
<file path=[Content_Types].xml><?xml version="1.0" encoding="utf-8"?>
<Types xmlns="http://schemas.openxmlformats.org/package/2006/content-types"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WithEffects.xml" ContentType="application/vnd.openxmlformats-officedocument.wordprocessingml.stylesWithEffec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rels" ContentType="application/vnd.openxmlformats-package.relationships+xml"/>
  <Default Extension="xml" ContentType="application/xml"/>
  <Default Extension="emf" ContentType="image/x-emf"/>
  <Default Extension="gif" ContentType="image/gif"/>
  <Default Extension="jpeg" ContentType="image/jpeg"/>
  <Default Extension="svg" ContentType="image/svg+xml"/>
  <Default Extension="bmp" ContentType="image/bmp"/>
  <Default Extension="png" ContentType="image/png"/>
  <Default Extension="jpg" ContentType="image/jpeg"/>
  <Default Extension="tiff" ContentType="image/tiff"/>
</Types>
</file>

<file path=_rels/.rels><?xml version="1.0" encoding="UTF-8" standalone="yes"?>
<Relationships xmlns="http://schemas.openxmlformats.org/package/2006/relationships">
   <Relationship Id="rId1" Type="http://schemas.openxmlformats.org/officeDocument/2006/relationships/extended-properties" Target="docProps/app.xml"/>
   <Relationship Id="rId2" Type="http://schemas.openxmlformats.org/officeDocument/2006/relationships/officeDocument" Target="word/document.xml"/>
   <Relationship Id="rId3" Type="http://schemas.openxmlformats.org/package/2006/relationships/metadata/core-properties" Target="docProps/core.xml"/>
</Relationships>
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background w:themeColor="light1"/>
  <w:body>
    <w:bookmarkStart w:id="0" w:name="IDX"/>
    <w:bookmarkEnd w:id="0"/>
    <w:tbl>
      <w:tblPr>
        <w:tblStyle w:val="sastable"/>
        <w:tblW w:type="dxa" w:w="5774"/>
        <w:jc w:val="start"/>
        <w:tblCaption w:val="Moments"/>
      </w:tblPr>
      <w:tblGrid>
        <w:gridCol w:w="1604"/>
        <w:gridCol w:w="1169"/>
        <w:gridCol w:w="1872"/>
        <w:gridCol w:w="1129"/>
      </w:tblGrid>
      <w:tr>
        <w:trPr>
          <w:cantSplit/>
          <w:tblHeader/>
        </w:trPr>
        <w:tc>
          <w:tcPr>
            <w:tcW w:type="dxa" w:w="577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2503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3.52489687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12.424898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0.12008699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-0.2526888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125909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608.82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7.04134413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2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0.4984957</w:t>
            </w:r>
          </w:p>
        </w:tc>
      </w:tr>
    </w:tbl>
    <w:p>
      <w:pPr>
        <w:pStyle w:val="sastinyparagraph"/>
      </w:pPr>
    </w:p>
    <w:bookmarkStart w:id="1" w:name="IDX1"/>
    <w:bookmarkEnd w:id="1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50.06000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3.52490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12.42490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4.00000</w:t>
            </w:r>
          </w:p>
        </w:tc>
      </w:tr>
      <w:p>
        <w:pPr>
          <w:jc w:val="start"/>
          <w:pStyle w:val="sasnote"/>
          <w:spacing w:before="120"/>
          <w:pBdr>
            <w:top w:val="nil"/>
            <w:left w:val="nil"/>
            <w:bottom w:val="nil"/>
            <w:right w:val="nil"/>
          </w:pBdr>
        </w:pPr>
        <w:r>
          <w:rPr>
            <w:noProof/>
            <w:rFonts w:asciiTheme="majorAscii" w:csTheme="majorBidi" w:eastAsiaTheme="majorEastAsia" w:hAnsiTheme="majorHAnsi"/>
            <w:b/>
            <w:bCs/>
            <w:sz w:val="24"/>
            <w:szCs w:val="24"/>
          </w:rPr>
          <w:t xml:space="preserve">Note: The mode displayed is the smallest of 2 modes with a count of 8.</w:t>
        </w:r>
      </w:p>
    </w:tbl>
    <w:p>
      <w:pPr>
        <w:pStyle w:val="sastinyparagraph"/>
      </w:pPr>
    </w:p>
    <w:bookmarkStart w:id="2" w:name="IDX2"/>
    <w:bookmarkEnd w:id="2"/>
    <w:p>
      <w:pPr>
        <w:spacing w:after="0" w:before="0" w:line="240" w:lineRule="exact"/>
      </w:pPr>
    </w:p>
    <w:tbl>
      <w:tblPr>
        <w:tblStyle w:val="sastable"/>
        <w:tblW w:type="dxa" w:w="5776"/>
        <w:jc w:val="start"/>
        <w:tblCaption w:val="Tests For Normality"/>
      </w:tblPr>
      <w:tblGrid>
        <w:gridCol w:w="2143"/>
        <w:gridCol w:w="698"/>
        <w:gridCol w:w="967"/>
        <w:gridCol w:w="1103"/>
        <w:gridCol w:w="865"/>
      </w:tblGrid>
      <w:tr>
        <w:trPr>
          <w:cantSplit/>
          <w:tblHeader/>
        </w:trPr>
        <w:tc>
          <w:tcPr>
            <w:tcW w:type="dxa" w:w="57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9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0.977699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0.4595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0.11486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0.0962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0.071753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&gt;0.2500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0.407986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&gt;0.2500</w:t>
            </w:r>
          </w:p>
        </w:tc>
      </w:tr>
    </w:tbl>
    <w:p>
      <w:pPr>
        <w:pStyle w:val="sastinyparagraph"/>
      </w:pPr>
    </w:p>
    <w:bookmarkStart w:id="3" w:name="IDX3"/>
    <w:bookmarkEnd w:id="3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54.5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43.0</w:t>
            </w:r>
          </w:p>
        </w:tc>
      </w:tr>
    </w:tbl>
    <w:p>
      <w:pPr>
        <w:pStyle w:val="sastinyparagraph"/>
      </w:pPr>
    </w:p>
    <w:bookmarkStart w:id="4" w:name="IDX4"/>
    <w:bookmarkEnd w:id="4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</w:tr>
    </w:tbl>
    <w:p>
      <w:pPr>
        <w:pStyle w:val="sastinyparagraph"/>
      </w:pPr>
    </w:p>
    <w:p>
      <w:pPr>
        <w:sectPr>
          <w:pgNumType w:start="1"/>
          <w:headerReference r:id="rId8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5" w:name="IDX5"/>
    <w:bookmarkEnd w:id="5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59.36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2968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5.16171147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26.6432653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0.10537762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-0.5330095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177486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1305.52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8.69560558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0.72997624</w:t>
            </w:r>
          </w:p>
        </w:tc>
      </w:tr>
    </w:tbl>
    <w:p>
      <w:pPr>
        <w:pStyle w:val="sastinyparagraph"/>
      </w:pPr>
    </w:p>
    <w:bookmarkStart w:id="6" w:name="IDX6"/>
    <w:bookmarkEnd w:id="6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59.36000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5.16171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26.64327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7.00000</w:t>
            </w:r>
          </w:p>
        </w:tc>
      </w:tr>
      <w:p>
        <w:pPr>
          <w:jc w:val="start"/>
          <w:pStyle w:val="sasnote"/>
          <w:spacing w:before="120"/>
          <w:pBdr>
            <w:top w:val="nil"/>
            <w:left w:val="nil"/>
            <w:bottom w:val="nil"/>
            <w:right w:val="nil"/>
          </w:pBdr>
        </w:pPr>
        <w:r>
          <w:rPr>
            <w:noProof/>
            <w:rFonts w:asciiTheme="majorAscii" w:csTheme="majorBidi" w:eastAsiaTheme="majorEastAsia" w:hAnsiTheme="majorHAnsi"/>
            <w:b/>
            <w:bCs/>
            <w:sz w:val="24"/>
            <w:szCs w:val="24"/>
          </w:rPr>
          <w:t xml:space="preserve">Note: The mode displayed is the smallest of 3 modes with a count of 5.</w:t>
        </w:r>
      </w:p>
    </w:tbl>
    <w:p>
      <w:pPr>
        <w:pStyle w:val="sastinyparagraph"/>
      </w:pPr>
    </w:p>
    <w:bookmarkStart w:id="7" w:name="IDX7"/>
    <w:bookmarkEnd w:id="7"/>
    <w:p>
      <w:pPr>
        <w:spacing w:after="0" w:before="0" w:line="240" w:lineRule="exact"/>
      </w:pPr>
    </w:p>
    <w:tbl>
      <w:tblPr>
        <w:tblStyle w:val="sastable"/>
        <w:tblW w:type="dxa" w:w="5776"/>
        <w:jc w:val="start"/>
        <w:tblCaption w:val="Tests For Normality"/>
      </w:tblPr>
      <w:tblGrid>
        <w:gridCol w:w="2143"/>
        <w:gridCol w:w="698"/>
        <w:gridCol w:w="967"/>
        <w:gridCol w:w="1103"/>
        <w:gridCol w:w="865"/>
      </w:tblGrid>
      <w:tr>
        <w:trPr>
          <w:cantSplit/>
          <w:tblHeader/>
        </w:trPr>
        <w:tc>
          <w:tcPr>
            <w:tcW w:type="dxa" w:w="57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9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0.977836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0.4647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0.096241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&gt;0.1500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0.057273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&gt;0.2500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0.360841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&gt;0.2500</w:t>
            </w:r>
          </w:p>
        </w:tc>
      </w:tr>
    </w:tbl>
    <w:p>
      <w:pPr>
        <w:pStyle w:val="sastinyparagraph"/>
      </w:pPr>
    </w:p>
    <w:bookmarkStart w:id="8" w:name="IDX8"/>
    <w:bookmarkEnd w:id="8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68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63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56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53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</w:tr>
    </w:tbl>
    <w:p>
      <w:pPr>
        <w:pStyle w:val="sastinyparagraph"/>
      </w:pPr>
    </w:p>
    <w:bookmarkStart w:id="9" w:name="IDX9"/>
    <w:bookmarkEnd w:id="9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</w:t>
            </w:r>
          </w:p>
        </w:tc>
      </w:tr>
    </w:tbl>
    <w:p>
      <w:pPr>
        <w:pStyle w:val="sastinyparagraph"/>
      </w:pPr>
    </w:p>
    <w:p>
      <w:pPr>
        <w:sectPr>
          <w:headerReference r:id="rId9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0" w:name="IDX10"/>
    <w:bookmarkEnd w:id="10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65.88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3294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6.35879593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40.4342857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0.11801512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0.03290442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218990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1981.28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9.65208854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0.89926954</w:t>
            </w:r>
          </w:p>
        </w:tc>
      </w:tr>
    </w:tbl>
    <w:p>
      <w:pPr>
        <w:pStyle w:val="sastinyparagraph"/>
      </w:pPr>
    </w:p>
    <w:bookmarkStart w:id="11" w:name="IDX11"/>
    <w:bookmarkEnd w:id="11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65.88000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6.35880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40.43429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63.00000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7.00000</w:t>
            </w:r>
          </w:p>
        </w:tc>
      </w:tr>
    </w:tbl>
    <w:p>
      <w:pPr>
        <w:pStyle w:val="sastinyparagraph"/>
      </w:pPr>
    </w:p>
    <w:bookmarkStart w:id="12" w:name="IDX12"/>
    <w:bookmarkEnd w:id="12"/>
    <w:p>
      <w:pPr>
        <w:spacing w:after="0" w:before="0" w:line="240" w:lineRule="exact"/>
      </w:pPr>
    </w:p>
    <w:tbl>
      <w:tblPr>
        <w:tblStyle w:val="sastable"/>
        <w:tblW w:type="dxa" w:w="5676"/>
        <w:jc w:val="start"/>
        <w:tblCaption w:val="Tests For Normality"/>
      </w:tblPr>
      <w:tblGrid>
        <w:gridCol w:w="2143"/>
        <w:gridCol w:w="698"/>
        <w:gridCol w:w="967"/>
        <w:gridCol w:w="1103"/>
        <w:gridCol w:w="765"/>
      </w:tblGrid>
      <w:tr>
        <w:trPr>
          <w:cantSplit/>
          <w:tblHeader/>
        </w:trPr>
        <w:tc>
          <w:tcPr>
            <w:tcW w:type="dxa" w:w="56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8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0.971179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0.2583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0.115034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0.0953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0.089467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0.1538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0.551641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0.1506</w:t>
            </w:r>
          </w:p>
        </w:tc>
      </w:tr>
    </w:tbl>
    <w:p>
      <w:pPr>
        <w:pStyle w:val="sastinyparagraph"/>
      </w:pPr>
    </w:p>
    <w:bookmarkStart w:id="13" w:name="IDX13"/>
    <w:bookmarkEnd w:id="13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76.5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</w:t>
            </w:r>
          </w:p>
        </w:tc>
      </w:tr>
    </w:tbl>
    <w:p>
      <w:pPr>
        <w:pStyle w:val="sastinyparagraph"/>
      </w:pPr>
    </w:p>
    <w:bookmarkStart w:id="14" w:name="IDX14"/>
    <w:bookmarkEnd w:id="14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56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127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118</w:t>
            </w:r>
          </w:p>
        </w:tc>
      </w:tr>
    </w:tbl>
    <w:p>
      <w:pPr>
        <w:pStyle w:val="sastinyparagraph"/>
      </w:pPr>
    </w:p>
    <w:p>
      <w:pPr>
        <w:sectPr>
          <w:headerReference r:id="rId10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5" w:name="IDX15"/>
    <w:bookmarkEnd w:id="15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34.28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1714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3.79064369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14.3689796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0.04116652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0.95470326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59460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704.08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11.0578871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0.53607797</w:t>
            </w:r>
          </w:p>
        </w:tc>
      </w:tr>
    </w:tbl>
    <w:p>
      <w:pPr>
        <w:pStyle w:val="sastinyparagraph"/>
      </w:pPr>
    </w:p>
    <w:bookmarkStart w:id="16" w:name="IDX16"/>
    <w:bookmarkEnd w:id="16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34.28000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3.79064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14.36898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5.00000</w:t>
            </w:r>
          </w:p>
        </w:tc>
      </w:tr>
    </w:tbl>
    <w:p>
      <w:pPr>
        <w:pStyle w:val="sastinyparagraph"/>
      </w:pPr>
    </w:p>
    <w:bookmarkStart w:id="17" w:name="IDX17"/>
    <w:bookmarkEnd w:id="17"/>
    <w:p>
      <w:pPr>
        <w:spacing w:after="0" w:before="0" w:line="240" w:lineRule="exact"/>
      </w:pPr>
    </w:p>
    <w:tbl>
      <w:tblPr>
        <w:tblStyle w:val="sastable"/>
        <w:tblW w:type="dxa" w:w="5776"/>
        <w:jc w:val="start"/>
        <w:tblCaption w:val="Tests For Normality"/>
      </w:tblPr>
      <w:tblGrid>
        <w:gridCol w:w="2143"/>
        <w:gridCol w:w="698"/>
        <w:gridCol w:w="967"/>
        <w:gridCol w:w="1103"/>
        <w:gridCol w:w="865"/>
      </w:tblGrid>
      <w:tr>
        <w:trPr>
          <w:cantSplit/>
          <w:tblHeader/>
        </w:trPr>
        <w:tc>
          <w:tcPr>
            <w:tcW w:type="dxa" w:w="57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9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0.97172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0.2715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0.104678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&gt;0.1500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0.07541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0.2373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0.490956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0.2184</w:t>
            </w:r>
          </w:p>
        </w:tc>
      </w:tr>
    </w:tbl>
    <w:p>
      <w:pPr>
        <w:pStyle w:val="sastinyparagraph"/>
      </w:pPr>
    </w:p>
    <w:bookmarkStart w:id="18" w:name="IDX18"/>
    <w:bookmarkEnd w:id="18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41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39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37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</w:t>
            </w:r>
          </w:p>
        </w:tc>
      </w:tr>
    </w:tbl>
    <w:p>
      <w:pPr>
        <w:pStyle w:val="sastinyparagraph"/>
      </w:pPr>
    </w:p>
    <w:bookmarkStart w:id="19" w:name="IDX19"/>
    <w:bookmarkEnd w:id="19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</w:tr>
    </w:tbl>
    <w:p>
      <w:pPr>
        <w:pStyle w:val="sastinyparagraph"/>
      </w:pPr>
    </w:p>
    <w:p>
      <w:pPr>
        <w:sectPr>
          <w:headerReference r:id="rId11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0" w:name="IDX20"/>
    <w:bookmarkEnd w:id="20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27.7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1385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3.13798323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9.84693878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-0.3628448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-0.3662374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38847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482.5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11.3284593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0.44377784</w:t>
            </w:r>
          </w:p>
        </w:tc>
      </w:tr>
    </w:tbl>
    <w:p>
      <w:pPr>
        <w:pStyle w:val="sastinyparagraph"/>
      </w:pPr>
    </w:p>
    <w:bookmarkStart w:id="21" w:name="IDX21"/>
    <w:bookmarkEnd w:id="21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27.70000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3.13798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9.84694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5.00000</w:t>
            </w:r>
          </w:p>
        </w:tc>
      </w:tr>
    </w:tbl>
    <w:p>
      <w:pPr>
        <w:pStyle w:val="sastinyparagraph"/>
      </w:pPr>
    </w:p>
    <w:bookmarkStart w:id="22" w:name="IDX22"/>
    <w:bookmarkEnd w:id="22"/>
    <w:p>
      <w:pPr>
        <w:spacing w:after="0" w:before="0" w:line="240" w:lineRule="exact"/>
      </w:pPr>
    </w:p>
    <w:tbl>
      <w:tblPr>
        <w:tblStyle w:val="sastable"/>
        <w:tblW w:type="dxa" w:w="5676"/>
        <w:jc w:val="start"/>
        <w:tblCaption w:val="Tests For Normality"/>
      </w:tblPr>
      <w:tblGrid>
        <w:gridCol w:w="2143"/>
        <w:gridCol w:w="698"/>
        <w:gridCol w:w="967"/>
        <w:gridCol w:w="1103"/>
        <w:gridCol w:w="765"/>
      </w:tblGrid>
      <w:tr>
        <w:trPr>
          <w:cantSplit/>
          <w:tblHeader/>
        </w:trPr>
        <w:tc>
          <w:tcPr>
            <w:tcW w:type="dxa" w:w="56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8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0.974133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0.3380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0.120665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0.0687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0.103321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0.0992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0.559755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0.1445</w:t>
            </w:r>
          </w:p>
        </w:tc>
      </w:tr>
    </w:tbl>
    <w:p>
      <w:pPr>
        <w:pStyle w:val="sastinyparagraph"/>
      </w:pPr>
    </w:p>
    <w:bookmarkStart w:id="23" w:name="IDX23"/>
    <w:bookmarkEnd w:id="23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31.5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20.0</w:t>
            </w:r>
          </w:p>
        </w:tc>
      </w:tr>
    </w:tbl>
    <w:p>
      <w:pPr>
        <w:pStyle w:val="sastinyparagraph"/>
      </w:pPr>
    </w:p>
    <w:bookmarkStart w:id="24" w:name="IDX24"/>
    <w:bookmarkEnd w:id="24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53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84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52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97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78</w:t>
            </w:r>
          </w:p>
        </w:tc>
      </w:tr>
    </w:tbl>
    <w:p>
      <w:pPr>
        <w:pStyle w:val="sastinyparagraph"/>
      </w:pPr>
    </w:p>
    <w:p>
      <w:pPr>
        <w:sectPr>
          <w:headerReference r:id="rId12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5" w:name="IDX25"/>
    <w:bookmarkEnd w:id="25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29.74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1487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3.22496638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10.4004082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0.36594907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0.70607051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44733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509.62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10.8438681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0.45607912</w:t>
            </w:r>
          </w:p>
        </w:tc>
      </w:tr>
    </w:tbl>
    <w:p>
      <w:pPr>
        <w:pStyle w:val="sastinyparagraph"/>
      </w:pPr>
    </w:p>
    <w:bookmarkStart w:id="26" w:name="IDX26"/>
    <w:bookmarkEnd w:id="26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29.74000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3.22497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10.40041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4.00000</w:t>
            </w:r>
          </w:p>
        </w:tc>
      </w:tr>
    </w:tbl>
    <w:p>
      <w:pPr>
        <w:pStyle w:val="sastinyparagraph"/>
      </w:pPr>
    </w:p>
    <w:bookmarkStart w:id="27" w:name="IDX27"/>
    <w:bookmarkEnd w:id="27"/>
    <w:p>
      <w:pPr>
        <w:spacing w:after="0" w:before="0" w:line="240" w:lineRule="exact"/>
      </w:pPr>
    </w:p>
    <w:tbl>
      <w:tblPr>
        <w:tblStyle w:val="sastable"/>
        <w:tblW w:type="dxa" w:w="5676"/>
        <w:jc w:val="start"/>
        <w:tblCaption w:val="Tests For Normality"/>
      </w:tblPr>
      <w:tblGrid>
        <w:gridCol w:w="2143"/>
        <w:gridCol w:w="698"/>
        <w:gridCol w:w="967"/>
        <w:gridCol w:w="1103"/>
        <w:gridCol w:w="765"/>
      </w:tblGrid>
      <w:tr>
        <w:trPr>
          <w:cantSplit/>
          <w:tblHeader/>
        </w:trPr>
        <w:tc>
          <w:tcPr>
            <w:tcW w:type="dxa" w:w="56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8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0.967391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0.1809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0.127872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0.0403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0.107797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0.0889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0.618205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0.1021</w:t>
            </w:r>
          </w:p>
        </w:tc>
      </w:tr>
    </w:tbl>
    <w:p>
      <w:pPr>
        <w:pStyle w:val="sastinyparagraph"/>
      </w:pPr>
    </w:p>
    <w:bookmarkStart w:id="28" w:name="IDX28"/>
    <w:bookmarkEnd w:id="28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36.0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</w:t>
            </w:r>
          </w:p>
        </w:tc>
      </w:tr>
    </w:tbl>
    <w:p>
      <w:pPr>
        <w:pStyle w:val="sastinyparagraph"/>
      </w:pPr>
    </w:p>
    <w:bookmarkStart w:id="29" w:name="IDX29"/>
    <w:bookmarkEnd w:id="29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36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144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118</w:t>
            </w:r>
          </w:p>
        </w:tc>
      </w:tr>
    </w:tbl>
    <w:p>
      <w:pPr>
        <w:pStyle w:val="sastinyparagraph"/>
      </w:pPr>
    </w:p>
    <w:p>
      <w:pPr>
        <w:sectPr>
          <w:headerReference r:id="rId13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30" w:name="IDX30"/>
    <w:bookmarkEnd w:id="30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14.62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731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1.73663996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3.01591837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0.1063939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1.02157611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10835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147.78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11.8785223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0.24559798</w:t>
            </w:r>
          </w:p>
        </w:tc>
      </w:tr>
    </w:tbl>
    <w:p>
      <w:pPr>
        <w:pStyle w:val="sastinyparagraph"/>
      </w:pPr>
    </w:p>
    <w:bookmarkStart w:id="31" w:name="IDX31"/>
    <w:bookmarkEnd w:id="31"/>
    <w:p>
      <w:pPr>
        <w:spacing w:after="0" w:before="0" w:line="240" w:lineRule="exact"/>
      </w:pPr>
    </w:p>
    <w:tbl>
      <w:tblPr>
        <w:tblStyle w:val="sastable"/>
        <w:tblW w:type="dxa" w:w="4731"/>
        <w:jc w:val="start"/>
        <w:tblCaption w:val="Basic Measures of Location and Variability"/>
      </w:tblPr>
      <w:tblGrid>
        <w:gridCol w:w="912"/>
        <w:gridCol w:w="967"/>
        <w:gridCol w:w="1986"/>
        <w:gridCol w:w="866"/>
      </w:tblGrid>
      <w:tr>
        <w:trPr>
          <w:cantSplit/>
          <w:tblHeader/>
        </w:trPr>
        <w:tc>
          <w:tcPr>
            <w:tcW w:type="dxa" w:w="4731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852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14.62000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1.73664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3.01592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86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2.00000</w:t>
            </w:r>
          </w:p>
        </w:tc>
      </w:tr>
      <w:p>
        <w:pPr>
          <w:jc w:val="start"/>
          <w:pStyle w:val="sasnote"/>
          <w:spacing w:before="120"/>
          <w:pBdr>
            <w:top w:val="nil"/>
            <w:left w:val="nil"/>
            <w:bottom w:val="nil"/>
            <w:right w:val="nil"/>
          </w:pBdr>
        </w:pPr>
        <w:r>
          <w:rPr>
            <w:noProof/>
            <w:rFonts w:asciiTheme="majorAscii" w:csTheme="majorBidi" w:eastAsiaTheme="majorEastAsia" w:hAnsiTheme="majorHAnsi"/>
            <w:b/>
            <w:bCs/>
            <w:sz w:val="24"/>
            <w:szCs w:val="24"/>
          </w:rPr>
          <w:t xml:space="preserve">Note: The mode displayed is the smallest of 2 modes with a count of 13.</w:t>
        </w:r>
      </w:p>
    </w:tbl>
    <w:p>
      <w:pPr>
        <w:pStyle w:val="sastinyparagraph"/>
      </w:pPr>
    </w:p>
    <w:bookmarkStart w:id="32" w:name="IDX32"/>
    <w:bookmarkEnd w:id="32"/>
    <w:p>
      <w:pPr>
        <w:spacing w:after="0" w:before="0" w:line="240" w:lineRule="exact"/>
      </w:pPr>
    </w:p>
    <w:tbl>
      <w:tblPr>
        <w:tblStyle w:val="sastable"/>
        <w:tblW w:type="dxa" w:w="5776"/>
        <w:jc w:val="start"/>
        <w:tblCaption w:val="Tests For Normality"/>
      </w:tblPr>
      <w:tblGrid>
        <w:gridCol w:w="2143"/>
        <w:gridCol w:w="698"/>
        <w:gridCol w:w="967"/>
        <w:gridCol w:w="1103"/>
        <w:gridCol w:w="865"/>
      </w:tblGrid>
      <w:tr>
        <w:trPr>
          <w:cantSplit/>
          <w:tblHeader/>
        </w:trPr>
        <w:tc>
          <w:tcPr>
            <w:tcW w:type="dxa" w:w="57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9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0.954977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0.0548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0.153398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&lt;0.0100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0.189745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0.0070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1.007324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8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0.0111</w:t>
            </w:r>
          </w:p>
        </w:tc>
      </w:tr>
    </w:tbl>
    <w:p>
      <w:pPr>
        <w:pStyle w:val="sastinyparagraph"/>
      </w:pPr>
    </w:p>
    <w:bookmarkStart w:id="33" w:name="IDX33"/>
    <w:bookmarkEnd w:id="33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</w:tr>
    </w:tbl>
    <w:p>
      <w:pPr>
        <w:pStyle w:val="sastinyparagraph"/>
      </w:pPr>
    </w:p>
    <w:bookmarkStart w:id="34" w:name="IDX34"/>
    <w:bookmarkEnd w:id="34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31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47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17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</w:t>
            </w:r>
          </w:p>
        </w:tc>
      </w:tr>
    </w:tbl>
    <w:p>
      <w:pPr>
        <w:pStyle w:val="sastinyparagraph"/>
      </w:pPr>
    </w:p>
    <w:p>
      <w:pPr>
        <w:sectPr>
          <w:headerReference r:id="rId14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35" w:name="IDX35"/>
    <w:bookmarkEnd w:id="35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42.6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2130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4.69910977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22.0816327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-0.6065077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0.0479033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91820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1082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11.0307741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0.66455448</w:t>
            </w:r>
          </w:p>
        </w:tc>
      </w:tr>
    </w:tbl>
    <w:p>
      <w:pPr>
        <w:pStyle w:val="sastinyparagraph"/>
      </w:pPr>
    </w:p>
    <w:bookmarkStart w:id="36" w:name="IDX36"/>
    <w:bookmarkEnd w:id="36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42.60000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4.69911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43.50000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22.08163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6.00000</w:t>
            </w:r>
          </w:p>
        </w:tc>
      </w:tr>
    </w:tbl>
    <w:p>
      <w:pPr>
        <w:pStyle w:val="sastinyparagraph"/>
      </w:pPr>
    </w:p>
    <w:bookmarkStart w:id="37" w:name="IDX37"/>
    <w:bookmarkEnd w:id="37"/>
    <w:p>
      <w:pPr>
        <w:spacing w:after="0" w:before="0" w:line="240" w:lineRule="exact"/>
      </w:pPr>
    </w:p>
    <w:tbl>
      <w:tblPr>
        <w:tblStyle w:val="sastable"/>
        <w:tblW w:type="dxa" w:w="5676"/>
        <w:jc w:val="start"/>
        <w:tblCaption w:val="Tests For Normality"/>
      </w:tblPr>
      <w:tblGrid>
        <w:gridCol w:w="2143"/>
        <w:gridCol w:w="698"/>
        <w:gridCol w:w="967"/>
        <w:gridCol w:w="1103"/>
        <w:gridCol w:w="765"/>
      </w:tblGrid>
      <w:tr>
        <w:trPr>
          <w:cantSplit/>
          <w:tblHeader/>
        </w:trPr>
        <w:tc>
          <w:tcPr>
            <w:tcW w:type="dxa" w:w="56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8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0.966004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0.1585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0.117121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0.0855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0.090004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0.1506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0.555056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0.1479</w:t>
            </w:r>
          </w:p>
        </w:tc>
      </w:tr>
    </w:tbl>
    <w:p>
      <w:pPr>
        <w:pStyle w:val="sastinyparagraph"/>
      </w:pPr>
    </w:p>
    <w:bookmarkStart w:id="38" w:name="IDX38"/>
    <w:bookmarkEnd w:id="38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46.0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35.5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</w:t>
            </w:r>
          </w:p>
        </w:tc>
      </w:tr>
    </w:tbl>
    <w:p>
      <w:pPr>
        <w:pStyle w:val="sastinyparagraph"/>
      </w:pPr>
    </w:p>
    <w:bookmarkStart w:id="39" w:name="IDX39"/>
    <w:bookmarkEnd w:id="39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99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95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71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</w:t>
            </w:r>
          </w:p>
        </w:tc>
      </w:tr>
    </w:tbl>
    <w:p>
      <w:pPr>
        <w:pStyle w:val="sastinyparagraph"/>
      </w:pPr>
    </w:p>
    <w:p>
      <w:pPr>
        <w:sectPr>
          <w:headerReference r:id="rId15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40" w:name="IDX40"/>
    <w:bookmarkEnd w:id="40"/>
    <w:tbl>
      <w:tblPr>
        <w:tblStyle w:val="sastable"/>
        <w:tblW w:type="dxa" w:w="5814"/>
        <w:jc w:val="start"/>
        <w:tblCaption w:val="Moments"/>
      </w:tblPr>
      <w:tblGrid>
        <w:gridCol w:w="1604"/>
        <w:gridCol w:w="1169"/>
        <w:gridCol w:w="1872"/>
        <w:gridCol w:w="1169"/>
      </w:tblGrid>
      <w:tr>
        <w:trPr>
          <w:cantSplit/>
          <w:tblHeader/>
        </w:trPr>
        <w:tc>
          <w:tcPr>
            <w:tcW w:type="dxa" w:w="5814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Moments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Weights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Sum Observations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2776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5.51894696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30.4587755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Skewness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0.54944459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Kurtosis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-0.1537786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Uncorrected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155616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Corrected SS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1492.48</w:t>
            </w:r>
          </w:p>
        </w:tc>
      </w:tr>
      <w:tr>
        <w:trPr>
          <w:cantSplit/>
        </w:trPr>
        <w:tc>
          <w:tcPr>
            <w:tcW w:type="dxa" w:w="16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Coeff Variation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9.94046642</w:t>
            </w:r>
          </w:p>
        </w:tc>
        <w:tc>
          <w:tcPr>
            <w:tcW w:type="dxa" w:w="187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Error Mean</w:t>
            </w:r>
          </w:p>
        </w:tc>
        <w:tc>
          <w:tcPr>
            <w:tcW w:type="dxa" w:w="116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0.78049696</w:t>
            </w:r>
          </w:p>
        </w:tc>
      </w:tr>
    </w:tbl>
    <w:p>
      <w:pPr>
        <w:pStyle w:val="sastinyparagraph"/>
      </w:pPr>
    </w:p>
    <w:bookmarkStart w:id="41" w:name="IDX41"/>
    <w:bookmarkEnd w:id="41"/>
    <w:p>
      <w:pPr>
        <w:spacing w:after="0" w:before="0" w:line="240" w:lineRule="exact"/>
      </w:pPr>
    </w:p>
    <w:tbl>
      <w:tblPr>
        <w:tblStyle w:val="sastable"/>
        <w:tblW w:type="dxa" w:w="4832"/>
        <w:jc w:val="start"/>
        <w:tblCaption w:val="Basic Measures of Location and Variability"/>
      </w:tblPr>
      <w:tblGrid>
        <w:gridCol w:w="912"/>
        <w:gridCol w:w="967"/>
        <w:gridCol w:w="1986"/>
        <w:gridCol w:w="967"/>
      </w:tblGrid>
      <w:tr>
        <w:trPr>
          <w:cantSplit/>
          <w:tblHeader/>
        </w:trPr>
        <w:tc>
          <w:tcPr>
            <w:tcW w:type="dxa" w:w="4832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Basic Statistical Measures</w:t>
            </w:r>
          </w:p>
        </w:tc>
      </w:tr>
      <w:tr>
        <w:trPr>
          <w:cantSplit/>
          <w:tblHeader/>
        </w:trPr>
        <w:tc>
          <w:tcPr>
            <w:tcW w:type="dxa" w:w="1879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Location</w:t>
            </w:r>
          </w:p>
        </w:tc>
        <w:tc>
          <w:tcPr>
            <w:tcW w:type="dxa" w:w="2953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Variability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55.52000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5.51895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Median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Variance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30.45878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Mode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51.00000</w:t>
            </w: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24.00000</w:t>
            </w:r>
          </w:p>
        </w:tc>
      </w:tr>
      <w:tr>
        <w:trPr>
          <w:cantSplit/>
        </w:trPr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</w:p>
        </w:tc>
        <w:tc>
          <w:tcPr>
            <w:tcW w:type="dxa" w:w="198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Interquartile Range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8.00000</w:t>
            </w:r>
          </w:p>
        </w:tc>
      </w:tr>
    </w:tbl>
    <w:p>
      <w:pPr>
        <w:pStyle w:val="sastinyparagraph"/>
      </w:pPr>
    </w:p>
    <w:bookmarkStart w:id="42" w:name="IDX42"/>
    <w:bookmarkEnd w:id="42"/>
    <w:p>
      <w:pPr>
        <w:spacing w:after="0" w:before="0" w:line="240" w:lineRule="exact"/>
      </w:pPr>
    </w:p>
    <w:tbl>
      <w:tblPr>
        <w:tblStyle w:val="sastable"/>
        <w:tblW w:type="dxa" w:w="5676"/>
        <w:jc w:val="start"/>
        <w:tblCaption w:val="Tests For Normality"/>
      </w:tblPr>
      <w:tblGrid>
        <w:gridCol w:w="2143"/>
        <w:gridCol w:w="698"/>
        <w:gridCol w:w="967"/>
        <w:gridCol w:w="1103"/>
        <w:gridCol w:w="765"/>
      </w:tblGrid>
      <w:tr>
        <w:trPr>
          <w:cantSplit/>
          <w:tblHeader/>
        </w:trPr>
        <w:tc>
          <w:tcPr>
            <w:tcW w:type="dxa" w:w="5676"/>
            <w:gridSpan w:val="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Tests for Normality</w:t>
            </w:r>
          </w:p>
        </w:tc>
      </w:tr>
      <w:tr>
        <w:trPr>
          <w:cantSplit/>
          <w:tblHeader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Test</w:t>
            </w:r>
          </w:p>
        </w:tc>
        <w:tc>
          <w:tcPr>
            <w:tcW w:type="dxa" w:w="1665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Statistic</w:t>
            </w:r>
          </w:p>
        </w:tc>
        <w:tc>
          <w:tcPr>
            <w:tcW w:type="dxa" w:w="186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p Value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Shapiro-Wilk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0.962186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&lt; W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0.1098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Kolmogorov-Smirnov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D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0.113606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D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0.1036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Cramer-von Mises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W-Sq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0.086306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W-Sq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0.1725</w:t>
            </w:r>
          </w:p>
        </w:tc>
      </w:tr>
      <w:tr>
        <w:trPr>
          <w:cantSplit/>
        </w:trPr>
        <w:tc>
          <w:tcPr>
            <w:tcW w:type="dxa" w:w="214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Anderson-Darling</w:t>
            </w:r>
          </w:p>
        </w:tc>
        <w:tc>
          <w:tcPr>
            <w:tcW w:type="dxa" w:w="69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A-Sq</w:t>
            </w:r>
          </w:p>
        </w:tc>
        <w:tc>
          <w:tcPr>
            <w:tcW w:type="dxa" w:w="96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0.608956</w:t>
            </w:r>
          </w:p>
        </w:tc>
        <w:tc>
          <w:tcPr>
            <w:tcW w:type="dxa" w:w="110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                <w:b/>
                <w:bCs/>
                <w:shd w:color="auto" w:themeFill="light2" w:val="clear"/>
                <w:sz w:val="22"/>
                <w:szCs w:val="22"/>
              </w:rPr>
              <w:t xml:space="preserve">Pr &gt; A-Sq</w:t>
            </w:r>
          </w:p>
        </w:tc>
        <w:tc>
          <w:tcPr>
            <w:tcW w:type="dxa" w:w="76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0.1088</w:t>
            </w:r>
          </w:p>
        </w:tc>
      </w:tr>
    </w:tbl>
    <w:p>
      <w:pPr>
        <w:pStyle w:val="sastinyparagraph"/>
      </w:pPr>
    </w:p>
    <w:bookmarkStart w:id="43" w:name="IDX43"/>
    <w:bookmarkEnd w:id="43"/>
    <w:p>
      <w:pPr>
        <w:spacing w:after="0" w:before="0" w:line="240" w:lineRule="exact"/>
      </w:pPr>
    </w:p>
    <w:tbl>
      <w:tblPr>
        <w:tblStyle w:val="sastable"/>
        <w:tblW w:type="dxa" w:w="2626"/>
        <w:jc w:val="start"/>
        <w:tblCaption w:val="Quantiles"/>
      </w:tblPr>
      <w:tblGrid>
        <w:gridCol w:w="1346"/>
        <w:gridCol w:w="1280"/>
      </w:tblGrid>
      <w:tr>
        <w:trPr>
          <w:cantSplit/>
          <w:tblHeader/>
        </w:trPr>
        <w:tc>
          <w:tcPr>
            <w:tcW w:type="dxa" w:w="2626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Quantiles (Definition 5)</w:t>
            </w:r>
          </w:p>
        </w:tc>
      </w:tr>
      <w:tr>
        <w:trPr>
          <w:cantSplit/>
          <w:tblHeader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Level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Quantile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100% Max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99%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90%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63.5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75% Q3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50% Median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25% Q1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10%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5%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1%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45.0</w:t>
            </w:r>
          </w:p>
        </w:tc>
      </w:tr>
      <w:tr>
        <w:trPr>
          <w:cantSplit/>
        </w:trPr>
        <w:tc>
          <w:tcPr>
            <w:tcW w:type="dxa" w:w="134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rowheader"/>
            </w:pPr>
            <w:r>
              <w:rPr>
</w:rPr>
              <w:t xml:space="preserve">0% Min</w:t>
            </w:r>
          </w:p>
        </w:tc>
        <w:tc>
          <w:tcPr>
            <w:tcW w:type="dxa" w:w="128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45.0</w:t>
            </w:r>
          </w:p>
        </w:tc>
      </w:tr>
    </w:tbl>
    <w:p>
      <w:pPr>
        <w:pStyle w:val="sastinyparagraph"/>
      </w:pPr>
    </w:p>
    <w:bookmarkStart w:id="44" w:name="IDX44"/>
    <w:bookmarkEnd w:id="44"/>
    <w:p>
      <w:pPr>
        <w:spacing w:after="0" w:before="0" w:line="240" w:lineRule="exact"/>
      </w:pPr>
    </w:p>
    <w:tbl>
      <w:tblPr>
        <w:tblStyle w:val="sastable"/>
        <w:tblW w:type="dxa" w:w="2896"/>
        <w:jc w:val="start"/>
        <w:tblCaption w:val="Extreme Observations"/>
      </w:tblPr>
      <w:tblGrid>
        <w:gridCol w:w="732"/>
        <w:gridCol w:w="716"/>
        <w:gridCol w:w="732"/>
        <w:gridCol w:w="716"/>
      </w:tblGrid>
      <w:tr>
        <w:trPr>
          <w:cantSplit/>
          <w:tblHeader/>
        </w:trPr>
        <w:tc>
          <w:tcPr>
            <w:tcW w:type="dxa" w:w="2896"/>
            <w:gridSpan w:val="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Extreme Observations</w:t>
            </w:r>
          </w:p>
        </w:tc>
      </w:tr>
      <w:tr>
        <w:trPr>
          <w:cantSplit/>
          <w:tblHeader/>
        </w:trPr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Lowest</w:t>
            </w:r>
          </w:p>
        </w:tc>
        <w:tc>
          <w:tcPr>
            <w:tcW w:type="dxa" w:w="1448"/>
            <w:gridSpan w:val="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center"/>
              <w:pStyle w:val="sasheader"/>
            </w:pPr>
            <w:r>
              <w:rPr>
</w:rPr>
              <w:t xml:space="preserve">Highest</w:t>
            </w:r>
          </w:p>
        </w:tc>
      </w:tr>
      <w:tr>
        <w:trPr>
          <w:cantSplit/>
          <w:tblHeader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Value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Obs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64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118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66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112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126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139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120</w:t>
            </w:r>
          </w:p>
        </w:tc>
      </w:tr>
      <w:tr>
        <w:trPr>
          <w:cantSplit/>
        </w:trPr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123</w:t>
            </w:r>
          </w:p>
        </w:tc>
        <w:tc>
          <w:tcPr>
            <w:tcW w:type="dxa" w:w="73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</w:t>
            </w:r>
          </w:p>
        </w:tc>
        <w:tc>
          <w:tcPr>
            <w:tcW w:type="dxa" w:w="71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135</w:t>
            </w:r>
          </w:p>
        </w:tc>
      </w:tr>
    </w:tbl>
    <w:p>
      <w:pPr>
        <w:pStyle w:val="sastinyparagraph"/>
      </w:pPr>
    </w:p>
    <w:sectPr>
      <w:headerReference r:id="rId16" w:type="default"/>
      <w:pgSz w:h="15840" w:orient="portrait" w:w="12240"/>
      <w:pgMar w:bottom="360" w:footer="360" w:gutter="0" w:header="360" w:left="360" w:right="360" w:top="360"/>
      <w:pgBorders>
        <w:top w:val="nil"/>
        <w:left w:val="nil"/>
        <w:bottom w:val="nil"/>
        <w:right w:val="nil"/>
      </w:pgBorders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</w:endnotes>
</file>

<file path=word/fontTable.xml><?xml version="1.0" encoding="utf-8"?>
<w:font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font w:name="Calibri">
    <w:panose1 w:val="020F0502020204030204"/>
    <w:sig w:csb0="200001FF" w:csb1="00000000" w:usb0="E4002EFF" w:usb1="C000247B" w:usb2="00000009" w:usb3="00000000"/>
  </w:font>
  <w:font w:name="Calibri Light">
    <w:panose1 w:val="020F0302020204030204"/>
    <w:sig w:csb0="200001FF" w:csb1="00000000" w:usb0="E4002EFF" w:usb1="C000247B" w:usb2="00000009" w:usb3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SepalLength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Species=Setosa</w:t>
          </w:r>
        </w:p>
      </w:tc>
    </w:tr>
  </w:tbl>
  <w:p>
    <w:pPr>
      <w:spacing w:after="0" w:before="0" w:line="160" w:lineRule="exact"/>
    </w:pPr>
  </w:p>
</w:hdr>
</file>

<file path=word/header2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SepalLength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Species=Versicolor</w:t>
          </w:r>
        </w:p>
      </w:tc>
    </w:tr>
  </w:tbl>
  <w:p>
    <w:pPr>
      <w:spacing w:after="0" w:before="0" w:line="160" w:lineRule="exact"/>
    </w:pPr>
  </w:p>
</w:hdr>
</file>

<file path=word/header3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SepalLength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Species=Virginica</w:t>
          </w:r>
        </w:p>
      </w:tc>
    </w:tr>
  </w:tbl>
  <w:p>
    <w:pPr>
      <w:spacing w:after="0" w:before="0" w:line="160" w:lineRule="exact"/>
    </w:pPr>
  </w:p>
</w:hdr>
</file>

<file path=word/header4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SepalWidth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Species=Setosa</w:t>
          </w:r>
        </w:p>
      </w:tc>
    </w:tr>
  </w:tbl>
  <w:p>
    <w:pPr>
      <w:spacing w:after="0" w:before="0" w:line="160" w:lineRule="exact"/>
    </w:pPr>
  </w:p>
</w:hdr>
</file>

<file path=word/header5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SepalWidth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Species=Versicolor</w:t>
          </w:r>
        </w:p>
      </w:tc>
    </w:tr>
  </w:tbl>
  <w:p>
    <w:pPr>
      <w:spacing w:after="0" w:before="0" w:line="160" w:lineRule="exact"/>
    </w:pPr>
  </w:p>
</w:hdr>
</file>

<file path=word/header6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SepalWidth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Species=Virginica</w:t>
          </w:r>
        </w:p>
      </w:tc>
    </w:tr>
  </w:tbl>
  <w:p>
    <w:pPr>
      <w:spacing w:after="0" w:before="0" w:line="160" w:lineRule="exact"/>
    </w:pPr>
  </w:p>
</w:hdr>
</file>

<file path=word/header7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PetalLength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Species=Setosa</w:t>
          </w:r>
        </w:p>
      </w:tc>
    </w:tr>
  </w:tbl>
  <w:p>
    <w:pPr>
      <w:spacing w:after="0" w:before="0" w:line="160" w:lineRule="exact"/>
    </w:pPr>
  </w:p>
</w:hdr>
</file>

<file path=word/header8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PetalLength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Species=Versicolor</w:t>
          </w:r>
        </w:p>
      </w:tc>
    </w:tr>
  </w:tbl>
  <w:p>
    <w:pPr>
      <w:spacing w:after="0" w:before="0" w:line="160" w:lineRule="exact"/>
    </w:pPr>
  </w:p>
</w:hdr>
</file>

<file path=word/header9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Raw SAS Output: PROC UNIVARIATE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Variable:  PetalLength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Species=Virginica</w:t>
          </w:r>
        </w:p>
      </w:tc>
    </w:tr>
  </w:tbl>
  <w:p>
    <w:pPr>
      <w:spacing w:after="0" w:before="0" w:line="16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>
      <w:lvlJc w:val="start"/>
      <w:numFmt w:val="bullet"/>
      <w:lvlText w:val="·"/>
      <w:pPr>
        <w:ind w:hanging="360" w:start="720"/>
      </w:pPr>
      <w:rPr>
        <w:rFonts w:ascii="Symbol" w:hAnsi="Symbol" w:hint="default"/>
      </w:rPr>
    </w:lvl>
    <w:lvl w:ilvl="1">
      <w:lvlJc w:val="start"/>
      <w:numFmt w:val="bullet"/>
      <w:lvlText w:val="o"/>
      <w:pPr>
        <w:ind w:hanging="360" w:start="1440"/>
      </w:pPr>
      <w:rPr>
        <w:rFonts w:ascii="Courier New" w:hAnsi="Courier New" w:hint="default"/>
      </w:rPr>
    </w:lvl>
    <w:lvl w:ilvl="2">
      <w:lvlJc w:val="start"/>
      <w:numFmt w:val="bullet"/>
      <w:lvlText w:val="§"/>
      <w:pPr>
        <w:ind w:hanging="360" w:start="2160"/>
      </w:pPr>
      <w:rPr>
        <w:rFonts w:ascii="Wingdings" w:hAnsi="Wingdings" w:hint="default"/>
      </w:rPr>
    </w:lvl>
    <w:lvl w:ilvl="3">
      <w:lvlJc w:val="start"/>
      <w:numFmt w:val="bullet"/>
      <w:lvlText w:val="·"/>
      <w:pPr>
        <w:ind w:hanging="360" w:start="2880"/>
      </w:pPr>
      <w:rPr>
        <w:rFonts w:ascii="Symbol" w:hAnsi="Symbol" w:hint="default"/>
      </w:rPr>
    </w:lvl>
    <w:lvl w:ilvl="4">
      <w:lvlJc w:val="start"/>
      <w:numFmt w:val="bullet"/>
      <w:lvlText w:val="o"/>
      <w:pPr>
        <w:ind w:hanging="360" w:start="3600"/>
      </w:pPr>
      <w:rPr>
        <w:rFonts w:ascii="Courier New" w:hAnsi="Courier New" w:hint="default"/>
      </w:rPr>
    </w:lvl>
    <w:lvl w:ilvl="5">
      <w:lvlJc w:val="start"/>
      <w:numFmt w:val="bullet"/>
      <w:lvlText w:val="§"/>
      <w:pPr>
        <w:ind w:hanging="360" w:start="4320"/>
      </w:pPr>
      <w:rPr>
        <w:rFonts w:ascii="Wingdings" w:hAnsi="Wingdings" w:hint="default"/>
      </w:rPr>
    </w:lvl>
    <w:lvl w:ilvl="6">
      <w:lvlJc w:val="start"/>
      <w:numFmt w:val="bullet"/>
      <w:lvlText w:val="·"/>
      <w:pPr>
        <w:ind w:hanging="360" w:start="5040"/>
      </w:pPr>
      <w:rPr>
        <w:rFonts w:ascii="Symbol" w:hAnsi="Symbol" w:hint="default"/>
      </w:rPr>
    </w:lvl>
    <w:lvl w:ilvl="7">
      <w:lvlJc w:val="start"/>
      <w:numFmt w:val="bullet"/>
      <w:lvlText w:val="o"/>
      <w:pPr>
        <w:ind w:hanging="360" w:start="5760"/>
      </w:pPr>
      <w:rPr>
        <w:rFonts w:ascii="Courier New" w:hAnsi="Courier New" w:hint="default"/>
      </w:rPr>
    </w:lvl>
    <w:lvl w:ilvl="8">
      <w:lvlJc w:val="start"/>
      <w:numFmt w:val="bullet"/>
      <w:lvlText w:val="§"/>
      <w:pPr>
        <w:ind w:hanging="360" w:start="6480"/>
      </w:pPr>
      <w:rPr>
        <w:rFonts w:ascii="Wingdings" w:hAnsi="Wingdings" w:hint="default"/>
      </w:rPr>
    </w:lvl>
  </w:abstractNum>
  <w:num w:numId="1">
    <w:abstractNumId w:val="0"/>
  </w:num>
  <w:abstractNum w:abstractNumId="1" w15:restartNumberingAfterBreak="0">
    <w:multiLevelType w:val="hybridMultilevel"/>
    <w:lvl w:ilvl="0">
      <w:lvlJc w:val="start"/>
      <w:numFmt w:val="decimal"/>
      <w:start w:val="1"/>
      <w:lvlText w:val="%1."/>
      <w:pPr>
        <w:ind w:hanging="360" w:start="720"/>
      </w:pPr>
    </w:lvl>
    <w:lvl w:ilvl="1">
      <w:lvlJc w:val="start"/>
      <w:numFmt w:val="decimal"/>
      <w:start w:val="1"/>
      <w:lvlText w:val="%2."/>
      <w:pPr>
        <w:ind w:hanging="360" w:start="1440"/>
      </w:pPr>
    </w:lvl>
    <w:lvl w:ilvl="2">
      <w:lvlJc w:val="start"/>
      <w:numFmt w:val="decimal"/>
      <w:start w:val="1"/>
      <w:lvlText w:val="%3."/>
      <w:pPr>
        <w:ind w:hanging="360" w:start="2160"/>
      </w:pPr>
    </w:lvl>
    <w:lvl w:ilvl="3">
      <w:lvlJc w:val="start"/>
      <w:numFmt w:val="decimal"/>
      <w:start w:val="1"/>
      <w:lvlText w:val="%4."/>
      <w:pPr>
        <w:ind w:hanging="360" w:start="2880"/>
      </w:pPr>
    </w:lvl>
    <w:lvl w:ilvl="4">
      <w:lvlJc w:val="start"/>
      <w:numFmt w:val="decimal"/>
      <w:start w:val="1"/>
      <w:lvlText w:val="%5."/>
      <w:pPr>
        <w:ind w:hanging="360" w:start="3600"/>
      </w:pPr>
    </w:lvl>
    <w:lvl w:ilvl="5">
      <w:lvlJc w:val="start"/>
      <w:numFmt w:val="decimal"/>
      <w:start w:val="1"/>
      <w:lvlText w:val="%6."/>
      <w:pPr>
        <w:ind w:hanging="360" w:start="4320"/>
      </w:pPr>
    </w:lvl>
    <w:lvl w:ilvl="6">
      <w:lvlJc w:val="start"/>
      <w:numFmt w:val="decimal"/>
      <w:start w:val="1"/>
      <w:lvlText w:val="%7."/>
      <w:pPr>
        <w:ind w:hanging="360" w:start="5040"/>
      </w:pPr>
    </w:lvl>
    <w:lvl w:ilvl="7">
      <w:lvlJc w:val="start"/>
      <w:numFmt w:val="decimal"/>
      <w:start w:val="1"/>
      <w:lvlText w:val="%8."/>
      <w:pPr>
        <w:ind w:hanging="360" w:start="5760"/>
      </w:pPr>
    </w:lvl>
    <w:lvl w:ilvl="8">
      <w:lvlJc w:val="start"/>
      <w:numFmt w:val="decimal"/>
      <w:start w:val="1"/>
      <w:lvlText w:val="%9."/>
      <w:pPr>
        <w:ind w:hanging="360" w:start="6480"/>
      </w:pPr>
    </w:lvl>
  </w:abstractNum>
  <w:num w:numId="2">
    <w:abstractNumId w:val="1"/>
  </w:num>
</w:numbering>
</file>

<file path=word/settings.xml><?xml version="1.0" encoding="utf-8"?>
<w:settings xmlns:sl="http://schemas.openxmlformats.org/schemaLibrary/2006/main" xmlns:w14="http://schemas.microsoft.com/office/word/2010/wordml" xmlns:w15="http://schemas.microsoft.com/office/word/2012/wordml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mc:Ignorable="w14 w15">
  <w:zoom w:percent="100"/>
  <w:displayBackgroundShape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name="differentiateMultirowTableHeaders" w:uri="http://schemas.microsoft.com/office/word" w:val="1"/>
  </w:compat>
  <w:rsids>
    <w:rsidRoot w:val="008B11B8"/>
    <w:rsid w:val="008B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followedHyperlink="followedHyperlink" w:hyperlink="hyperlink" w:accent6="accent6" w:accent5="accent5" w:accent4="accent4" w:accent3="accent3" w:accent2="accent2" w:accent1="accent1" w:t2="dark2" w:bg2="light2" w:t1="dark1" w:bg1="light1"/>
  <w:doNotIncludeSubdocsInStats/>
  <w:doNotAutoCompressPictures/>
  <w:shapeDefaults>
    <o:shapedefaults spidmax="1026" v:ext="edit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mc:Ignorable="w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</w:docDefaults>
  <w:style w:type="character" w:default="1" w:styleId="DefaultParagraphFont">
    <w:name w:val="Default Paragraph Font"/>
    <w:semiHidden/>
    <w:unhideWhenUsed/>
  </w:style>
  <w:style w:type="character" w:styleId="Hyperlink">
    <w:name w:val="Hyperlink"/>
    <w:basedOn w:val="DefaultParagraphFont"/>
    <w:rPr>
      <w:color w:themeColor="hyperlink"/>
      <w:u w:val="single"/>
    </w:rPr>
    <w:semiHidden/>
    <w:unhideWhenUsed/>
  </w:style>
  <w:style w:type="paragraph" w:styleId="sastinyparagraph">
    <w:name w:val="sastinyparagraph"/>
    <w:basedOn w:val="Normal"/>
    <w:pPr>
      <w:spacing w:after="0" w:line="10" w:lineRule="exact"/>
    </w:pPr>
    <w:rPr>
      <w:sz w:val="1"/>
    </w:rPr>
    <w:semiHidden/>
    <w:unhideWhenUsed/>
  </w:style>
  <w:style w:styleId="sasbyline" w:type="paragraph">
    <w:name w:val="sasbyline"/>
    <w:next w:val="sasbyline"/>
    <w:semiHidden/>
    <w:unhideWhenUsed/>
    <w:pPr>
      <w:spacing w:after="0" w:before="12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4"/>
      <w:szCs w:val="24"/>
    </w:rPr>
  </w:style>
  <w:style w:styleId="sasdata" w:type="paragraph">
    <w:name w:val="sasdata"/>
    <w:next w:val="sasdata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color w:themeColor="dark1" w:val="auto"/>
      <w:sz w:val="20"/>
      <w:szCs w:val="20"/>
    </w:rPr>
  </w:style>
  <w:style w:styleId="sasfixturescontainer" w:type="paragraph">
    <w:name w:val="sasfixturescontainer"/>
    <w:next w:val="sasfixturescontainer"/>
    <w:semiHidden/>
    <w:unhideWhenUsed/>
    <w:pPr>
      <w:spacing w:after="16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sasheader" w:type="paragraph">
    <w:name w:val="sasheader"/>
    <w:next w:val="sasheader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b/>
      <w:bCs/>
      <w:color w:themeColor="dark1" w:val="auto"/>
      <w:sz w:val="22"/>
      <w:szCs w:val="22"/>
    </w:rPr>
  </w:style>
  <w:style w:styleId="Heading 1" w:type="paragraph">
    <w:name w:val="Heading 1"/>
    <w:next w:val="Heading 1"/>
    <w:uiPriority w:val="9"/>
    <w:qFormat/>
    <w:pPr>
      <w:keepNext/>
      <w:keepLines/>
      <w:spacing w:after="0" w:before="240"/>
    </w:pPr>
    <w:rPr>
      <w:noProof/>
      <w:rFonts w:asciiTheme="majorAscii" w:csTheme="majorBidi" w:eastAsiaTheme="majorEastAsia" w:hAnsiTheme="majorHAnsi"/>
      <w:color w:themeColor="accent1" w:val="auto"/>
      <w:sz w:val="32"/>
      <w:szCs w:val="32"/>
    </w:rPr>
  </w:style>
  <w:style w:styleId="Heading 2" w:type="paragraph">
    <w:name w:val="Heading 2"/>
    <w:next w:val="Heading 2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6"/>
      <w:szCs w:val="26"/>
    </w:rPr>
  </w:style>
  <w:style w:styleId="Heading 3" w:type="paragraph">
    <w:name w:val="Heading 3"/>
    <w:next w:val="Heading 3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4"/>
      <w:szCs w:val="24"/>
    </w:rPr>
  </w:style>
  <w:style w:styleId="Heading 4" w:type="paragraph">
    <w:name w:val="Heading 4"/>
    <w:next w:val="Heading 4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5" w:type="paragraph">
    <w:name w:val="Heading 5"/>
    <w:next w:val="Heading 5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6" w:type="paragraph">
    <w:name w:val="Heading 6"/>
    <w:next w:val="Heading 6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7" w:type="paragraph">
    <w:name w:val="Heading 7"/>
    <w:next w:val="Heading 7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8" w:type="paragraph">
    <w:name w:val="Heading 8"/>
    <w:next w:val="Heading 8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dark1" w:val="auto"/>
      <w:sz w:val="21"/>
      <w:szCs w:val="21"/>
    </w:rPr>
  </w:style>
  <w:style w:styleId="Heading 9" w:type="paragraph">
    <w:name w:val="Heading 9"/>
    <w:next w:val="Heading 9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dark1" w:val="auto"/>
      <w:sz w:val="21"/>
      <w:szCs w:val="21"/>
    </w:rPr>
  </w:style>
  <w:style w:styleId="sasnote" w:type="paragraph">
    <w:name w:val="sasnote"/>
    <w:next w:val="sasnote"/>
    <w:semiHidden/>
    <w:unhideWhenUsed/>
    <w:pPr>
      <w:spacing w:after="0" w:before="24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sasproctitle" w:type="paragraph">
    <w:name w:val="sasproctitle"/>
    <w:next w:val="sasproctitle"/>
    <w:semiHidden/>
    <w:unhideWhenUsed/>
    <w:pPr>
      <w:spacing w:after="0" w:before="12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4"/>
      <w:szCs w:val="24"/>
    </w:rPr>
  </w:style>
  <w:style w:styleId="sasrowheader" w:type="paragraph">
    <w:name w:val="sasrowheader"/>
    <w:next w:val="sasrowheader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b/>
      <w:bCs/>
      <w:color w:themeColor="dark1" w:val="auto"/>
      <w:sz w:val="22"/>
      <w:szCs w:val="22"/>
    </w:rPr>
  </w:style>
  <w:style w:styleId="sassectionheader" w:type="table">
    <w:name w:val="sassectionheader"/>
    <w:next w:val="sassectionheader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val="nil"/>
        <w:start w:val="nil"/>
        <w:bottom w:val="nil"/>
        <w:end w:val="nil"/>
      </w:tblBorders>
    </w:tblPr>
  </w:style>
  <w:style w:styleId="sassystemtitle" w:type="paragraph">
    <w:name w:val="sassystemtitle"/>
    <w:next w:val="sassystemtitle"/>
    <w:semiHidden/>
    <w:unhideWhenUsed/>
    <w:pPr>
      <w:spacing w:after="0" w:before="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6"/>
      <w:szCs w:val="26"/>
    </w:rPr>
  </w:style>
  <w:style w:styleId="sastable" w:type="table">
    <w:name w:val="sastable"/>
    <w:next w:val="sastable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space="0" w:sz="6" w:themeColor="dark2" w:val="single"/>
        <w:start w:space="0" w:sz="6" w:themeColor="dark2" w:val="single"/>
        <w:bottom w:space="0" w:sz="6" w:themeColor="dark2" w:val="single"/>
        <w:end w:space="0" w:sz="6" w:themeColor="dark2" w:val="single"/>
      </w:tblBorders>
    </w:tblPr>
  </w:style>
  <w:style w:styleId="TOC 1" w:type="paragraph">
    <w:name w:val="TOC 1"/>
    <w:next w:val="TOC 1"/>
    <w:semiHidden/>
    <w:unhideWhenUsed/>
    <w:pPr>
      <w:spacing w:after="10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2" w:type="paragraph">
    <w:name w:val="TOC 2"/>
    <w:next w:val="TOC 2"/>
    <w:semiHidden/>
    <w:unhideWhenUsed/>
    <w:pPr>
      <w:spacing w:after="100" w:before="0"/>
      <w:ind w:start="202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3" w:type="paragraph">
    <w:name w:val="TOC 3"/>
    <w:next w:val="TOC 3"/>
    <w:semiHidden/>
    <w:unhideWhenUsed/>
    <w:pPr>
      <w:spacing w:after="100" w:before="0"/>
      <w:ind w:start="403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4" w:type="paragraph">
    <w:name w:val="TOC 4"/>
    <w:next w:val="TOC 4"/>
    <w:semiHidden/>
    <w:unhideWhenUsed/>
    <w:pPr>
      <w:spacing w:after="100" w:before="0"/>
      <w:ind w:start="605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5" w:type="paragraph">
    <w:name w:val="TOC 5"/>
    <w:next w:val="TOC 5"/>
    <w:semiHidden/>
    <w:unhideWhenUsed/>
    <w:pPr>
      <w:spacing w:after="100" w:before="0"/>
      <w:ind w:start="806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6" w:type="paragraph">
    <w:name w:val="TOC 6"/>
    <w:next w:val="TOC 6"/>
    <w:semiHidden/>
    <w:unhideWhenUsed/>
    <w:pPr>
      <w:spacing w:after="100" w:before="0"/>
      <w:ind w:start="100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7" w:type="paragraph">
    <w:name w:val="TOC 7"/>
    <w:next w:val="TOC 7"/>
    <w:semiHidden/>
    <w:unhideWhenUsed/>
    <w:pPr>
      <w:spacing w:after="100" w:before="0"/>
      <w:ind w:start="121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8" w:type="paragraph">
    <w:name w:val="TOC 8"/>
    <w:next w:val="TOC 8"/>
    <w:semiHidden/>
    <w:unhideWhenUsed/>
    <w:pPr>
      <w:spacing w:after="100" w:before="0"/>
      <w:ind w:start="1411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9" w:type="paragraph">
    <w:name w:val="TOC 9"/>
    <w:next w:val="TOC 9"/>
    <w:semiHidden/>
    <w:unhideWhenUsed/>
    <w:pPr>
      <w:spacing w:after="100" w:before="0"/>
      <w:ind w:start="159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</w:styles>
</file>

<file path=word/stylesWithEffects.xml><?xml version="1.0" encoding="utf-8"?>
<w:styl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p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  <w:pPrDefault>
      <w:pPr>
        <w:spacing w:lineRule="auto" w:line="276" w:after="100"/>
      </w:pPr>
    </w:pPrDefault>
  </w:docDefaults>
</w:styles>
</file>

<file path=word/webSettings.xml><?xml version="1.0" encoding="utf-8"?>
<w:webSetting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optimizeForBrowser/>
  <w:allowPNG/>
</w:webSettings>
</file>

<file path=word/_rels/document.xml.rels><?xml version="1.0" encoding="UTF-8" standalone="yes"?>
<Relationships xmlns="http://schemas.openxmlformats.org/package/2006/relationships">
   <Relationship Id="rId1" Type="http://schemas.openxmlformats.org/officeDocument/2006/relationships/endnotes" Target="endnotes.xml"/>
   <Relationship Id="rId2" Type="http://schemas.openxmlformats.org/officeDocument/2006/relationships/footnotes" Target="footnotes.xml"/>
   <Relationship Id="rId3" Type="http://schemas.openxmlformats.org/officeDocument/2006/relationships/settings" Target="settings.xml"/>
   <Relationship Id="rId4" Type="http://schemas.openxmlformats.org/officeDocument/2007/relationships/stylesWithEffects" Target="stylesWithEffects.xml"/>
   <Relationship Id="rId5" Type="http://schemas.openxmlformats.org/officeDocument/2006/relationships/webSettings" Target="webSettings.xml"/>
   <Relationship Id="rId6" Type="http://schemas.openxmlformats.org/officeDocument/2006/relationships/numbering" Target="numbering.xml"/>
   <Relationship Id="rId7" Type="http://schemas.openxmlformats.org/officeDocument/2006/relationships/styles" Target="styles.xml"/>
   <Relationship Id="rId8" Type="http://schemas.openxmlformats.org/officeDocument/2006/relationships/header" Target="header1.xml"/>
   <Relationship Id="rId9" Type="http://schemas.openxmlformats.org/officeDocument/2006/relationships/header" Target="header2.xml"/>
   <Relationship Id="rId10" Type="http://schemas.openxmlformats.org/officeDocument/2006/relationships/header" Target="header3.xml"/>
   <Relationship Id="rId11" Type="http://schemas.openxmlformats.org/officeDocument/2006/relationships/header" Target="header4.xml"/>
   <Relationship Id="rId12" Type="http://schemas.openxmlformats.org/officeDocument/2006/relationships/header" Target="header5.xml"/>
   <Relationship Id="rId13" Type="http://schemas.openxmlformats.org/officeDocument/2006/relationships/header" Target="header6.xml"/>
   <Relationship Id="rId14" Type="http://schemas.openxmlformats.org/officeDocument/2006/relationships/header" Target="header7.xml"/>
   <Relationship Id="rId15" Type="http://schemas.openxmlformats.org/officeDocument/2006/relationships/header" Target="header8.xml"/>
   <Relationship Id="rId16" Type="http://schemas.openxmlformats.org/officeDocument/2006/relationships/header" Target="header9.xml"/>
   <Relationship Id="rId17" Type="http://schemas.openxmlformats.org/officeDocument/2006/relationships/theme" Target="theme/theme1.xml"/>
</Relationships>

</file>

<file path=word/theme/theme1.xml><?xml version="1.0" encoding="utf-8"?>
<a:theme xmlns:a="http://schemas.openxmlformats.org/drawingml/2006/main" name="ODS Word">
  <a:themeElements>
    <a:clrScheme name="ODS Wor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DS Word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DS Word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cmpd="sng" algn="ctr" w="9525" cap="flat">
          <a:solidFill>
            <a:schemeClr val="phClr"/>
          </a:solidFill>
          <a:prstDash val="solid"/>
        </a:ln>
        <a:ln cmpd="sng" algn="ctr" w="25400" cap="flat">
          <a:solidFill>
            <a:schemeClr val="phClr"/>
          </a:solidFill>
          <a:prstDash val="solid"/>
        </a:ln>
        <a:ln cmpd="sng" algn="ctr" w="38100" cap="flat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!-- saslongversion 9.04.01M7P08052020 -->
  <!-- syshostinfolong X64_10PRO WIN 10.0.22621  Workstation -->
  <dc:creator>sabina.dobrer</dc:creator>
  <cp:lastModifiedBy>sabina.dobrer</cp:lastModifiedBy>
  <cp:revision>1</cp:revision>
  <dcterms:created xsi:type="dcterms:W3CDTF">2026-03-27T13:40:21-07:00</dcterms:created>
  <dcterms:modified xsi:type="dcterms:W3CDTF">2026-03-27T13:40:21-07:00</dcterms:modified>
</cp:coreProperties>
</file>