
<file path=[Content_Types].xml><?xml version="1.0" encoding="utf-8"?>
<Types xmlns="http://schemas.openxmlformats.org/package/2006/content-types"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WithEffects.xml" ContentType="application/vnd.openxmlformats-officedocument.wordprocessingml.stylesWithEffect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rels" ContentType="application/vnd.openxmlformats-package.relationships+xml"/>
  <Default Extension="xml" ContentType="application/xml"/>
  <Default Extension="emf" ContentType="image/x-emf"/>
  <Default Extension="gif" ContentType="image/gif"/>
  <Default Extension="jpeg" ContentType="image/jpeg"/>
  <Default Extension="svg" ContentType="image/svg+xml"/>
  <Default Extension="bmp" ContentType="image/bmp"/>
  <Default Extension="png" ContentType="image/png"/>
  <Default Extension="jpg" ContentType="image/jpeg"/>
  <Default Extension="tiff" ContentType="image/tiff"/>
</Types>
</file>

<file path=_rels/.rels><?xml version="1.0" encoding="UTF-8" standalone="yes"?>
<Relationships xmlns="http://schemas.openxmlformats.org/package/2006/relationships">
   <Relationship Id="rId1" Type="http://schemas.openxmlformats.org/officeDocument/2006/relationships/extended-properties" Target="docProps/app.xml"/>
   <Relationship Id="rId2" Type="http://schemas.openxmlformats.org/officeDocument/2006/relationships/officeDocument" Target="word/document.xml"/>
   <Relationship Id="rId3" Type="http://schemas.openxmlformats.org/package/2006/relationships/metadata/core-properties" Target="docProps/core.xml"/>
</Relationships>
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background w:themeColor="light1"/>
  <w:body>
    <w:bookmarkStart w:id="0" w:name="IDX"/>
    <w:bookmarkEnd w:id="0"/>
    <w:tbl>
      <w:tblPr>
        <w:tblStyle w:val="sastable"/>
        <w:tblW w:type="dxa" w:w="7999"/>
        <w:jc w:val="start"/>
        <w:tblCaption w:val="Data Set WORK._DESC_SEPALLENGTH"/>
      </w:tblPr>
      <w:tblGrid>
        <w:gridCol w:w="1028"/>
        <w:gridCol w:w="412"/>
        <w:gridCol w:w="740"/>
        <w:gridCol w:w="912"/>
        <w:gridCol w:w="912"/>
        <w:gridCol w:w="664"/>
        <w:gridCol w:w="664"/>
        <w:gridCol w:w="664"/>
        <w:gridCol w:w="664"/>
        <w:gridCol w:w="563"/>
        <w:gridCol w:w="776"/>
      </w:tblGrid>
      <w:tr>
        <w:trPr>
          <w:cantSplit/>
          <w:tblHeader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Group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N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Mean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Std Dev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Median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Min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Max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Q1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Q3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IQR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Range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50.06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3.52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52.00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15.00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59.36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5.16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56.00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63.00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21.00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65.88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6.36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65.00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62.00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69.00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</w:t>
            </w:r>
          </w:p>
        </w:tc>
      </w:tr>
    </w:tbl>
    <w:p>
      <w:pPr>
        <w:pStyle w:val="sastinyparagraph"/>
      </w:pPr>
    </w:p>
    <w:p>
      <w:pPr>
        <w:sectPr>
          <w:pgNumType w:start="1"/>
          <w:headerReference r:id="rId8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" w:name="IDX1"/>
    <w:bookmarkEnd w:id="1"/>
    <w:tbl>
      <w:tblPr>
        <w:tblStyle w:val="sastable"/>
        <w:tblW w:type="dxa" w:w="8273"/>
        <w:jc w:val="start"/>
        <w:tblCaption w:val="Data Set WORK._NORM_SUMMARY_SEPALLENGTH"/>
      </w:tblPr>
      <w:tblGrid>
        <w:gridCol w:w="1028"/>
        <w:gridCol w:w="1923"/>
        <w:gridCol w:w="1373"/>
        <w:gridCol w:w="891"/>
        <w:gridCol w:w="2185"/>
        <w:gridCol w:w="873"/>
      </w:tblGrid>
      <w:tr>
        <w:trPr>
          <w:cantSplit/>
          <w:tblHeader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Group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Normality Test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Test Statistic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p-value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Decision (alpha=0.05)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Do Not</w:t>
              <w:br/>
            </w:r>
            <w:r>
              <w:rPr>
</w:rPr>
              <w:t xml:space="preserve">Reject</w:t>
            </w:r>
            <w:r>
              <w:rPr>
</w:rPr>
              <w:br/>
            </w:r>
            <w:r>
              <w:rPr>
</w:rPr>
              <w:t xml:space="preserve">(1=yes)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0.9777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0.4595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0.1149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0.0962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0.0718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0.2500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0.4080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0.2500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0.9778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0.4647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0.0962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0.0573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0.2500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0.3608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0.2500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0.9712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0.2583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0.1150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0.0953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0.0895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0.1538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0.5516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0.1506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</w:tbl>
    <w:p>
      <w:pPr>
        <w:pStyle w:val="sastinyparagraph"/>
      </w:pPr>
    </w:p>
    <w:p>
      <w:pPr>
        <w:sectPr>
          <w:headerReference r:id="rId9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2" w:name="IDX2"/>
    <w:bookmarkEnd w:id="2"/>
    <w:tbl>
      <w:tblPr>
        <w:tblStyle w:val="sastable"/>
        <w:tblW w:type="dxa" w:w="7999"/>
        <w:jc w:val="start"/>
        <w:tblCaption w:val="Data Set WORK._DESC_SEPALWIDTH"/>
      </w:tblPr>
      <w:tblGrid>
        <w:gridCol w:w="1028"/>
        <w:gridCol w:w="412"/>
        <w:gridCol w:w="740"/>
        <w:gridCol w:w="912"/>
        <w:gridCol w:w="912"/>
        <w:gridCol w:w="664"/>
        <w:gridCol w:w="664"/>
        <w:gridCol w:w="664"/>
        <w:gridCol w:w="664"/>
        <w:gridCol w:w="563"/>
        <w:gridCol w:w="776"/>
      </w:tblGrid>
      <w:tr>
        <w:trPr>
          <w:cantSplit/>
          <w:tblHeader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Group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N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Mean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Std Dev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Median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Min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Max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Q1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Q3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IQR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Range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34.28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3.79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37.00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21.00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27.70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3.14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14.00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29.74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3.22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38.00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16.00</w:t>
            </w:r>
          </w:p>
        </w:tc>
      </w:tr>
    </w:tbl>
    <w:p>
      <w:pPr>
        <w:pStyle w:val="sastinyparagraph"/>
      </w:pPr>
    </w:p>
    <w:p>
      <w:pPr>
        <w:sectPr>
          <w:headerReference r:id="rId10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3" w:name="IDX3"/>
    <w:bookmarkEnd w:id="3"/>
    <w:tbl>
      <w:tblPr>
        <w:tblStyle w:val="sastable"/>
        <w:tblW w:type="dxa" w:w="8273"/>
        <w:jc w:val="start"/>
        <w:tblCaption w:val="Data Set WORK._NORM_SUMMARY_SEPALWIDTH"/>
      </w:tblPr>
      <w:tblGrid>
        <w:gridCol w:w="1028"/>
        <w:gridCol w:w="1923"/>
        <w:gridCol w:w="1373"/>
        <w:gridCol w:w="891"/>
        <w:gridCol w:w="2185"/>
        <w:gridCol w:w="873"/>
      </w:tblGrid>
      <w:tr>
        <w:trPr>
          <w:cantSplit/>
          <w:tblHeader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Group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Normality Test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Test Statistic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p-value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Decision (alpha=0.05)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Do Not</w:t>
              <w:br/>
            </w:r>
            <w:r>
              <w:rPr>
</w:rPr>
              <w:t xml:space="preserve">Reject</w:t>
            </w:r>
            <w:r>
              <w:rPr>
</w:rPr>
              <w:br/>
            </w:r>
            <w:r>
              <w:rPr>
</w:rPr>
              <w:t xml:space="preserve">(1=yes)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0.9717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0.2715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0.1047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0.0754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0.2373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0.4910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0.2184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0.9741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0.3380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0.1207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0.0687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0.1033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0.0992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0.5598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0.1445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0.9674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0.1809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0.1279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0.0403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0.1078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0.0889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0.6182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0.1021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</w:tbl>
    <w:p>
      <w:pPr>
        <w:pStyle w:val="sastinyparagraph"/>
      </w:pPr>
    </w:p>
    <w:p>
      <w:pPr>
        <w:sectPr>
          <w:headerReference r:id="rId11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4" w:name="IDX4"/>
    <w:bookmarkEnd w:id="4"/>
    <w:tbl>
      <w:tblPr>
        <w:tblStyle w:val="sastable"/>
        <w:tblW w:type="dxa" w:w="7999"/>
        <w:jc w:val="start"/>
        <w:tblCaption w:val="Data Set WORK._DESC_PETALLENGTH"/>
      </w:tblPr>
      <w:tblGrid>
        <w:gridCol w:w="1028"/>
        <w:gridCol w:w="412"/>
        <w:gridCol w:w="740"/>
        <w:gridCol w:w="912"/>
        <w:gridCol w:w="912"/>
        <w:gridCol w:w="664"/>
        <w:gridCol w:w="664"/>
        <w:gridCol w:w="664"/>
        <w:gridCol w:w="664"/>
        <w:gridCol w:w="563"/>
        <w:gridCol w:w="776"/>
      </w:tblGrid>
      <w:tr>
        <w:trPr>
          <w:cantSplit/>
          <w:tblHeader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Group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N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Mean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Std Dev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Median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Min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Max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Q1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Q3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IQR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Range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14.62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1.74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16.00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9.00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42.60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4.70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43.50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46.00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21.00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55.52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5.52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55.50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69.00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24.00</w:t>
            </w:r>
          </w:p>
        </w:tc>
      </w:tr>
    </w:tbl>
    <w:p>
      <w:pPr>
        <w:pStyle w:val="sastinyparagraph"/>
      </w:pPr>
    </w:p>
    <w:p>
      <w:pPr>
        <w:sectPr>
          <w:headerReference r:id="rId12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5" w:name="IDX5"/>
    <w:bookmarkEnd w:id="5"/>
    <w:tbl>
      <w:tblPr>
        <w:tblStyle w:val="sastable"/>
        <w:tblW w:type="dxa" w:w="8273"/>
        <w:jc w:val="start"/>
        <w:tblCaption w:val="Data Set WORK._NORM_SUMMARY_PETALLENGTH"/>
      </w:tblPr>
      <w:tblGrid>
        <w:gridCol w:w="1028"/>
        <w:gridCol w:w="1923"/>
        <w:gridCol w:w="1373"/>
        <w:gridCol w:w="891"/>
        <w:gridCol w:w="2185"/>
        <w:gridCol w:w="873"/>
      </w:tblGrid>
      <w:tr>
        <w:trPr>
          <w:cantSplit/>
          <w:tblHeader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Group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Normality Test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Test Statistic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p-value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Decision (alpha=0.05)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Do Not</w:t>
              <w:br/>
            </w:r>
            <w:r>
              <w:rPr>
</w:rPr>
              <w:t xml:space="preserve">Reject</w:t>
            </w:r>
            <w:r>
              <w:rPr>
</w:rPr>
              <w:br/>
            </w:r>
            <w:r>
              <w:rPr>
</w:rPr>
              <w:t xml:space="preserve">(1=yes)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0.9550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0.0548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0.1534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0.0100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0.1897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0.0070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1.0073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0.0111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0.9660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0.1585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0.1171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0.0855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0.0900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0.1506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0.5551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0.1479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0.9622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0.1098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0.1136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0.1036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0.0863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0.1725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0.6090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0.1088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</w:tbl>
    <w:p>
      <w:pPr>
        <w:pStyle w:val="sastinyparagraph"/>
      </w:pPr>
    </w:p>
    <w:sectPr>
      <w:headerReference r:id="rId13" w:type="default"/>
      <w:pgSz w:h="15840" w:orient="portrait" w:w="12240"/>
      <w:pgMar w:bottom="360" w:footer="360" w:gutter="0" w:header="360" w:left="360" w:right="360" w:top="360"/>
      <w:pgBorders>
        <w:top w:val="nil"/>
        <w:left w:val="nil"/>
        <w:bottom w:val="nil"/>
        <w:right w:val="nil"/>
      </w:pgBorders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</w:endnotes>
</file>

<file path=word/fontTable.xml><?xml version="1.0" encoding="utf-8"?>
<w:fonts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font w:name="Calibri">
    <w:panose1 w:val="020F0502020204030204"/>
    <w:sig w:csb0="200001FF" w:csb1="00000000" w:usb0="E4002EFF" w:usb1="C000247B" w:usb2="00000009" w:usb3="00000000"/>
  </w:font>
  <w:font w:name="Calibri Light">
    <w:panose1 w:val="020F0302020204030204"/>
    <w:sig w:csb0="200001FF" w:csb1="00000000" w:usb0="E4002EFF" w:usb1="C000247B" w:usb2="00000009" w:usb3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Descriptive Statistics by Species for SepalLength</w:t>
          </w:r>
        </w:p>
      </w:tc>
    </w:tr>
  </w:tbl>
  <w:p>
    <w:pPr>
      <w:spacing w:after="0" w:before="0" w:line="160" w:lineRule="exact"/>
    </w:pPr>
  </w:p>
</w:hdr>
</file>

<file path=word/header2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Normality Summary by Species for SepalLength</w:t>
          </w:r>
        </w:p>
      </w:tc>
    </w:tr>
  </w:tbl>
  <w:p>
    <w:pPr>
      <w:spacing w:after="0" w:before="0" w:line="160" w:lineRule="exact"/>
    </w:pPr>
  </w:p>
</w:hdr>
</file>

<file path=word/header3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Descriptive Statistics by Species for SepalWidth</w:t>
          </w:r>
        </w:p>
      </w:tc>
    </w:tr>
  </w:tbl>
  <w:p>
    <w:pPr>
      <w:spacing w:after="0" w:before="0" w:line="160" w:lineRule="exact"/>
    </w:pPr>
  </w:p>
</w:hdr>
</file>

<file path=word/header4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Normality Summary by Species for SepalWidth</w:t>
          </w:r>
        </w:p>
      </w:tc>
    </w:tr>
  </w:tbl>
  <w:p>
    <w:pPr>
      <w:spacing w:after="0" w:before="0" w:line="160" w:lineRule="exact"/>
    </w:pPr>
  </w:p>
</w:hdr>
</file>

<file path=word/header5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Descriptive Statistics by Species for PetalLength</w:t>
          </w:r>
        </w:p>
      </w:tc>
    </w:tr>
  </w:tbl>
  <w:p>
    <w:pPr>
      <w:spacing w:after="0" w:before="0" w:line="160" w:lineRule="exact"/>
    </w:pPr>
  </w:p>
</w:hdr>
</file>

<file path=word/header6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Normality Summary by Species for PetalLength</w:t>
          </w:r>
        </w:p>
      </w:tc>
    </w:tr>
  </w:tbl>
  <w:p>
    <w:pPr>
      <w:spacing w:after="0" w:before="0" w:line="16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>
      <w:lvlJc w:val="start"/>
      <w:numFmt w:val="bullet"/>
      <w:lvlText w:val="·"/>
      <w:pPr>
        <w:ind w:hanging="360" w:start="720"/>
      </w:pPr>
      <w:rPr>
        <w:rFonts w:ascii="Symbol" w:hAnsi="Symbol" w:hint="default"/>
      </w:rPr>
    </w:lvl>
    <w:lvl w:ilvl="1">
      <w:lvlJc w:val="start"/>
      <w:numFmt w:val="bullet"/>
      <w:lvlText w:val="o"/>
      <w:pPr>
        <w:ind w:hanging="360" w:start="1440"/>
      </w:pPr>
      <w:rPr>
        <w:rFonts w:ascii="Courier New" w:hAnsi="Courier New" w:hint="default"/>
      </w:rPr>
    </w:lvl>
    <w:lvl w:ilvl="2">
      <w:lvlJc w:val="start"/>
      <w:numFmt w:val="bullet"/>
      <w:lvlText w:val="§"/>
      <w:pPr>
        <w:ind w:hanging="360" w:start="2160"/>
      </w:pPr>
      <w:rPr>
        <w:rFonts w:ascii="Wingdings" w:hAnsi="Wingdings" w:hint="default"/>
      </w:rPr>
    </w:lvl>
    <w:lvl w:ilvl="3">
      <w:lvlJc w:val="start"/>
      <w:numFmt w:val="bullet"/>
      <w:lvlText w:val="·"/>
      <w:pPr>
        <w:ind w:hanging="360" w:start="2880"/>
      </w:pPr>
      <w:rPr>
        <w:rFonts w:ascii="Symbol" w:hAnsi="Symbol" w:hint="default"/>
      </w:rPr>
    </w:lvl>
    <w:lvl w:ilvl="4">
      <w:lvlJc w:val="start"/>
      <w:numFmt w:val="bullet"/>
      <w:lvlText w:val="o"/>
      <w:pPr>
        <w:ind w:hanging="360" w:start="3600"/>
      </w:pPr>
      <w:rPr>
        <w:rFonts w:ascii="Courier New" w:hAnsi="Courier New" w:hint="default"/>
      </w:rPr>
    </w:lvl>
    <w:lvl w:ilvl="5">
      <w:lvlJc w:val="start"/>
      <w:numFmt w:val="bullet"/>
      <w:lvlText w:val="§"/>
      <w:pPr>
        <w:ind w:hanging="360" w:start="4320"/>
      </w:pPr>
      <w:rPr>
        <w:rFonts w:ascii="Wingdings" w:hAnsi="Wingdings" w:hint="default"/>
      </w:rPr>
    </w:lvl>
    <w:lvl w:ilvl="6">
      <w:lvlJc w:val="start"/>
      <w:numFmt w:val="bullet"/>
      <w:lvlText w:val="·"/>
      <w:pPr>
        <w:ind w:hanging="360" w:start="5040"/>
      </w:pPr>
      <w:rPr>
        <w:rFonts w:ascii="Symbol" w:hAnsi="Symbol" w:hint="default"/>
      </w:rPr>
    </w:lvl>
    <w:lvl w:ilvl="7">
      <w:lvlJc w:val="start"/>
      <w:numFmt w:val="bullet"/>
      <w:lvlText w:val="o"/>
      <w:pPr>
        <w:ind w:hanging="360" w:start="5760"/>
      </w:pPr>
      <w:rPr>
        <w:rFonts w:ascii="Courier New" w:hAnsi="Courier New" w:hint="default"/>
      </w:rPr>
    </w:lvl>
    <w:lvl w:ilvl="8">
      <w:lvlJc w:val="start"/>
      <w:numFmt w:val="bullet"/>
      <w:lvlText w:val="§"/>
      <w:pPr>
        <w:ind w:hanging="360" w:start="6480"/>
      </w:pPr>
      <w:rPr>
        <w:rFonts w:ascii="Wingdings" w:hAnsi="Wingdings" w:hint="default"/>
      </w:rPr>
    </w:lvl>
  </w:abstractNum>
  <w:num w:numId="1">
    <w:abstractNumId w:val="0"/>
  </w:num>
  <w:abstractNum w:abstractNumId="1" w15:restartNumberingAfterBreak="0">
    <w:multiLevelType w:val="hybridMultilevel"/>
    <w:lvl w:ilvl="0">
      <w:lvlJc w:val="start"/>
      <w:numFmt w:val="decimal"/>
      <w:start w:val="1"/>
      <w:lvlText w:val="%1."/>
      <w:pPr>
        <w:ind w:hanging="360" w:start="720"/>
      </w:pPr>
    </w:lvl>
    <w:lvl w:ilvl="1">
      <w:lvlJc w:val="start"/>
      <w:numFmt w:val="decimal"/>
      <w:start w:val="1"/>
      <w:lvlText w:val="%2."/>
      <w:pPr>
        <w:ind w:hanging="360" w:start="1440"/>
      </w:pPr>
    </w:lvl>
    <w:lvl w:ilvl="2">
      <w:lvlJc w:val="start"/>
      <w:numFmt w:val="decimal"/>
      <w:start w:val="1"/>
      <w:lvlText w:val="%3."/>
      <w:pPr>
        <w:ind w:hanging="360" w:start="2160"/>
      </w:pPr>
    </w:lvl>
    <w:lvl w:ilvl="3">
      <w:lvlJc w:val="start"/>
      <w:numFmt w:val="decimal"/>
      <w:start w:val="1"/>
      <w:lvlText w:val="%4."/>
      <w:pPr>
        <w:ind w:hanging="360" w:start="2880"/>
      </w:pPr>
    </w:lvl>
    <w:lvl w:ilvl="4">
      <w:lvlJc w:val="start"/>
      <w:numFmt w:val="decimal"/>
      <w:start w:val="1"/>
      <w:lvlText w:val="%5."/>
      <w:pPr>
        <w:ind w:hanging="360" w:start="3600"/>
      </w:pPr>
    </w:lvl>
    <w:lvl w:ilvl="5">
      <w:lvlJc w:val="start"/>
      <w:numFmt w:val="decimal"/>
      <w:start w:val="1"/>
      <w:lvlText w:val="%6."/>
      <w:pPr>
        <w:ind w:hanging="360" w:start="4320"/>
      </w:pPr>
    </w:lvl>
    <w:lvl w:ilvl="6">
      <w:lvlJc w:val="start"/>
      <w:numFmt w:val="decimal"/>
      <w:start w:val="1"/>
      <w:lvlText w:val="%7."/>
      <w:pPr>
        <w:ind w:hanging="360" w:start="5040"/>
      </w:pPr>
    </w:lvl>
    <w:lvl w:ilvl="7">
      <w:lvlJc w:val="start"/>
      <w:numFmt w:val="decimal"/>
      <w:start w:val="1"/>
      <w:lvlText w:val="%8."/>
      <w:pPr>
        <w:ind w:hanging="360" w:start="5760"/>
      </w:pPr>
    </w:lvl>
    <w:lvl w:ilvl="8">
      <w:lvlJc w:val="start"/>
      <w:numFmt w:val="decimal"/>
      <w:start w:val="1"/>
      <w:lvlText w:val="%9."/>
      <w:pPr>
        <w:ind w:hanging="360" w:start="6480"/>
      </w:pPr>
    </w:lvl>
  </w:abstractNum>
  <w:num w:numId="2">
    <w:abstractNumId w:val="1"/>
  </w:num>
</w:numbering>
</file>

<file path=word/settings.xml><?xml version="1.0" encoding="utf-8"?>
<w:settings xmlns:sl="http://schemas.openxmlformats.org/schemaLibrary/2006/main" xmlns:w14="http://schemas.microsoft.com/office/word/2010/wordml" xmlns:w15="http://schemas.microsoft.com/office/word/2012/wordml" xmlns:w="http://schemas.openxmlformats.org/wordprocessingml/2006/main" xmlns:w10="urn:schemas-microsoft-com:office:word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mc:Ignorable="w14 w15">
  <w:zoom w:percent="100"/>
  <w:displayBackgroundShape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name="differentiateMultirowTableHeaders" w:uri="http://schemas.microsoft.com/office/word" w:val="1"/>
  </w:compat>
  <w:rsids>
    <w:rsidRoot w:val="008B11B8"/>
    <w:rsid w:val="008B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followedHyperlink="followedHyperlink" w:hyperlink="hyperlink" w:accent6="accent6" w:accent5="accent5" w:accent4="accent4" w:accent3="accent3" w:accent2="accent2" w:accent1="accent1" w:t2="dark2" w:bg2="light2" w:t1="dark1" w:bg1="light1"/>
  <w:doNotIncludeSubdocsInStats/>
  <w:doNotAutoCompressPictures/>
  <w:shapeDefaults>
    <o:shapedefaults spidmax="1026" v:ext="edit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r="http://schemas.openxmlformats.org/officeDocument/2006/relationships" xmlns:mc="http://schemas.openxmlformats.org/markup-compatibility/2006" mc:Ignorable="w14">
  <w:docDefaults>
    <w:rPrDefault>
      <w:rPr>
        <w:rFonts w:cstheme="minorBidi" w:hAnsiTheme="minorHAnsi" w:eastAsiaTheme="minorEastAsia" w:asciiTheme="minorHAnsi"/>
        <w:sz w:val="22"/>
        <w:szCs w:val="22"/>
        <w:lang w:val="en-CA"/>
      </w:rPr>
    </w:rPrDefault>
  </w:docDefaults>
  <w:style w:type="character" w:default="1" w:styleId="DefaultParagraphFont">
    <w:name w:val="Default Paragraph Font"/>
    <w:semiHidden/>
    <w:unhideWhenUsed/>
  </w:style>
  <w:style w:type="character" w:styleId="Hyperlink">
    <w:name w:val="Hyperlink"/>
    <w:basedOn w:val="DefaultParagraphFont"/>
    <w:rPr>
      <w:color w:themeColor="hyperlink"/>
      <w:u w:val="single"/>
    </w:rPr>
    <w:semiHidden/>
    <w:unhideWhenUsed/>
  </w:style>
  <w:style w:type="paragraph" w:styleId="sastinyparagraph">
    <w:name w:val="sastinyparagraph"/>
    <w:basedOn w:val="Normal"/>
    <w:pPr>
      <w:spacing w:after="0" w:line="10" w:lineRule="exact"/>
    </w:pPr>
    <w:rPr>
      <w:sz w:val="1"/>
    </w:rPr>
    <w:semiHidden/>
    <w:unhideWhenUsed/>
  </w:style>
  <w:style w:styleId="sasdata" w:type="paragraph">
    <w:name w:val="sasdata"/>
    <w:next w:val="sasdata"/>
    <w:semiHidden/>
    <w:unhideWhenUsed/>
    <w:pPr>
      <w:spacing w:after="20" w:before="20"/>
      <w:ind w:end="20" w:start="20"/>
    </w:pPr>
    <w:rPr>
      <w:noProof/>
      <w:rFonts w:asciiTheme="minorAscii" w:csTheme="minorBidi" w:eastAsiaTheme="minorEastAsia" w:hAnsiTheme="minorHAnsi"/>
      <w:color w:themeColor="dark1" w:val="auto"/>
      <w:sz w:val="20"/>
      <w:szCs w:val="20"/>
    </w:rPr>
  </w:style>
  <w:style w:styleId="sasfixturescontainer" w:type="paragraph">
    <w:name w:val="sasfixturescontainer"/>
    <w:next w:val="sasfixturescontainer"/>
    <w:semiHidden/>
    <w:unhideWhenUsed/>
    <w:pPr>
      <w:spacing w:after="160" w:before="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sasheader" w:type="paragraph">
    <w:name w:val="sasheader"/>
    <w:next w:val="sasheader"/>
    <w:semiHidden/>
    <w:unhideWhenUsed/>
    <w:pPr>
      <w:spacing w:after="20" w:before="20"/>
      <w:ind w:end="20" w:start="20"/>
    </w:pPr>
    <w:rPr>
      <w:noProof/>
      <w:rFonts w:asciiTheme="minorAscii" w:csTheme="minorBidi" w:eastAsiaTheme="minorEastAsia" w:hAnsiTheme="minorHAnsi"/>
      <w:b/>
      <w:bCs/>
      <w:color w:themeColor="dark1" w:val="auto"/>
      <w:sz w:val="22"/>
      <w:szCs w:val="22"/>
    </w:rPr>
  </w:style>
  <w:style w:styleId="Heading 1" w:type="paragraph">
    <w:name w:val="Heading 1"/>
    <w:next w:val="Heading 1"/>
    <w:uiPriority w:val="9"/>
    <w:qFormat/>
    <w:pPr>
      <w:keepNext/>
      <w:keepLines/>
      <w:spacing w:after="0" w:before="240"/>
    </w:pPr>
    <w:rPr>
      <w:noProof/>
      <w:rFonts w:asciiTheme="majorAscii" w:csTheme="majorBidi" w:eastAsiaTheme="majorEastAsia" w:hAnsiTheme="majorHAnsi"/>
      <w:color w:themeColor="accent1" w:val="auto"/>
      <w:sz w:val="32"/>
      <w:szCs w:val="32"/>
    </w:rPr>
  </w:style>
  <w:style w:styleId="Heading 2" w:type="paragraph">
    <w:name w:val="Heading 2"/>
    <w:next w:val="Heading 2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6"/>
      <w:szCs w:val="26"/>
    </w:rPr>
  </w:style>
  <w:style w:styleId="Heading 3" w:type="paragraph">
    <w:name w:val="Heading 3"/>
    <w:next w:val="Heading 3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4"/>
      <w:szCs w:val="24"/>
    </w:rPr>
  </w:style>
  <w:style w:styleId="Heading 4" w:type="paragraph">
    <w:name w:val="Heading 4"/>
    <w:next w:val="Heading 4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accent1" w:val="auto"/>
      <w:sz w:val="22"/>
      <w:szCs w:val="22"/>
    </w:rPr>
  </w:style>
  <w:style w:styleId="Heading 5" w:type="paragraph">
    <w:name w:val="Heading 5"/>
    <w:next w:val="Heading 5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2"/>
      <w:szCs w:val="22"/>
    </w:rPr>
  </w:style>
  <w:style w:styleId="Heading 6" w:type="paragraph">
    <w:name w:val="Heading 6"/>
    <w:next w:val="Heading 6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2"/>
      <w:szCs w:val="22"/>
    </w:rPr>
  </w:style>
  <w:style w:styleId="Heading 7" w:type="paragraph">
    <w:name w:val="Heading 7"/>
    <w:next w:val="Heading 7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accent1" w:val="auto"/>
      <w:sz w:val="22"/>
      <w:szCs w:val="22"/>
    </w:rPr>
  </w:style>
  <w:style w:styleId="Heading 8" w:type="paragraph">
    <w:name w:val="Heading 8"/>
    <w:next w:val="Heading 8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dark1" w:val="auto"/>
      <w:sz w:val="21"/>
      <w:szCs w:val="21"/>
    </w:rPr>
  </w:style>
  <w:style w:styleId="Heading 9" w:type="paragraph">
    <w:name w:val="Heading 9"/>
    <w:next w:val="Heading 9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dark1" w:val="auto"/>
      <w:sz w:val="21"/>
      <w:szCs w:val="21"/>
    </w:rPr>
  </w:style>
  <w:style w:styleId="sassectionheader" w:type="table">
    <w:name w:val="sassectionheader"/>
    <w:next w:val="sassectionheader"/>
    <w:semiHidden/>
    <w:unhideWhenUsed/>
    <w:tblPr>
      <w:tblLayout w:type="fixed"/>
      <w:tblLook w:firstColumn="0" w:firstRow="0" w:lastColumn="0" w:lastRow="0" w:noHBand="0" w:noVBand="0" w:val="0000"/>
      <w:tblCellMar>
        <w:top w:type="dxa" w:w="0"/>
        <w:start w:type="dxa" w:w="0"/>
        <w:bottom w:type="dxa" w:w="0"/>
        <w:end w:type="dxa" w:w="0"/>
      </w:tblCellMar>
      <w:shd w:color="auto" w:themeFill="light1" w:val="clear"/>
      <w:tblBorders>
        <w:top w:val="nil"/>
        <w:start w:val="nil"/>
        <w:bottom w:val="nil"/>
        <w:end w:val="nil"/>
      </w:tblBorders>
    </w:tblPr>
  </w:style>
  <w:style w:styleId="sassystemtitle" w:type="paragraph">
    <w:name w:val="sassystemtitle"/>
    <w:next w:val="sassystemtitle"/>
    <w:semiHidden/>
    <w:unhideWhenUsed/>
    <w:pPr>
      <w:spacing w:after="0" w:before="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6"/>
      <w:szCs w:val="26"/>
    </w:rPr>
  </w:style>
  <w:style w:styleId="sastable" w:type="table">
    <w:name w:val="sastable"/>
    <w:next w:val="sastable"/>
    <w:semiHidden/>
    <w:unhideWhenUsed/>
    <w:tblPr>
      <w:tblLayout w:type="fixed"/>
      <w:tblLook w:firstColumn="0" w:firstRow="0" w:lastColumn="0" w:lastRow="0" w:noHBand="0" w:noVBand="0" w:val="0000"/>
      <w:tblCellMar>
        <w:top w:type="dxa" w:w="0"/>
        <w:start w:type="dxa" w:w="0"/>
        <w:bottom w:type="dxa" w:w="0"/>
        <w:end w:type="dxa" w:w="0"/>
      </w:tblCellMar>
      <w:shd w:color="auto" w:themeFill="light1" w:val="clear"/>
      <w:tblBorders>
        <w:top w:space="0" w:sz="6" w:themeColor="dark2" w:val="single"/>
        <w:start w:space="0" w:sz="6" w:themeColor="dark2" w:val="single"/>
        <w:bottom w:space="0" w:sz="6" w:themeColor="dark2" w:val="single"/>
        <w:end w:space="0" w:sz="6" w:themeColor="dark2" w:val="single"/>
      </w:tblBorders>
    </w:tblPr>
  </w:style>
  <w:style w:styleId="TOC 1" w:type="paragraph">
    <w:name w:val="TOC 1"/>
    <w:next w:val="TOC 1"/>
    <w:semiHidden/>
    <w:unhideWhenUsed/>
    <w:pPr>
      <w:spacing w:after="100" w:before="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2" w:type="paragraph">
    <w:name w:val="TOC 2"/>
    <w:next w:val="TOC 2"/>
    <w:semiHidden/>
    <w:unhideWhenUsed/>
    <w:pPr>
      <w:spacing w:after="100" w:before="0"/>
      <w:ind w:start="202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3" w:type="paragraph">
    <w:name w:val="TOC 3"/>
    <w:next w:val="TOC 3"/>
    <w:semiHidden/>
    <w:unhideWhenUsed/>
    <w:pPr>
      <w:spacing w:after="100" w:before="0"/>
      <w:ind w:start="403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4" w:type="paragraph">
    <w:name w:val="TOC 4"/>
    <w:next w:val="TOC 4"/>
    <w:semiHidden/>
    <w:unhideWhenUsed/>
    <w:pPr>
      <w:spacing w:after="100" w:before="0"/>
      <w:ind w:start="605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5" w:type="paragraph">
    <w:name w:val="TOC 5"/>
    <w:next w:val="TOC 5"/>
    <w:semiHidden/>
    <w:unhideWhenUsed/>
    <w:pPr>
      <w:spacing w:after="100" w:before="0"/>
      <w:ind w:start="806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6" w:type="paragraph">
    <w:name w:val="TOC 6"/>
    <w:next w:val="TOC 6"/>
    <w:semiHidden/>
    <w:unhideWhenUsed/>
    <w:pPr>
      <w:spacing w:after="100" w:before="0"/>
      <w:ind w:start="1008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7" w:type="paragraph">
    <w:name w:val="TOC 7"/>
    <w:next w:val="TOC 7"/>
    <w:semiHidden/>
    <w:unhideWhenUsed/>
    <w:pPr>
      <w:spacing w:after="100" w:before="0"/>
      <w:ind w:start="121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8" w:type="paragraph">
    <w:name w:val="TOC 8"/>
    <w:next w:val="TOC 8"/>
    <w:semiHidden/>
    <w:unhideWhenUsed/>
    <w:pPr>
      <w:spacing w:after="100" w:before="0"/>
      <w:ind w:start="1411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9" w:type="paragraph">
    <w:name w:val="TOC 9"/>
    <w:next w:val="TOC 9"/>
    <w:semiHidden/>
    <w:unhideWhenUsed/>
    <w:pPr>
      <w:spacing w:after="100" w:before="0"/>
      <w:ind w:start="1598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</w:styles>
</file>

<file path=word/stylesWithEffects.xml><?xml version="1.0" encoding="utf-8"?>
<w:styl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p14">
  <w:docDefaults>
    <w:rPrDefault>
      <w:rPr>
        <w:rFonts w:cstheme="minorBidi" w:hAnsiTheme="minorHAnsi" w:eastAsiaTheme="minorEastAsia" w:asciiTheme="minorHAnsi"/>
        <w:sz w:val="22"/>
        <w:szCs w:val="22"/>
        <w:lang w:val="en-CA"/>
      </w:rPr>
    </w:rPrDefault>
    <w:pPrDefault>
      <w:pPr>
        <w:spacing w:lineRule="auto" w:line="276" w:after="100"/>
      </w:pPr>
    </w:pPrDefault>
  </w:docDefaults>
</w:styles>
</file>

<file path=word/webSettings.xml><?xml version="1.0" encoding="utf-8"?>
<w:webSettings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optimizeForBrowser/>
  <w:allowPNG/>
</w:webSettings>
</file>

<file path=word/_rels/document.xml.rels><?xml version="1.0" encoding="UTF-8" standalone="yes"?>
<Relationships xmlns="http://schemas.openxmlformats.org/package/2006/relationships">
   <Relationship Id="rId1" Type="http://schemas.openxmlformats.org/officeDocument/2006/relationships/endnotes" Target="endnotes.xml"/>
   <Relationship Id="rId2" Type="http://schemas.openxmlformats.org/officeDocument/2006/relationships/footnotes" Target="footnotes.xml"/>
   <Relationship Id="rId3" Type="http://schemas.openxmlformats.org/officeDocument/2006/relationships/settings" Target="settings.xml"/>
   <Relationship Id="rId4" Type="http://schemas.openxmlformats.org/officeDocument/2007/relationships/stylesWithEffects" Target="stylesWithEffects.xml"/>
   <Relationship Id="rId5" Type="http://schemas.openxmlformats.org/officeDocument/2006/relationships/webSettings" Target="webSettings.xml"/>
   <Relationship Id="rId6" Type="http://schemas.openxmlformats.org/officeDocument/2006/relationships/numbering" Target="numbering.xml"/>
   <Relationship Id="rId7" Type="http://schemas.openxmlformats.org/officeDocument/2006/relationships/styles" Target="styles.xml"/>
   <Relationship Id="rId8" Type="http://schemas.openxmlformats.org/officeDocument/2006/relationships/header" Target="header1.xml"/>
   <Relationship Id="rId9" Type="http://schemas.openxmlformats.org/officeDocument/2006/relationships/header" Target="header2.xml"/>
   <Relationship Id="rId10" Type="http://schemas.openxmlformats.org/officeDocument/2006/relationships/header" Target="header3.xml"/>
   <Relationship Id="rId11" Type="http://schemas.openxmlformats.org/officeDocument/2006/relationships/header" Target="header4.xml"/>
   <Relationship Id="rId12" Type="http://schemas.openxmlformats.org/officeDocument/2006/relationships/header" Target="header5.xml"/>
   <Relationship Id="rId13" Type="http://schemas.openxmlformats.org/officeDocument/2006/relationships/header" Target="header6.xml"/>
   <Relationship Id="rId14" Type="http://schemas.openxmlformats.org/officeDocument/2006/relationships/theme" Target="theme/theme1.xml"/>
</Relationships>

</file>

<file path=word/theme/theme1.xml><?xml version="1.0" encoding="utf-8"?>
<a:theme xmlns:a="http://schemas.openxmlformats.org/drawingml/2006/main" name="ODS Word">
  <a:themeElements>
    <a:clrScheme name="ODS Wor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DS Word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DS Word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cmpd="sng" algn="ctr" w="9525" cap="flat">
          <a:solidFill>
            <a:schemeClr val="phClr"/>
          </a:solidFill>
          <a:prstDash val="solid"/>
        </a:ln>
        <a:ln cmpd="sng" algn="ctr" w="25400" cap="flat">
          <a:solidFill>
            <a:schemeClr val="phClr"/>
          </a:solidFill>
          <a:prstDash val="solid"/>
        </a:ln>
        <a:ln cmpd="sng" algn="ctr" w="38100" cap="flat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!-- saslongversion 9.04.01M7P08052020 -->
  <!-- syshostinfolong X64_10PRO WIN 10.0.22621  Workstation -->
  <dc:creator>sabina.dobrer</dc:creator>
  <cp:lastModifiedBy>sabina.dobrer</cp:lastModifiedBy>
  <cp:revision>1</cp:revision>
  <dcterms:created xsi:type="dcterms:W3CDTF">2026-03-27T13:40:22-07:00</dcterms:created>
  <dcterms:modified xsi:type="dcterms:W3CDTF">2026-03-27T13:40:22-07:00</dcterms:modified>
</cp:coreProperties>
</file>