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A35" w:rsidRPr="00FD5AEC" w14:paraId="2DE95E3D" w14:textId="77777777" w:rsidTr="00EF06BE">
        <w:tc>
          <w:tcPr>
            <w:tcW w:w="4675" w:type="dxa"/>
          </w:tcPr>
          <w:p w14:paraId="4F1FFAE2" w14:textId="77777777" w:rsidR="00A71A35" w:rsidRPr="00FD5AEC" w:rsidRDefault="00A71A35" w:rsidP="00EF06B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D5AEC">
              <w:rPr>
                <w:rFonts w:ascii="Calibri" w:hAnsi="Calibri" w:cs="Calibri"/>
                <w:b/>
                <w:bCs/>
                <w:sz w:val="20"/>
                <w:szCs w:val="20"/>
              </w:rPr>
              <w:t>ICD-10-CM diagnosis chapter</w:t>
            </w:r>
          </w:p>
        </w:tc>
        <w:tc>
          <w:tcPr>
            <w:tcW w:w="4675" w:type="dxa"/>
          </w:tcPr>
          <w:p w14:paraId="18E896AE" w14:textId="77777777" w:rsidR="00A71A35" w:rsidRPr="00FD5AEC" w:rsidRDefault="00A71A35" w:rsidP="00EF06B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D5AEC">
              <w:rPr>
                <w:rFonts w:ascii="Calibri" w:hAnsi="Calibri" w:cs="Calibri"/>
                <w:b/>
                <w:bCs/>
                <w:sz w:val="20"/>
                <w:szCs w:val="20"/>
              </w:rPr>
              <w:t>Aggregated disease category</w:t>
            </w:r>
          </w:p>
        </w:tc>
      </w:tr>
      <w:tr w:rsidR="00A71A35" w:rsidRPr="00FD5AEC" w14:paraId="3B1BE855" w14:textId="77777777" w:rsidTr="00EF06BE">
        <w:tc>
          <w:tcPr>
            <w:tcW w:w="4675" w:type="dxa"/>
          </w:tcPr>
          <w:p w14:paraId="6CD11982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Circulatory System</w:t>
            </w:r>
          </w:p>
        </w:tc>
        <w:tc>
          <w:tcPr>
            <w:tcW w:w="4675" w:type="dxa"/>
          </w:tcPr>
          <w:p w14:paraId="2CCC77C7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Cardiovascular diseases</w:t>
            </w:r>
          </w:p>
        </w:tc>
      </w:tr>
      <w:tr w:rsidR="00A71A35" w:rsidRPr="00FD5AEC" w14:paraId="18165283" w14:textId="77777777" w:rsidTr="00EF06BE">
        <w:tc>
          <w:tcPr>
            <w:tcW w:w="4675" w:type="dxa"/>
          </w:tcPr>
          <w:p w14:paraId="38ACD2F4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Endocrine, Nutritional and Metabolic Diseases</w:t>
            </w:r>
          </w:p>
        </w:tc>
        <w:tc>
          <w:tcPr>
            <w:tcW w:w="4675" w:type="dxa"/>
          </w:tcPr>
          <w:p w14:paraId="5925BED2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Endocrine diseases</w:t>
            </w:r>
          </w:p>
        </w:tc>
      </w:tr>
      <w:tr w:rsidR="00A71A35" w:rsidRPr="00FD5AEC" w14:paraId="7B4E3D09" w14:textId="77777777" w:rsidTr="00EF06BE">
        <w:tc>
          <w:tcPr>
            <w:tcW w:w="4675" w:type="dxa"/>
          </w:tcPr>
          <w:p w14:paraId="2B68255C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Digestive System</w:t>
            </w:r>
          </w:p>
        </w:tc>
        <w:tc>
          <w:tcPr>
            <w:tcW w:w="4675" w:type="dxa"/>
          </w:tcPr>
          <w:p w14:paraId="556E15FC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Gastrointestinal diseases</w:t>
            </w:r>
          </w:p>
        </w:tc>
      </w:tr>
      <w:tr w:rsidR="00A71A35" w:rsidRPr="00FD5AEC" w14:paraId="33AD27E3" w14:textId="77777777" w:rsidTr="00EF06BE">
        <w:tc>
          <w:tcPr>
            <w:tcW w:w="4675" w:type="dxa"/>
          </w:tcPr>
          <w:p w14:paraId="03886FF8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Genitourinary System</w:t>
            </w:r>
          </w:p>
        </w:tc>
        <w:tc>
          <w:tcPr>
            <w:tcW w:w="4675" w:type="dxa"/>
          </w:tcPr>
          <w:p w14:paraId="243C2D93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Genitourinary diseases</w:t>
            </w:r>
          </w:p>
        </w:tc>
      </w:tr>
      <w:tr w:rsidR="00A71A35" w:rsidRPr="00FD5AEC" w14:paraId="6F210D21" w14:textId="77777777" w:rsidTr="00EF06BE">
        <w:tc>
          <w:tcPr>
            <w:tcW w:w="4675" w:type="dxa"/>
          </w:tcPr>
          <w:p w14:paraId="14DFEDE2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Certain Infectious and Parasitic Diseases</w:t>
            </w:r>
          </w:p>
        </w:tc>
        <w:tc>
          <w:tcPr>
            <w:tcW w:w="4675" w:type="dxa"/>
          </w:tcPr>
          <w:p w14:paraId="6DB5B657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Infections</w:t>
            </w:r>
          </w:p>
        </w:tc>
      </w:tr>
      <w:tr w:rsidR="00A71A35" w:rsidRPr="00FD5AEC" w14:paraId="44B37C38" w14:textId="77777777" w:rsidTr="00EF06BE">
        <w:tc>
          <w:tcPr>
            <w:tcW w:w="4675" w:type="dxa"/>
          </w:tcPr>
          <w:p w14:paraId="6201AFFC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Injury, Poisoning and Certain Other Consequences of External Causes</w:t>
            </w:r>
          </w:p>
        </w:tc>
        <w:tc>
          <w:tcPr>
            <w:tcW w:w="4675" w:type="dxa"/>
          </w:tcPr>
          <w:p w14:paraId="75C94045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Injuries and external causes</w:t>
            </w:r>
          </w:p>
        </w:tc>
      </w:tr>
      <w:tr w:rsidR="00A71A35" w:rsidRPr="00FD5AEC" w14:paraId="1BABD288" w14:textId="77777777" w:rsidTr="00EF06BE">
        <w:tc>
          <w:tcPr>
            <w:tcW w:w="4675" w:type="dxa"/>
          </w:tcPr>
          <w:p w14:paraId="34B15293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Mental, Behavioral and Neurodevelopmental Disorders</w:t>
            </w:r>
          </w:p>
        </w:tc>
        <w:tc>
          <w:tcPr>
            <w:tcW w:w="4675" w:type="dxa"/>
          </w:tcPr>
          <w:p w14:paraId="11B9B044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Mental, behavioral, and substance use disorders</w:t>
            </w:r>
          </w:p>
        </w:tc>
      </w:tr>
      <w:tr w:rsidR="00A71A35" w:rsidRPr="00FD5AEC" w14:paraId="5FA76C09" w14:textId="77777777" w:rsidTr="00EF06BE">
        <w:tc>
          <w:tcPr>
            <w:tcW w:w="4675" w:type="dxa"/>
          </w:tcPr>
          <w:p w14:paraId="29B87D3B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Musculoskeletal System and Connective Tissue</w:t>
            </w:r>
          </w:p>
        </w:tc>
        <w:tc>
          <w:tcPr>
            <w:tcW w:w="4675" w:type="dxa"/>
          </w:tcPr>
          <w:p w14:paraId="25A90166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Musculoskeletal diseases</w:t>
            </w:r>
          </w:p>
        </w:tc>
      </w:tr>
      <w:tr w:rsidR="00A71A35" w:rsidRPr="00FD5AEC" w14:paraId="4C1D9D57" w14:textId="77777777" w:rsidTr="00EF06BE">
        <w:tc>
          <w:tcPr>
            <w:tcW w:w="4675" w:type="dxa"/>
          </w:tcPr>
          <w:p w14:paraId="34E88823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Nervous System</w:t>
            </w:r>
          </w:p>
        </w:tc>
        <w:tc>
          <w:tcPr>
            <w:tcW w:w="4675" w:type="dxa"/>
          </w:tcPr>
          <w:p w14:paraId="57BB6BA6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Nervous system diseases</w:t>
            </w:r>
          </w:p>
        </w:tc>
      </w:tr>
      <w:tr w:rsidR="00A71A35" w:rsidRPr="00FD5AEC" w14:paraId="2096ACAE" w14:textId="77777777" w:rsidTr="00EF06BE">
        <w:tc>
          <w:tcPr>
            <w:tcW w:w="4675" w:type="dxa"/>
          </w:tcPr>
          <w:p w14:paraId="2729EADF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Factors Influencing Health Status and Contact with Health Services</w:t>
            </w:r>
          </w:p>
        </w:tc>
        <w:tc>
          <w:tcPr>
            <w:tcW w:w="4675" w:type="dxa"/>
          </w:tcPr>
          <w:p w14:paraId="0E2445CE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Nonspecific</w:t>
            </w:r>
          </w:p>
        </w:tc>
      </w:tr>
      <w:tr w:rsidR="00A71A35" w:rsidRPr="00FD5AEC" w14:paraId="1FE81583" w14:textId="77777777" w:rsidTr="00EF06BE">
        <w:tc>
          <w:tcPr>
            <w:tcW w:w="4675" w:type="dxa"/>
          </w:tcPr>
          <w:p w14:paraId="4F6B5591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Symptoms, Signs and Abnormal Clinical and Laboratory Findings, Not Elsewhere Classified</w:t>
            </w:r>
          </w:p>
        </w:tc>
        <w:tc>
          <w:tcPr>
            <w:tcW w:w="4675" w:type="dxa"/>
          </w:tcPr>
          <w:p w14:paraId="63BE8B04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Nonspecific</w:t>
            </w:r>
          </w:p>
        </w:tc>
      </w:tr>
      <w:tr w:rsidR="00A71A35" w:rsidRPr="00FD5AEC" w14:paraId="70EBCE5D" w14:textId="77777777" w:rsidTr="00EF06BE">
        <w:tc>
          <w:tcPr>
            <w:tcW w:w="4675" w:type="dxa"/>
          </w:tcPr>
          <w:p w14:paraId="258DFC23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Unacceptable principal diagnosis (inpatient data) or first-listed diagnosis (outpatient data)</w:t>
            </w:r>
          </w:p>
        </w:tc>
        <w:tc>
          <w:tcPr>
            <w:tcW w:w="4675" w:type="dxa"/>
          </w:tcPr>
          <w:p w14:paraId="530E915F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Nonspecific</w:t>
            </w:r>
          </w:p>
        </w:tc>
      </w:tr>
      <w:tr w:rsidR="00A71A35" w:rsidRPr="00FD5AEC" w14:paraId="5B694A09" w14:textId="77777777" w:rsidTr="00EF06BE">
        <w:tc>
          <w:tcPr>
            <w:tcW w:w="4675" w:type="dxa"/>
          </w:tcPr>
          <w:p w14:paraId="2158B25C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Blood and Blood Forming Organs and Certain Disorders Involving the Immune Mechanism</w:t>
            </w:r>
          </w:p>
        </w:tc>
        <w:tc>
          <w:tcPr>
            <w:tcW w:w="4675" w:type="dxa"/>
          </w:tcPr>
          <w:p w14:paraId="62BF2E8A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Other noncommunicable diseases</w:t>
            </w:r>
          </w:p>
        </w:tc>
      </w:tr>
      <w:tr w:rsidR="00A71A35" w:rsidRPr="00FD5AEC" w14:paraId="2ADF6A43" w14:textId="77777777" w:rsidTr="00EF06BE">
        <w:tc>
          <w:tcPr>
            <w:tcW w:w="4675" w:type="dxa"/>
          </w:tcPr>
          <w:p w14:paraId="714A164E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Ear and Mastoid Process</w:t>
            </w:r>
          </w:p>
        </w:tc>
        <w:tc>
          <w:tcPr>
            <w:tcW w:w="4675" w:type="dxa"/>
          </w:tcPr>
          <w:p w14:paraId="4246A2C6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Other noncommunicable diseases</w:t>
            </w:r>
          </w:p>
        </w:tc>
      </w:tr>
      <w:tr w:rsidR="00A71A35" w:rsidRPr="00FD5AEC" w14:paraId="2876DED6" w14:textId="77777777" w:rsidTr="00EF06BE">
        <w:tc>
          <w:tcPr>
            <w:tcW w:w="4675" w:type="dxa"/>
          </w:tcPr>
          <w:p w14:paraId="57FC4822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Eye and Adnexa</w:t>
            </w:r>
          </w:p>
        </w:tc>
        <w:tc>
          <w:tcPr>
            <w:tcW w:w="4675" w:type="dxa"/>
          </w:tcPr>
          <w:p w14:paraId="0468183F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Other noncommunicable diseases</w:t>
            </w:r>
          </w:p>
        </w:tc>
      </w:tr>
      <w:tr w:rsidR="00A71A35" w:rsidRPr="00FD5AEC" w14:paraId="66258841" w14:textId="77777777" w:rsidTr="00EF06BE">
        <w:tc>
          <w:tcPr>
            <w:tcW w:w="4675" w:type="dxa"/>
          </w:tcPr>
          <w:p w14:paraId="734F8930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Congenital Malformations, Deformations and Chromosomal Abnormalities</w:t>
            </w:r>
          </w:p>
        </w:tc>
        <w:tc>
          <w:tcPr>
            <w:tcW w:w="4675" w:type="dxa"/>
          </w:tcPr>
          <w:p w14:paraId="4D4EE149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Other noncommunicable diseases</w:t>
            </w:r>
          </w:p>
        </w:tc>
      </w:tr>
      <w:tr w:rsidR="00A71A35" w:rsidRPr="00FD5AEC" w14:paraId="2F1082D5" w14:textId="77777777" w:rsidTr="00EF06BE">
        <w:tc>
          <w:tcPr>
            <w:tcW w:w="4675" w:type="dxa"/>
          </w:tcPr>
          <w:p w14:paraId="48E9248B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Skin and Subcutaneous Tissue</w:t>
            </w:r>
          </w:p>
        </w:tc>
        <w:tc>
          <w:tcPr>
            <w:tcW w:w="4675" w:type="dxa"/>
          </w:tcPr>
          <w:p w14:paraId="332BB6CC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Other noncommunicable diseases</w:t>
            </w:r>
          </w:p>
        </w:tc>
      </w:tr>
      <w:tr w:rsidR="00A71A35" w:rsidRPr="00FD5AEC" w14:paraId="0B3D0216" w14:textId="77777777" w:rsidTr="00EF06BE">
        <w:tc>
          <w:tcPr>
            <w:tcW w:w="4675" w:type="dxa"/>
          </w:tcPr>
          <w:p w14:paraId="2777ED3D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Certain Conditions Originating in the Perinatal Period</w:t>
            </w:r>
          </w:p>
        </w:tc>
        <w:tc>
          <w:tcPr>
            <w:tcW w:w="4675" w:type="dxa"/>
          </w:tcPr>
          <w:p w14:paraId="3ED4F80E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Pregnancy and childbirth</w:t>
            </w:r>
          </w:p>
        </w:tc>
      </w:tr>
      <w:tr w:rsidR="00A71A35" w:rsidRPr="00FD5AEC" w14:paraId="5711A24D" w14:textId="77777777" w:rsidTr="00EF06BE">
        <w:tc>
          <w:tcPr>
            <w:tcW w:w="4675" w:type="dxa"/>
          </w:tcPr>
          <w:p w14:paraId="3E85C708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Pregnancy, Childbirth and the Puerperium</w:t>
            </w:r>
          </w:p>
        </w:tc>
        <w:tc>
          <w:tcPr>
            <w:tcW w:w="4675" w:type="dxa"/>
          </w:tcPr>
          <w:p w14:paraId="2D314ADC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Pregnancy and childbirth</w:t>
            </w:r>
          </w:p>
        </w:tc>
      </w:tr>
      <w:tr w:rsidR="00A71A35" w:rsidRPr="00FD5AEC" w14:paraId="2B3A172A" w14:textId="77777777" w:rsidTr="00EF06BE">
        <w:tc>
          <w:tcPr>
            <w:tcW w:w="4675" w:type="dxa"/>
          </w:tcPr>
          <w:p w14:paraId="5A8C4FA5" w14:textId="77777777" w:rsidR="00A71A35" w:rsidRPr="00FD5AEC" w:rsidRDefault="00A71A35" w:rsidP="00EF06BE">
            <w:pPr>
              <w:tabs>
                <w:tab w:val="left" w:pos="1440"/>
              </w:tabs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Diseases of the Respiratory System</w:t>
            </w:r>
          </w:p>
        </w:tc>
        <w:tc>
          <w:tcPr>
            <w:tcW w:w="4675" w:type="dxa"/>
          </w:tcPr>
          <w:p w14:paraId="53D84774" w14:textId="77777777" w:rsidR="00A71A35" w:rsidRPr="00FD5AEC" w:rsidRDefault="00A71A35" w:rsidP="00EF06BE">
            <w:pPr>
              <w:rPr>
                <w:rFonts w:ascii="Calibri" w:hAnsi="Calibri" w:cs="Calibri"/>
                <w:sz w:val="20"/>
                <w:szCs w:val="20"/>
              </w:rPr>
            </w:pPr>
            <w:r w:rsidRPr="00FD5AEC">
              <w:rPr>
                <w:rFonts w:ascii="Calibri" w:hAnsi="Calibri" w:cs="Calibri"/>
                <w:sz w:val="20"/>
                <w:szCs w:val="20"/>
              </w:rPr>
              <w:t>Respiratory diseases</w:t>
            </w:r>
          </w:p>
        </w:tc>
      </w:tr>
    </w:tbl>
    <w:p w14:paraId="19369EA3" w14:textId="77777777" w:rsidR="0016485C" w:rsidRDefault="0016485C"/>
    <w:sectPr w:rsidR="0016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35"/>
    <w:rsid w:val="0016485C"/>
    <w:rsid w:val="00864024"/>
    <w:rsid w:val="00A0203F"/>
    <w:rsid w:val="00A71A35"/>
    <w:rsid w:val="00A827CF"/>
    <w:rsid w:val="00AF2593"/>
    <w:rsid w:val="00BE47F4"/>
    <w:rsid w:val="00F2252C"/>
    <w:rsid w:val="00F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C6764"/>
  <w15:chartTrackingRefBased/>
  <w15:docId w15:val="{40FD12DF-8C7D-5946-8949-5CD6E63D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Doerstling</dc:creator>
  <cp:keywords/>
  <dc:description/>
  <cp:lastModifiedBy>Steven Doerstling</cp:lastModifiedBy>
  <cp:revision>1</cp:revision>
  <dcterms:created xsi:type="dcterms:W3CDTF">2021-03-19T19:03:00Z</dcterms:created>
  <dcterms:modified xsi:type="dcterms:W3CDTF">2021-03-19T19:03:00Z</dcterms:modified>
</cp:coreProperties>
</file>