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SEBASTIÁN DONOSO</w:t>
      </w:r>
    </w:p>
    <w:p>
      <w:pPr>
        <w:spacing w:after="60"/>
        <w:jc w:val="center"/>
      </w:pPr>
      <w:r>
        <w:rPr>
          <w:rFonts w:ascii="Calibri" w:cs="Calibri" w:eastAsia="Calibri" w:hAnsi="Calibri"/>
          <w:sz w:val="20"/>
          <w:szCs w:val="20"/>
        </w:rPr>
        <w:t xml:space="preserve">Santiago, Chile  |  +569 7620 3147  |  sdonosopm@gmail.com  |  linkedin.com/in/sebastian-donoso</w:t>
      </w:r>
    </w:p>
    <w:p>
      <w:pPr>
        <w:pBdr>
          <w:bottom w:val="single" w:color="000000" w:sz="6" w:space="1"/>
        </w:pBdr>
        <w:spacing w:after="300"/>
      </w:pPr>
    </w:p>
    <w:p>
      <w:pPr>
        <w:spacing w:after="0"/>
        <w:jc w:val="left"/>
      </w:pPr>
      <w:r>
        <w:rPr>
          <w:rFonts w:ascii="Calibri" w:cs="Calibri" w:eastAsia="Calibri" w:hAnsi="Calibri"/>
          <w:b w:val="false"/>
          <w:bCs w:val="false"/>
          <w:sz w:val="22"/>
          <w:szCs w:val="22"/>
        </w:rPr>
        <w:t xml:space="preserve">April 10, 2026</w:t>
      </w:r>
    </w:p>
    <w:p>
      <w:pPr>
        <w:spacing w:after="240"/>
      </w:pPr>
    </w:p>
    <w:p>
      <w:pPr>
        <w:spacing w:after="0"/>
        <w:jc w:val="left"/>
      </w:pPr>
      <w:r>
        <w:rPr>
          <w:rFonts w:ascii="Calibri" w:cs="Calibri" w:eastAsia="Calibri" w:hAnsi="Calibri"/>
          <w:b w:val="false"/>
          <w:bCs w:val="false"/>
          <w:sz w:val="22"/>
          <w:szCs w:val="22"/>
        </w:rPr>
        <w:t xml:space="preserve">Hiring Manager</w:t>
      </w:r>
    </w:p>
    <w:p>
      <w:pPr>
        <w:spacing w:after="0"/>
        <w:jc w:val="left"/>
      </w:pPr>
      <w:r>
        <w:rPr>
          <w:rFonts w:ascii="Calibri" w:cs="Calibri" w:eastAsia="Calibri" w:hAnsi="Calibri"/>
          <w:b w:val="false"/>
          <w:bCs w:val="false"/>
          <w:sz w:val="22"/>
          <w:szCs w:val="22"/>
        </w:rPr>
        <w:t xml:space="preserve">Private Wealth Management</w:t>
      </w:r>
    </w:p>
    <w:p>
      <w:pPr>
        <w:spacing w:after="0"/>
        <w:jc w:val="left"/>
      </w:pPr>
      <w:r>
        <w:rPr>
          <w:rFonts w:ascii="Calibri" w:cs="Calibri" w:eastAsia="Calibri" w:hAnsi="Calibri"/>
          <w:b w:val="false"/>
          <w:bCs w:val="false"/>
          <w:sz w:val="22"/>
          <w:szCs w:val="22"/>
        </w:rPr>
        <w:t xml:space="preserve">Goldman Sachs</w:t>
      </w:r>
    </w:p>
    <w:p>
      <w:pPr>
        <w:spacing w:after="0"/>
        <w:jc w:val="left"/>
      </w:pPr>
      <w:r>
        <w:rPr>
          <w:rFonts w:ascii="Calibri" w:cs="Calibri" w:eastAsia="Calibri" w:hAnsi="Calibri"/>
          <w:b w:val="false"/>
          <w:bCs w:val="false"/>
          <w:sz w:val="22"/>
          <w:szCs w:val="22"/>
        </w:rPr>
        <w:t xml:space="preserve">Miami, FL</w:t>
      </w:r>
    </w:p>
    <w:p>
      <w:pPr>
        <w:spacing w:after="240"/>
      </w:pPr>
    </w:p>
    <w:p>
      <w:pPr>
        <w:spacing w:after="240"/>
      </w:pPr>
      <w:r>
        <w:rPr>
          <w:rFonts w:ascii="Calibri" w:cs="Calibri" w:eastAsia="Calibri" w:hAnsi="Calibri"/>
          <w:b/>
          <w:bCs/>
          <w:sz w:val="22"/>
          <w:szCs w:val="22"/>
        </w:rPr>
        <w:t xml:space="preserve">Re: Business Development Professional, Associate — Asset &amp; Wealth Management, Miami</w:t>
      </w:r>
    </w:p>
    <w:p>
      <w:pPr>
        <w:spacing w:after="0"/>
        <w:jc w:val="left"/>
      </w:pPr>
      <w:r>
        <w:rPr>
          <w:rFonts w:ascii="Calibri" w:cs="Calibri" w:eastAsia="Calibri" w:hAnsi="Calibri"/>
          <w:b w:val="false"/>
          <w:bCs w:val="false"/>
          <w:sz w:val="22"/>
          <w:szCs w:val="22"/>
        </w:rPr>
        <w:t xml:space="preserve">Dear Hiring Manager,</w:t>
      </w:r>
    </w:p>
    <w:p>
      <w:pPr>
        <w:spacing w:after="200"/>
      </w:pPr>
    </w:p>
    <w:p>
      <w:pPr>
        <w:spacing w:after="200" w:line="276"/>
        <w:jc w:val="both"/>
      </w:pPr>
      <w:r>
        <w:rPr>
          <w:rFonts w:ascii="Calibri" w:cs="Calibri" w:eastAsia="Calibri" w:hAnsi="Calibri"/>
          <w:sz w:val="22"/>
          <w:szCs w:val="22"/>
        </w:rPr>
        <w:t xml:space="preserve">I am writing to express my strong interest in the Business Development Professional, Associate role within Goldman Sachs’ Private Wealth Management team in Miami. With over eight years of experience serving ultra-high-net-worth clients across Latin America’s leading financial institutions, native Spanish fluency, and a proven record in both portfolio performance and business development, I am confident I would bring immediate value to your Private Wealth Advisors and their clients.</w:t>
      </w:r>
    </w:p>
    <w:p>
      <w:pPr>
        <w:spacing w:after="200" w:line="276"/>
        <w:jc w:val="both"/>
      </w:pPr>
      <w:r>
        <w:rPr>
          <w:rFonts w:ascii="Calibri" w:cs="Calibri" w:eastAsia="Calibri" w:hAnsi="Calibri"/>
          <w:b w:val="false"/>
          <w:bCs w:val="false"/>
          <w:sz w:val="22"/>
          <w:szCs w:val="22"/>
        </w:rPr>
        <w:t xml:space="preserve">As a </w:t>
      </w:r>
      <w:r>
        <w:rPr>
          <w:rFonts w:ascii="Calibri" w:cs="Calibri" w:eastAsia="Calibri" w:hAnsi="Calibri"/>
          <w:b/>
          <w:bCs/>
          <w:sz w:val="22"/>
          <w:szCs w:val="22"/>
        </w:rPr>
        <w:t xml:space="preserve">Senior Portfolio Analyst at BCI – City National Bank of Florida</w:t>
      </w:r>
      <w:r>
        <w:rPr>
          <w:rFonts w:ascii="Calibri" w:cs="Calibri" w:eastAsia="Calibri" w:hAnsi="Calibri"/>
          <w:b w:val="false"/>
          <w:bCs w:val="false"/>
          <w:sz w:val="22"/>
          <w:szCs w:val="22"/>
        </w:rPr>
        <w:t xml:space="preserve">, I co-lead portfolio construction, rebalancing, and optimization for a global multi-asset strategy that delivered a </w:t>
      </w:r>
      <w:r>
        <w:rPr>
          <w:rFonts w:ascii="Calibri" w:cs="Calibri" w:eastAsia="Calibri" w:hAnsi="Calibri"/>
          <w:b/>
          <w:bCs/>
          <w:sz w:val="22"/>
          <w:szCs w:val="22"/>
        </w:rPr>
        <w:t xml:space="preserve">total return of 24.3% in 2025 — outperforming the S&amp;P 500 by 640 basis points</w:t>
      </w:r>
      <w:r>
        <w:rPr>
          <w:rFonts w:ascii="Calibri" w:cs="Calibri" w:eastAsia="Calibri" w:hAnsi="Calibri"/>
          <w:b w:val="false"/>
          <w:bCs w:val="false"/>
          <w:sz w:val="22"/>
          <w:szCs w:val="22"/>
        </w:rPr>
        <w:t xml:space="preserve">. I designed a quantitative fixed-income model to rank sectors and authored over 40 high-value investment proposals last year, working directly with clients and internal teams to translate complex market views into actionable advice. Previously, at </w:t>
      </w:r>
      <w:r>
        <w:rPr>
          <w:rFonts w:ascii="Calibri" w:cs="Calibri" w:eastAsia="Calibri" w:hAnsi="Calibri"/>
          <w:b/>
          <w:bCs/>
          <w:sz w:val="22"/>
          <w:szCs w:val="22"/>
        </w:rPr>
        <w:t xml:space="preserve">Moneda Patria Investments (NASDAQ: PAX)</w:t>
      </w:r>
      <w:r>
        <w:rPr>
          <w:rFonts w:ascii="Calibri" w:cs="Calibri" w:eastAsia="Calibri" w:hAnsi="Calibri"/>
          <w:b w:val="false"/>
          <w:bCs w:val="false"/>
          <w:sz w:val="22"/>
          <w:szCs w:val="22"/>
        </w:rPr>
        <w:t xml:space="preserve">, I served as the primary point of contact for J.P. Morgan and UBS global counterparts, managing over USD $50M within a broader $2BN platform and sitting on the investment committee for multi-asset product approval.</w:t>
      </w:r>
    </w:p>
    <w:p>
      <w:pPr>
        <w:spacing w:after="200" w:line="276"/>
        <w:jc w:val="both"/>
      </w:pPr>
      <w:r>
        <w:rPr>
          <w:rFonts w:ascii="Calibri" w:cs="Calibri" w:eastAsia="Calibri" w:hAnsi="Calibri"/>
          <w:b w:val="false"/>
          <w:bCs w:val="false"/>
          <w:sz w:val="22"/>
          <w:szCs w:val="22"/>
        </w:rPr>
        <w:t xml:space="preserve">What distinguishes my profile is the blend of </w:t>
      </w:r>
      <w:r>
        <w:rPr>
          <w:rFonts w:ascii="Calibri" w:cs="Calibri" w:eastAsia="Calibri" w:hAnsi="Calibri"/>
          <w:b/>
          <w:bCs/>
          <w:sz w:val="22"/>
          <w:szCs w:val="22"/>
        </w:rPr>
        <w:t xml:space="preserve">commercial acumen with deep investment expertise</w:t>
      </w:r>
      <w:r>
        <w:rPr>
          <w:rFonts w:ascii="Calibri" w:cs="Calibri" w:eastAsia="Calibri" w:hAnsi="Calibri"/>
          <w:b w:val="false"/>
          <w:bCs w:val="false"/>
          <w:sz w:val="22"/>
          <w:szCs w:val="22"/>
        </w:rPr>
        <w:t xml:space="preserve">. Earlier in my career, as a Private Banker at LarrainVial and EuroAmerica, I built and nurtured UHNW relationships that contributed </w:t>
      </w:r>
      <w:r>
        <w:rPr>
          <w:rFonts w:ascii="Calibri" w:cs="Calibri" w:eastAsia="Calibri" w:hAnsi="Calibri"/>
          <w:b/>
          <w:bCs/>
          <w:sz w:val="22"/>
          <w:szCs w:val="22"/>
        </w:rPr>
        <w:t xml:space="preserve">USD $70M in AUM growth</w:t>
      </w:r>
      <w:r>
        <w:rPr>
          <w:rFonts w:ascii="Calibri" w:cs="Calibri" w:eastAsia="Calibri" w:hAnsi="Calibri"/>
          <w:b w:val="false"/>
          <w:bCs w:val="false"/>
          <w:sz w:val="22"/>
          <w:szCs w:val="22"/>
        </w:rPr>
        <w:t xml:space="preserve"> — always grounded in trust, personalized advice, and long-term partnership. I am a natural relationship builder: clients value my ability to simplify complexity, anticipate their needs, and remain present through every market cycle. This client-first mindset also shapes how I leverage technology — I have built internal reporting and rebalancing tools that reduced execution time by 50–70%, and I am actively developing AI-driven wealth management platforms, reflecting my conviction that artificial intelligence will reshape the future of UHNW advisory.</w:t>
      </w:r>
    </w:p>
    <w:p>
      <w:pPr>
        <w:spacing w:after="200" w:line="276"/>
        <w:jc w:val="both"/>
      </w:pPr>
      <w:r>
        <w:rPr>
          <w:rFonts w:ascii="Calibri" w:cs="Calibri" w:eastAsia="Calibri" w:hAnsi="Calibri"/>
          <w:b w:val="false"/>
          <w:bCs w:val="false"/>
          <w:sz w:val="22"/>
          <w:szCs w:val="22"/>
        </w:rPr>
        <w:t xml:space="preserve">Goldman Sachs’ Private Wealth franchise represents the pinnacle of the industry, and the Miami platform — serving Latin American families with a global mindset — is precisely where I can contribute most. My U.S. residency process is underway; I hold a </w:t>
      </w:r>
      <w:r>
        <w:rPr>
          <w:rFonts w:ascii="Calibri" w:cs="Calibri" w:eastAsia="Calibri" w:hAnsi="Calibri"/>
          <w:b/>
          <w:bCs/>
          <w:sz w:val="22"/>
          <w:szCs w:val="22"/>
        </w:rPr>
        <w:t xml:space="preserve">Python Certificate from the University of Pennsylvania</w:t>
      </w:r>
      <w:r>
        <w:rPr>
          <w:rFonts w:ascii="Calibri" w:cs="Calibri" w:eastAsia="Calibri" w:hAnsi="Calibri"/>
          <w:b w:val="false"/>
          <w:bCs w:val="false"/>
          <w:sz w:val="22"/>
          <w:szCs w:val="22"/>
        </w:rPr>
        <w:t xml:space="preserve"> and Bloomberg ESG certification; and I am fully committed to obtaining the SIE, Series 3, 7, and 63 licenses within the required timeframe, as well as pursuing the CFA Charter.</w:t>
      </w:r>
    </w:p>
    <w:p>
      <w:pPr>
        <w:spacing w:after="200" w:line="276"/>
        <w:jc w:val="both"/>
      </w:pPr>
      <w:r>
        <w:rPr>
          <w:rFonts w:ascii="Calibri" w:cs="Calibri" w:eastAsia="Calibri" w:hAnsi="Calibri"/>
          <w:sz w:val="22"/>
          <w:szCs w:val="22"/>
        </w:rPr>
        <w:t xml:space="preserve">I would welcome the opportunity to discuss how my experience, commercial instincts, and passion for serving UHNW clients can contribute to Goldman Sachs’ continued success. Thank you very much for your consideration.</w:t>
      </w:r>
    </w:p>
    <w:p>
      <w:pPr>
        <w:spacing w:after="200"/>
      </w:pPr>
      <w:r>
        <w:rPr>
          <w:rFonts w:ascii="Calibri" w:cs="Calibri" w:eastAsia="Calibri" w:hAnsi="Calibri"/>
          <w:sz w:val="22"/>
          <w:szCs w:val="22"/>
        </w:rPr>
        <w:t xml:space="preserve">Sincerely,</w:t>
      </w:r>
    </w:p>
    <w:p>
      <w:pPr>
        <w:spacing w:after="0"/>
      </w:pPr>
    </w:p>
    <w:p>
      <w:pPr>
        <w:spacing w:after="0"/>
      </w:pPr>
      <w:r>
        <w:rPr>
          <w:rFonts w:ascii="Calibri" w:cs="Calibri" w:eastAsia="Calibri" w:hAnsi="Calibri"/>
          <w:b/>
          <w:bCs/>
          <w:sz w:val="22"/>
          <w:szCs w:val="22"/>
        </w:rPr>
        <w:t xml:space="preserve">Sebastián Donoso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2026-04-10T19:45:37.924Z</dcterms:created>
  <dcterms:modified xsi:type="dcterms:W3CDTF">2026-04-10T19:45:37.924Z</dcterms:modified>
</cp:coreProperties>
</file>

<file path=docProps/custom.xml><?xml version="1.0" encoding="utf-8"?>
<Properties xmlns="http://schemas.openxmlformats.org/officeDocument/2006/custom-properties" xmlns:vt="http://schemas.openxmlformats.org/officeDocument/2006/docPropsVTypes"/>
</file>