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The Editors,</w:t>
      </w:r>
      <w:r>
        <w:t xml:space="preserve"> </w:t>
      </w:r>
      <w:r>
        <w:rPr>
          <w:i/>
          <w:iCs/>
        </w:rPr>
        <w:t xml:space="preserve">Foundations of Physics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15, 2026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Submission of two interconnected manuscripts —</w:t>
      </w:r>
      <w:r>
        <w:t xml:space="preserve"> </w:t>
      </w:r>
      <w:r>
        <w:rPr>
          <w:i/>
          <w:iCs/>
        </w:rPr>
        <w:t xml:space="preserve">From Zero-Sum Constraints to Spacetime: A Discrete Substrate Yields Four-Dimensional Geometry and the Einstein Field Equations</w:t>
      </w:r>
    </w:p>
    <w:p>
      <w:pPr>
        <w:pStyle w:val="BodyText"/>
      </w:pPr>
      <w:r>
        <w:t xml:space="preserve">Dear Editors,</w:t>
      </w:r>
    </w:p>
    <w:p>
      <w:pPr>
        <w:pStyle w:val="BodyText"/>
      </w:pPr>
      <w:r>
        <w:t xml:space="preserve">We are pleased to submit two interconnected manuscripts for consideration as a combined Research Article in</w:t>
      </w:r>
      <w:r>
        <w:t xml:space="preserve"> </w:t>
      </w:r>
      <w:r>
        <w:rPr>
          <w:i/>
          <w:iCs/>
        </w:rPr>
        <w:t xml:space="preserve">Foundations of Physics</w:t>
      </w:r>
      <w:r>
        <w:t xml:space="preserve">. The two papers form a single derivation chain from a minimal ontological axiom to four-dimensional spacetime geometry and the Einstein field equations.</w:t>
      </w:r>
    </w:p>
    <w:p>
      <w:pPr>
        <w:pStyle w:val="BodyText"/>
      </w:pPr>
      <w:r>
        <w:rPr>
          <w:b/>
          <w:bCs/>
        </w:rPr>
        <w:t xml:space="preserve">Paper 1</w:t>
      </w:r>
      <w:r>
        <w:t xml:space="preserve"> </w:t>
      </w:r>
      <w:r>
        <w:t xml:space="preserve">establishes the dimension readout mechanism: starting from the single axiom that the equilibrium state is never static, we derive zero-sum constraints on compensatory moves, the space of balanced walks, and a self-identifying coarse-graining partition. We show that the dimension functional</w:t>
      </w:r>
      <w:r>
        <w:t xml:space="preserve"> </w:t>
      </w:r>
      <m:oMath>
        <m:sSub>
          <m:e>
            <m:r>
              <m:t>F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D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q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peaks uniquely at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when the participation index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)</m:t>
        </m:r>
      </m:oMath>
      <w:r>
        <w:t xml:space="preserve">; this condition is satisfied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on the height-level partition (</w:t>
      </w:r>
      <m:oMath>
        <m:r>
          <m:t>q</m:t>
        </m:r>
        <m:r>
          <m:rPr>
            <m:sty m:val="p"/>
          </m:rPr>
          <m:t>=</m:t>
        </m:r>
        <m:r>
          <m:t>0.55777859</m:t>
        </m:r>
      </m:oMath>
      <w:r>
        <w:t xml:space="preserve">), with the KCBS contextuality gate passing on the top-three-block subspace.</w:t>
      </w:r>
    </w:p>
    <w:p>
      <w:pPr>
        <w:pStyle w:val="BodyText"/>
      </w:pPr>
      <w:r>
        <w:rPr>
          <w:b/>
          <w:bCs/>
        </w:rPr>
        <w:t xml:space="preserve">Paper 2</w:t>
      </w:r>
      <w:r>
        <w:t xml:space="preserve"> </w:t>
      </w:r>
      <w:r>
        <w:t xml:space="preserve">then invokes the Lovelock uniqueness theorem to compress the gravitational field equations into three structural properties—locality</w:t>
      </w:r>
      <w:r>
        <w:t xml:space="preserve"> </w:t>
      </w:r>
      <m:oMath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second-order</w:t>
      </w:r>
      <w:r>
        <w:t xml:space="preserve"> </w:t>
      </w:r>
      <m:oMath>
        <m:r>
          <m:rPr>
            <m:sty m:val="p"/>
          </m:rPr>
          <m:t>(</m:t>
        </m:r>
        <m:r>
          <m:t>O</m:t>
        </m:r>
        <m:r>
          <m:rPr>
            <m:sty m:val="p"/>
          </m:rPr>
          <m:t>)</m:t>
        </m:r>
      </m:oMath>
      <w:r>
        <w:t xml:space="preserve">, and conserved source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—forcing them into Einstein form in four dimensions. The spatial metric is recovered via metric-volume consistency from a discrete Dirichlet energy, and the signature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follows from reversible/irreversible splitting. Dimension is locked by two independent routes: the graviton-degree-of-freedom count, and the closure–motion correspondence that uniquely selects</w:t>
      </w:r>
      <w:r>
        <w:t xml:space="preserve"> </w:t>
      </w:r>
      <m:oMath>
        <m:sSub>
          <m:e>
            <m:r>
              <m:t>K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as the local fiber.</w:t>
      </w:r>
    </w:p>
    <w:p>
      <w:pPr>
        <w:pStyle w:val="BodyText"/>
      </w:pPr>
      <w:r>
        <w:t xml:space="preserve">We explicitly register all conditional inputs and open items, including the unproven necessity of the quantum contextuality threshold and the postulational status of four-dimensional diffeomorphism covariance. No result is overclaimed.</w:t>
      </w:r>
    </w:p>
    <w:p>
      <w:pPr>
        <w:pStyle w:val="BodyText"/>
      </w:pPr>
      <w:r>
        <w:rPr>
          <w:b/>
          <w:bCs/>
        </w:rPr>
        <w:t xml:space="preserve">About the Lean 4 supplementary material.</w:t>
      </w:r>
      <w:r>
        <w:t xml:space="preserve"> </w:t>
      </w:r>
      <w:r>
        <w:t xml:space="preserve">The attached</w:t>
      </w:r>
      <w:r>
        <w:t xml:space="preserve"> </w:t>
      </w:r>
      <w:r>
        <w:rPr>
          <w:rStyle w:val="VerbatimChar"/>
        </w:rPr>
        <w:t xml:space="preserve">ZeroLean_supplementary.zip</w:t>
      </w:r>
      <w:r>
        <w:t xml:space="preserve"> </w:t>
      </w:r>
      <w:r>
        <w:t xml:space="preserve">contains 16 Lean 4 proof files that machine-verify the key lemmas and numerical claims in both papers: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Lean file</w:t>
            </w:r>
          </w:p>
        </w:tc>
        <w:tc>
          <w:tcPr/>
          <w:p>
            <w:pPr>
              <w:pStyle w:val="Compact"/>
            </w:pPr>
            <w:r>
              <w:t xml:space="preserve">What it verifies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Z001_Peak.lean</w:t>
            </w:r>
          </w:p>
        </w:tc>
        <w:tc>
          <w:tcPr/>
          <w:p>
            <w:pPr>
              <w:pStyle w:val="Compact"/>
            </w:pPr>
            <w:r>
              <w:t xml:space="preserve">Lemma 7.4: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D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q</m:t>
                  </m:r>
                </m:e>
                <m:sup>
                  <m:r>
                    <m:t>D</m:t>
                  </m:r>
                </m:sup>
              </m:sSup>
            </m:oMath>
            <w:r>
              <w:t xml:space="preserve"> </w:t>
            </w:r>
            <w:r>
              <w:t xml:space="preserve">has a unique finite maximum at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5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Z011_Counting.lean</w:t>
            </w:r>
          </w:p>
        </w:tc>
        <w:tc>
          <w:tcPr/>
          <w:p>
            <w:pPr>
              <w:pStyle w:val="Compact"/>
            </w:pPr>
            <w:r>
              <w:t xml:space="preserve">Reflection-principle enumeration of balanced walks; block counts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h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16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Z017_Reseeding.lean</w:t>
            </w:r>
          </w:p>
        </w:tc>
        <w:tc>
          <w:tcPr/>
          <w:p>
            <w:pPr>
              <w:pStyle w:val="Compact"/>
            </w:pPr>
            <w:r>
              <w:t xml:space="preserve">Proposition 3.4: necessity of reseeding for persistent 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Z024_Conservation.lean</w:t>
            </w:r>
          </w:p>
        </w:tc>
        <w:tc>
          <w:tcPr/>
          <w:p>
            <w:pPr>
              <w:pStyle w:val="Compact"/>
            </w:pPr>
            <w:r>
              <w:t xml:space="preserve">Zero-sum identity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v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w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for any walk</w:t>
            </w:r>
            <w:r>
              <w:t xml:space="preserve"> </w:t>
            </w:r>
            <m:oMath>
              <m:r>
                <m:t>w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Z025_Laplacian.lean</w:t>
            </w:r>
          </w:p>
        </w:tc>
        <w:tc>
          <w:tcPr/>
          <w:p>
            <w:pPr>
              <w:pStyle w:val="Compact"/>
            </w:pPr>
            <w:r>
              <w:t xml:space="preserve">Graph Laplacian positive semidefiniteness; kernel = constants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Z044_Ledger.lean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Z079_Ledger.lean</w:t>
            </w:r>
          </w:p>
        </w:tc>
        <w:tc>
          <w:tcPr/>
          <w:p>
            <w:pPr>
              <w:pStyle w:val="Compact"/>
            </w:pPr>
            <w:r>
              <w:t xml:space="preserve">Dimension-selection functional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and its spectral 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Z051_Partition.lean</w:t>
            </w:r>
          </w:p>
        </w:tc>
        <w:tc>
          <w:tcPr/>
          <w:p>
            <w:pPr>
              <w:pStyle w:val="Compact"/>
            </w:pPr>
            <w:r>
              <w:t xml:space="preserve">Self-identification criteria for the blocking partition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Z065_CycleRank.lean</w:t>
            </w:r>
          </w:p>
        </w:tc>
        <w:tc>
          <w:tcPr/>
          <w:p>
            <w:pPr>
              <w:pStyle w:val="Compact"/>
            </w:pPr>
            <w:r>
              <w:t xml:space="preserve">Cycle-space rank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Z086_Hyperplane.lean</w:t>
            </w:r>
          </w:p>
        </w:tc>
        <w:tc>
          <w:tcPr/>
          <w:p>
            <w:pPr>
              <w:pStyle w:val="Compact"/>
            </w:pPr>
            <w:r>
              <w:t xml:space="preserve">Zero-sum hyperplane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∑</m:t>
              </m:r>
              <m:sSub>
                <m:e>
                  <m:r>
                    <m:t>x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rPr>
                  <m:sty m:val="p"/>
                </m:rPr>
                <m:t>dim</m:t>
              </m:r>
              <m:sSub>
                <m:e>
                  <m:r>
                    <m:t>H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Z089_Local.lean</w:t>
            </w:r>
          </w:p>
        </w:tc>
        <w:tc>
          <w:tcPr/>
          <w:p>
            <w:pPr>
              <w:pStyle w:val="Compact"/>
            </w:pPr>
            <w:r>
              <w:t xml:space="preserve">Locality property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the discrete energy functional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Z090_K4MinusOne.lean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 </w:t>
            </w:r>
            <w:r>
              <w:t xml:space="preserve">group-theoretic structure; edge-transitivity; closure–motion correspondence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Z109_Energy.lean</w:t>
            </w:r>
          </w:p>
        </w:tc>
        <w:tc>
          <w:tcPr/>
          <w:p>
            <w:pPr>
              <w:pStyle w:val="Compact"/>
            </w:pPr>
            <w:r>
              <w:t xml:space="preserve">Discrete Dirichlet energy positive definiteness on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Q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Z124_Closure.lean</w:t>
            </w:r>
          </w:p>
        </w:tc>
        <w:tc>
          <w:tcPr/>
          <w:p>
            <w:pPr>
              <w:pStyle w:val="Compact"/>
            </w:pPr>
            <w:r>
              <w:t xml:space="preserve">Closure–motion correspondence principle;</w:t>
            </w:r>
            <w:r>
              <w:t xml:space="preserve"> </w:t>
            </w:r>
            <m:oMath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ker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im</m:t>
              </m:r>
              <m:r>
                <m:t>B</m:t>
              </m:r>
            </m:oMath>
            <w:r>
              <w:t xml:space="preserve"> </w:t>
            </w:r>
            <w:r>
              <w:t xml:space="preserve">condition</w:t>
            </w:r>
          </w:p>
        </w:tc>
      </w:tr>
    </w:tbl>
    <w:p>
      <w:pPr>
        <w:pStyle w:val="BodyText"/>
      </w:pPr>
      <w:r>
        <w:t xml:space="preserve">These files can be compiled with Lean 4 (toolchain version specified in</w:t>
      </w:r>
      <w:r>
        <w:t xml:space="preserve"> </w:t>
      </w:r>
      <w:r>
        <w:rPr>
          <w:rStyle w:val="VerbatimChar"/>
        </w:rPr>
        <w:t xml:space="preserve">lean-toolchain</w:t>
      </w:r>
      <w:r>
        <w:t xml:space="preserve">) and provide independent machine-checkable verification of the central mathematical claims. They are included as supplementary material for reproducibility and transparency.</w:t>
      </w:r>
    </w:p>
    <w:p>
      <w:pPr>
        <w:pStyle w:val="BodyText"/>
      </w:pPr>
      <w:r>
        <w:t xml:space="preserve">We confirm that this work is original, has not been published elsewhere, and is not under consideration by any other journal. All authors have approved the submission.</w:t>
      </w:r>
    </w:p>
    <w:p>
      <w:pPr>
        <w:pStyle w:val="BodyText"/>
      </w:pPr>
      <w:r>
        <w:t xml:space="preserve">Thank you for your consideration. We look forward to your feedback.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Guobin Ouyang</w:t>
      </w:r>
      <w:r>
        <w:t xml:space="preserve"> </w:t>
      </w:r>
      <w:r>
        <w:t xml:space="preserve">Independent Researcher</w:t>
      </w:r>
      <w:r>
        <w:t xml:space="preserve"> </w:t>
      </w:r>
      <w:r>
        <w:t xml:space="preserve">Foshan, China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2026-10-15T14:59:00Z</dcterms:created>
  <dcterms:modified xsi:type="dcterms:W3CDTF">2026-10-15T14:59:00Z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