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tbl>
      <w:tblPr>
        <w:tblStyle w:val="Table"/>
        <w:tblW w:type="pct" w:w="5000.0"/>
        <w:tblLook w:firstRow="0"/>
      </w:tblPr>
      <w:tblGrid>
        <w:gridCol w:w="7920"/>
      </w:tblGrid>
      <w:tr>
        <w:tc>
          <w:p>
            <w:pPr>
              <w:pStyle w:val="Compact"/>
              <w:jc w:val="cente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1</w:t>
            </w:r>
            <w:r>
              <w:t xml:space="preserve">, &amp; Elaine Fox</w:t>
            </w:r>
            <w:r>
              <w:rPr>
                <w:vertAlign w:val="superscript"/>
              </w:rPr>
              <w:t xml:space="preserve">1</w:t>
            </w:r>
          </w:p>
        </w:tc>
      </w:tr>
      <w:tr>
        <w:tc>
          <w:p>
            <w:pPr>
              <w:pStyle w:val="Compact"/>
              <w:jc w:val="center"/>
            </w:pPr>
            <w:r>
              <w:rPr>
                <w:vertAlign w:val="superscript"/>
              </w:rPr>
              <w:t xml:space="preserve">1</w:t>
            </w:r>
            <w:r>
              <w:t xml:space="preserve"> </w:t>
            </w:r>
            <w:r>
              <w:t xml:space="preserve">University of Oxford</w:t>
            </w:r>
          </w:p>
        </w:tc>
      </w:tr>
      <w:tr>
        <w:tc>
          <w:p>
            <w:pPr>
              <w:pStyle w:val="Compact"/>
              <w:jc w:val="center"/>
            </w:pPr>
            <w:r>
              <w:t xml:space="preserve">                                                                                                                                                    </w:t>
            </w:r>
          </w:p>
        </w:tc>
      </w:tr>
      <w:tr>
        <w:tc>
          <w:p>
            <w:pPr>
              <w:pStyle w:val="Compact"/>
              <w:jc w:val="center"/>
            </w:pP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1">
        <w:r>
          <w:rPr>
            <w:rStyle w:val="Hyperlink"/>
          </w:rPr>
          <w:t xml:space="preserve">sam.parsons@psy.ox.ac.uk</w:t>
        </w:r>
      </w:hyperlink>
    </w:p>
    <w:p>
      <w:pPr>
        <w:pStyle w:val="Compact"/>
        <w:pStyle w:val="Titel"/>
      </w:pPr>
      <w:r>
        <w:t xml:space="preserve">Abstract</w:t>
      </w:r>
    </w:p>
    <w:p>
      <w:pPr>
        <w:pStyle w:val="Textkrper"/>
      </w:pPr>
      <w:r>
        <w:t xml:space="preserve">The Combined Cognitive Bias Hypothesis proposes that emotional information processing biases associate with each other and may interact to conjointly influence mental health. Yet, little is known about the interrelationships amongst cognitive biases, particularly in adolescence. We used data from the CogBIAS longitudinal study (Booth et al. 2017), including 451 adolescents who completed measures of attention, interpretation, and memory bias, and a positive mental health scale. We used a moderated network modelling approach to examine positive mental health related moderation of the cognitive bias network. Mental health was directly connected to positive and negative memory biases, and positive interpretation biases, but not negative interpretation biases. Further, we observed some mental health related moderation of the network structure. There was a trend for a less connected network with increased mental health. Network approaches allow us to model complex relationships amongst cognitive biases and develop novel hypotheses for future research.</w:t>
      </w:r>
    </w:p>
    <w:p>
      <w:pPr>
        <w:pStyle w:val="Textkrper"/>
      </w:pPr>
      <w:r>
        <w:rPr>
          <w:i/>
        </w:rPr>
        <w:t xml:space="preserve">Keywords:</w:t>
      </w:r>
      <w:r>
        <w:t xml:space="preserve"> </w:t>
      </w:r>
      <w:r>
        <w:t xml:space="preserve">Combined cognitive bias hypothesis, network analysis, adolescent, positive mental health</w:t>
      </w:r>
    </w:p>
    <w:p>
      <w:pPr>
        <w:pStyle w:val="Textkrper"/>
      </w:pPr>
      <w:r>
        <w:t xml:space="preserve">Word count:</w:t>
      </w:r>
    </w:p>
    <w:p>
      <w:pPr>
        <w:pStyle w:val="Compact"/>
        <w:pStyle w:val="Titel"/>
      </w:pPr>
      <w:r>
        <w:t xml:space="preserve">Emotional information-processing correlates of mental health in adolescence: A network analysis approach</w:t>
      </w:r>
    </w:p>
    <w:p>
      <w:pPr>
        <w:pStyle w:val="berschrift1"/>
      </w:pPr>
      <w:bookmarkStart w:id="22" w:name="introduction"/>
      <w:r>
        <w:t xml:space="preserve">Introduction</w:t>
      </w:r>
      <w:bookmarkEnd w:id="22"/>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a single process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et al., 2006)</w:t>
      </w:r>
      <w:r>
        <w:t xml:space="preserve">, however, proposes that cognitive biases are unlikely to work in isolation to influence emotional vulnerability, but rather, they influence each other and interact to influence other variables, including emotional vulnerability. For example, increased attention towards negative stimuli would be expected to influence how negatively information is interpreted, which would then influence memory for that stimulus. Such a series of causally related negative biases would be expected to propagate emotional vulnerability. Thus,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better fit the data, supporting the hypothesis that attention bias influenced interpretation bias, which in turn influenced memory bias. A further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 </w:t>
      </w:r>
      <w:r>
        <w:t xml:space="preserve">(2017)</w:t>
      </w:r>
      <w:r>
        <w:t xml:space="preserve"> </w:t>
      </w:r>
      <w:r>
        <w:t xml:space="preserve">used three cognitive bias measures; an emotional visual search task, a dot-probe task, and the interpretation recognition task for children. The results indicate that each cognitive bias predicted unique variance in anxiety and depression, separately, supporting the CCBH proposition that cognitive biases in different domains contribute separately to emotional vulnerability. Similarly, a study by Orchard and Reynolds</w:t>
      </w:r>
      <w:r>
        <w:t xml:space="preserve"> </w:t>
      </w:r>
      <w:r>
        <w:t xml:space="preserve">(2018)</w:t>
      </w:r>
      <w:r>
        <w:t xml:space="preserve"> </w:t>
      </w:r>
      <w:r>
        <w:t xml:space="preserve">in adolescents showed that the combination of cognitive biases, interpretation bias and negative self-evaluation bias, predicted depression severity more strongly than individual biases. Both studies suggest that further exploration of adolescent mental health from a CCBH perspective is likely to be highly informative.</w:t>
      </w:r>
    </w:p>
    <w:p>
      <w:pPr>
        <w:pStyle w:val="Textkrper"/>
      </w:pPr>
      <w:r>
        <w:t xml:space="preserve">In addition, most relevant to the current study, the CCBH suggests we would expect to observe differences in relationships among biases between clinical and non-clinical groups. The implication is that the interrelationships and interactions among biases themselves may contribute to psychopathology. In one study, the factor structure of cognitive bias measures in attention, inhibition, imagery, and memory were found to differ between a formerly depressed, and a non-clinical sample</w:t>
      </w:r>
      <w:r>
        <w:t xml:space="preserve"> </w:t>
      </w:r>
      <w:r>
        <w:t xml:space="preserve">(Vrijsen et al., 2014)</w:t>
      </w:r>
      <w:r>
        <w:t xml:space="preserve">. Coherence between attention and memory bias was found in the non-clinical sample, but not in the formerly depressed sample. This suggests that relationships among cognitive biases may differ between vulnerable and less-vulnerable groups, in support of the CCBH. In the present study, we examine these interrelationships in a normative sample of adolescents using a standardized measure of mental health ranging from languishing to flourishing</w:t>
      </w:r>
      <w:r>
        <w:t xml:space="preserve"> </w:t>
      </w:r>
      <w:r>
        <w:t xml:space="preserve">(Keyes, 2002, 2005)</w:t>
      </w:r>
      <w:r>
        <w:t xml:space="preserve">.</w:t>
      </w:r>
    </w:p>
    <w:p>
      <w:pPr>
        <w:pStyle w:val="berschrift2"/>
      </w:pPr>
      <w:bookmarkStart w:id="23" w:name="psychological-network-approaches"/>
      <w:r>
        <w:t xml:space="preserve">Psychological Network approaches</w:t>
      </w:r>
      <w:bookmarkEnd w:id="23"/>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e.g. regularised partial correlations.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In this paper, we use a moderated network analysis to investigate mental health related changes in the structure of cognitive bias networks.</w:t>
      </w:r>
    </w:p>
    <w:p>
      <w:pPr>
        <w:pStyle w:val="Textkrper"/>
      </w:pPr>
      <w:r>
        <w:t xml:space="preserve">Network analyses have been used previously to investigate laboratory measures of cognition and behaviour, going beyond self-report measures</w:t>
      </w:r>
      <w:r>
        <w:t xml:space="preserve"> </w:t>
      </w:r>
      <w:r>
        <w:t xml:space="preserve">(Bernstein et al.,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 reaching beneficial effect on other components of rumination, and represents a potentially useful therapeutic target. Network analysis approaches provide an informative perspective on the interplay between cognitive processes and components of psychopathology and may help to inform the development of novel clinical interventions.</w:t>
      </w:r>
    </w:p>
    <w:p>
      <w:pPr>
        <w:pStyle w:val="berschrift2"/>
      </w:pPr>
      <w:bookmarkStart w:id="24" w:name="X1b6244f05ec1e1fa663451af6fcfafeba9eaaf4"/>
      <w:r>
        <w:t xml:space="preserve">Cognitive bias approaches to positive mental health and resilience</w:t>
      </w:r>
      <w:bookmarkEnd w:id="24"/>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 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all-cause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as with the CCBH, with the majority of this research being conducted in adults. Therefore, in this study we employed a psychological network analysis approach to investigate the CCBH for positive mental health in adolescents. We use data from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et al., 2017; Orchard &amp; Reynolds, 2018)</w:t>
      </w:r>
      <w:r>
        <w:t xml:space="preserve"> </w:t>
      </w:r>
      <w:r>
        <w:t xml:space="preserve">across different time points. We focussed on attention, interpretation, and memory bias, to limit the scope to the processes previously implicated in the CCBH</w:t>
      </w:r>
      <w:r>
        <w:t xml:space="preserve"> </w:t>
      </w:r>
      <w:r>
        <w:t xml:space="preserve">(Hirsch et al., 2006)</w:t>
      </w:r>
      <w:r>
        <w:t xml:space="preserve">. Our primary aim was to explore differences in the structure of cognitive bias networks between adolescents higher and lower in mental health. We therefore use a moderated network approach, which allowed us to examine the moderating effect of mental health on the relationships between other biases. To our knowledge, this is the first study to use network analyses to examine the role that connections in selective processing of emotional information plays in positive mental health in an adolescent sample.</w:t>
      </w:r>
    </w:p>
    <w:p>
      <w:pPr>
        <w:pStyle w:val="berschrift1"/>
      </w:pPr>
      <w:bookmarkStart w:id="25" w:name="methods"/>
      <w:r>
        <w:t xml:space="preserve">Methods</w:t>
      </w:r>
      <w:bookmarkEnd w:id="25"/>
    </w:p>
    <w:p>
      <w:pPr>
        <w:pStyle w:val="FirstParagraph"/>
      </w:pPr>
      <w:r>
        <w:t xml:space="preserve">The data analysed and presented in this paper are drawn from the CogBIAS longitudinal study</w:t>
      </w:r>
      <w:r>
        <w:t xml:space="preserve"> </w:t>
      </w:r>
      <w:r>
        <w:t xml:space="preserve">(Booth et al., 2019, 2017)</w:t>
      </w:r>
      <w:r>
        <w:t xml:space="preserve">, which recruited 504 secondary school adolescents (</w:t>
      </w:r>
      <w:r>
        <w:rPr>
          <w:i/>
        </w:rPr>
        <w:t xml:space="preserve">M</w:t>
      </w:r>
      <w:r>
        <w:t xml:space="preserve"> </w:t>
      </w:r>
      <w:r>
        <w:t xml:space="preserve">age = NA,</w:t>
      </w:r>
      <w:r>
        <w:t xml:space="preserve"> </w:t>
      </w:r>
      <w:r>
        <w:rPr>
          <w:i/>
        </w:rPr>
        <w:t xml:space="preserve">SD</w:t>
      </w:r>
      <w:r>
        <w:t xml:space="preserve"> </w:t>
      </w:r>
      <w:r>
        <w:t xml:space="preserve">= NA) in the UK. Adolescents completed a series of cognitive bias measures (including attention, interpretation, and memory) across three waves of testing. Data from wave 2 (mean age = 14.5, SD = .6) and wave 3 (mean age = 15.7, SD = .6) were not analysed in this study. This study is the only one known to the authors to incorporate a longitudinal design, with a range of cognitive biases measured at three time-points in an adolescent sample. The CogBIAS study presents an opportunity to examine the CCBH as it applies to adolescents, specifically with respect to the role these cognitive biases play in positive mental health. In this paper, we use data just from wave 1 of the CogBIAS study.</w:t>
      </w:r>
      <w:r>
        <w:rPr>
          <w:rStyle w:val="Funotenzeichen"/>
        </w:rPr>
        <w:footnoteReference w:id="26"/>
      </w:r>
    </w:p>
    <w:p>
      <w:pPr>
        <w:pStyle w:val="berschrift2"/>
      </w:pPr>
      <w:bookmarkStart w:id="27" w:name="participants"/>
      <w:r>
        <w:t xml:space="preserve">Participants</w:t>
      </w:r>
      <w:bookmarkEnd w:id="27"/>
    </w:p>
    <w:p>
      <w:pPr>
        <w:pStyle w:val="FirstParagraph"/>
      </w:pPr>
      <w:r>
        <w:t xml:space="preserve">We first excluded all participants without complete data in all of the measures described below (except the dot-probe, see below), from the original sample of 504 students. This resulted in a final sample of 451 students (</w:t>
      </w:r>
      <w:r>
        <w:rPr>
          <w:i/>
        </w:rPr>
        <w:t xml:space="preserve">M</w:t>
      </w:r>
      <w:r>
        <w:t xml:space="preserve"> </w:t>
      </w:r>
      <w:r>
        <w:t xml:space="preserve">age = NA,</w:t>
      </w:r>
      <w:r>
        <w:t xml:space="preserve"> </w:t>
      </w:r>
      <w:r>
        <w:rPr>
          <w:i/>
        </w:rPr>
        <w:t xml:space="preserve">SD</w:t>
      </w:r>
      <w:r>
        <w:t xml:space="preserve"> </w:t>
      </w:r>
      <w:r>
        <w:t xml:space="preserve">= NA, 278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pPr>
        <w:pStyle w:val="berschrift2"/>
      </w:pPr>
      <w:bookmarkStart w:id="28" w:name="measures"/>
      <w:r>
        <w:t xml:space="preserve">Measures</w:t>
      </w:r>
      <w:bookmarkEnd w:id="28"/>
    </w:p>
    <w:p>
      <w:pPr>
        <w:pStyle w:val="FirstParagraph"/>
      </w:pPr>
      <w:r>
        <w:t xml:space="preserve">As we were interested in differences in network structure of cognitive biases in relation to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the protocol paper</w:t>
      </w:r>
      <w:r>
        <w:t xml:space="preserve"> </w:t>
      </w:r>
      <w:r>
        <w:t xml:space="preserve">(Booth et al., 2017)</w:t>
      </w:r>
      <w:r>
        <w:t xml:space="preserve">.</w:t>
      </w:r>
    </w:p>
    <w:p>
      <w:pPr>
        <w:pStyle w:val="berschrift3"/>
      </w:pPr>
      <w:bookmarkStart w:id="29" w:name="mental-health"/>
      <w:r>
        <w:t xml:space="preserve">Mental health</w:t>
      </w:r>
      <w:bookmarkEnd w:id="29"/>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w:t>
      </w:r>
    </w:p>
    <w:p>
      <w:pPr>
        <w:pStyle w:val="berschrift3"/>
      </w:pPr>
      <w:bookmarkStart w:id="30" w:name="attention-bias"/>
      <w:r>
        <w:t xml:space="preserve">Attention Bias</w:t>
      </w:r>
      <w:bookmarkEnd w:id="30"/>
    </w:p>
    <w:p>
      <w:pPr>
        <w:pStyle w:val="FirstParagraph"/>
      </w:pPr>
      <w:r>
        <w:t xml:space="preserve">An emotional face (angry, happy, and pain) dot-probe task was used to index attention bias</w:t>
      </w:r>
      <w:r>
        <w:t xml:space="preserve"> </w:t>
      </w:r>
      <w:r>
        <w:t xml:space="preserve">(MacLeod, Mathews, &amp; Tata, 1986)</w:t>
      </w:r>
      <w:r>
        <w:t xml:space="preserve"> </w:t>
      </w:r>
      <w:r>
        <w:t xml:space="preserve">with stimuli from the STOIC faces database</w:t>
      </w:r>
      <w:r>
        <w:t xml:space="preserve"> </w:t>
      </w:r>
      <w:r>
        <w:t xml:space="preserve">(Roy et al., 2009)</w:t>
      </w:r>
      <w:r>
        <w:t xml:space="preserve">. As with other papers using data from the CogBIAS study, we have opted to omit the attention bias data from our analyses. The internal consistency of each of the attention bias indices (n = 448 following removal of three participants for &lt; 70% accuracy) was below any acceptable threshold, in this sample; angry = 0.02 , 95% CI [-0.14, 0.18]; happy = 0.17 , 95% CI [0.02, 0.31]; pain = -0.07 , 95% CI [-0.22, 0.09]. These outcome measures are unsuitable for any analyses based on correlational measures and were omitted from any further analyses. For full details about the task, see Booth et al. </w:t>
      </w:r>
      <w:r>
        <w:t xml:space="preserve">(2019, 2017)</w:t>
      </w:r>
      <w:r>
        <w:t xml:space="preserve">.</w:t>
      </w:r>
    </w:p>
    <w:p>
      <w:pPr>
        <w:pStyle w:val="berschrift3"/>
      </w:pPr>
      <w:bookmarkStart w:id="31" w:name="interpretation-bias"/>
      <w:r>
        <w:t xml:space="preserve">Interpretation bias</w:t>
      </w:r>
      <w:bookmarkEnd w:id="31"/>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[0.49,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0.49;</w:t>
      </w:r>
      <w:r>
        <w:t xml:space="preserve"> </w:t>
      </w:r>
      <m:oMath>
        <m:r>
          <m:t>α</m:t>
        </m:r>
      </m:oMath>
      <w:r>
        <w:t xml:space="preserve"> </w:t>
      </w:r>
      <w:r>
        <w:t xml:space="preserve">= 0.43, 95% CI [0.36, 0.51]); Non-Social Negative (</w:t>
      </w:r>
      <m:oMath>
        <m:r>
          <m:t>ω</m:t>
        </m:r>
      </m:oMath>
      <w:r>
        <w:t xml:space="preserve"> </w:t>
      </w:r>
      <w:r>
        <w:t xml:space="preserve">= 0.64;</w:t>
      </w:r>
      <w:r>
        <w:t xml:space="preserve"> </w:t>
      </w:r>
      <m:oMath>
        <m:r>
          <m:t>α</m:t>
        </m:r>
      </m:oMath>
      <w:r>
        <w:t xml:space="preserve"> </w:t>
      </w:r>
      <w:r>
        <w:t xml:space="preserve">= 0.58, 95% CI [0.53, 0.63]).</w:t>
      </w:r>
    </w:p>
    <w:p>
      <w:pPr>
        <w:pStyle w:val="berschrift3"/>
      </w:pPr>
      <w:bookmarkStart w:id="32" w:name="memory-bias"/>
      <w:r>
        <w:t xml:space="preserve">Memory bias</w:t>
      </w:r>
      <w:bookmarkEnd w:id="32"/>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We are not aware of a suitable procedure for estimating the reliability of the memory bias indices due to the process of calculating the scores. Yet, the test-retest reliability (ICC3k) of the memory bias indices over three waves of testing was .68 and .72 for negative and positive memory bias, respectively, suggesting that the measure is somewhat reliable.</w:t>
      </w:r>
    </w:p>
    <w:p>
      <w:pPr>
        <w:pStyle w:val="berschrift2"/>
      </w:pPr>
      <w:bookmarkStart w:id="33" w:name="procedure"/>
      <w:r>
        <w:t xml:space="preserve">Procedure</w:t>
      </w:r>
      <w:bookmarkEnd w:id="33"/>
    </w:p>
    <w:p>
      <w:pPr>
        <w:pStyle w:val="FirstParagraph"/>
      </w:pPr>
      <w:r>
        <w:t xml:space="preserve">Participants were tested in groups ranging between 13 and 50 students in computer labs either in their own school, or at the University of Oxford. Testing consisted of two, one-hour sessions which were either back-to-back or on different days, depending on school and testing space availability. In each session, participants completed three tasks, in the same order, followed by a battery of questionnaires</w:t>
      </w:r>
      <w:r>
        <w:t xml:space="preserve"> </w:t>
      </w:r>
      <w:r>
        <w:t xml:space="preserve">(see Booth et al., 2017, for further information on measures not analysed in this paper)</w:t>
      </w:r>
      <w:r>
        <w:t xml:space="preserve">. Participants were asked to complete both sessions in exam conditions, i.e. not talking or looking their peers’ computer screens. At least one researcher was present throughout the testing sessions to answer any questions and ensure adequate testing conditions were maintained.</w:t>
      </w:r>
    </w:p>
    <w:p>
      <w:pPr>
        <w:pStyle w:val="berschrift2"/>
      </w:pPr>
      <w:bookmarkStart w:id="34" w:name="data-analysis"/>
      <w:r>
        <w:t xml:space="preserve">Data analysis</w:t>
      </w:r>
      <w:bookmarkEnd w:id="34"/>
    </w:p>
    <w:p>
      <w:pPr>
        <w:pStyle w:val="FirstParagraph"/>
      </w:pPr>
      <w:r>
        <w:t xml:space="preserve">In our preliminary analysis, we compared the network structure of interpretation and memory biases for a high-MH and a low-MH group, following a tertile split of the data by mental health. We computed a</w:t>
      </w:r>
      <w:r>
        <w:t xml:space="preserve"> </w:t>
      </w:r>
      <w:r>
        <w:t xml:space="preserve">‘</w:t>
      </w:r>
      <w:r>
        <w:t xml:space="preserve">graphical LASSO</w:t>
      </w:r>
      <w:r>
        <w:t xml:space="preserve">’</w:t>
      </w:r>
      <w:r>
        <w:t xml:space="preserve"> </w:t>
      </w:r>
      <w:r>
        <w:t xml:space="preserve">(gLASSO; Epskamp et al., 2017; also Friedman, Hastie, &amp; Tibshirani, 2008)</w:t>
      </w:r>
      <w:r>
        <w:t xml:space="preserve"> </w:t>
      </w:r>
      <w:r>
        <w:t xml:space="preserve">estimation procedure with EBIC model selection</w:t>
      </w:r>
      <w:r>
        <w:t xml:space="preserve"> </w:t>
      </w:r>
      <w:r>
        <w:t xml:space="preserve">(Foygel &amp; Drton, 2010)</w:t>
      </w:r>
      <w:r>
        <w:t xml:space="preserve">. The glasso algorithm is implemented in the</w:t>
      </w:r>
      <w:r>
        <w:t xml:space="preserve"> </w:t>
      </w:r>
      <w:r>
        <w:rPr>
          <w:i/>
        </w:rPr>
        <w:t xml:space="preserve">glasso</w:t>
      </w:r>
      <w:r>
        <w:t xml:space="preserve"> </w:t>
      </w:r>
      <w:r>
        <w:t xml:space="preserve">package</w:t>
      </w:r>
      <w:r>
        <w:t xml:space="preserve"> </w:t>
      </w:r>
      <w:r>
        <w:t xml:space="preserve">(Friedman, Hastie, &amp; Tibshirani, 2014)</w:t>
      </w:r>
      <w:r>
        <w:t xml:space="preserve">, and is called by the</w:t>
      </w:r>
      <w:r>
        <w:t xml:space="preserve"> </w:t>
      </w:r>
      <w:r>
        <w:rPr>
          <w:i/>
        </w:rPr>
        <w:t xml:space="preserve">bootnet</w:t>
      </w:r>
      <w:r>
        <w:t xml:space="preserve"> </w:t>
      </w:r>
      <w:r>
        <w:t xml:space="preserve">package</w:t>
      </w:r>
      <w:r>
        <w:t xml:space="preserve"> </w:t>
      </w:r>
      <w:r>
        <w:t xml:space="preserve">(Epskamp et al., 2017)</w:t>
      </w:r>
      <w:r>
        <w:t xml:space="preserve">, which we used for this paper. The glasso algorithm estimates a partial correlation network by directly penalising elements of the variance-covariance matrix and removing edges close to zero. We set the tuning parameter gamma to 0.5 to generate a sparser network, due to the removal of potentially spurious associations. We then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t>
      </w:r>
      <w:r>
        <w:t xml:space="preserve">to compare our high mental health and low mental health networks. The function tests for differences in the overall connectivity (as the sum of all edge weights in the network, or global strength) between networks.</w:t>
      </w:r>
    </w:p>
    <w:p>
      <w:pPr>
        <w:pStyle w:val="Textkrper"/>
      </w:pPr>
      <w:r>
        <w:t xml:space="preserve">For the core analysis, we conducted a moderated network analysis</w:t>
      </w:r>
      <w:r>
        <w:t xml:space="preserve"> </w:t>
      </w:r>
      <w:r>
        <w:t xml:space="preserve">(Haslbeck et al., 2018)</w:t>
      </w:r>
      <w:r>
        <w:t xml:space="preserve"> </w:t>
      </w:r>
      <w:r>
        <w:t xml:space="preserve">using the</w:t>
      </w:r>
      <w:r>
        <w:t xml:space="preserve"> </w:t>
      </w:r>
      <w:r>
        <w:rPr>
          <w:i/>
        </w:rPr>
        <w:t xml:space="preserve">mgm</w:t>
      </w:r>
      <w:r>
        <w:t xml:space="preserve"> </w:t>
      </w:r>
      <w:r>
        <w:t xml:space="preserve">package, treating Mental Health as a moderating variable in the network. This allows us use the entire sample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 </w:t>
      </w:r>
      <w:r>
        <w:t xml:space="preserve">(2018)</w:t>
      </w:r>
      <w:r>
        <w:t xml:space="preserve"> </w:t>
      </w:r>
      <w:r>
        <w:t xml:space="preserve">demonstrated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berschrift1"/>
      </w:pPr>
      <w:bookmarkStart w:id="35" w:name="results"/>
      <w:r>
        <w:t xml:space="preserve">Results</w:t>
      </w:r>
      <w:bookmarkEnd w:id="35"/>
    </w:p>
    <w:p>
      <w:pPr>
        <w:pStyle w:val="FirstParagraph"/>
      </w:pPr>
      <w:r>
        <w:t xml:space="preserve">Supplimentary table 1 presents the descriptive statistics and correlation matrix for all variables included in the network analysis. Correlation and covariance matrices for the full sample (S2-3), and the low and high MH subsample (S4-7) are in the supplemental materials.</w:t>
      </w:r>
    </w:p>
    <w:p>
      <w:pPr>
        <w:pStyle w:val="berschrift3"/>
      </w:pPr>
      <w:bookmarkStart w:id="36" w:name="X6a33f0a1d62f4c37d5be1843b0152b83bf4afa1"/>
      <w:r>
        <w:t xml:space="preserve">Comparing networks of cognitive biases in a low mental health group to a high mental health group</w:t>
      </w:r>
      <w:bookmarkEnd w:id="36"/>
    </w:p>
    <w:p>
      <w:pPr>
        <w:pStyle w:val="FirstParagraph"/>
      </w:pPr>
      <w:r>
        <w:t xml:space="preserve">First we estimated a graphical LASSO network (tuning parameter gamma was set to .5 to generate a sparser network) for the high and low mental health groups separately.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global strength of each network (the sum of edge strengths in the network) we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We ran 1000 iterations resampling from the networks. The low-MH network (global strength = 1.70) was more strongly connected overall than the high-MH network (global strength = 0.37), and this difference was statistically significant,</w:t>
      </w:r>
      <w:r>
        <w:t xml:space="preserve"> </w:t>
      </w:r>
      <w:r>
        <w:rPr>
          <w:i/>
        </w:rPr>
        <w:t xml:space="preserve">p</w:t>
      </w:r>
      <w:r>
        <w:t xml:space="preserve"> </w:t>
      </w:r>
      <w:r>
        <w:t xml:space="preserve">= .020.</w:t>
      </w:r>
    </w:p>
    <w:p>
      <w:pPr>
        <w:pStyle w:val="CaptionedFigure"/>
      </w:pPr>
      <w:r>
        <w:drawing>
          <wp:inline>
            <wp:extent cx="4587290" cy="3669832"/>
            <wp:effectExtent b="0" l="0" r="0" t="0"/>
            <wp:docPr descr="(#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w:t>
      </w:r>
      <w:r>
        <w:t xml:space="preserve"> </w:t>
      </w:r>
      <w:r>
        <w:t xml:space="preserve">Note. IB_S_Pos = Social Positive Interpretation Bias; IB_S_Neg = Social Negative Interpretation Bias; IB_N_Pos = Non-Social Negative Interpretation Bias; IB_N_Neg = Non-Social; MB_Pos = positive memory bias; MB_Neg = negative memory bias.</w:t>
      </w:r>
    </w:p>
    <w:p>
      <w:pPr>
        <w:pStyle w:val="berschrift3"/>
      </w:pPr>
      <w:bookmarkStart w:id="38" w:name="moderated-network-analysis"/>
      <w:r>
        <w:t xml:space="preserve">Moderated network analysis</w:t>
      </w:r>
      <w:bookmarkEnd w:id="38"/>
    </w:p>
    <w:p>
      <w:pPr>
        <w:pStyle w:val="FirstParagraph"/>
      </w:pPr>
      <w: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To address the question of moderation fully we analysed the full data set using a moderated network analysis approach</w:t>
      </w:r>
      <w:r>
        <w:t xml:space="preserve"> </w:t>
      </w:r>
      <w:r>
        <w:t xml:space="preserve">(Haslbeck et al., 2018)</w:t>
      </w:r>
      <w:r>
        <w:t xml:space="preserve">. We used the</w:t>
      </w:r>
      <w:r>
        <w:t xml:space="preserve"> </w:t>
      </w:r>
      <w:r>
        <w:rPr>
          <w:i/>
        </w:rPr>
        <w:t xml:space="preserve">mgm</w:t>
      </w:r>
      <w:r>
        <w:t xml:space="preserve"> </w:t>
      </w:r>
      <w:r>
        <w:t xml:space="preserve">package</w:t>
      </w:r>
      <w:r>
        <w:t xml:space="preserve"> </w:t>
      </w:r>
      <w:r>
        <w:t xml:space="preserve">(Haslbeck et al.,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k edge weights are obtained for each k-order interaction (e.g. 2 for pairwise interactions and 3 for the moderated effects). We used the OR-rule to combine these weights, which takes the mean of all k parameter estimates, as the default option and because the AND-rule may be too conservative for the 3-way interactions of interest</w:t>
      </w:r>
      <w:r>
        <w:t xml:space="preserve"> </w:t>
      </w:r>
      <w:r>
        <w:t xml:space="preserve">(Haslbeck et al.,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2 (for ease of interpretation we present the moderation effects separately in Figure 3).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33.30%; the predictability of the cognitive biases ranged from 21.60% (positive memory bias) to 39.10% (negative social interpretation bias).</w:t>
      </w:r>
    </w:p>
    <w:p>
      <w:pPr>
        <w:pStyle w:val="CaptionedFigure"/>
      </w:pPr>
      <w:r>
        <w:drawing>
          <wp:inline>
            <wp:extent cx="4587290" cy="3669832"/>
            <wp:effectExtent b="0" l="0" r="0" t="0"/>
            <wp:docPr descr="(#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nnamed-chunk-4)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4-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(#fig:unnamed-chunk-4)Edge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2"/>
      </w:pPr>
      <w:bookmarkStart w:id="41" w:name="Xd24941ad588081bd8fd6db250955b89cf0d2098"/>
      <w:r>
        <w:t xml:space="preserve">Conditioning the network on Mental Health</w:t>
      </w:r>
      <w:bookmarkEnd w:id="41"/>
    </w:p>
    <w:p>
      <w:pPr>
        <w:pStyle w:val="FirstParagraph"/>
      </w:pPr>
      <w:r>
        <w:t xml:space="preserve">To highlight the influence of mental health as the moderator of the networks, Figure 4 presents three networks comparing values of mental health. We used the condition() function from the</w:t>
      </w:r>
      <w:r>
        <w:t xml:space="preserve"> </w:t>
      </w:r>
      <w:r>
        <w:rPr>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pPr>
        <w:pStyle w:val="CaptionedFigure"/>
      </w:pPr>
      <w:r>
        <w:drawing>
          <wp:inline>
            <wp:extent cx="4587290" cy="3669832"/>
            <wp:effectExtent b="0" l="0" r="0" t="0"/>
            <wp:docPr descr="(#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5-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1"/>
      </w:pPr>
      <w:bookmarkStart w:id="43" w:name="discussion"/>
      <w:r>
        <w:t xml:space="preserve">Discussion</w:t>
      </w:r>
      <w:bookmarkEnd w:id="43"/>
    </w:p>
    <w:p>
      <w:pPr>
        <w:pStyle w:val="FirstParagraph"/>
      </w:pPr>
      <w:r>
        <w:t xml:space="preserve">The present study investigated the Combined Cognitive Bias Hypothesis</w:t>
      </w:r>
      <w:r>
        <w:t xml:space="preserve"> </w:t>
      </w:r>
      <w:r>
        <w:t xml:space="preserve">(CCBH; Hirsch et al., 2006; Everaert et al., 2012)</w:t>
      </w:r>
      <w:r>
        <w:t xml:space="preserve"> </w:t>
      </w:r>
      <w:r>
        <w:t xml:space="preserve">in adolescents using a network approach. We analysed baseline data (at age 12-14 years) from the CogBIAS longitudinal study</w:t>
      </w:r>
      <w:r>
        <w:t xml:space="preserve"> </w:t>
      </w:r>
      <w:r>
        <w:t xml:space="preserve">(Booth et al., 2019, 2017)</w:t>
      </w:r>
      <w:r>
        <w:t xml:space="preserve">, including interpretation bias and memory bias measures. We excluded attention bias indices from the analyses due to low reliability (we discuss this in the limitations below). First, we split the sample into high and low mental health subsets. We estimated networks of biases for each group and compared the global strength of each network. The low mental health network showed greater connectivity than the high mental health group. We expanded on this analysis with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strength of moderation and in the proportion of resamples that included a non-zero moderation effect estimate. Mental health moderated each edge in 20% or more of the resamples (see Figure 3). Qualitatively, there was a trend for higher mental health to moderate edges towards zero, and therefore, a more weakly connected network.</w:t>
      </w:r>
    </w:p>
    <w:p>
      <w:pPr>
        <w:pStyle w:val="berschrift2"/>
      </w:pPr>
      <w:bookmarkStart w:id="44" w:name="Xe7924566328a88ed86d2f81c064535bbea9fec4"/>
      <w:r>
        <w:t xml:space="preserve">Implications for the Combined Cognitive Bias Hypothesis</w:t>
      </w:r>
      <w:bookmarkEnd w:id="44"/>
    </w:p>
    <w:p>
      <w:pPr>
        <w:pStyle w:val="FirstParagraph"/>
      </w:pPr>
      <w:r>
        <w:t xml:space="preserve">The CCBH includes questions of association, causality, and predictive magnitude, concerning how multiple cognitive biases may contribute to mental health</w:t>
      </w:r>
      <w:r>
        <w:t xml:space="preserve"> </w:t>
      </w:r>
      <w:r>
        <w:t xml:space="preserve">(Everaert et al.,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Our initial analysis suggested moderation of the network; our low mental health network was significantly more strongly connected than the high mental health network (Figure 1). We improved on this with a moderated network model. The moderated network indicates some moderation of the network structure by mental health; for example, the edge connecting social negative interpretation bias and negative memory bias was weaker at higher levels of mental health (Figure 3).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et al., 2014)</w:t>
      </w:r>
      <w:r>
        <w:t xml:space="preserve">, or extensive longitudinal research designs. We cannot make inferences from our networks on the causal relations between biases, nor causal relations between the network structure of biases and mental health. Yet,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 A reasonable hypothesis would be that targeting social interpretation bias in adolescents would be more effective at modifying memory bias, than training non-social interpretation bias. We could further hypothesise that modifying interpretation bias would influence mental health via shifting memory bias. Future work might seek to test these hypotheses directly with an experimental paradigm, or with extensive longitudinal data.</w:t>
      </w:r>
    </w:p>
    <w:p>
      <w:pPr>
        <w:pStyle w:val="Textkrper"/>
      </w:pPr>
      <w:r>
        <w:t xml:space="preserve">Network approaches also enable us to address CCBH predictive magnitude questions,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As we have explored in this paper, network approaches allow us to examine the role of interconnectedness amongst cognitive biases (or symptoms) and relate that structure to mental health.</w:t>
      </w:r>
    </w:p>
    <w:p>
      <w:pPr>
        <w:pStyle w:val="Textkrper"/>
      </w:pPr>
      <w:r>
        <w:t xml:space="preserve">Moving beyond the CCBH and positive mental health, network analyses can also be utilised to investigate resilience. Two recent papers explored networks of resilience factors in adolescents with and without experiences of childhood adversity</w:t>
      </w:r>
      <w:r>
        <w:t xml:space="preserve"> </w:t>
      </w:r>
      <w:r>
        <w:t xml:space="preserve">(Fritz, Fried, Goodyer, Wilkinson, &amp; Harmelen, 2018; Fritz et al., 2019)</w:t>
      </w:r>
      <w:r>
        <w:t xml:space="preserve">. The degree to which resilience factors were positively associated – and we might hypothesise, mutually reinforce one another – was reduced in the childhood adversity group. The networks were also relatively stable over time (ages 14 to 17), perhaps explaining the lasting negative impact of childhood adversity. Further developments in network analysis theory and methodology are paving the way for more targeted investigations of resilience. Kalish and colleagues</w:t>
      </w:r>
      <w:r>
        <w:t xml:space="preserve"> </w:t>
      </w:r>
      <w:r>
        <w:t xml:space="preserve">(2019)</w:t>
      </w:r>
      <w:r>
        <w:t xml:space="preserve"> </w:t>
      </w:r>
      <w:r>
        <w:t xml:space="preserve">describe network models that incorporating resilience factors – nodes that weaken the connection between symptoms, or symptom autocorrelations – into hybrid</w:t>
      </w:r>
      <w:r>
        <w:t xml:space="preserve"> </w:t>
      </w:r>
      <w:r>
        <w:t xml:space="preserve">“</w:t>
      </w:r>
      <w:r>
        <w:t xml:space="preserve">symptom-and-resilience factor</w:t>
      </w:r>
      <w:r>
        <w:t xml:space="preserve">”</w:t>
      </w:r>
      <w:r>
        <w:t xml:space="preserve"> </w:t>
      </w:r>
      <w:r>
        <w:t xml:space="preserve">networks. These models would require strong theory and further technical advancements, as well as extensive longitudinal data. Yet, these hybrid symptom-and-resilience factor networks offer the possibility to investigate resilience in a highly interconnected and dynamic</w:t>
      </w:r>
    </w:p>
    <w:p>
      <w:pPr>
        <w:pStyle w:val="berschrift2"/>
      </w:pPr>
      <w:bookmarkStart w:id="45" w:name="limitations"/>
      <w:r>
        <w:t xml:space="preserve">Limitations</w:t>
      </w:r>
      <w:bookmarkEnd w:id="45"/>
    </w:p>
    <w:p>
      <w:pPr>
        <w:pStyle w:val="FirstParagraph"/>
      </w:pPr>
      <w:r>
        <w:t xml:space="preserve">We note several limitations of this study. Larger samples would be needed to increase the stability of the moderation effects. Although some edges showed a relatively consistent pattern of moderation by mental health, no edge uniformly showed this moderation across resamples. Moderation effects are typically small</w:t>
      </w:r>
      <w:r>
        <w:t xml:space="preserve"> </w:t>
      </w:r>
      <w:r>
        <w:t xml:space="preserve">(e.g. Haslbeck et al.,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 [for a summary, see</w:t>
      </w:r>
      <w:r>
        <w:t xml:space="preserve"> </w:t>
      </w:r>
      <w:r>
        <w:t xml:space="preserve">(Parsons, Kruijt, &amp; Fox, 2019)</w:t>
      </w:r>
      <w:r>
        <w:t xml:space="preserve">. In relation to this, our interpretation bias indices did not show optimal reliability. It is possible that this is partly due to the small number of items (5 per bias) that were presented in this task. Similarly, we do not know how reliable the memory bias task is (though the test-retest is good, which is promising). Moving forward, an important challenge for researchers in this field is to invest more time and resources into developing valid and reliable cognitive bias tasks.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w:t>
      </w:r>
    </w:p>
    <w:p>
      <w:pPr>
        <w:pStyle w:val="berschrift2"/>
      </w:pPr>
      <w:bookmarkStart w:id="46" w:name="future-directions"/>
      <w:r>
        <w:t xml:space="preserve">Future directions</w:t>
      </w:r>
      <w:bookmarkEnd w:id="46"/>
    </w:p>
    <w:p>
      <w:pPr>
        <w:pStyle w:val="FirstParagraph"/>
      </w:pPr>
      <w:r>
        <w:t xml:space="preserve">Psychological Network approaches offer a rapidly developing set of tools for examining the complex interplay amongst symptoms. Indeed, during the revision of this paper, moderated network models were introduced</w:t>
      </w:r>
      <w:r>
        <w:t xml:space="preserve"> </w:t>
      </w:r>
      <w:r>
        <w:t xml:space="preserve">(Haslbeck et al., 2018)</w:t>
      </w:r>
      <w:r>
        <w:t xml:space="preserve">. This prompted us to reanalyse our data and use the high-low mental health network comparison as a starting point, instead of being our core analysis. Moving forward, we will be able to utilise the full three waves of data in the CogBIAS longitudinal study</w:t>
      </w:r>
      <w:r>
        <w:t xml:space="preserve"> </w:t>
      </w:r>
      <w:r>
        <w:t xml:space="preserve">(Booth et al., 2017)</w:t>
      </w:r>
      <w:r>
        <w:t xml:space="preserve">. Longitudinal data offers the opportunity to examine the stability of the baseline networks presented in this paper,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pPr>
        <w:pStyle w:val="berschrift1"/>
      </w:pPr>
      <w:bookmarkStart w:id="47" w:name="references"/>
      <w:r>
        <w:t xml:space="preserve">References</w:t>
      </w:r>
      <w:bookmarkEnd w:id="47"/>
    </w:p>
    <w:bookmarkStart w:id="203" w:name="refs"/>
    <w:bookmarkStart w:id="49" w:name="ref-asarnow_children_2014"/>
    <w:p>
      <w:pPr>
        <w:pStyle w:val="Literaturverzeichnis"/>
      </w:pPr>
      <w:r>
        <w:t xml:space="preserve">Asarnow, L. D., Thompson, R. J., Joormann, J., &amp; Gotlib, I. H. (2014). Children at risk for depression: Memory biases, self-schemas, and genotypic variation.</w:t>
      </w:r>
      <w:r>
        <w:t xml:space="preserve"> </w:t>
      </w:r>
      <w:r>
        <w:rPr>
          <w:i/>
        </w:rPr>
        <w:t xml:space="preserve">Journal of Affective Disorders</w:t>
      </w:r>
      <w:r>
        <w:t xml:space="preserve">,</w:t>
      </w:r>
      <w:r>
        <w:t xml:space="preserve"> </w:t>
      </w:r>
      <w:r>
        <w:rPr>
          <w:i/>
        </w:rPr>
        <w:t xml:space="preserve">159</w:t>
      </w:r>
      <w:r>
        <w:t xml:space="preserve">, 66–72. doi:</w:t>
      </w:r>
      <w:hyperlink r:id="rId48">
        <w:r>
          <w:rPr>
            <w:rStyle w:val="Hyperlink"/>
          </w:rPr>
          <w:t xml:space="preserve">10.1016/j.jad.2014.02.020</w:t>
        </w:r>
      </w:hyperlink>
    </w:p>
    <w:bookmarkEnd w:id="49"/>
    <w:bookmarkStart w:id="51" w:name="ref-R-gridExtra"/>
    <w:p>
      <w:pPr>
        <w:pStyle w:val="Literaturverzeichnis"/>
      </w:pPr>
      <w:r>
        <w:t xml:space="preserve">Auguie, B. (2017).</w:t>
      </w:r>
      <w:r>
        <w:t xml:space="preserve"> </w:t>
      </w:r>
      <w:r>
        <w:rPr>
          <w:i/>
        </w:rPr>
        <w:t xml:space="preserve">GridExtra: Miscellaneous functions for "grid" graphics</w:t>
      </w:r>
      <w:r>
        <w:t xml:space="preserve">. Retrieved from</w:t>
      </w:r>
      <w:r>
        <w:t xml:space="preserve"> </w:t>
      </w:r>
      <w:hyperlink r:id="rId50">
        <w:r>
          <w:rPr>
            <w:rStyle w:val="Hyperlink"/>
          </w:rPr>
          <w:t xml:space="preserve">https://CRAN.R-project.org/package=gridExtra</w:t>
        </w:r>
      </w:hyperlink>
    </w:p>
    <w:bookmarkEnd w:id="51"/>
    <w:bookmarkStart w:id="5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bookmarkEnd w:id="53"/>
    <w:bookmarkStart w:id="55" w:name="ref-bernstein_unpacking_2017"/>
    <w:p>
      <w:pPr>
        <w:pStyle w:val="Literaturverzeichnis"/>
      </w:pPr>
      <w:r>
        <w:t xml:space="preserve">Bernstein, E. E., Heeren, A., &amp; McNally, R. J. (2017). Unpacking Rumination and Executive Control: A Network Perspective.</w:t>
      </w:r>
      <w:r>
        <w:t xml:space="preserve"> </w:t>
      </w:r>
      <w:r>
        <w:rPr>
          <w:i/>
        </w:rPr>
        <w:t xml:space="preserve">Clinical Psychological Science</w:t>
      </w:r>
      <w:r>
        <w:t xml:space="preserve">,</w:t>
      </w:r>
      <w:r>
        <w:t xml:space="preserve"> </w:t>
      </w:r>
      <w:r>
        <w:rPr>
          <w:i/>
        </w:rPr>
        <w:t xml:space="preserve">5</w:t>
      </w:r>
      <w:r>
        <w:t xml:space="preserve">(5), 1–11. doi:</w:t>
      </w:r>
      <w:hyperlink r:id="rId54">
        <w:r>
          <w:rPr>
            <w:rStyle w:val="Hyperlink"/>
          </w:rPr>
          <w:t xml:space="preserve">10.1177/2167702617702717</w:t>
        </w:r>
      </w:hyperlink>
    </w:p>
    <w:bookmarkEnd w:id="55"/>
    <w:bookmarkStart w:id="56" w:name="ref-booth_cogbias_2019"/>
    <w:p>
      <w:pPr>
        <w:pStyle w:val="Literaturverzeichnis"/>
      </w:pPr>
      <w:r>
        <w:t xml:space="preserve">Booth, C., Songco, A., Parsons, S., Heathcote, L. C., &amp; Fox, E. (2019). The CogBIAS longitudinal study of adolescence: Cohort profile and stability and change in measures across three waves.</w:t>
      </w:r>
      <w:r>
        <w:t xml:space="preserve"> </w:t>
      </w:r>
      <w:r>
        <w:rPr>
          <w:i/>
        </w:rPr>
        <w:t xml:space="preserve">Accepted for Publication in BMC Psychology</w:t>
      </w:r>
      <w:r>
        <w:t xml:space="preserve">.</w:t>
      </w:r>
    </w:p>
    <w:bookmarkEnd w:id="56"/>
    <w:bookmarkStart w:id="58" w:name="ref-booth_cogbias_2017"/>
    <w:p>
      <w:pPr>
        <w:pStyle w:val="Literaturverzeichnis"/>
      </w:pPr>
      <w:r>
        <w:t xml:space="preserve">Booth, C., Songco, A., Parsons, S., Heathcote, L., Vincent, J., Keers, R., &amp; Fox, E. (2017). The CogBIAS longitudinal study protocol: Cognitive and genetic factors influencing psychological functioning in adolescence.</w:t>
      </w:r>
      <w:r>
        <w:t xml:space="preserve"> </w:t>
      </w:r>
      <w:r>
        <w:rPr>
          <w:i/>
        </w:rPr>
        <w:t xml:space="preserve">BMC Psychology</w:t>
      </w:r>
      <w:r>
        <w:t xml:space="preserve">,</w:t>
      </w:r>
      <w:r>
        <w:t xml:space="preserve"> </w:t>
      </w:r>
      <w:r>
        <w:rPr>
          <w:i/>
        </w:rPr>
        <w:t xml:space="preserve">5</w:t>
      </w:r>
      <w:r>
        <w:t xml:space="preserve">(1). doi:</w:t>
      </w:r>
      <w:hyperlink r:id="rId57">
        <w:r>
          <w:rPr>
            <w:rStyle w:val="Hyperlink"/>
          </w:rPr>
          <w:t xml:space="preserve">10.1186/s40359-017-0210-3</w:t>
        </w:r>
      </w:hyperlink>
    </w:p>
    <w:bookmarkEnd w:id="58"/>
    <w:bookmarkStart w:id="60" w:name="ref-van_borkulo_association_2015"/>
    <w:p>
      <w:pPr>
        <w:pStyle w:val="Literaturverzeichnis"/>
      </w:pPr>
      <w:r>
        <w:t xml:space="preserve">Borkulo, C. van, Boschloo, L., Borsboom, D., Waldorp, L. J., &amp; Schoevers, R. A. (2015). Association of Symptom Network Structure With the Course of Depression.</w:t>
      </w:r>
      <w:r>
        <w:t xml:space="preserve"> </w:t>
      </w:r>
      <w:r>
        <w:rPr>
          <w:i/>
        </w:rPr>
        <w:t xml:space="preserve">JAMA Psychiatry</w:t>
      </w:r>
      <w:r>
        <w:t xml:space="preserve">,</w:t>
      </w:r>
      <w:r>
        <w:t xml:space="preserve"> </w:t>
      </w:r>
      <w:r>
        <w:rPr>
          <w:i/>
        </w:rPr>
        <w:t xml:space="preserve">72</w:t>
      </w:r>
      <w:r>
        <w:t xml:space="preserve">(12), 1219–1226. doi:</w:t>
      </w:r>
      <w:hyperlink r:id="rId59">
        <w:r>
          <w:rPr>
            <w:rStyle w:val="Hyperlink"/>
          </w:rPr>
          <w:t xml:space="preserve">10.1001/jamapsychiatry.2015.2079</w:t>
        </w:r>
      </w:hyperlink>
    </w:p>
    <w:bookmarkEnd w:id="60"/>
    <w:bookmarkStart w:id="62" w:name="ref-Borsboom2017"/>
    <w:p>
      <w:pPr>
        <w:pStyle w:val="Literaturverzeichnis"/>
      </w:pPr>
      <w:r>
        <w:t xml:space="preserve">Borsboom, D. (2017). A network theory of mental disorders.</w:t>
      </w:r>
      <w:r>
        <w:t xml:space="preserve"> </w:t>
      </w:r>
      <w:r>
        <w:rPr>
          <w:i/>
        </w:rPr>
        <w:t xml:space="preserve">World Psychiatry</w:t>
      </w:r>
      <w:r>
        <w:t xml:space="preserve">,</w:t>
      </w:r>
      <w:r>
        <w:t xml:space="preserve"> </w:t>
      </w:r>
      <w:r>
        <w:rPr>
          <w:i/>
        </w:rPr>
        <w:t xml:space="preserve">16</w:t>
      </w:r>
      <w:r>
        <w:t xml:space="preserve">(1), 5–13. doi:</w:t>
      </w:r>
      <w:hyperlink r:id="rId61">
        <w:r>
          <w:rPr>
            <w:rStyle w:val="Hyperlink"/>
          </w:rPr>
          <w:t xml:space="preserve">10.1002/wps.20375</w:t>
        </w:r>
      </w:hyperlink>
    </w:p>
    <w:bookmarkEnd w:id="62"/>
    <w:bookmarkStart w:id="64" w:name="ref-borsboom_network_2013"/>
    <w:p>
      <w:pPr>
        <w:pStyle w:val="Literaturverzeichnis"/>
      </w:pPr>
      <w:r>
        <w:t xml:space="preserve">Borsboom, D., &amp; Cramer, A. O. (2013). Network Analysis: An Integrative Approach to the Structure of Psychopathology.</w:t>
      </w:r>
      <w:r>
        <w:t xml:space="preserve"> </w:t>
      </w:r>
      <w:r>
        <w:rPr>
          <w:i/>
        </w:rPr>
        <w:t xml:space="preserve">Annual Review of Clinical Psychology</w:t>
      </w:r>
      <w:r>
        <w:t xml:space="preserve">,</w:t>
      </w:r>
      <w:r>
        <w:t xml:space="preserve"> </w:t>
      </w:r>
      <w:r>
        <w:rPr>
          <w:i/>
        </w:rPr>
        <w:t xml:space="preserve">9</w:t>
      </w:r>
      <w:r>
        <w:t xml:space="preserve">(1), 91–121. doi:</w:t>
      </w:r>
      <w:hyperlink r:id="rId63">
        <w:r>
          <w:rPr>
            <w:rStyle w:val="Hyperlink"/>
          </w:rPr>
          <w:t xml:space="preserve">10.1146/annurev-clinpsy-050212-185608</w:t>
        </w:r>
      </w:hyperlink>
    </w:p>
    <w:bookmarkEnd w:id="64"/>
    <w:bookmarkStart w:id="66" w:name="ref-borsboom_small_2011"/>
    <w:p>
      <w:pPr>
        <w:pStyle w:val="Literaturverzeichnis"/>
      </w:pPr>
      <w:r>
        <w:t xml:space="preserve">Borsboom, D., Cramer, A. O., Schmittmann, V. D., Epskamp, S., &amp; Waldorp, L. J. (2011). The Small World of Psychopathology.</w:t>
      </w:r>
      <w:r>
        <w:t xml:space="preserve"> </w:t>
      </w:r>
      <w:r>
        <w:rPr>
          <w:i/>
        </w:rPr>
        <w:t xml:space="preserve">PLoS ONE</w:t>
      </w:r>
      <w:r>
        <w:t xml:space="preserve">,</w:t>
      </w:r>
      <w:r>
        <w:t xml:space="preserve"> </w:t>
      </w:r>
      <w:r>
        <w:rPr>
          <w:i/>
        </w:rPr>
        <w:t xml:space="preserve">6</w:t>
      </w:r>
      <w:r>
        <w:t xml:space="preserve">(11). doi:</w:t>
      </w:r>
      <w:hyperlink r:id="rId65">
        <w:r>
          <w:rPr>
            <w:rStyle w:val="Hyperlink"/>
          </w:rPr>
          <w:t xml:space="preserve">10.1371/journal.pone.0027407</w:t>
        </w:r>
      </w:hyperlink>
    </w:p>
    <w:bookmarkEnd w:id="66"/>
    <w:bookmarkStart w:id="68" w:name="ref-Carl2013"/>
    <w:p>
      <w:pPr>
        <w:pStyle w:val="Literaturverzeichnis"/>
      </w:pPr>
      <w:r>
        <w:t xml:space="preserve">Carl, J. R., Soskin, D. P., Kerns, C., &amp; Barlow, D. H. (2013). Positive emotion regulation in emotional disorders: A theoretical review.</w:t>
      </w:r>
      <w:r>
        <w:t xml:space="preserve"> </w:t>
      </w:r>
      <w:r>
        <w:rPr>
          <w:i/>
        </w:rPr>
        <w:t xml:space="preserve">Clinical Psychology Review</w:t>
      </w:r>
      <w:r>
        <w:t xml:space="preserve">,</w:t>
      </w:r>
      <w:r>
        <w:t xml:space="preserve"> </w:t>
      </w:r>
      <w:r>
        <w:rPr>
          <w:i/>
        </w:rPr>
        <w:t xml:space="preserve">33</w:t>
      </w:r>
      <w:r>
        <w:t xml:space="preserve">(3), 343–360. doi:</w:t>
      </w:r>
      <w:hyperlink r:id="rId67">
        <w:r>
          <w:rPr>
            <w:rStyle w:val="Hyperlink"/>
          </w:rPr>
          <w:t xml:space="preserve">10.1016/j.cpr.2013.01.003</w:t>
        </w:r>
      </w:hyperlink>
    </w:p>
    <w:bookmarkEnd w:id="68"/>
    <w:bookmarkStart w:id="70" w:name="ref-R-shiny"/>
    <w:p>
      <w:pPr>
        <w:pStyle w:val="Literaturverzeichnis"/>
      </w:pPr>
      <w:r>
        <w:t xml:space="preserve">Chang, W., Cheng, J., Allaire, J., Xie, Y., &amp; McPherson, J. (2019).</w:t>
      </w:r>
      <w:r>
        <w:t xml:space="preserve"> </w:t>
      </w:r>
      <w:r>
        <w:rPr>
          <w:i/>
        </w:rPr>
        <w:t xml:space="preserve">Shiny: Web application framework for r</w:t>
      </w:r>
      <w:r>
        <w:t xml:space="preserve">. Retrieved from</w:t>
      </w:r>
      <w:r>
        <w:t xml:space="preserve"> </w:t>
      </w:r>
      <w:hyperlink r:id="rId69">
        <w:r>
          <w:rPr>
            <w:rStyle w:val="Hyperlink"/>
          </w:rPr>
          <w:t xml:space="preserve">https://CRAN.R-project.org/package=shiny</w:t>
        </w:r>
      </w:hyperlink>
    </w:p>
    <w:bookmarkEnd w:id="70"/>
    <w:bookmarkStart w:id="72" w:name="ref-Cisler2010a"/>
    <w:p>
      <w:pPr>
        <w:pStyle w:val="Literaturverzeichnis"/>
      </w:pPr>
      <w:r>
        <w:t xml:space="preserve">Cisler, J. M., &amp; Koster, E. H. W. (2010). Mechanisms of attentional biases towards threat in anxiety disorders: An integrative review.</w:t>
      </w:r>
      <w:r>
        <w:t xml:space="preserve"> </w:t>
      </w:r>
      <w:r>
        <w:rPr>
          <w:i/>
        </w:rPr>
        <w:t xml:space="preserve">Clinical Psychology Review</w:t>
      </w:r>
      <w:r>
        <w:t xml:space="preserve">,</w:t>
      </w:r>
      <w:r>
        <w:t xml:space="preserve"> </w:t>
      </w:r>
      <w:r>
        <w:rPr>
          <w:i/>
        </w:rPr>
        <w:t xml:space="preserve">30</w:t>
      </w:r>
      <w:r>
        <w:t xml:space="preserve">(2), 203–16. doi:</w:t>
      </w:r>
      <w:hyperlink r:id="rId71">
        <w:r>
          <w:rPr>
            <w:rStyle w:val="Hyperlink"/>
          </w:rPr>
          <w:t xml:space="preserve">10.1016/j.cpr.2009.11.003</w:t>
        </w:r>
      </w:hyperlink>
    </w:p>
    <w:bookmarkEnd w:id="72"/>
    <w:bookmarkStart w:id="74" w:name="ref-R-bootnet"/>
    <w:p>
      <w:pPr>
        <w:pStyle w:val="Literaturverzeichnis"/>
      </w:pPr>
      <w:r>
        <w:t xml:space="preserve">Epskamp, S., Borsboom, D., &amp; Fried, E. I. (2017). Estimating psychological networks and their accuracy: A tutorial paper.</w:t>
      </w:r>
      <w:r>
        <w:t xml:space="preserve"> </w:t>
      </w:r>
      <w:r>
        <w:rPr>
          <w:i/>
        </w:rPr>
        <w:t xml:space="preserve">Behavior Research Methods</w:t>
      </w:r>
      <w:r>
        <w:t xml:space="preserve">. Retrieved from</w:t>
      </w:r>
      <w:r>
        <w:t xml:space="preserve"> </w:t>
      </w:r>
      <w:hyperlink r:id="rId73">
        <w:r>
          <w:rPr>
            <w:rStyle w:val="Hyperlink"/>
          </w:rPr>
          <w:t xml:space="preserve">https://arxiv.org/abs/1604.08462</w:t>
        </w:r>
      </w:hyperlink>
    </w:p>
    <w:bookmarkEnd w:id="74"/>
    <w:bookmarkStart w:id="76" w:name="ref-R-qgraph"/>
    <w:p>
      <w:pPr>
        <w:pStyle w:val="Literaturverzeichnis"/>
      </w:pPr>
      <w:r>
        <w:t xml:space="preserve">Epskamp, S., Cramer, A. O. J., Waldorp, L. J., Schmittmann, V. D., &amp; Borsboom, D. (2012). qgraph: Network visualizations of relationships in psychometric data.</w:t>
      </w:r>
      <w:r>
        <w:t xml:space="preserve"> </w:t>
      </w:r>
      <w:r>
        <w:rPr>
          <w:i/>
        </w:rPr>
        <w:t xml:space="preserve">Journal of Statistical Software</w:t>
      </w:r>
      <w:r>
        <w:t xml:space="preserve">,</w:t>
      </w:r>
      <w:r>
        <w:t xml:space="preserve"> </w:t>
      </w:r>
      <w:r>
        <w:rPr>
          <w:i/>
        </w:rPr>
        <w:t xml:space="preserve">48</w:t>
      </w:r>
      <w:r>
        <w:t xml:space="preserve">(4), 1–18. Retrieved from</w:t>
      </w:r>
      <w:r>
        <w:t xml:space="preserve"> </w:t>
      </w:r>
      <w:hyperlink r:id="rId75">
        <w:r>
          <w:rPr>
            <w:rStyle w:val="Hyperlink"/>
          </w:rPr>
          <w:t xml:space="preserve">http://www.jstatsoft.org/v48/i04/</w:t>
        </w:r>
      </w:hyperlink>
    </w:p>
    <w:bookmarkEnd w:id="76"/>
    <w:bookmarkStart w:id="78"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
        </w:rPr>
        <w:t xml:space="preserve">Emotion</w:t>
      </w:r>
      <w:r>
        <w:t xml:space="preserve">,</w:t>
      </w:r>
      <w:r>
        <w:t xml:space="preserve"> </w:t>
      </w:r>
      <w:r>
        <w:rPr>
          <w:i/>
        </w:rPr>
        <w:t xml:space="preserve">14</w:t>
      </w:r>
      <w:r>
        <w:t xml:space="preserve">(2), 331–40. doi:</w:t>
      </w:r>
      <w:hyperlink r:id="rId77">
        <w:r>
          <w:rPr>
            <w:rStyle w:val="Hyperlink"/>
          </w:rPr>
          <w:t xml:space="preserve">10.1037/a0035250</w:t>
        </w:r>
      </w:hyperlink>
    </w:p>
    <w:bookmarkEnd w:id="78"/>
    <w:bookmarkStart w:id="80" w:name="ref-everaert_combined_2012"/>
    <w:p>
      <w:pPr>
        <w:pStyle w:val="Literaturverzeichnis"/>
      </w:pPr>
      <w:r>
        <w:t xml:space="preserve">Everaert, J., Koster, E. H., &amp; Derakshan, N. (2012). The combined cognitive bias hypothesis in depression.</w:t>
      </w:r>
      <w:r>
        <w:t xml:space="preserve"> </w:t>
      </w:r>
      <w:r>
        <w:rPr>
          <w:i/>
        </w:rPr>
        <w:t xml:space="preserve">Clinical Psychology Review</w:t>
      </w:r>
      <w:r>
        <w:t xml:space="preserve">,</w:t>
      </w:r>
      <w:r>
        <w:t xml:space="preserve"> </w:t>
      </w:r>
      <w:r>
        <w:rPr>
          <w:i/>
        </w:rPr>
        <w:t xml:space="preserve">32</w:t>
      </w:r>
      <w:r>
        <w:t xml:space="preserve">(5), 413–424. doi:</w:t>
      </w:r>
      <w:hyperlink r:id="rId79">
        <w:r>
          <w:rPr>
            <w:rStyle w:val="Hyperlink"/>
          </w:rPr>
          <w:t xml:space="preserve">10.1016/j.cpr.2012.04.003</w:t>
        </w:r>
      </w:hyperlink>
    </w:p>
    <w:bookmarkEnd w:id="80"/>
    <w:bookmarkStart w:id="82"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
        </w:rPr>
        <w:t xml:space="preserve">Cognition &amp; Emotion</w:t>
      </w:r>
      <w:r>
        <w:t xml:space="preserve">,</w:t>
      </w:r>
      <w:r>
        <w:t xml:space="preserve"> </w:t>
      </w:r>
      <w:r>
        <w:rPr>
          <w:i/>
        </w:rPr>
        <w:t xml:space="preserve">27</w:t>
      </w:r>
      <w:r>
        <w:t xml:space="preserve">(8), 1450–9. doi:</w:t>
      </w:r>
      <w:hyperlink r:id="rId81">
        <w:r>
          <w:rPr>
            <w:rStyle w:val="Hyperlink"/>
          </w:rPr>
          <w:t xml:space="preserve">10.1080/02699931.2013.787972</w:t>
        </w:r>
      </w:hyperlink>
    </w:p>
    <w:bookmarkEnd w:id="82"/>
    <w:bookmarkStart w:id="84" w:name="ref-foygel_extended_2010"/>
    <w:p>
      <w:pPr>
        <w:pStyle w:val="Literaturverzeichnis"/>
      </w:pPr>
      <w:r>
        <w:t xml:space="preserve">Foygel, R., &amp; Drton, M. (2010). Extended Bayesian Information Criteria for Gaussian Graphical Models, 1–14. Retrieved from</w:t>
      </w:r>
      <w:r>
        <w:t xml:space="preserve"> </w:t>
      </w:r>
      <w:hyperlink r:id="rId83">
        <w:r>
          <w:rPr>
            <w:rStyle w:val="Hyperlink"/>
          </w:rPr>
          <w:t xml:space="preserve">http://arxiv.org/abs/1011.6640</w:t>
        </w:r>
      </w:hyperlink>
    </w:p>
    <w:bookmarkEnd w:id="84"/>
    <w:bookmarkStart w:id="86" w:name="ref-fried_what_2017"/>
    <w:p>
      <w:pPr>
        <w:pStyle w:val="Literaturverzeichnis"/>
      </w:pPr>
      <w:r>
        <w:t xml:space="preserve">Fried, E. I. (2017). What are psychological constructs? On the nature and statistical modelling of emotions, intelligence, personality traits and mental disorders.</w:t>
      </w:r>
      <w:r>
        <w:t xml:space="preserve"> </w:t>
      </w:r>
      <w:r>
        <w:rPr>
          <w:i/>
        </w:rPr>
        <w:t xml:space="preserve">Health Psychology Review</w:t>
      </w:r>
      <w:r>
        <w:t xml:space="preserve">,</w:t>
      </w:r>
      <w:r>
        <w:t xml:space="preserve"> </w:t>
      </w:r>
      <w:r>
        <w:rPr>
          <w:i/>
        </w:rPr>
        <w:t xml:space="preserve">11</w:t>
      </w:r>
      <w:r>
        <w:t xml:space="preserve">(2), 130–134. doi:</w:t>
      </w:r>
      <w:hyperlink r:id="rId85">
        <w:r>
          <w:rPr>
            <w:rStyle w:val="Hyperlink"/>
          </w:rPr>
          <w:t xml:space="preserve">10.1080/17437199.2017.1306718</w:t>
        </w:r>
      </w:hyperlink>
    </w:p>
    <w:bookmarkEnd w:id="86"/>
    <w:bookmarkStart w:id="88" w:name="ref-fried_mental_2017"/>
    <w:p>
      <w:pPr>
        <w:pStyle w:val="Literaturverzeichnis"/>
      </w:pPr>
      <w:r>
        <w:t xml:space="preserve">Fried, E. I., Borkulo, C. D. van, Cramer, A. O.,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 doi:</w:t>
      </w:r>
      <w:hyperlink r:id="rId87">
        <w:r>
          <w:rPr>
            <w:rStyle w:val="Hyperlink"/>
          </w:rPr>
          <w:t xml:space="preserve">10.1007/s00127-016-1319-z</w:t>
        </w:r>
      </w:hyperlink>
    </w:p>
    <w:bookmarkEnd w:id="88"/>
    <w:bookmarkStart w:id="90" w:name="ref-fried_moving_2017"/>
    <w:p>
      <w:pPr>
        <w:pStyle w:val="Literaturverzeichnis"/>
      </w:pPr>
      <w:r>
        <w:t xml:space="preserve">Fried, E. I., &amp; Cramer, A. O. J. (2017). Moving forward: Challenges and directions for psychopathological network theory and methodology.</w:t>
      </w:r>
      <w:r>
        <w:t xml:space="preserve"> </w:t>
      </w:r>
      <w:r>
        <w:rPr>
          <w:i/>
        </w:rPr>
        <w:t xml:space="preserve">Perspectives on Psychological Science</w:t>
      </w:r>
      <w:r>
        <w:t xml:space="preserve">,</w:t>
      </w:r>
      <w:r>
        <w:t xml:space="preserve"> </w:t>
      </w:r>
      <w:r>
        <w:rPr>
          <w:i/>
        </w:rPr>
        <w:t xml:space="preserve">12</w:t>
      </w:r>
      <w:r>
        <w:t xml:space="preserve">(6), 999–1020. Retrieved from</w:t>
      </w:r>
      <w:r>
        <w:t xml:space="preserve"> </w:t>
      </w:r>
      <w:hyperlink r:id="rId89">
        <w:r>
          <w:rPr>
            <w:rStyle w:val="Hyperlink"/>
          </w:rPr>
          <w:t xml:space="preserve">osf.io/preprints/psyarxiv/mh3cf</w:t>
        </w:r>
      </w:hyperlink>
    </w:p>
    <w:bookmarkEnd w:id="90"/>
    <w:bookmarkStart w:id="92" w:name="ref-friedman_sparse_2008"/>
    <w:p>
      <w:pPr>
        <w:pStyle w:val="Literaturverzeichnis"/>
      </w:pPr>
      <w:r>
        <w:t xml:space="preserve">Friedman, J., Hastie, T., &amp; Tibshirani, R. (2008). Sparse inverse covariance estimation with the graphical lasso.</w:t>
      </w:r>
      <w:r>
        <w:t xml:space="preserve"> </w:t>
      </w:r>
      <w:r>
        <w:rPr>
          <w:i/>
        </w:rPr>
        <w:t xml:space="preserve">Biostatistics</w:t>
      </w:r>
      <w:r>
        <w:t xml:space="preserve">,</w:t>
      </w:r>
      <w:r>
        <w:t xml:space="preserve"> </w:t>
      </w:r>
      <w:r>
        <w:rPr>
          <w:i/>
        </w:rPr>
        <w:t xml:space="preserve">9</w:t>
      </w:r>
      <w:r>
        <w:t xml:space="preserve">(3), 432–441. doi:</w:t>
      </w:r>
      <w:hyperlink r:id="rId91">
        <w:r>
          <w:rPr>
            <w:rStyle w:val="Hyperlink"/>
          </w:rPr>
          <w:t xml:space="preserve">10.1093/biostatistics/kxm045</w:t>
        </w:r>
      </w:hyperlink>
    </w:p>
    <w:bookmarkEnd w:id="92"/>
    <w:bookmarkStart w:id="93" w:name="ref-friedman_glasso:_2014"/>
    <w:p>
      <w:pPr>
        <w:pStyle w:val="Literaturverzeichnis"/>
      </w:pPr>
      <w:r>
        <w:t xml:space="preserve">Friedman, J., Hastie, T., &amp; Tibshirani, R. (2014). Glasso: Graphical lasso- estimation of Gaussian graphical models. R package version 1.8.</w:t>
      </w:r>
    </w:p>
    <w:bookmarkEnd w:id="93"/>
    <w:bookmarkStart w:id="95" w:name="ref-fritz_network_2018"/>
    <w:p>
      <w:pPr>
        <w:pStyle w:val="Literaturverzeichnis"/>
      </w:pPr>
      <w:r>
        <w:t xml:space="preserve">Fritz, J., Fried, E. I., Goodyer, I. M., Wilkinson, P. O., &amp; Harmelen, A.-L. van. (2018). A Network Model of Resilience Factors for Adolescents with and without Exposure to Childhood Adversity.</w:t>
      </w:r>
      <w:r>
        <w:t xml:space="preserve"> </w:t>
      </w:r>
      <w:r>
        <w:rPr>
          <w:i/>
        </w:rPr>
        <w:t xml:space="preserve">Scientific Reports</w:t>
      </w:r>
      <w:r>
        <w:t xml:space="preserve">,</w:t>
      </w:r>
      <w:r>
        <w:t xml:space="preserve"> </w:t>
      </w:r>
      <w:r>
        <w:rPr>
          <w:i/>
        </w:rPr>
        <w:t xml:space="preserve">8</w:t>
      </w:r>
      <w:r>
        <w:t xml:space="preserve">(1), 15774. doi:</w:t>
      </w:r>
      <w:hyperlink r:id="rId94">
        <w:r>
          <w:rPr>
            <w:rStyle w:val="Hyperlink"/>
          </w:rPr>
          <w:t xml:space="preserve">10.1038/s41598-018-34130-2</w:t>
        </w:r>
      </w:hyperlink>
    </w:p>
    <w:bookmarkEnd w:id="95"/>
    <w:bookmarkStart w:id="97" w:name="ref-fritz_unravelling_2019"/>
    <w:p>
      <w:pPr>
        <w:pStyle w:val="Literaturverzeichnis"/>
      </w:pPr>
      <w:r>
        <w:t xml:space="preserve">Fritz, J., Stochl, J., Fried, E. I., Goodyer, I., Borkulo, C. van, Wilkinson, P. O., &amp; Van Harmelen, A.-L. (2019). Unravelling the Complex Nature of Resilience Factors and their Changes between Early and Later Adolescence.</w:t>
      </w:r>
      <w:r>
        <w:t xml:space="preserve"> </w:t>
      </w:r>
      <w:r>
        <w:rPr>
          <w:i/>
        </w:rPr>
        <w:t xml:space="preserve">Accepted for Publication in BMC Medicine</w:t>
      </w:r>
      <w:r>
        <w:t xml:space="preserve">. doi:</w:t>
      </w:r>
      <w:hyperlink r:id="rId96">
        <w:r>
          <w:rPr>
            <w:rStyle w:val="Hyperlink"/>
          </w:rPr>
          <w:t xml:space="preserve">10.31219/osf.io/8xgkb</w:t>
        </w:r>
      </w:hyperlink>
    </w:p>
    <w:bookmarkEnd w:id="97"/>
    <w:bookmarkStart w:id="99" w:name="ref-Gotlib2010"/>
    <w:p>
      <w:pPr>
        <w:pStyle w:val="Literaturverzeichnis"/>
      </w:pPr>
      <w:r>
        <w:t xml:space="preserve">Gotlib, I. H., &amp; Joormann, J. (2010). Cognition and depression: Current status and future directions.</w:t>
      </w:r>
      <w:r>
        <w:t xml:space="preserve"> </w:t>
      </w:r>
      <w:r>
        <w:rPr>
          <w:i/>
        </w:rPr>
        <w:t xml:space="preserve">Annual Review of Clinical Psychology</w:t>
      </w:r>
      <w:r>
        <w:t xml:space="preserve">,</w:t>
      </w:r>
      <w:r>
        <w:t xml:space="preserve"> </w:t>
      </w:r>
      <w:r>
        <w:rPr>
          <w:i/>
        </w:rPr>
        <w:t xml:space="preserve">6</w:t>
      </w:r>
      <w:r>
        <w:t xml:space="preserve">, 285–312. doi:</w:t>
      </w:r>
      <w:hyperlink r:id="rId98">
        <w:r>
          <w:rPr>
            <w:rStyle w:val="Hyperlink"/>
          </w:rPr>
          <w:t xml:space="preserve">10.1146/annurev.clinpsy.121208.131305</w:t>
        </w:r>
      </w:hyperlink>
    </w:p>
    <w:bookmarkEnd w:id="99"/>
    <w:bookmarkStart w:id="101" w:name="ref-Hammen1984"/>
    <w:p>
      <w:pPr>
        <w:pStyle w:val="Literaturverzeichnis"/>
      </w:pPr>
      <w:r>
        <w:t xml:space="preserve">Hammen, C., &amp; Zupan, B. A. (1984). Self-schemas, depression, and the processing of personal information in children.</w:t>
      </w:r>
      <w:r>
        <w:t xml:space="preserve"> </w:t>
      </w:r>
      <w:r>
        <w:rPr>
          <w:i/>
        </w:rPr>
        <w:t xml:space="preserve">Journal of Experimental Child Psychology</w:t>
      </w:r>
      <w:r>
        <w:t xml:space="preserve">,</w:t>
      </w:r>
      <w:r>
        <w:t xml:space="preserve"> </w:t>
      </w:r>
      <w:r>
        <w:rPr>
          <w:i/>
        </w:rPr>
        <w:t xml:space="preserve">37</w:t>
      </w:r>
      <w:r>
        <w:t xml:space="preserve">, 598–608. doi:</w:t>
      </w:r>
      <w:hyperlink r:id="rId100">
        <w:r>
          <w:rPr>
            <w:rStyle w:val="Hyperlink"/>
          </w:rPr>
          <w:t xml:space="preserve">10.1016/0022-0965(84)90079-1</w:t>
        </w:r>
      </w:hyperlink>
    </w:p>
    <w:bookmarkEnd w:id="101"/>
    <w:bookmarkStart w:id="103" w:name="ref-haslbeck_moderated_2018"/>
    <w:p>
      <w:pPr>
        <w:pStyle w:val="Literaturverzeichnis"/>
      </w:pPr>
      <w:r>
        <w:t xml:space="preserve">Haslbeck, J. M. B., Borsboom, D., &amp; Waldorp, L. (2018). Moderated Network Models.</w:t>
      </w:r>
      <w:r>
        <w:t xml:space="preserve"> </w:t>
      </w:r>
      <w:r>
        <w:rPr>
          <w:i/>
        </w:rPr>
        <w:t xml:space="preserve">arXiv:1807.02877 [Stat]</w:t>
      </w:r>
      <w:r>
        <w:t xml:space="preserve">. Retrieved from</w:t>
      </w:r>
      <w:r>
        <w:t xml:space="preserve"> </w:t>
      </w:r>
      <w:hyperlink r:id="rId102">
        <w:r>
          <w:rPr>
            <w:rStyle w:val="Hyperlink"/>
          </w:rPr>
          <w:t xml:space="preserve">http://arxiv.org/abs/1807.02877</w:t>
        </w:r>
      </w:hyperlink>
    </w:p>
    <w:bookmarkEnd w:id="103"/>
    <w:bookmarkStart w:id="105" w:name="ref-R-mgm"/>
    <w:p>
      <w:pPr>
        <w:pStyle w:val="Literaturverzeichnis"/>
      </w:pPr>
      <w:r>
        <w:t xml:space="preserve">Haslbeck, J. M. B., &amp; Waldorp, L. J. (2016). Mgm: Structure estimation for time-varying mixed graphical models in high-dimensional data.</w:t>
      </w:r>
      <w:r>
        <w:t xml:space="preserve"> </w:t>
      </w:r>
      <w:r>
        <w:rPr>
          <w:i/>
        </w:rPr>
        <w:t xml:space="preserve">arXiv Preprint:1510.06871v2</w:t>
      </w:r>
      <w:r>
        <w:t xml:space="preserve">. Retrieved from</w:t>
      </w:r>
      <w:r>
        <w:t xml:space="preserve"> </w:t>
      </w:r>
      <w:hyperlink r:id="rId104">
        <w:r>
          <w:rPr>
            <w:rStyle w:val="Hyperlink"/>
          </w:rPr>
          <w:t xml:space="preserve">http://arxiv.org/abs/1510.06871v2</w:t>
        </w:r>
      </w:hyperlink>
    </w:p>
    <w:bookmarkEnd w:id="105"/>
    <w:bookmarkStart w:id="107" w:name="ref-haslbeck_how_2018"/>
    <w:p>
      <w:pPr>
        <w:pStyle w:val="Literaturverzeichnis"/>
      </w:pPr>
      <w:r>
        <w:t xml:space="preserve">Haslbeck, J. M. B., &amp; Waldorp, L. J. (2018). How well do network models predict observations? On the importance of predictability in network models.</w:t>
      </w:r>
      <w:r>
        <w:t xml:space="preserve"> </w:t>
      </w:r>
      <w:r>
        <w:rPr>
          <w:i/>
        </w:rPr>
        <w:t xml:space="preserve">Behavior Research Methods</w:t>
      </w:r>
      <w:r>
        <w:t xml:space="preserve">,</w:t>
      </w:r>
      <w:r>
        <w:t xml:space="preserve"> </w:t>
      </w:r>
      <w:r>
        <w:rPr>
          <w:i/>
        </w:rPr>
        <w:t xml:space="preserve">50</w:t>
      </w:r>
      <w:r>
        <w:t xml:space="preserve">(2), 853–861. doi:</w:t>
      </w:r>
      <w:hyperlink r:id="rId106">
        <w:r>
          <w:rPr>
            <w:rStyle w:val="Hyperlink"/>
          </w:rPr>
          <w:t xml:space="preserve">10.3758/s13428-017-0910-x</w:t>
        </w:r>
      </w:hyperlink>
    </w:p>
    <w:bookmarkEnd w:id="107"/>
    <w:bookmarkStart w:id="109" w:name="ref-Heeren2016"/>
    <w:p>
      <w:pPr>
        <w:pStyle w:val="Literaturverzeichnis"/>
      </w:pPr>
      <w:r>
        <w:t xml:space="preserve">Heeren, A., &amp; McNally, R. J. (2016). An integrative network approach to social anxiety disorder: The complex dynamic interplay among attentional bias for threat, attentional control, and symptoms.</w:t>
      </w:r>
      <w:r>
        <w:t xml:space="preserve"> </w:t>
      </w:r>
      <w:r>
        <w:rPr>
          <w:i/>
        </w:rPr>
        <w:t xml:space="preserve">Journal of Anxiety Disorders</w:t>
      </w:r>
      <w:r>
        <w:t xml:space="preserve">,</w:t>
      </w:r>
      <w:r>
        <w:t xml:space="preserve"> </w:t>
      </w:r>
      <w:r>
        <w:rPr>
          <w:i/>
        </w:rPr>
        <w:t xml:space="preserve">42</w:t>
      </w:r>
      <w:r>
        <w:t xml:space="preserve">, 95–104. doi:</w:t>
      </w:r>
      <w:hyperlink r:id="rId108">
        <w:r>
          <w:rPr>
            <w:rStyle w:val="Hyperlink"/>
          </w:rPr>
          <w:t xml:space="preserve">10.1016/j.janxdis.2016.06.009</w:t>
        </w:r>
      </w:hyperlink>
    </w:p>
    <w:bookmarkEnd w:id="109"/>
    <w:bookmarkStart w:id="111"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110">
        <w:r>
          <w:rPr>
            <w:rStyle w:val="Hyperlink"/>
          </w:rPr>
          <w:t xml:space="preserve">https://CRAN.R-project.org/package=purrr</w:t>
        </w:r>
      </w:hyperlink>
    </w:p>
    <w:bookmarkEnd w:id="111"/>
    <w:bookmarkStart w:id="113" w:name="ref-Hertel2011"/>
    <w:p>
      <w:pPr>
        <w:pStyle w:val="Literaturverzeichnis"/>
      </w:pPr>
      <w:r>
        <w:t xml:space="preserve">Hertel, P. T., &amp; Mathews, A. (2011). Cognitive Bias Modification: Past Perspectives, Current Findings, and Future Applications.</w:t>
      </w:r>
      <w:r>
        <w:t xml:space="preserve"> </w:t>
      </w:r>
      <w:r>
        <w:rPr>
          <w:i/>
        </w:rPr>
        <w:t xml:space="preserve">Perspectives on Psychological Science</w:t>
      </w:r>
      <w:r>
        <w:t xml:space="preserve">,</w:t>
      </w:r>
      <w:r>
        <w:t xml:space="preserve"> </w:t>
      </w:r>
      <w:r>
        <w:rPr>
          <w:i/>
        </w:rPr>
        <w:t xml:space="preserve">6</w:t>
      </w:r>
      <w:r>
        <w:t xml:space="preserve">(6), 521–536. doi:</w:t>
      </w:r>
      <w:hyperlink r:id="rId112">
        <w:r>
          <w:rPr>
            <w:rStyle w:val="Hyperlink"/>
          </w:rPr>
          <w:t xml:space="preserve">10.1177/1745691611421205</w:t>
        </w:r>
      </w:hyperlink>
    </w:p>
    <w:bookmarkEnd w:id="113"/>
    <w:bookmarkStart w:id="115" w:name="ref-Hirsch2006"/>
    <w:p>
      <w:pPr>
        <w:pStyle w:val="Literaturverzeichnis"/>
      </w:pPr>
      <w:r>
        <w:t xml:space="preserve">Hirsch, C. R., Clark, D. M., &amp; Mathews, A. (2006). Imagery and Interpretations in Social Phobia : Support for the Combined Cognitive Biases Hypothesis.</w:t>
      </w:r>
      <w:r>
        <w:t xml:space="preserve"> </w:t>
      </w:r>
      <w:r>
        <w:rPr>
          <w:i/>
        </w:rPr>
        <w:t xml:space="preserve">Behaviour Therapy</w:t>
      </w:r>
      <w:r>
        <w:t xml:space="preserve">,</w:t>
      </w:r>
      <w:r>
        <w:t xml:space="preserve"> </w:t>
      </w:r>
      <w:r>
        <w:rPr>
          <w:i/>
        </w:rPr>
        <w:t xml:space="preserve">37</w:t>
      </w:r>
      <w:r>
        <w:t xml:space="preserve">(3), 223–236. doi:</w:t>
      </w:r>
      <w:hyperlink r:id="rId114">
        <w:r>
          <w:rPr>
            <w:rStyle w:val="Hyperlink"/>
          </w:rPr>
          <w:t xml:space="preserve">10.1016/j.beth.2006.02.001</w:t>
        </w:r>
      </w:hyperlink>
    </w:p>
    <w:bookmarkEnd w:id="115"/>
    <w:bookmarkStart w:id="117" w:name="ref-kalisch_deconstructing_2019"/>
    <w:p>
      <w:pPr>
        <w:pStyle w:val="Literaturverzeichnis"/>
      </w:pPr>
      <w:r>
        <w:t xml:space="preserve">Kalisch, R., Cramer, A. O. J., Binder, H., Fritz, J., Leertouwer, I., Lunansky, G., … Harmelen, A.-L. van. (2019). Deconstructing and Reconstructing Resilience: A Dynamic Network Approach.</w:t>
      </w:r>
      <w:r>
        <w:t xml:space="preserve"> </w:t>
      </w:r>
      <w:r>
        <w:rPr>
          <w:i/>
        </w:rPr>
        <w:t xml:space="preserve">Perspectives on Psychological Science</w:t>
      </w:r>
      <w:r>
        <w:t xml:space="preserve">,</w:t>
      </w:r>
      <w:r>
        <w:t xml:space="preserve"> </w:t>
      </w:r>
      <w:r>
        <w:rPr>
          <w:i/>
        </w:rPr>
        <w:t xml:space="preserve">14</w:t>
      </w:r>
      <w:r>
        <w:t xml:space="preserve">(5), 765–777. doi:</w:t>
      </w:r>
      <w:hyperlink r:id="rId116">
        <w:r>
          <w:rPr>
            <w:rStyle w:val="Hyperlink"/>
          </w:rPr>
          <w:t xml:space="preserve">10.1177/1745691619855637</w:t>
        </w:r>
      </w:hyperlink>
    </w:p>
    <w:bookmarkEnd w:id="117"/>
    <w:bookmarkStart w:id="118" w:name="ref-Keyes2002"/>
    <w:p>
      <w:pPr>
        <w:pStyle w:val="Literaturverzeichnis"/>
      </w:pPr>
      <w:r>
        <w:t xml:space="preserve">Keyes, C. L. M. (2002). The Mental Health Continuum : From Languishing to Flourishing in Life.</w:t>
      </w:r>
      <w:r>
        <w:t xml:space="preserve"> </w:t>
      </w:r>
      <w:r>
        <w:rPr>
          <w:i/>
        </w:rPr>
        <w:t xml:space="preserve">Journal of Health and Social Behaviour</w:t>
      </w:r>
      <w:r>
        <w:t xml:space="preserve">,</w:t>
      </w:r>
      <w:r>
        <w:t xml:space="preserve"> </w:t>
      </w:r>
      <w:r>
        <w:rPr>
          <w:i/>
        </w:rPr>
        <w:t xml:space="preserve">43</w:t>
      </w:r>
      <w:r>
        <w:t xml:space="preserve">(2), 207–222.</w:t>
      </w:r>
    </w:p>
    <w:bookmarkEnd w:id="118"/>
    <w:bookmarkStart w:id="120" w:name="ref-Keyes2005"/>
    <w:p>
      <w:pPr>
        <w:pStyle w:val="Literaturverzeichnis"/>
      </w:pPr>
      <w:r>
        <w:t xml:space="preserve">Keyes, C. L. M. (2005). Mental illness and/or mental health? Investigating axioms of the complete state model of health.</w:t>
      </w:r>
      <w:r>
        <w:t xml:space="preserve"> </w:t>
      </w:r>
      <w:r>
        <w:rPr>
          <w:i/>
        </w:rPr>
        <w:t xml:space="preserve">Journal of Consulting and Clinical Psychology</w:t>
      </w:r>
      <w:r>
        <w:t xml:space="preserve">,</w:t>
      </w:r>
      <w:r>
        <w:t xml:space="preserve"> </w:t>
      </w:r>
      <w:r>
        <w:rPr>
          <w:i/>
        </w:rPr>
        <w:t xml:space="preserve">73</w:t>
      </w:r>
      <w:r>
        <w:t xml:space="preserve">(3), 539–48. doi:</w:t>
      </w:r>
      <w:hyperlink r:id="rId119">
        <w:r>
          <w:rPr>
            <w:rStyle w:val="Hyperlink"/>
          </w:rPr>
          <w:t xml:space="preserve">10.1037/0022-006X.73.3.539</w:t>
        </w:r>
      </w:hyperlink>
    </w:p>
    <w:bookmarkEnd w:id="120"/>
    <w:bookmarkStart w:id="122" w:name="ref-Keyes2009"/>
    <w:p>
      <w:pPr>
        <w:pStyle w:val="Literaturverzeichnis"/>
      </w:pPr>
      <w:r>
        <w:t xml:space="preserve">Keyes, C. L. M. (2009). Brief Description of the Mental Health Continuum Short Form (MHC-SF). Retrieved from</w:t>
      </w:r>
      <w:r>
        <w:t xml:space="preserve"> </w:t>
      </w:r>
      <w:hyperlink r:id="rId121">
        <w:r>
          <w:rPr>
            <w:rStyle w:val="Hyperlink"/>
          </w:rPr>
          <w:t xml:space="preserve">https://www.aacu.org/sites/default/files/MHC-SFEnglish.pdf</w:t>
        </w:r>
      </w:hyperlink>
    </w:p>
    <w:bookmarkEnd w:id="122"/>
    <w:bookmarkStart w:id="124"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
        </w:rPr>
        <w:t xml:space="preserve">Journal of American College Health</w:t>
      </w:r>
      <w:r>
        <w:t xml:space="preserve">,</w:t>
      </w:r>
      <w:r>
        <w:t xml:space="preserve"> </w:t>
      </w:r>
      <w:r>
        <w:rPr>
          <w:i/>
        </w:rPr>
        <w:t xml:space="preserve">60</w:t>
      </w:r>
      <w:r>
        <w:t xml:space="preserve">(2), 126–33. doi:</w:t>
      </w:r>
      <w:hyperlink r:id="rId123">
        <w:r>
          <w:rPr>
            <w:rStyle w:val="Hyperlink"/>
          </w:rPr>
          <w:t xml:space="preserve">10.1080/07448481.2011.608393</w:t>
        </w:r>
      </w:hyperlink>
    </w:p>
    <w:bookmarkEnd w:id="124"/>
    <w:bookmarkStart w:id="126" w:name="ref-Keyes2012"/>
    <w:p>
      <w:pPr>
        <w:pStyle w:val="Literaturverzeichnis"/>
      </w:pPr>
      <w:r>
        <w:t xml:space="preserve">Keyes, C. L. M., &amp; Simoes, E. J. (2012). To flourish or not: Positive mental health and all-cause mortality.</w:t>
      </w:r>
      <w:r>
        <w:t xml:space="preserve"> </w:t>
      </w:r>
      <w:r>
        <w:rPr>
          <w:i/>
        </w:rPr>
        <w:t xml:space="preserve">American Journal of Public Health</w:t>
      </w:r>
      <w:r>
        <w:t xml:space="preserve">,</w:t>
      </w:r>
      <w:r>
        <w:t xml:space="preserve"> </w:t>
      </w:r>
      <w:r>
        <w:rPr>
          <w:i/>
        </w:rPr>
        <w:t xml:space="preserve">102</w:t>
      </w:r>
      <w:r>
        <w:t xml:space="preserve">(11), 2164–72. doi:</w:t>
      </w:r>
      <w:hyperlink r:id="rId125">
        <w:r>
          <w:rPr>
            <w:rStyle w:val="Hyperlink"/>
          </w:rPr>
          <w:t xml:space="preserve">10.2105/AJPH.2012.300918</w:t>
        </w:r>
      </w:hyperlink>
    </w:p>
    <w:bookmarkEnd w:id="126"/>
    <w:bookmarkStart w:id="128"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
        </w:rPr>
        <w:t xml:space="preserve">Cognition and Emotion</w:t>
      </w:r>
      <w:r>
        <w:t xml:space="preserve">,</w:t>
      </w:r>
      <w:r>
        <w:t xml:space="preserve"> </w:t>
      </w:r>
      <w:r>
        <w:rPr>
          <w:i/>
        </w:rPr>
        <w:t xml:space="preserve">32</w:t>
      </w:r>
      <w:r>
        <w:t xml:space="preserve">(7), 1478–1486. doi:</w:t>
      </w:r>
      <w:hyperlink r:id="rId127">
        <w:r>
          <w:rPr>
            <w:rStyle w:val="Hyperlink"/>
          </w:rPr>
          <w:t xml:space="preserve">10.1080/02699931.2017.1304359</w:t>
        </w:r>
      </w:hyperlink>
    </w:p>
    <w:bookmarkEnd w:id="128"/>
    <w:bookmarkStart w:id="130" w:name="ref-Lamers2011"/>
    <w:p>
      <w:pPr>
        <w:pStyle w:val="Literaturverzeichnis"/>
      </w:pPr>
      <w:r>
        <w:t xml:space="preserve">Lamers, S. M. a, Westerhof, G. J., Bohlmeijer, E. T., Klooster, P. M. ten, &amp; Keyes, C. L. M. (2011). Evaluating the psychometric properties of the Mental Health Continuum-Short Form (MHC-SF).</w:t>
      </w:r>
      <w:r>
        <w:t xml:space="preserve"> </w:t>
      </w:r>
      <w:r>
        <w:rPr>
          <w:i/>
        </w:rPr>
        <w:t xml:space="preserve">Journal of Clinical Psychology</w:t>
      </w:r>
      <w:r>
        <w:t xml:space="preserve">,</w:t>
      </w:r>
      <w:r>
        <w:t xml:space="preserve"> </w:t>
      </w:r>
      <w:r>
        <w:rPr>
          <w:i/>
        </w:rPr>
        <w:t xml:space="preserve">67</w:t>
      </w:r>
      <w:r>
        <w:t xml:space="preserve">(1), 99–110. doi:</w:t>
      </w:r>
      <w:hyperlink r:id="rId129">
        <w:r>
          <w:rPr>
            <w:rStyle w:val="Hyperlink"/>
          </w:rPr>
          <w:t xml:space="preserve">10.1002/jclp.20741</w:t>
        </w:r>
      </w:hyperlink>
    </w:p>
    <w:bookmarkEnd w:id="130"/>
    <w:bookmarkStart w:id="132" w:name="ref-lau_annual_2017"/>
    <w:p>
      <w:pPr>
        <w:pStyle w:val="Literaturverzeichnis"/>
      </w:pPr>
      <w:r>
        <w:t xml:space="preserve">Lau, J. Y., &amp; Waters, A. M. (2017). Annual Research Review: An expanded account of information-processing mechanisms in risk for child and adolescent anxiety and depression.</w:t>
      </w:r>
      <w:r>
        <w:t xml:space="preserve"> </w:t>
      </w:r>
      <w:r>
        <w:rPr>
          <w:i/>
        </w:rPr>
        <w:t xml:space="preserve">Journal of Child Psychology and Psychiatry and Allied Disciplines</w:t>
      </w:r>
      <w:r>
        <w:t xml:space="preserve">,</w:t>
      </w:r>
      <w:r>
        <w:t xml:space="preserve"> </w:t>
      </w:r>
      <w:r>
        <w:rPr>
          <w:i/>
        </w:rPr>
        <w:t xml:space="preserve">58</w:t>
      </w:r>
      <w:r>
        <w:t xml:space="preserve">(4), 387–407. doi:</w:t>
      </w:r>
      <w:hyperlink r:id="rId131">
        <w:r>
          <w:rPr>
            <w:rStyle w:val="Hyperlink"/>
          </w:rPr>
          <w:t xml:space="preserve">10.1111/jcpp.12653</w:t>
        </w:r>
      </w:hyperlink>
    </w:p>
    <w:bookmarkEnd w:id="132"/>
    <w:bookmarkStart w:id="134" w:name="ref-MacLeod1986"/>
    <w:p>
      <w:pPr>
        <w:pStyle w:val="Literaturverzeichnis"/>
      </w:pPr>
      <w:r>
        <w:t xml:space="preserve">MacLeod, C., Mathews, A., &amp; Tata, P. (1986). Attentional bias in emotional disorders.</w:t>
      </w:r>
      <w:r>
        <w:t xml:space="preserve"> </w:t>
      </w:r>
      <w:r>
        <w:rPr>
          <w:i/>
        </w:rPr>
        <w:t xml:space="preserve">Journal of Abnormal Psychology</w:t>
      </w:r>
      <w:r>
        <w:t xml:space="preserve">,</w:t>
      </w:r>
      <w:r>
        <w:t xml:space="preserve"> </w:t>
      </w:r>
      <w:r>
        <w:rPr>
          <w:i/>
        </w:rPr>
        <w:t xml:space="preserve">95</w:t>
      </w:r>
      <w:r>
        <w:t xml:space="preserve">(1), 15–20. doi:</w:t>
      </w:r>
      <w:hyperlink r:id="rId133">
        <w:r>
          <w:rPr>
            <w:rStyle w:val="Hyperlink"/>
          </w:rPr>
          <w:t xml:space="preserve">10.1037//0021-843X.95.1.15</w:t>
        </w:r>
      </w:hyperlink>
    </w:p>
    <w:bookmarkEnd w:id="134"/>
    <w:bookmarkStart w:id="135" w:name="ref-R-wordcountaddin"/>
    <w:p>
      <w:pPr>
        <w:pStyle w:val="Literaturverzeichnis"/>
      </w:pPr>
      <w:r>
        <w:t xml:space="preserve">Marwick, B. (2019).</w:t>
      </w:r>
      <w:r>
        <w:t xml:space="preserve"> </w:t>
      </w:r>
      <w:r>
        <w:rPr>
          <w:i/>
        </w:rPr>
        <w:t xml:space="preserve">Wordcountaddin: Word counts and readability statistics in r markdown documents</w:t>
      </w:r>
      <w:r>
        <w:t xml:space="preserve">.</w:t>
      </w:r>
    </w:p>
    <w:bookmarkEnd w:id="135"/>
    <w:bookmarkStart w:id="137" w:name="ref-Mathews1994"/>
    <w:p>
      <w:pPr>
        <w:pStyle w:val="Literaturverzeichnis"/>
      </w:pPr>
      <w:r>
        <w:t xml:space="preserve">Mathews, A., &amp; MacLeod, C. (1994). Cognitive approaches to emotion and emotional disorders.</w:t>
      </w:r>
      <w:r>
        <w:t xml:space="preserve"> </w:t>
      </w:r>
      <w:r>
        <w:rPr>
          <w:i/>
        </w:rPr>
        <w:t xml:space="preserve">Annual Review of Psychology</w:t>
      </w:r>
      <w:r>
        <w:t xml:space="preserve">,</w:t>
      </w:r>
      <w:r>
        <w:t xml:space="preserve"> </w:t>
      </w:r>
      <w:r>
        <w:rPr>
          <w:i/>
        </w:rPr>
        <w:t xml:space="preserve">45</w:t>
      </w:r>
      <w:r>
        <w:t xml:space="preserve">, 25–50. doi:</w:t>
      </w:r>
      <w:hyperlink r:id="rId136">
        <w:r>
          <w:rPr>
            <w:rStyle w:val="Hyperlink"/>
          </w:rPr>
          <w:t xml:space="preserve">10.1146/annurev.ps.45.020194.000325</w:t>
        </w:r>
      </w:hyperlink>
    </w:p>
    <w:bookmarkEnd w:id="137"/>
    <w:bookmarkStart w:id="139" w:name="ref-Mathews2005"/>
    <w:p>
      <w:pPr>
        <w:pStyle w:val="Literaturverzeichnis"/>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167–95. doi:</w:t>
      </w:r>
      <w:hyperlink r:id="rId138">
        <w:r>
          <w:rPr>
            <w:rStyle w:val="Hyperlink"/>
          </w:rPr>
          <w:t xml:space="preserve">10.1146/annurev.clinpsy.1.102803.143916</w:t>
        </w:r>
      </w:hyperlink>
    </w:p>
    <w:bookmarkEnd w:id="139"/>
    <w:bookmarkStart w:id="141" w:name="ref-McNally2011"/>
    <w:p>
      <w:pPr>
        <w:pStyle w:val="Literaturverzeichnis"/>
      </w:pPr>
      <w:r>
        <w:t xml:space="preserve">McNally, R. J., Robinaugh, D. J., Wu, G. W. Y., Wang, L., Deserno, M., &amp; Borsboom, D. (2015). Mental Disorders as Causal Systems: A Network Approach to Posttraumatic Stress Disorder.</w:t>
      </w:r>
      <w:r>
        <w:t xml:space="preserve"> </w:t>
      </w:r>
      <w:r>
        <w:rPr>
          <w:i/>
        </w:rPr>
        <w:t xml:space="preserve">Clinical Psychological Science</w:t>
      </w:r>
      <w:r>
        <w:t xml:space="preserve">,</w:t>
      </w:r>
      <w:r>
        <w:t xml:space="preserve"> </w:t>
      </w:r>
      <w:r>
        <w:rPr>
          <w:i/>
        </w:rPr>
        <w:t xml:space="preserve">3</w:t>
      </w:r>
      <w:r>
        <w:t xml:space="preserve">(6), 836–849. doi:</w:t>
      </w:r>
      <w:hyperlink r:id="rId140">
        <w:r>
          <w:rPr>
            <w:rStyle w:val="Hyperlink"/>
          </w:rPr>
          <w:t xml:space="preserve">10.1177/2167702614553230</w:t>
        </w:r>
      </w:hyperlink>
    </w:p>
    <w:bookmarkEnd w:id="141"/>
    <w:bookmarkStart w:id="143" w:name="ref-R-koRpus"/>
    <w:p>
      <w:pPr>
        <w:pStyle w:val="Literaturverzeichnis"/>
      </w:pPr>
      <w:r>
        <w:t xml:space="preserve">Michalke, M. (2018a).</w:t>
      </w:r>
      <w:r>
        <w:t xml:space="preserve"> </w:t>
      </w:r>
      <w:r>
        <w:rPr>
          <w:i/>
        </w:rPr>
        <w:t xml:space="preserve">KoRpus: An r package for text analysis</w:t>
      </w:r>
      <w:r>
        <w:t xml:space="preserve">. Retrieved from</w:t>
      </w:r>
      <w:r>
        <w:t xml:space="preserve"> </w:t>
      </w:r>
      <w:hyperlink r:id="rId142">
        <w:r>
          <w:rPr>
            <w:rStyle w:val="Hyperlink"/>
          </w:rPr>
          <w:t xml:space="preserve">https://reaktanz.de/?c=hacking&amp;s=koRpus</w:t>
        </w:r>
      </w:hyperlink>
    </w:p>
    <w:bookmarkEnd w:id="143"/>
    <w:bookmarkStart w:id="145" w:name="ref-R-sylly"/>
    <w:p>
      <w:pPr>
        <w:pStyle w:val="Literaturverzeichnis"/>
      </w:pPr>
      <w:r>
        <w:t xml:space="preserve">Michalke, M. (2018b).</w:t>
      </w:r>
      <w:r>
        <w:t xml:space="preserve"> </w:t>
      </w:r>
      <w:r>
        <w:rPr>
          <w:i/>
        </w:rPr>
        <w:t xml:space="preserve">Sylly: Hyphenation and syllable counting for text analysis</w:t>
      </w:r>
      <w:r>
        <w:t xml:space="preserve">. Retrieved from</w:t>
      </w:r>
      <w:r>
        <w:t xml:space="preserve"> </w:t>
      </w:r>
      <w:hyperlink r:id="rId144">
        <w:r>
          <w:rPr>
            <w:rStyle w:val="Hyperlink"/>
          </w:rPr>
          <w:t xml:space="preserve">https://reaktanz.de/?c=hacking&amp;s=sylly</w:t>
        </w:r>
      </w:hyperlink>
    </w:p>
    <w:bookmarkEnd w:id="145"/>
    <w:bookmarkStart w:id="146" w:name="ref-R-koRpus.lang.en"/>
    <w:p>
      <w:pPr>
        <w:pStyle w:val="Literaturverzeichnis"/>
      </w:pPr>
      <w:r>
        <w:t xml:space="preserve">Michalke, M. (2019).</w:t>
      </w:r>
      <w:r>
        <w:t xml:space="preserve"> </w:t>
      </w:r>
      <w:r>
        <w:rPr>
          <w:i/>
        </w:rPr>
        <w:t xml:space="preserve">KoRpus.lang.en: Language support for ’koRpus’ package: English</w:t>
      </w:r>
      <w:r>
        <w:t xml:space="preserve">. Retrieved from</w:t>
      </w:r>
      <w:r>
        <w:t xml:space="preserve"> </w:t>
      </w:r>
      <w:hyperlink r:id="rId142">
        <w:r>
          <w:rPr>
            <w:rStyle w:val="Hyperlink"/>
          </w:rPr>
          <w:t xml:space="preserve">https://reaktanz.de/?c=hacking&amp;s=koRpus</w:t>
        </w:r>
      </w:hyperlink>
    </w:p>
    <w:bookmarkEnd w:id="146"/>
    <w:bookmarkStart w:id="148" w:name="ref-miers_interpretation_2008"/>
    <w:p>
      <w:pPr>
        <w:pStyle w:val="Literaturverzeichnis"/>
      </w:pPr>
      <w:r>
        <w:t xml:space="preserve">Miers, A. C., Blöte, A. W., Bögels, S. M., &amp; Westenberg, P. M. (2008). Interpretation bias and social anxiety in adolescents.</w:t>
      </w:r>
      <w:r>
        <w:t xml:space="preserve"> </w:t>
      </w:r>
      <w:r>
        <w:rPr>
          <w:i/>
        </w:rPr>
        <w:t xml:space="preserve">Journal of Anxiety Disorders</w:t>
      </w:r>
      <w:r>
        <w:t xml:space="preserve">,</w:t>
      </w:r>
      <w:r>
        <w:t xml:space="preserve"> </w:t>
      </w:r>
      <w:r>
        <w:rPr>
          <w:i/>
        </w:rPr>
        <w:t xml:space="preserve">22</w:t>
      </w:r>
      <w:r>
        <w:t xml:space="preserve">(8), 1462–1471. doi:</w:t>
      </w:r>
      <w:hyperlink r:id="rId147">
        <w:r>
          <w:rPr>
            <w:rStyle w:val="Hyperlink"/>
          </w:rPr>
          <w:t xml:space="preserve">10.1016/j.janxdis.2008.02.010</w:t>
        </w:r>
      </w:hyperlink>
    </w:p>
    <w:bookmarkEnd w:id="148"/>
    <w:bookmarkStart w:id="150" w:name="ref-R-bindrcpp"/>
    <w:p>
      <w:pPr>
        <w:pStyle w:val="Literaturverzeichnis"/>
      </w:pPr>
      <w:r>
        <w:t xml:space="preserve">Müller, K. (2018).</w:t>
      </w:r>
      <w:r>
        <w:t xml:space="preserve"> </w:t>
      </w:r>
      <w:r>
        <w:rPr>
          <w:i/>
        </w:rPr>
        <w:t xml:space="preserve">Bindrcpp: An ’rcpp’ interface to active bindings</w:t>
      </w:r>
      <w:r>
        <w:t xml:space="preserve">. Retrieved from</w:t>
      </w:r>
      <w:r>
        <w:t xml:space="preserve"> </w:t>
      </w:r>
      <w:hyperlink r:id="rId149">
        <w:r>
          <w:rPr>
            <w:rStyle w:val="Hyperlink"/>
          </w:rPr>
          <w:t xml:space="preserve">https://CRAN.R-project.org/package=bindrcpp</w:t>
        </w:r>
      </w:hyperlink>
    </w:p>
    <w:bookmarkEnd w:id="150"/>
    <w:bookmarkStart w:id="152"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151">
        <w:r>
          <w:rPr>
            <w:rStyle w:val="Hyperlink"/>
          </w:rPr>
          <w:t xml:space="preserve">https://CRAN.R-project.org/package=tibble</w:t>
        </w:r>
      </w:hyperlink>
    </w:p>
    <w:bookmarkEnd w:id="152"/>
    <w:bookmarkStart w:id="154" w:name="ref-R-RColorBrewer"/>
    <w:p>
      <w:pPr>
        <w:pStyle w:val="Literaturverzeichnis"/>
      </w:pPr>
      <w:r>
        <w:t xml:space="preserve">Neuwirth, E. (2014).</w:t>
      </w:r>
      <w:r>
        <w:t xml:space="preserve"> </w:t>
      </w:r>
      <w:r>
        <w:rPr>
          <w:i/>
        </w:rPr>
        <w:t xml:space="preserve">RColorBrewer: ColorBrewer palettes</w:t>
      </w:r>
      <w:r>
        <w:t xml:space="preserve">. Retrieved from</w:t>
      </w:r>
      <w:r>
        <w:t xml:space="preserve"> </w:t>
      </w:r>
      <w:hyperlink r:id="rId153">
        <w:r>
          <w:rPr>
            <w:rStyle w:val="Hyperlink"/>
          </w:rPr>
          <w:t xml:space="preserve">https://CRAN.R-project.org/package=RColorBrewer</w:t>
        </w:r>
      </w:hyperlink>
    </w:p>
    <w:bookmarkEnd w:id="154"/>
    <w:bookmarkStart w:id="155" w:name="ref-orchard_combined_2018"/>
    <w:p>
      <w:pPr>
        <w:pStyle w:val="Literaturverzeichnis"/>
      </w:pPr>
      <w:r>
        <w:t xml:space="preserve">Orchard, F., &amp; Reynolds, S. (2018). The combined influence of cognitions in adolescent depression: Biases of interpretation, self-evaluation, and memory.</w:t>
      </w:r>
      <w:r>
        <w:t xml:space="preserve"> </w:t>
      </w:r>
      <w:r>
        <w:rPr>
          <w:i/>
        </w:rPr>
        <w:t xml:space="preserve">British Journal of Clinical Psychology</w:t>
      </w:r>
      <w:r>
        <w:t xml:space="preserve">,</w:t>
      </w:r>
      <w:r>
        <w:t xml:space="preserve"> </w:t>
      </w:r>
      <w:r>
        <w:rPr>
          <w:i/>
        </w:rPr>
        <w:t xml:space="preserve">57</w:t>
      </w:r>
      <w:r>
        <w:t xml:space="preserve">, 420–435.</w:t>
      </w:r>
    </w:p>
    <w:bookmarkEnd w:id="155"/>
    <w:bookmarkStart w:id="157" w:name="ref-R-splithalf"/>
    <w:p>
      <w:pPr>
        <w:pStyle w:val="Literaturverzeichnis"/>
      </w:pPr>
      <w:r>
        <w:t xml:space="preserve">Parsons, S. (2017). Splithalf; calculate task split half reliability estimates. Retrieved from</w:t>
      </w:r>
      <w:r>
        <w:t xml:space="preserve"> </w:t>
      </w:r>
      <w:hyperlink r:id="rId156">
        <w:r>
          <w:rPr>
            <w:rStyle w:val="Hyperlink"/>
          </w:rPr>
          <w:t xml:space="preserve">https://doi.org/10.6084/m9.figshare.5559175.v2</w:t>
        </w:r>
      </w:hyperlink>
    </w:p>
    <w:bookmarkEnd w:id="157"/>
    <w:bookmarkStart w:id="159" w:name="ref-Parsons2016"/>
    <w:p>
      <w:pPr>
        <w:pStyle w:val="Literaturverzeichnis"/>
      </w:pPr>
      <w:r>
        <w:t xml:space="preserve">Parsons, S., Kruijt, A.-W., &amp; Fox, E. (2016). A Cognitive Model of Psychological Resilience.</w:t>
      </w:r>
      <w:r>
        <w:t xml:space="preserve"> </w:t>
      </w:r>
      <w:r>
        <w:rPr>
          <w:i/>
        </w:rPr>
        <w:t xml:space="preserve">Journal of Experimental Psychopathology</w:t>
      </w:r>
      <w:r>
        <w:t xml:space="preserve">,</w:t>
      </w:r>
      <w:r>
        <w:t xml:space="preserve"> </w:t>
      </w:r>
      <w:r>
        <w:rPr>
          <w:i/>
        </w:rPr>
        <w:t xml:space="preserve">7</w:t>
      </w:r>
      <w:r>
        <w:t xml:space="preserve">(3), 296–310. doi:</w:t>
      </w:r>
      <w:hyperlink r:id="rId158">
        <w:r>
          <w:rPr>
            <w:rStyle w:val="Hyperlink"/>
          </w:rPr>
          <w:t xml:space="preserve">10.5127/jep.053415</w:t>
        </w:r>
      </w:hyperlink>
    </w:p>
    <w:bookmarkEnd w:id="159"/>
    <w:bookmarkStart w:id="161" w:name="ref-Parsons2019"/>
    <w:p>
      <w:pPr>
        <w:pStyle w:val="Literaturverzeichnis"/>
      </w:pPr>
      <w:r>
        <w:t xml:space="preserve">Parsons, S., Kruijt, A.-w., &amp; Fox, E. (2019). Psychological Science needs a standard practice of reporting the reliability of cognitive behavioural measurements.</w:t>
      </w:r>
      <w:r>
        <w:t xml:space="preserve"> </w:t>
      </w:r>
      <w:r>
        <w:rPr>
          <w:i/>
        </w:rPr>
        <w:t xml:space="preserve">Accepted for Publication in Advances in Methods and Practices in Psychological Science</w:t>
      </w:r>
      <w:r>
        <w:t xml:space="preserve">, 1–25. doi:</w:t>
      </w:r>
      <w:hyperlink r:id="rId160">
        <w:r>
          <w:rPr>
            <w:rStyle w:val="Hyperlink"/>
          </w:rPr>
          <w:t xml:space="preserve">10.17605/OSF.IO/6KA9Z</w:t>
        </w:r>
      </w:hyperlink>
    </w:p>
    <w:bookmarkEnd w:id="161"/>
    <w:bookmarkStart w:id="163" w:name="ref-R-foreign"/>
    <w:p>
      <w:pPr>
        <w:pStyle w:val="Literaturverzeichnis"/>
      </w:pPr>
      <w:r>
        <w:t xml:space="preserve">R Core Team. (2018a).</w:t>
      </w:r>
      <w:r>
        <w:t xml:space="preserve"> </w:t>
      </w:r>
      <w:r>
        <w:rPr>
          <w:i/>
        </w:rPr>
        <w:t xml:space="preserve">Foreign: Read data stored by ’minitab’, ’s’, ’sas’, ’spss’, ’stata’, ’systat’, ’weka’, ’dBase’, ...</w:t>
      </w:r>
      <w:r>
        <w:t xml:space="preserve"> </w:t>
      </w:r>
      <w:r>
        <w:t xml:space="preserve">Retrieved from</w:t>
      </w:r>
      <w:r>
        <w:t xml:space="preserve"> </w:t>
      </w:r>
      <w:hyperlink r:id="rId162">
        <w:r>
          <w:rPr>
            <w:rStyle w:val="Hyperlink"/>
          </w:rPr>
          <w:t xml:space="preserve">https://CRAN.R-project.org/package=foreign</w:t>
        </w:r>
      </w:hyperlink>
    </w:p>
    <w:bookmarkEnd w:id="163"/>
    <w:bookmarkStart w:id="165" w:name="ref-R-base"/>
    <w:p>
      <w:pPr>
        <w:pStyle w:val="Literaturverzeichnis"/>
      </w:pPr>
      <w:r>
        <w:t xml:space="preserve">R Core Team. (2018b).</w:t>
      </w:r>
      <w:r>
        <w:t xml:space="preserve"> </w:t>
      </w:r>
      <w:r>
        <w:rPr>
          <w:i/>
        </w:rPr>
        <w:t xml:space="preserve">R: A language and environment for statistical computing</w:t>
      </w:r>
      <w:r>
        <w:t xml:space="preserve">. Vienna, Austria: R Foundation for Statistical Computing. Retrieved from</w:t>
      </w:r>
      <w:r>
        <w:t xml:space="preserve"> </w:t>
      </w:r>
      <w:hyperlink r:id="rId164">
        <w:r>
          <w:rPr>
            <w:rStyle w:val="Hyperlink"/>
          </w:rPr>
          <w:t xml:space="preserve">https://www.R-project.org/</w:t>
        </w:r>
      </w:hyperlink>
    </w:p>
    <w:bookmarkEnd w:id="165"/>
    <w:bookmarkStart w:id="167"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66">
        <w:r>
          <w:rPr>
            <w:rStyle w:val="Hyperlink"/>
          </w:rPr>
          <w:t xml:space="preserve">https://CRAN.R-project.org/package=psych</w:t>
        </w:r>
      </w:hyperlink>
    </w:p>
    <w:bookmarkEnd w:id="167"/>
    <w:bookmarkStart w:id="169" w:name="ref-rhemtulla_cross-lagged_2019"/>
    <w:p>
      <w:pPr>
        <w:pStyle w:val="Literaturverzeichnis"/>
      </w:pPr>
      <w:r>
        <w:t xml:space="preserve">Rhemtulla, M., Bork, R. van, &amp; Cramer, A. (2019). Cross-lagged network models.</w:t>
      </w:r>
      <w:r>
        <w:t xml:space="preserve"> </w:t>
      </w:r>
      <w:r>
        <w:rPr>
          <w:i/>
        </w:rPr>
        <w:t xml:space="preserve">Accepted for Publication in Multivariate Behavioral Research</w:t>
      </w:r>
      <w:r>
        <w:t xml:space="preserve">. Retrieved from</w:t>
      </w:r>
      <w:r>
        <w:t xml:space="preserve"> </w:t>
      </w:r>
      <w:hyperlink r:id="rId168">
        <w:r>
          <w:rPr>
            <w:rStyle w:val="Hyperlink"/>
          </w:rPr>
          <w:t xml:space="preserve">https://osf.io/r24q6/</w:t>
        </w:r>
      </w:hyperlink>
    </w:p>
    <w:bookmarkEnd w:id="169"/>
    <w:bookmarkStart w:id="170" w:name="ref-roy_stoic:_2009"/>
    <w:p>
      <w:pPr>
        <w:pStyle w:val="Literaturverzeichnis"/>
      </w:pPr>
      <w:r>
        <w:t xml:space="preserve">Roy, S., Roy, C., Éthier-Majcher, C., Fortin, I., Belin, P., &amp; Gosselin, F. (2009). STOIC: A database of dynamic and static faces expressing highly recognizable emotions, 15.</w:t>
      </w:r>
    </w:p>
    <w:bookmarkEnd w:id="170"/>
    <w:bookmarkStart w:id="172" w:name="ref-R-corrr"/>
    <w:p>
      <w:pPr>
        <w:pStyle w:val="Literaturverzeichnis"/>
      </w:pPr>
      <w:r>
        <w:t xml:space="preserve">Ruiz, E., Jackson, S., &amp; Cimentada, J. (2019).</w:t>
      </w:r>
      <w:r>
        <w:t xml:space="preserve"> </w:t>
      </w:r>
      <w:r>
        <w:rPr>
          <w:i/>
        </w:rPr>
        <w:t xml:space="preserve">Corrr: Correlations in r</w:t>
      </w:r>
      <w:r>
        <w:t xml:space="preserve">. Retrieved from</w:t>
      </w:r>
      <w:r>
        <w:t xml:space="preserve"> </w:t>
      </w:r>
      <w:hyperlink r:id="rId171">
        <w:r>
          <w:rPr>
            <w:rStyle w:val="Hyperlink"/>
          </w:rPr>
          <w:t xml:space="preserve">https://CRAN.R-project.org/package=corrr</w:t>
        </w:r>
      </w:hyperlink>
    </w:p>
    <w:bookmarkEnd w:id="172"/>
    <w:bookmarkStart w:id="174" w:name="ref-schmittmann_deconstructing_2013"/>
    <w:p>
      <w:pPr>
        <w:pStyle w:val="Literaturverzeichnis"/>
      </w:pPr>
      <w:r>
        <w:t xml:space="preserve">Schmittmann, V. D., Cramer, A. O. J., Waldorp, L. J., Epskamp, S., Kievit, R. A., &amp; Borsboom, D. (2013). Deconstructing the construct: A network perspective on psychological phenomena.</w:t>
      </w:r>
      <w:r>
        <w:t xml:space="preserve"> </w:t>
      </w:r>
      <w:r>
        <w:rPr>
          <w:i/>
        </w:rPr>
        <w:t xml:space="preserve">New Ideas in Psychology</w:t>
      </w:r>
      <w:r>
        <w:t xml:space="preserve">,</w:t>
      </w:r>
      <w:r>
        <w:t xml:space="preserve"> </w:t>
      </w:r>
      <w:r>
        <w:rPr>
          <w:i/>
        </w:rPr>
        <w:t xml:space="preserve">31</w:t>
      </w:r>
      <w:r>
        <w:t xml:space="preserve">(1), 43–53. doi:</w:t>
      </w:r>
      <w:hyperlink r:id="rId173">
        <w:r>
          <w:rPr>
            <w:rStyle w:val="Hyperlink"/>
          </w:rPr>
          <w:t xml:space="preserve">10.1016/j.newideapsych.2011.02.007</w:t>
        </w:r>
      </w:hyperlink>
    </w:p>
    <w:bookmarkEnd w:id="174"/>
    <w:bookmarkStart w:id="176" w:name="ref-R-Cairo"/>
    <w:p>
      <w:pPr>
        <w:pStyle w:val="Literaturverzeichnis"/>
      </w:pPr>
      <w:r>
        <w:t xml:space="preserve">Urbanek, S., &amp; Horner, J. (2019).</w:t>
      </w:r>
      <w:r>
        <w:t xml:space="preserve"> </w:t>
      </w:r>
      <w:r>
        <w:rPr>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75">
        <w:r>
          <w:rPr>
            <w:rStyle w:val="Hyperlink"/>
          </w:rPr>
          <w:t xml:space="preserve">https://CRAN.R-project.org/package=Cairo</w:t>
        </w:r>
      </w:hyperlink>
    </w:p>
    <w:bookmarkEnd w:id="176"/>
    <w:bookmarkStart w:id="178" w:name="ref-R-NetworkComparisonTest"/>
    <w:p>
      <w:pPr>
        <w:pStyle w:val="Literaturverzeichnis"/>
      </w:pPr>
      <w:r>
        <w:t xml:space="preserve">van Borkulo, C. D., Sacha Epskamp, &amp; Millner, A. (2016).</w:t>
      </w:r>
      <w:r>
        <w:t xml:space="preserve"> </w:t>
      </w:r>
      <w:r>
        <w:rPr>
          <w:i/>
        </w:rPr>
        <w:t xml:space="preserve">NetworkComparisonTest: Statistical comparison of two networks based on three invariance measures</w:t>
      </w:r>
      <w:r>
        <w:t xml:space="preserve">. Retrieved from</w:t>
      </w:r>
      <w:r>
        <w:t xml:space="preserve"> </w:t>
      </w:r>
      <w:hyperlink r:id="rId177">
        <w:r>
          <w:rPr>
            <w:rStyle w:val="Hyperlink"/>
          </w:rPr>
          <w:t xml:space="preserve">https://CRAN.R-project.org/package=NetworkComparisonTest</w:t>
        </w:r>
      </w:hyperlink>
    </w:p>
    <w:bookmarkEnd w:id="178"/>
    <w:bookmarkStart w:id="180" w:name="ref-Vrijsen2013"/>
    <w:p>
      <w:pPr>
        <w:pStyle w:val="Literaturverzeichnis"/>
      </w:pPr>
      <w:r>
        <w:t xml:space="preserve">Vrijsen, J. N., Becker, E. S., Rinck, M., Oostrom, I. van, Speckens, A., Whitmer, A., &amp; Gotlib, I. H. (2013). Can Memory Bias be Modified? The Effects of an Explicit Cued-Recall Training in Two Independent Samples.</w:t>
      </w:r>
      <w:r>
        <w:t xml:space="preserve"> </w:t>
      </w:r>
      <w:r>
        <w:rPr>
          <w:i/>
        </w:rPr>
        <w:t xml:space="preserve">Cognitive Therapy and Research</w:t>
      </w:r>
      <w:r>
        <w:t xml:space="preserve">,</w:t>
      </w:r>
      <w:r>
        <w:t xml:space="preserve"> </w:t>
      </w:r>
      <w:r>
        <w:rPr>
          <w:i/>
        </w:rPr>
        <w:t xml:space="preserve">38</w:t>
      </w:r>
      <w:r>
        <w:t xml:space="preserve">(2), 217–225. doi:</w:t>
      </w:r>
      <w:hyperlink r:id="rId179">
        <w:r>
          <w:rPr>
            <w:rStyle w:val="Hyperlink"/>
          </w:rPr>
          <w:t xml:space="preserve">10.1007/s10608-013-9563-y</w:t>
        </w:r>
      </w:hyperlink>
    </w:p>
    <w:bookmarkEnd w:id="180"/>
    <w:bookmarkStart w:id="182" w:name="ref-Vrijsen2014"/>
    <w:p>
      <w:pPr>
        <w:pStyle w:val="Literaturverzeichnis"/>
      </w:pPr>
      <w:r>
        <w:t xml:space="preserve">Vrijsen, J. N., Oostrom, I. van, Isaac, L., Becker, E. S., &amp; Speckens, A. (2014). Coherence Between Attentional and Memory Biases in Sad and Formerly Depressed Individuals.</w:t>
      </w:r>
      <w:r>
        <w:t xml:space="preserve"> </w:t>
      </w:r>
      <w:r>
        <w:rPr>
          <w:i/>
        </w:rPr>
        <w:t xml:space="preserve">Cognitive Therapy and Research</w:t>
      </w:r>
      <w:r>
        <w:t xml:space="preserve">,</w:t>
      </w:r>
      <w:r>
        <w:t xml:space="preserve"> </w:t>
      </w:r>
      <w:r>
        <w:rPr>
          <w:i/>
        </w:rPr>
        <w:t xml:space="preserve">38</w:t>
      </w:r>
      <w:r>
        <w:t xml:space="preserve">, 334–342. doi:</w:t>
      </w:r>
      <w:hyperlink r:id="rId181">
        <w:r>
          <w:rPr>
            <w:rStyle w:val="Hyperlink"/>
          </w:rPr>
          <w:t xml:space="preserve">10.1007/s10608-013-9590-8</w:t>
        </w:r>
      </w:hyperlink>
    </w:p>
    <w:bookmarkEnd w:id="182"/>
    <w:bookmarkStart w:id="184" w:name="ref-Wenzlaff1998"/>
    <w:p>
      <w:pPr>
        <w:pStyle w:val="Literaturverzeichnis"/>
      </w:pPr>
      <w:r>
        <w:t xml:space="preserve">Wenzlaff, R. M., &amp; Bates, D. E. (1998). Unmasking a cognitive vulnerability to depression: How lapses in mental control reveal depressive thinking.</w:t>
      </w:r>
      <w:r>
        <w:t xml:space="preserve"> </w:t>
      </w:r>
      <w:r>
        <w:rPr>
          <w:i/>
        </w:rPr>
        <w:t xml:space="preserve">Journal of Personality and Social Psychology</w:t>
      </w:r>
      <w:r>
        <w:t xml:space="preserve">,</w:t>
      </w:r>
      <w:r>
        <w:t xml:space="preserve"> </w:t>
      </w:r>
      <w:r>
        <w:rPr>
          <w:i/>
        </w:rPr>
        <w:t xml:space="preserve">75</w:t>
      </w:r>
      <w:r>
        <w:t xml:space="preserve">(6), 1559–1571. doi:</w:t>
      </w:r>
      <w:hyperlink r:id="rId183">
        <w:r>
          <w:rPr>
            <w:rStyle w:val="Hyperlink"/>
          </w:rPr>
          <w:t xml:space="preserve">10.1037/0022-3514.75.6.1559</w:t>
        </w:r>
      </w:hyperlink>
    </w:p>
    <w:bookmarkEnd w:id="184"/>
    <w:bookmarkStart w:id="186"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85">
        <w:r>
          <w:rPr>
            <w:rStyle w:val="Hyperlink"/>
          </w:rPr>
          <w:t xml:space="preserve">http://ggplot2.org</w:t>
        </w:r>
      </w:hyperlink>
    </w:p>
    <w:bookmarkEnd w:id="186"/>
    <w:bookmarkStart w:id="188"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187">
        <w:r>
          <w:rPr>
            <w:rStyle w:val="Hyperlink"/>
          </w:rPr>
          <w:t xml:space="preserve">https://CRAN.R-project.org/package=tidyverse</w:t>
        </w:r>
      </w:hyperlink>
    </w:p>
    <w:bookmarkEnd w:id="188"/>
    <w:bookmarkStart w:id="190" w:name="ref-R-forcats"/>
    <w:p>
      <w:pPr>
        <w:pStyle w:val="Literaturverzeichnis"/>
      </w:pPr>
      <w:r>
        <w:t xml:space="preserve">Wickham, H. (2018a).</w:t>
      </w:r>
      <w:r>
        <w:t xml:space="preserve"> </w:t>
      </w:r>
      <w:r>
        <w:rPr>
          <w:i/>
        </w:rPr>
        <w:t xml:space="preserve">Forcats: Tools for working with categorical variables (factors)</w:t>
      </w:r>
      <w:r>
        <w:t xml:space="preserve">. Retrieved from</w:t>
      </w:r>
      <w:r>
        <w:t xml:space="preserve"> </w:t>
      </w:r>
      <w:hyperlink r:id="rId189">
        <w:r>
          <w:rPr>
            <w:rStyle w:val="Hyperlink"/>
          </w:rPr>
          <w:t xml:space="preserve">https://CRAN.R-project.org/package=forcats</w:t>
        </w:r>
      </w:hyperlink>
    </w:p>
    <w:bookmarkEnd w:id="190"/>
    <w:bookmarkStart w:id="192" w:name="ref-R-scales"/>
    <w:p>
      <w:pPr>
        <w:pStyle w:val="Literaturverzeichnis"/>
      </w:pPr>
      <w:r>
        <w:t xml:space="preserve">Wickham, H. (2018b).</w:t>
      </w:r>
      <w:r>
        <w:t xml:space="preserve"> </w:t>
      </w:r>
      <w:r>
        <w:rPr>
          <w:i/>
        </w:rPr>
        <w:t xml:space="preserve">Scales: Scale functions for visualization</w:t>
      </w:r>
      <w:r>
        <w:t xml:space="preserve">. Retrieved from</w:t>
      </w:r>
      <w:r>
        <w:t xml:space="preserve"> </w:t>
      </w:r>
      <w:hyperlink r:id="rId191">
        <w:r>
          <w:rPr>
            <w:rStyle w:val="Hyperlink"/>
          </w:rPr>
          <w:t xml:space="preserve">https://CRAN.R-project.org/package=scales</w:t>
        </w:r>
      </w:hyperlink>
    </w:p>
    <w:bookmarkEnd w:id="192"/>
    <w:bookmarkStart w:id="194" w:name="ref-R-stringr"/>
    <w:p>
      <w:pPr>
        <w:pStyle w:val="Literaturverzeichnis"/>
      </w:pPr>
      <w:r>
        <w:t xml:space="preserve">Wickham, H. (2018c).</w:t>
      </w:r>
      <w:r>
        <w:t xml:space="preserve"> </w:t>
      </w:r>
      <w:r>
        <w:rPr>
          <w:i/>
        </w:rPr>
        <w:t xml:space="preserve">Stringr: Simple, consistent wrappers for common string operations</w:t>
      </w:r>
      <w:r>
        <w:t xml:space="preserve">. Retrieved from</w:t>
      </w:r>
      <w:r>
        <w:t xml:space="preserve"> </w:t>
      </w:r>
      <w:hyperlink r:id="rId193">
        <w:r>
          <w:rPr>
            <w:rStyle w:val="Hyperlink"/>
          </w:rPr>
          <w:t xml:space="preserve">https://CRAN.R-project.org/package=stringr</w:t>
        </w:r>
      </w:hyperlink>
    </w:p>
    <w:bookmarkEnd w:id="194"/>
    <w:bookmarkStart w:id="196" w:name="ref-R-dplyr"/>
    <w:p>
      <w:pPr>
        <w:pStyle w:val="Literaturverzeichnis"/>
      </w:pPr>
      <w:r>
        <w:t xml:space="preserve">Wickham, H., François, R., Henry, L., &amp; Müller, K. (2018a).</w:t>
      </w:r>
      <w:r>
        <w:t xml:space="preserve"> </w:t>
      </w:r>
      <w:r>
        <w:rPr>
          <w:i/>
        </w:rPr>
        <w:t xml:space="preserve">Dplyr: A grammar of data manipulation</w:t>
      </w:r>
      <w:r>
        <w:t xml:space="preserve">. Retrieved from</w:t>
      </w:r>
      <w:r>
        <w:t xml:space="preserve"> </w:t>
      </w:r>
      <w:hyperlink r:id="rId195">
        <w:r>
          <w:rPr>
            <w:rStyle w:val="Hyperlink"/>
          </w:rPr>
          <w:t xml:space="preserve">https://CRAN.R-project.org/package=dplyr</w:t>
        </w:r>
      </w:hyperlink>
    </w:p>
    <w:bookmarkEnd w:id="196"/>
    <w:bookmarkStart w:id="198" w:name="ref-R-tidyr"/>
    <w:p>
      <w:pPr>
        <w:pStyle w:val="Literaturverzeichnis"/>
      </w:pPr>
      <w:r>
        <w:t xml:space="preserve">Wickham, H., &amp; Henry, L. (2018).</w:t>
      </w:r>
      <w:r>
        <w:t xml:space="preserve"> </w:t>
      </w:r>
      <w:r>
        <w:rPr>
          <w:i/>
        </w:rPr>
        <w:t xml:space="preserve">Tidyr: Easily tidy data with ’spread()’ and ’gather()’ functions</w:t>
      </w:r>
      <w:r>
        <w:t xml:space="preserve">. Retrieved from</w:t>
      </w:r>
      <w:r>
        <w:t xml:space="preserve"> </w:t>
      </w:r>
      <w:hyperlink r:id="rId197">
        <w:r>
          <w:rPr>
            <w:rStyle w:val="Hyperlink"/>
          </w:rPr>
          <w:t xml:space="preserve">https://CRAN.R-project.org/package=tidyr</w:t>
        </w:r>
      </w:hyperlink>
    </w:p>
    <w:bookmarkEnd w:id="198"/>
    <w:bookmarkStart w:id="200" w:name="ref-R-readr"/>
    <w:p>
      <w:pPr>
        <w:pStyle w:val="Literaturverzeichnis"/>
      </w:pPr>
      <w:r>
        <w:t xml:space="preserve">Wickham, H., Hester, J., &amp; Francois, R. (2018b).</w:t>
      </w:r>
      <w:r>
        <w:t xml:space="preserve"> </w:t>
      </w:r>
      <w:r>
        <w:rPr>
          <w:i/>
        </w:rPr>
        <w:t xml:space="preserve">Readr: Read rectangular text data</w:t>
      </w:r>
      <w:r>
        <w:t xml:space="preserve">. Retrieved from</w:t>
      </w:r>
      <w:r>
        <w:t xml:space="preserve"> </w:t>
      </w:r>
      <w:hyperlink r:id="rId199">
        <w:r>
          <w:rPr>
            <w:rStyle w:val="Hyperlink"/>
          </w:rPr>
          <w:t xml:space="preserve">https://CRAN.R-project.org/package=readr</w:t>
        </w:r>
      </w:hyperlink>
    </w:p>
    <w:bookmarkEnd w:id="200"/>
    <w:bookmarkStart w:id="202" w:name="ref-Yiend2010"/>
    <w:p>
      <w:pPr>
        <w:pStyle w:val="Literaturverzeichnis"/>
      </w:pPr>
      <w:r>
        <w:t xml:space="preserve">Yiend, J. (2010). The effects of emotion on attention: A review of attentional processing of emotional information.</w:t>
      </w:r>
      <w:r>
        <w:t xml:space="preserve"> </w:t>
      </w:r>
      <w:r>
        <w:rPr>
          <w:i/>
        </w:rPr>
        <w:t xml:space="preserve">Cognition &amp; Emotion</w:t>
      </w:r>
      <w:r>
        <w:t xml:space="preserve">,</w:t>
      </w:r>
      <w:r>
        <w:t xml:space="preserve"> </w:t>
      </w:r>
      <w:r>
        <w:rPr>
          <w:i/>
        </w:rPr>
        <w:t xml:space="preserve">24</w:t>
      </w:r>
      <w:r>
        <w:t xml:space="preserve">(1), 3–47. doi:</w:t>
      </w:r>
      <w:hyperlink r:id="rId201">
        <w:r>
          <w:rPr>
            <w:rStyle w:val="Hyperlink"/>
          </w:rPr>
          <w:t xml:space="preserve">10.1080/02699930903205698</w:t>
        </w:r>
      </w:hyperlink>
    </w:p>
    <w:bookmarkEnd w:id="202"/>
    <w:bookmarkEnd w:id="20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We used R</w:t>
      </w:r>
      <w:r>
        <w:t xml:space="preserve"> </w:t>
      </w:r>
      <w:r>
        <w:t xml:space="preserve">(Version 3.5.2; R Core Team, 2018b)</w:t>
      </w:r>
      <w:r>
        <w:t xml:space="preserve"> </w:t>
      </w:r>
      <w:r>
        <w:t xml:space="preserve">and the R-packages</w:t>
      </w:r>
      <w:r>
        <w:t xml:space="preserve"> </w:t>
      </w:r>
      <w:r>
        <w:rPr>
          <w:i/>
        </w:rPr>
        <w:t xml:space="preserve">bindrcpp</w:t>
      </w:r>
      <w:r>
        <w:t xml:space="preserve"> </w:t>
      </w:r>
      <w:r>
        <w:t xml:space="preserve">(Version 0.2.2; Müller, 2018)</w:t>
      </w:r>
      <w:r>
        <w:t xml:space="preserve">,</w:t>
      </w:r>
      <w:r>
        <w:t xml:space="preserve"> </w:t>
      </w:r>
      <w:r>
        <w:rPr>
          <w:i/>
        </w:rPr>
        <w:t xml:space="preserve">bootnet</w:t>
      </w:r>
      <w:r>
        <w:t xml:space="preserve"> </w:t>
      </w:r>
      <w:r>
        <w:t xml:space="preserve">(Version 1.2.3; Epskamp, Borsboom, &amp; Fried, 2017)</w:t>
      </w:r>
      <w:r>
        <w:t xml:space="preserve">,</w:t>
      </w:r>
      <w:r>
        <w:t xml:space="preserve"> </w:t>
      </w:r>
      <w:r>
        <w:rPr>
          <w:i/>
        </w:rPr>
        <w:t xml:space="preserve">Cairo</w:t>
      </w:r>
      <w:r>
        <w:t xml:space="preserve"> </w:t>
      </w:r>
      <w:r>
        <w:t xml:space="preserve">(Version 1.5.10; Urbanek &amp; Horner, 2019)</w:t>
      </w:r>
      <w:r>
        <w:t xml:space="preserve">,</w:t>
      </w:r>
      <w:r>
        <w:t xml:space="preserve"> </w:t>
      </w:r>
      <w:r>
        <w:rPr>
          <w:i/>
        </w:rPr>
        <w:t xml:space="preserve">corrr</w:t>
      </w:r>
      <w:r>
        <w:t xml:space="preserve"> </w:t>
      </w:r>
      <w:r>
        <w:t xml:space="preserve">(Version 0.4.0; Ruiz, Jackson, &amp; Cimentada, 2019)</w:t>
      </w:r>
      <w:r>
        <w:t xml:space="preserve">,</w:t>
      </w:r>
      <w:r>
        <w:t xml:space="preserve"> </w:t>
      </w:r>
      <w:r>
        <w:rPr>
          <w:i/>
        </w:rPr>
        <w:t xml:space="preserve">dplyr</w:t>
      </w:r>
      <w:r>
        <w:t xml:space="preserve"> </w:t>
      </w:r>
      <w:r>
        <w:t xml:space="preserve">(Version 0.8.3; Wickham et al., 2018a)</w:t>
      </w:r>
      <w:r>
        <w:t xml:space="preserve">,</w:t>
      </w:r>
      <w:r>
        <w:t xml:space="preserve"> </w:t>
      </w:r>
      <w:r>
        <w:rPr>
          <w:i/>
        </w:rPr>
        <w:t xml:space="preserve">forcats</w:t>
      </w:r>
      <w:r>
        <w:t xml:space="preserve"> </w:t>
      </w:r>
      <w:r>
        <w:t xml:space="preserve">(Version 0.4.0; Wickham, 2018a)</w:t>
      </w:r>
      <w:r>
        <w:t xml:space="preserve">,</w:t>
      </w:r>
      <w:r>
        <w:t xml:space="preserve"> </w:t>
      </w:r>
      <w:r>
        <w:rPr>
          <w:i/>
        </w:rPr>
        <w:t xml:space="preserve">foreign</w:t>
      </w:r>
      <w:r>
        <w:t xml:space="preserve"> </w:t>
      </w:r>
      <w:r>
        <w:t xml:space="preserve">(Version 0.8.71; R Core Team, 2018a)</w:t>
      </w:r>
      <w:r>
        <w:t xml:space="preserve">,</w:t>
      </w:r>
      <w:r>
        <w:t xml:space="preserve"> </w:t>
      </w:r>
      <w:r>
        <w:rPr>
          <w:i/>
        </w:rPr>
        <w:t xml:space="preserve">ggplot2</w:t>
      </w:r>
      <w:r>
        <w:t xml:space="preserve"> </w:t>
      </w:r>
      <w:r>
        <w:t xml:space="preserve">(Version 3.2.0;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koRpus</w:t>
      </w:r>
      <w:r>
        <w:t xml:space="preserve"> </w:t>
      </w:r>
      <w:r>
        <w:t xml:space="preserve">(Version 0.11.5; Michalke, 2018a, 2019)</w:t>
      </w:r>
      <w:r>
        <w:t xml:space="preserve">,</w:t>
      </w:r>
      <w:r>
        <w:t xml:space="preserve"> </w:t>
      </w:r>
      <w:r>
        <w:rPr>
          <w:i/>
        </w:rPr>
        <w:t xml:space="preserve">koRpus.lang.en</w:t>
      </w:r>
      <w:r>
        <w:t xml:space="preserve"> </w:t>
      </w:r>
      <w:r>
        <w:t xml:space="preserve">(Version 0.1.3; Michalke, 2019)</w:t>
      </w:r>
      <w:r>
        <w:t xml:space="preserve">,</w:t>
      </w:r>
      <w:r>
        <w:t xml:space="preserve"> </w:t>
      </w:r>
      <w:r>
        <w:rPr>
          <w:i/>
        </w:rPr>
        <w:t xml:space="preserve">mgm</w:t>
      </w:r>
      <w:r>
        <w:t xml:space="preserve"> </w:t>
      </w:r>
      <w:r>
        <w:t xml:space="preserve">(Version 1.2.7; Haslbeck &amp; Waldorp, 2016)</w:t>
      </w:r>
      <w:r>
        <w:t xml:space="preserve">,</w:t>
      </w:r>
      <w:r>
        <w:t xml:space="preserve"> </w:t>
      </w:r>
      <w:r>
        <w:rPr>
          <w:i/>
        </w:rPr>
        <w:t xml:space="preserve">NetworkComparisonTest</w:t>
      </w:r>
      <w:r>
        <w:t xml:space="preserve"> </w:t>
      </w:r>
      <w:r>
        <w:t xml:space="preserve">(Version 2.2.1; van Borkulo, Sacha Epskamp, &amp; Millner, 2016)</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qgraph</w:t>
      </w:r>
      <w:r>
        <w:t xml:space="preserve"> </w:t>
      </w:r>
      <w:r>
        <w:t xml:space="preserve">(Version 1.6.3; Epskamp, Cramer, Waldorp, Schmittmann, &amp; Borsboom, 2012)</w:t>
      </w:r>
      <w:r>
        <w:t xml:space="preserve">,</w:t>
      </w:r>
      <w:r>
        <w:t xml:space="preserve"> </w:t>
      </w:r>
      <w:r>
        <w:rPr>
          <w:i/>
        </w:rPr>
        <w:t xml:space="preserve">RColorBrewer</w:t>
      </w:r>
      <w:r>
        <w:t xml:space="preserve"> </w:t>
      </w:r>
      <w:r>
        <w:t xml:space="preserve">(Version 1.1.2; Neuwirth, 2014)</w:t>
      </w:r>
      <w:r>
        <w:t xml:space="preserve">,</w:t>
      </w:r>
      <w:r>
        <w:t xml:space="preserve"> </w:t>
      </w:r>
      <w:r>
        <w:rPr>
          <w:i/>
        </w:rPr>
        <w:t xml:space="preserve">readr</w:t>
      </w:r>
      <w:r>
        <w:t xml:space="preserve"> </w:t>
      </w:r>
      <w:r>
        <w:t xml:space="preserve">(Version 1.3.1; Wickham et al., 2018b)</w:t>
      </w:r>
      <w:r>
        <w:t xml:space="preserve">,</w:t>
      </w:r>
      <w:r>
        <w:t xml:space="preserve"> </w:t>
      </w:r>
      <w:r>
        <w:rPr>
          <w:i/>
        </w:rPr>
        <w:t xml:space="preserve">scales</w:t>
      </w:r>
      <w:r>
        <w:t xml:space="preserve"> </w:t>
      </w:r>
      <w:r>
        <w:t xml:space="preserve">(Version 1.0.0; Wickham, 2018b)</w:t>
      </w:r>
      <w:r>
        <w:t xml:space="preserve">,</w:t>
      </w:r>
      <w:r>
        <w:t xml:space="preserve"> </w:t>
      </w:r>
      <w:r>
        <w:rPr>
          <w:i/>
        </w:rPr>
        <w:t xml:space="preserve">shiny</w:t>
      </w:r>
      <w:r>
        <w:t xml:space="preserve"> </w:t>
      </w:r>
      <w:r>
        <w:t xml:space="preserve">(Version 1.3.2; Chang, Cheng, Allaire, Xie, &amp; McPherson, 2019)</w:t>
      </w:r>
      <w:r>
        <w:t xml:space="preserve">,</w:t>
      </w:r>
      <w:r>
        <w:t xml:space="preserve"> </w:t>
      </w:r>
      <w:r>
        <w:rPr>
          <w:i/>
        </w:rPr>
        <w:t xml:space="preserve">splithalf</w:t>
      </w:r>
      <w:r>
        <w:t xml:space="preserve"> </w:t>
      </w:r>
      <w:r>
        <w:t xml:space="preserve">(Version 0.5.3; Parsons, 2017)</w:t>
      </w:r>
      <w:r>
        <w:t xml:space="preserve">,</w:t>
      </w:r>
      <w:r>
        <w:t xml:space="preserve"> </w:t>
      </w:r>
      <w:r>
        <w:rPr>
          <w:i/>
        </w:rPr>
        <w:t xml:space="preserve">stringr</w:t>
      </w:r>
      <w:r>
        <w:t xml:space="preserve"> </w:t>
      </w:r>
      <w:r>
        <w:t xml:space="preserve">(Version 1.4.0; Wickham, 2018c)</w:t>
      </w:r>
      <w:r>
        <w:t xml:space="preserve">,</w:t>
      </w:r>
      <w:r>
        <w:t xml:space="preserve"> </w:t>
      </w:r>
      <w:r>
        <w:rPr>
          <w:i/>
        </w:rPr>
        <w:t xml:space="preserve">sylly</w:t>
      </w:r>
      <w:r>
        <w:t xml:space="preserve"> </w:t>
      </w:r>
      <w:r>
        <w:t xml:space="preserve">(Version 0.1.5; Michalke, 2018b)</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0.8.3; Wickham &amp; Henry, 2018)</w:t>
      </w:r>
      <w:r>
        <w:t xml:space="preserve">,</w:t>
      </w:r>
      <w:r>
        <w:t xml:space="preserve"> </w:t>
      </w:r>
      <w:r>
        <w:rPr>
          <w:i/>
        </w:rPr>
        <w:t xml:space="preserve">tidyverse</w:t>
      </w:r>
      <w:r>
        <w:t xml:space="preserve"> </w:t>
      </w:r>
      <w:r>
        <w:t xml:space="preserve">(Version 1.2.1; Wickham, 2017)</w:t>
      </w:r>
      <w:r>
        <w:t xml:space="preserve">, and</w:t>
      </w:r>
      <w:r>
        <w:t xml:space="preserve"> </w:t>
      </w:r>
      <w:r>
        <w:rPr>
          <w:i/>
        </w:rPr>
        <w:t xml:space="preserve">wordcountaddin</w:t>
      </w:r>
      <w:r>
        <w:t xml:space="preserve"> </w:t>
      </w:r>
      <w:r>
        <w:t xml:space="preserve">(Version 0.3.0.9000; Marwick, 2019)</w:t>
      </w:r>
      <w:r>
        <w:t xml:space="preserve"> </w:t>
      </w:r>
      <w:r>
        <w:t xml:space="preserve">for all analyses and figures, and to generate this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83" Target="http://arxiv.org/abs/1011.6640" TargetMode="External" /><Relationship Type="http://schemas.openxmlformats.org/officeDocument/2006/relationships/hyperlink" Id="rId104" Target="http://arxiv.org/abs/1510.06871v2" TargetMode="External" /><Relationship Type="http://schemas.openxmlformats.org/officeDocument/2006/relationships/hyperlink" Id="rId102" Target="http://arxiv.org/abs/1807.02877" TargetMode="External" /><Relationship Type="http://schemas.openxmlformats.org/officeDocument/2006/relationships/hyperlink" Id="rId185" Target="http://ggplot2.org" TargetMode="External" /><Relationship Type="http://schemas.openxmlformats.org/officeDocument/2006/relationships/hyperlink" Id="rId75" Target="http://www.jstatsoft.org/v48/i04/" TargetMode="External" /><Relationship Type="http://schemas.openxmlformats.org/officeDocument/2006/relationships/hyperlink" Id="rId175" Target="https://CRAN.R-project.org/package=Cairo" TargetMode="External" /><Relationship Type="http://schemas.openxmlformats.org/officeDocument/2006/relationships/hyperlink" Id="rId177" Target="https://CRAN.R-project.org/package=NetworkComparisonTest" TargetMode="External" /><Relationship Type="http://schemas.openxmlformats.org/officeDocument/2006/relationships/hyperlink" Id="rId153" Target="https://CRAN.R-project.org/package=RColorBrewer" TargetMode="External" /><Relationship Type="http://schemas.openxmlformats.org/officeDocument/2006/relationships/hyperlink" Id="rId149" Target="https://CRAN.R-project.org/package=bindrcpp" TargetMode="External" /><Relationship Type="http://schemas.openxmlformats.org/officeDocument/2006/relationships/hyperlink" Id="rId171" Target="https://CRAN.R-project.org/package=corrr" TargetMode="External" /><Relationship Type="http://schemas.openxmlformats.org/officeDocument/2006/relationships/hyperlink" Id="rId195" Target="https://CRAN.R-project.org/package=dplyr" TargetMode="External" /><Relationship Type="http://schemas.openxmlformats.org/officeDocument/2006/relationships/hyperlink" Id="rId189" Target="https://CRAN.R-project.org/package=forcats" TargetMode="External" /><Relationship Type="http://schemas.openxmlformats.org/officeDocument/2006/relationships/hyperlink" Id="rId162" Target="https://CRAN.R-project.org/package=foreign" TargetMode="External" /><Relationship Type="http://schemas.openxmlformats.org/officeDocument/2006/relationships/hyperlink" Id="rId50"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10" Target="https://CRAN.R-project.org/package=purrr" TargetMode="External" /><Relationship Type="http://schemas.openxmlformats.org/officeDocument/2006/relationships/hyperlink" Id="rId199" Target="https://CRAN.R-project.org/package=readr" TargetMode="External" /><Relationship Type="http://schemas.openxmlformats.org/officeDocument/2006/relationships/hyperlink" Id="rId191" Target="https://CRAN.R-project.org/package=scales" TargetMode="External" /><Relationship Type="http://schemas.openxmlformats.org/officeDocument/2006/relationships/hyperlink" Id="rId69" Target="https://CRAN.R-project.org/package=shiny" TargetMode="External" /><Relationship Type="http://schemas.openxmlformats.org/officeDocument/2006/relationships/hyperlink" Id="rId193" Target="https://CRAN.R-project.org/package=stringr" TargetMode="External" /><Relationship Type="http://schemas.openxmlformats.org/officeDocument/2006/relationships/hyperlink" Id="rId151" Target="https://CRAN.R-project.org/package=tibble" TargetMode="External" /><Relationship Type="http://schemas.openxmlformats.org/officeDocument/2006/relationships/hyperlink" Id="rId197" Target="https://CRAN.R-project.org/package=tidyr" TargetMode="External" /><Relationship Type="http://schemas.openxmlformats.org/officeDocument/2006/relationships/hyperlink" Id="rId187" Target="https://CRAN.R-project.org/package=tidyverse" TargetMode="External" /><Relationship Type="http://schemas.openxmlformats.org/officeDocument/2006/relationships/hyperlink" Id="rId73" Target="https://arxiv.org/abs/1604.08462" TargetMode="External" /><Relationship Type="http://schemas.openxmlformats.org/officeDocument/2006/relationships/hyperlink" Id="rId59" Target="https://doi.org/10.1001/jamapsychiatry.2015.2079" TargetMode="External" /><Relationship Type="http://schemas.openxmlformats.org/officeDocument/2006/relationships/hyperlink" Id="rId129" Target="https://doi.org/10.1002/jclp.20741" TargetMode="External" /><Relationship Type="http://schemas.openxmlformats.org/officeDocument/2006/relationships/hyperlink" Id="rId61" Target="https://doi.org/10.1002/wps.20375" TargetMode="External" /><Relationship Type="http://schemas.openxmlformats.org/officeDocument/2006/relationships/hyperlink" Id="rId87" Target="https://doi.org/10.1007/s00127-016-1319-z" TargetMode="External" /><Relationship Type="http://schemas.openxmlformats.org/officeDocument/2006/relationships/hyperlink" Id="rId179" Target="https://doi.org/10.1007/s10608-013-9563-y" TargetMode="External" /><Relationship Type="http://schemas.openxmlformats.org/officeDocument/2006/relationships/hyperlink" Id="rId181" Target="https://doi.org/10.1007/s10608-013-9590-8" TargetMode="External" /><Relationship Type="http://schemas.openxmlformats.org/officeDocument/2006/relationships/hyperlink" Id="rId100" Target="https://doi.org/10.1016/0022-0965(84)90079-1" TargetMode="External" /><Relationship Type="http://schemas.openxmlformats.org/officeDocument/2006/relationships/hyperlink" Id="rId114" Target="https://doi.org/10.1016/j.beth.2006.02.001" TargetMode="External" /><Relationship Type="http://schemas.openxmlformats.org/officeDocument/2006/relationships/hyperlink" Id="rId71" Target="https://doi.org/10.1016/j.cpr.2009.11.003" TargetMode="External" /><Relationship Type="http://schemas.openxmlformats.org/officeDocument/2006/relationships/hyperlink" Id="rId79" Target="https://doi.org/10.1016/j.cpr.2012.04.003" TargetMode="External" /><Relationship Type="http://schemas.openxmlformats.org/officeDocument/2006/relationships/hyperlink" Id="rId67" Target="https://doi.org/10.1016/j.cpr.2013.01.003" TargetMode="External" /><Relationship Type="http://schemas.openxmlformats.org/officeDocument/2006/relationships/hyperlink" Id="rId48" Target="https://doi.org/10.1016/j.jad.2014.02.020" TargetMode="External" /><Relationship Type="http://schemas.openxmlformats.org/officeDocument/2006/relationships/hyperlink" Id="rId147" Target="https://doi.org/10.1016/j.janxdis.2008.02.010" TargetMode="External" /><Relationship Type="http://schemas.openxmlformats.org/officeDocument/2006/relationships/hyperlink" Id="rId108" Target="https://doi.org/10.1016/j.janxdis.2016.06.009" TargetMode="External" /><Relationship Type="http://schemas.openxmlformats.org/officeDocument/2006/relationships/hyperlink" Id="rId173" Target="https://doi.org/10.1016/j.newideapsych.2011.02.007" TargetMode="External" /><Relationship Type="http://schemas.openxmlformats.org/officeDocument/2006/relationships/hyperlink" Id="rId133" Target="https://doi.org/10.1037//0021-843X.95.1.15" TargetMode="External" /><Relationship Type="http://schemas.openxmlformats.org/officeDocument/2006/relationships/hyperlink" Id="rId119" Target="https://doi.org/10.1037/0022-006X.73.3.539" TargetMode="External" /><Relationship Type="http://schemas.openxmlformats.org/officeDocument/2006/relationships/hyperlink" Id="rId183" Target="https://doi.org/10.1037/0022-3514.75.6.1559" TargetMode="External" /><Relationship Type="http://schemas.openxmlformats.org/officeDocument/2006/relationships/hyperlink" Id="rId77" Target="https://doi.org/10.1037/a0035250" TargetMode="External" /><Relationship Type="http://schemas.openxmlformats.org/officeDocument/2006/relationships/hyperlink" Id="rId94" Target="https://doi.org/10.1038/s41598-018-34130-2" TargetMode="External" /><Relationship Type="http://schemas.openxmlformats.org/officeDocument/2006/relationships/hyperlink" Id="rId201" Target="https://doi.org/10.1080/02699930903205698" TargetMode="External" /><Relationship Type="http://schemas.openxmlformats.org/officeDocument/2006/relationships/hyperlink" Id="rId81" Target="https://doi.org/10.1080/02699931.2013.787972" TargetMode="External" /><Relationship Type="http://schemas.openxmlformats.org/officeDocument/2006/relationships/hyperlink" Id="rId127" Target="https://doi.org/10.1080/02699931.2017.1304359" TargetMode="External" /><Relationship Type="http://schemas.openxmlformats.org/officeDocument/2006/relationships/hyperlink" Id="rId123" Target="https://doi.org/10.1080/07448481.2011.608393" TargetMode="External" /><Relationship Type="http://schemas.openxmlformats.org/officeDocument/2006/relationships/hyperlink" Id="rId85" Target="https://doi.org/10.1080/17437199.2017.1306718" TargetMode="External" /><Relationship Type="http://schemas.openxmlformats.org/officeDocument/2006/relationships/hyperlink" Id="rId91" Target="https://doi.org/10.1093/biostatistics/kxm045" TargetMode="External" /><Relationship Type="http://schemas.openxmlformats.org/officeDocument/2006/relationships/hyperlink" Id="rId131" Target="https://doi.org/10.1111/jcpp.12653" TargetMode="External" /><Relationship Type="http://schemas.openxmlformats.org/officeDocument/2006/relationships/hyperlink" Id="rId63" Target="https://doi.org/10.1146/annurev-clinpsy-050212-185608" TargetMode="External" /><Relationship Type="http://schemas.openxmlformats.org/officeDocument/2006/relationships/hyperlink" Id="rId138" Target="https://doi.org/10.1146/annurev.clinpsy.1.102803.143916" TargetMode="External" /><Relationship Type="http://schemas.openxmlformats.org/officeDocument/2006/relationships/hyperlink" Id="rId98" Target="https://doi.org/10.1146/annurev.clinpsy.121208.131305" TargetMode="External" /><Relationship Type="http://schemas.openxmlformats.org/officeDocument/2006/relationships/hyperlink" Id="rId136" Target="https://doi.org/10.1146/annurev.ps.45.020194.000325" TargetMode="External" /><Relationship Type="http://schemas.openxmlformats.org/officeDocument/2006/relationships/hyperlink" Id="rId112" Target="https://doi.org/10.1177/1745691611421205" TargetMode="External" /><Relationship Type="http://schemas.openxmlformats.org/officeDocument/2006/relationships/hyperlink" Id="rId116" Target="https://doi.org/10.1177/1745691619855637" TargetMode="External" /><Relationship Type="http://schemas.openxmlformats.org/officeDocument/2006/relationships/hyperlink" Id="rId140" Target="https://doi.org/10.1177/2167702614553230" TargetMode="External" /><Relationship Type="http://schemas.openxmlformats.org/officeDocument/2006/relationships/hyperlink" Id="rId54" Target="https://doi.org/10.1177/2167702617702717" TargetMode="External" /><Relationship Type="http://schemas.openxmlformats.org/officeDocument/2006/relationships/hyperlink" Id="rId57" Target="https://doi.org/10.1186/s40359-017-0210-3" TargetMode="External" /><Relationship Type="http://schemas.openxmlformats.org/officeDocument/2006/relationships/hyperlink" Id="rId65" Target="https://doi.org/10.1371/journal.pone.0027407" TargetMode="External" /><Relationship Type="http://schemas.openxmlformats.org/officeDocument/2006/relationships/hyperlink" Id="rId160" Target="https://doi.org/10.17605/OSF.IO/6KA9Z" TargetMode="External" /><Relationship Type="http://schemas.openxmlformats.org/officeDocument/2006/relationships/hyperlink" Id="rId125" Target="https://doi.org/10.2105/AJPH.2012.300918" TargetMode="External" /><Relationship Type="http://schemas.openxmlformats.org/officeDocument/2006/relationships/hyperlink" Id="rId96" Target="https://doi.org/10.31219/osf.io/8xgkb" TargetMode="External" /><Relationship Type="http://schemas.openxmlformats.org/officeDocument/2006/relationships/hyperlink" Id="rId106" Target="https://doi.org/10.3758/s13428-017-0910-x" TargetMode="External" /><Relationship Type="http://schemas.openxmlformats.org/officeDocument/2006/relationships/hyperlink" Id="rId158" Target="https://doi.org/10.5127/jep.053415" TargetMode="External" /><Relationship Type="http://schemas.openxmlformats.org/officeDocument/2006/relationships/hyperlink" Id="rId156" Target="https://doi.org/10.6084/m9.figshare.5559175.v2" TargetMode="External" /><Relationship Type="http://schemas.openxmlformats.org/officeDocument/2006/relationships/hyperlink" Id="rId52" Target="https://github.com/crsh/papaja" TargetMode="External" /><Relationship Type="http://schemas.openxmlformats.org/officeDocument/2006/relationships/hyperlink" Id="rId168" Target="https://osf.io/r24q6/" TargetMode="External" /><Relationship Type="http://schemas.openxmlformats.org/officeDocument/2006/relationships/hyperlink" Id="rId142" Target="https://reaktanz.de/?c=hacking&amp;s=koRpus" TargetMode="External" /><Relationship Type="http://schemas.openxmlformats.org/officeDocument/2006/relationships/hyperlink" Id="rId144" Target="https://reaktanz.de/?c=hacking&amp;s=sylly" TargetMode="External" /><Relationship Type="http://schemas.openxmlformats.org/officeDocument/2006/relationships/hyperlink" Id="rId164" Target="https://www.R-project.org/" TargetMode="External" /><Relationship Type="http://schemas.openxmlformats.org/officeDocument/2006/relationships/hyperlink" Id="rId121" Target="https://www.aacu.org/sites/default/files/MHC-SFEnglish.pdf" TargetMode="External" /><Relationship Type="http://schemas.openxmlformats.org/officeDocument/2006/relationships/hyperlink" Id="rId21" Target="mailto:sam.parsons@psy.ox.ac.uk" TargetMode="External" /><Relationship Type="http://schemas.openxmlformats.org/officeDocument/2006/relationships/hyperlink" Id="rId89" Target="osf.io/preprints/psyarxiv/mh3cf" TargetMode="External" /></Relationships>
</file>

<file path=word/_rels/footnotes.xml.rels><?xml version="1.0" encoding="UTF-8"?>
<Relationships xmlns="http://schemas.openxmlformats.org/package/2006/relationships"><Relationship Type="http://schemas.openxmlformats.org/officeDocument/2006/relationships/hyperlink" Id="rId83" Target="http://arxiv.org/abs/1011.6640" TargetMode="External" /><Relationship Type="http://schemas.openxmlformats.org/officeDocument/2006/relationships/hyperlink" Id="rId104" Target="http://arxiv.org/abs/1510.06871v2" TargetMode="External" /><Relationship Type="http://schemas.openxmlformats.org/officeDocument/2006/relationships/hyperlink" Id="rId102" Target="http://arxiv.org/abs/1807.02877" TargetMode="External" /><Relationship Type="http://schemas.openxmlformats.org/officeDocument/2006/relationships/hyperlink" Id="rId185" Target="http://ggplot2.org" TargetMode="External" /><Relationship Type="http://schemas.openxmlformats.org/officeDocument/2006/relationships/hyperlink" Id="rId75" Target="http://www.jstatsoft.org/v48/i04/" TargetMode="External" /><Relationship Type="http://schemas.openxmlformats.org/officeDocument/2006/relationships/hyperlink" Id="rId175" Target="https://CRAN.R-project.org/package=Cairo" TargetMode="External" /><Relationship Type="http://schemas.openxmlformats.org/officeDocument/2006/relationships/hyperlink" Id="rId177" Target="https://CRAN.R-project.org/package=NetworkComparisonTest" TargetMode="External" /><Relationship Type="http://schemas.openxmlformats.org/officeDocument/2006/relationships/hyperlink" Id="rId153" Target="https://CRAN.R-project.org/package=RColorBrewer" TargetMode="External" /><Relationship Type="http://schemas.openxmlformats.org/officeDocument/2006/relationships/hyperlink" Id="rId149" Target="https://CRAN.R-project.org/package=bindrcpp" TargetMode="External" /><Relationship Type="http://schemas.openxmlformats.org/officeDocument/2006/relationships/hyperlink" Id="rId171" Target="https://CRAN.R-project.org/package=corrr" TargetMode="External" /><Relationship Type="http://schemas.openxmlformats.org/officeDocument/2006/relationships/hyperlink" Id="rId195" Target="https://CRAN.R-project.org/package=dplyr" TargetMode="External" /><Relationship Type="http://schemas.openxmlformats.org/officeDocument/2006/relationships/hyperlink" Id="rId189" Target="https://CRAN.R-project.org/package=forcats" TargetMode="External" /><Relationship Type="http://schemas.openxmlformats.org/officeDocument/2006/relationships/hyperlink" Id="rId162" Target="https://CRAN.R-project.org/package=foreign" TargetMode="External" /><Relationship Type="http://schemas.openxmlformats.org/officeDocument/2006/relationships/hyperlink" Id="rId50"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10" Target="https://CRAN.R-project.org/package=purrr" TargetMode="External" /><Relationship Type="http://schemas.openxmlformats.org/officeDocument/2006/relationships/hyperlink" Id="rId199" Target="https://CRAN.R-project.org/package=readr" TargetMode="External" /><Relationship Type="http://schemas.openxmlformats.org/officeDocument/2006/relationships/hyperlink" Id="rId191" Target="https://CRAN.R-project.org/package=scales" TargetMode="External" /><Relationship Type="http://schemas.openxmlformats.org/officeDocument/2006/relationships/hyperlink" Id="rId69" Target="https://CRAN.R-project.org/package=shiny" TargetMode="External" /><Relationship Type="http://schemas.openxmlformats.org/officeDocument/2006/relationships/hyperlink" Id="rId193" Target="https://CRAN.R-project.org/package=stringr" TargetMode="External" /><Relationship Type="http://schemas.openxmlformats.org/officeDocument/2006/relationships/hyperlink" Id="rId151" Target="https://CRAN.R-project.org/package=tibble" TargetMode="External" /><Relationship Type="http://schemas.openxmlformats.org/officeDocument/2006/relationships/hyperlink" Id="rId197" Target="https://CRAN.R-project.org/package=tidyr" TargetMode="External" /><Relationship Type="http://schemas.openxmlformats.org/officeDocument/2006/relationships/hyperlink" Id="rId187" Target="https://CRAN.R-project.org/package=tidyverse" TargetMode="External" /><Relationship Type="http://schemas.openxmlformats.org/officeDocument/2006/relationships/hyperlink" Id="rId73" Target="https://arxiv.org/abs/1604.08462" TargetMode="External" /><Relationship Type="http://schemas.openxmlformats.org/officeDocument/2006/relationships/hyperlink" Id="rId59" Target="https://doi.org/10.1001/jamapsychiatry.2015.2079" TargetMode="External" /><Relationship Type="http://schemas.openxmlformats.org/officeDocument/2006/relationships/hyperlink" Id="rId129" Target="https://doi.org/10.1002/jclp.20741" TargetMode="External" /><Relationship Type="http://schemas.openxmlformats.org/officeDocument/2006/relationships/hyperlink" Id="rId61" Target="https://doi.org/10.1002/wps.20375" TargetMode="External" /><Relationship Type="http://schemas.openxmlformats.org/officeDocument/2006/relationships/hyperlink" Id="rId87" Target="https://doi.org/10.1007/s00127-016-1319-z" TargetMode="External" /><Relationship Type="http://schemas.openxmlformats.org/officeDocument/2006/relationships/hyperlink" Id="rId179" Target="https://doi.org/10.1007/s10608-013-9563-y" TargetMode="External" /><Relationship Type="http://schemas.openxmlformats.org/officeDocument/2006/relationships/hyperlink" Id="rId181" Target="https://doi.org/10.1007/s10608-013-9590-8" TargetMode="External" /><Relationship Type="http://schemas.openxmlformats.org/officeDocument/2006/relationships/hyperlink" Id="rId100" Target="https://doi.org/10.1016/0022-0965(84)90079-1" TargetMode="External" /><Relationship Type="http://schemas.openxmlformats.org/officeDocument/2006/relationships/hyperlink" Id="rId114" Target="https://doi.org/10.1016/j.beth.2006.02.001" TargetMode="External" /><Relationship Type="http://schemas.openxmlformats.org/officeDocument/2006/relationships/hyperlink" Id="rId71" Target="https://doi.org/10.1016/j.cpr.2009.11.003" TargetMode="External" /><Relationship Type="http://schemas.openxmlformats.org/officeDocument/2006/relationships/hyperlink" Id="rId79" Target="https://doi.org/10.1016/j.cpr.2012.04.003" TargetMode="External" /><Relationship Type="http://schemas.openxmlformats.org/officeDocument/2006/relationships/hyperlink" Id="rId67" Target="https://doi.org/10.1016/j.cpr.2013.01.003" TargetMode="External" /><Relationship Type="http://schemas.openxmlformats.org/officeDocument/2006/relationships/hyperlink" Id="rId48" Target="https://doi.org/10.1016/j.jad.2014.02.020" TargetMode="External" /><Relationship Type="http://schemas.openxmlformats.org/officeDocument/2006/relationships/hyperlink" Id="rId147" Target="https://doi.org/10.1016/j.janxdis.2008.02.010" TargetMode="External" /><Relationship Type="http://schemas.openxmlformats.org/officeDocument/2006/relationships/hyperlink" Id="rId108" Target="https://doi.org/10.1016/j.janxdis.2016.06.009" TargetMode="External" /><Relationship Type="http://schemas.openxmlformats.org/officeDocument/2006/relationships/hyperlink" Id="rId173" Target="https://doi.org/10.1016/j.newideapsych.2011.02.007" TargetMode="External" /><Relationship Type="http://schemas.openxmlformats.org/officeDocument/2006/relationships/hyperlink" Id="rId133" Target="https://doi.org/10.1037//0021-843X.95.1.15" TargetMode="External" /><Relationship Type="http://schemas.openxmlformats.org/officeDocument/2006/relationships/hyperlink" Id="rId119" Target="https://doi.org/10.1037/0022-006X.73.3.539" TargetMode="External" /><Relationship Type="http://schemas.openxmlformats.org/officeDocument/2006/relationships/hyperlink" Id="rId183" Target="https://doi.org/10.1037/0022-3514.75.6.1559" TargetMode="External" /><Relationship Type="http://schemas.openxmlformats.org/officeDocument/2006/relationships/hyperlink" Id="rId77" Target="https://doi.org/10.1037/a0035250" TargetMode="External" /><Relationship Type="http://schemas.openxmlformats.org/officeDocument/2006/relationships/hyperlink" Id="rId94" Target="https://doi.org/10.1038/s41598-018-34130-2" TargetMode="External" /><Relationship Type="http://schemas.openxmlformats.org/officeDocument/2006/relationships/hyperlink" Id="rId201" Target="https://doi.org/10.1080/02699930903205698" TargetMode="External" /><Relationship Type="http://schemas.openxmlformats.org/officeDocument/2006/relationships/hyperlink" Id="rId81" Target="https://doi.org/10.1080/02699931.2013.787972" TargetMode="External" /><Relationship Type="http://schemas.openxmlformats.org/officeDocument/2006/relationships/hyperlink" Id="rId127" Target="https://doi.org/10.1080/02699931.2017.1304359" TargetMode="External" /><Relationship Type="http://schemas.openxmlformats.org/officeDocument/2006/relationships/hyperlink" Id="rId123" Target="https://doi.org/10.1080/07448481.2011.608393" TargetMode="External" /><Relationship Type="http://schemas.openxmlformats.org/officeDocument/2006/relationships/hyperlink" Id="rId85" Target="https://doi.org/10.1080/17437199.2017.1306718" TargetMode="External" /><Relationship Type="http://schemas.openxmlformats.org/officeDocument/2006/relationships/hyperlink" Id="rId91" Target="https://doi.org/10.1093/biostatistics/kxm045" TargetMode="External" /><Relationship Type="http://schemas.openxmlformats.org/officeDocument/2006/relationships/hyperlink" Id="rId131" Target="https://doi.org/10.1111/jcpp.12653" TargetMode="External" /><Relationship Type="http://schemas.openxmlformats.org/officeDocument/2006/relationships/hyperlink" Id="rId63" Target="https://doi.org/10.1146/annurev-clinpsy-050212-185608" TargetMode="External" /><Relationship Type="http://schemas.openxmlformats.org/officeDocument/2006/relationships/hyperlink" Id="rId138" Target="https://doi.org/10.1146/annurev.clinpsy.1.102803.143916" TargetMode="External" /><Relationship Type="http://schemas.openxmlformats.org/officeDocument/2006/relationships/hyperlink" Id="rId98" Target="https://doi.org/10.1146/annurev.clinpsy.121208.131305" TargetMode="External" /><Relationship Type="http://schemas.openxmlformats.org/officeDocument/2006/relationships/hyperlink" Id="rId136" Target="https://doi.org/10.1146/annurev.ps.45.020194.000325" TargetMode="External" /><Relationship Type="http://schemas.openxmlformats.org/officeDocument/2006/relationships/hyperlink" Id="rId112" Target="https://doi.org/10.1177/1745691611421205" TargetMode="External" /><Relationship Type="http://schemas.openxmlformats.org/officeDocument/2006/relationships/hyperlink" Id="rId116" Target="https://doi.org/10.1177/1745691619855637" TargetMode="External" /><Relationship Type="http://schemas.openxmlformats.org/officeDocument/2006/relationships/hyperlink" Id="rId140" Target="https://doi.org/10.1177/2167702614553230" TargetMode="External" /><Relationship Type="http://schemas.openxmlformats.org/officeDocument/2006/relationships/hyperlink" Id="rId54" Target="https://doi.org/10.1177/2167702617702717" TargetMode="External" /><Relationship Type="http://schemas.openxmlformats.org/officeDocument/2006/relationships/hyperlink" Id="rId57" Target="https://doi.org/10.1186/s40359-017-0210-3" TargetMode="External" /><Relationship Type="http://schemas.openxmlformats.org/officeDocument/2006/relationships/hyperlink" Id="rId65" Target="https://doi.org/10.1371/journal.pone.0027407" TargetMode="External" /><Relationship Type="http://schemas.openxmlformats.org/officeDocument/2006/relationships/hyperlink" Id="rId160" Target="https://doi.org/10.17605/OSF.IO/6KA9Z" TargetMode="External" /><Relationship Type="http://schemas.openxmlformats.org/officeDocument/2006/relationships/hyperlink" Id="rId125" Target="https://doi.org/10.2105/AJPH.2012.300918" TargetMode="External" /><Relationship Type="http://schemas.openxmlformats.org/officeDocument/2006/relationships/hyperlink" Id="rId96" Target="https://doi.org/10.31219/osf.io/8xgkb" TargetMode="External" /><Relationship Type="http://schemas.openxmlformats.org/officeDocument/2006/relationships/hyperlink" Id="rId106" Target="https://doi.org/10.3758/s13428-017-0910-x" TargetMode="External" /><Relationship Type="http://schemas.openxmlformats.org/officeDocument/2006/relationships/hyperlink" Id="rId158" Target="https://doi.org/10.5127/jep.053415" TargetMode="External" /><Relationship Type="http://schemas.openxmlformats.org/officeDocument/2006/relationships/hyperlink" Id="rId156" Target="https://doi.org/10.6084/m9.figshare.5559175.v2" TargetMode="External" /><Relationship Type="http://schemas.openxmlformats.org/officeDocument/2006/relationships/hyperlink" Id="rId52" Target="https://github.com/crsh/papaja" TargetMode="External" /><Relationship Type="http://schemas.openxmlformats.org/officeDocument/2006/relationships/hyperlink" Id="rId168" Target="https://osf.io/r24q6/" TargetMode="External" /><Relationship Type="http://schemas.openxmlformats.org/officeDocument/2006/relationships/hyperlink" Id="rId142" Target="https://reaktanz.de/?c=hacking&amp;s=koRpus" TargetMode="External" /><Relationship Type="http://schemas.openxmlformats.org/officeDocument/2006/relationships/hyperlink" Id="rId144" Target="https://reaktanz.de/?c=hacking&amp;s=sylly" TargetMode="External" /><Relationship Type="http://schemas.openxmlformats.org/officeDocument/2006/relationships/hyperlink" Id="rId164" Target="https://www.R-project.org/" TargetMode="External" /><Relationship Type="http://schemas.openxmlformats.org/officeDocument/2006/relationships/hyperlink" Id="rId121" Target="https://www.aacu.org/sites/default/files/MHC-SFEnglish.pdf" TargetMode="External" /><Relationship Type="http://schemas.openxmlformats.org/officeDocument/2006/relationships/hyperlink" Id="rId21" Target="mailto:sam.parsons@psy.ox.ac.uk" TargetMode="External" /><Relationship Type="http://schemas.openxmlformats.org/officeDocument/2006/relationships/hyperlink" Id="rId89" Target="osf.io/preprints/psyarxiv/mh3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mental health in adolescence: A network analysis approach</dc:title>
  <dc:creator/>
  <cp:keywords/>
  <dcterms:created xsi:type="dcterms:W3CDTF">2019-10-22T10:43:22Z</dcterms:created>
  <dcterms:modified xsi:type="dcterms:W3CDTF">2019-10-22T10:43:22Z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the European Research Council (ERC) under the European Union’s Seventh Framework Programme (FP7/2007–2013)/ERC grant agreement no: [324176].We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vt:lpwstr>
  </property>
  <property fmtid="{D5CDD505-2E9C-101B-9397-08002B2CF9AE}" pid="4" name="bibliography">
    <vt:lpwstr/>
  </property>
  <property fmtid="{D5CDD505-2E9C-101B-9397-08002B2CF9AE}" pid="5" name="classoption">
    <vt:lpwstr>man</vt:lpwstr>
  </property>
  <property fmtid="{D5CDD505-2E9C-101B-9397-08002B2CF9AE}" pid="6" name="csl">
    <vt:lpwstr>C:\Users\parsonss\Documents\R\win-library\3.5\papaja\rmd\apa6.csl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ote">
    <vt:lpwstr/>
  </property>
  <property fmtid="{D5CDD505-2E9C-101B-9397-08002B2CF9AE}" pid="16" name="output">
    <vt:lpwstr>papaja::apa6_word</vt:lpwstr>
  </property>
  <property fmtid="{D5CDD505-2E9C-101B-9397-08002B2CF9AE}" pid="17" name="shorttitle">
    <vt:lpwstr/>
  </property>
  <property fmtid="{D5CDD505-2E9C-101B-9397-08002B2CF9AE}" pid="18" name="tablelist">
    <vt:lpwstr>no</vt:lpwstr>
  </property>
</Properties>
</file>