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1215C" w14:textId="01A324AF" w:rsidR="00ED0B27" w:rsidRPr="009D46C0" w:rsidRDefault="00ED0B27" w:rsidP="00ED0B27">
      <w:pPr>
        <w:pStyle w:val="a7"/>
        <w:rPr>
          <w:rFonts w:ascii="宋体" w:eastAsia="宋体" w:hAnsi="宋体" w:hint="eastAsia"/>
        </w:rPr>
      </w:pPr>
      <w:bookmarkStart w:id="0" w:name="_Hlk181185830"/>
      <w:bookmarkEnd w:id="0"/>
      <w:r w:rsidRPr="009D46C0">
        <w:rPr>
          <w:rFonts w:ascii="宋体" w:eastAsia="宋体" w:hAnsi="宋体"/>
        </w:rPr>
        <w:t>实验</w:t>
      </w:r>
      <w:r w:rsidR="00A374B1" w:rsidRPr="009D46C0">
        <w:rPr>
          <w:rFonts w:ascii="宋体" w:eastAsia="宋体" w:hAnsi="宋体" w:hint="eastAsia"/>
        </w:rPr>
        <w:t>二低噪声放大器</w:t>
      </w:r>
    </w:p>
    <w:p w14:paraId="13B98C09" w14:textId="6AC2ED44" w:rsidR="00ED0B27" w:rsidRPr="009D46C0" w:rsidRDefault="00ED0B27" w:rsidP="00ED0B27">
      <w:pPr>
        <w:pStyle w:val="6"/>
        <w:rPr>
          <w:rFonts w:ascii="宋体" w:eastAsia="宋体" w:hAnsi="宋体"/>
        </w:rPr>
      </w:pPr>
      <w:r w:rsidRPr="009D46C0">
        <w:rPr>
          <w:rFonts w:ascii="宋体" w:eastAsia="宋体" w:hAnsi="宋体"/>
        </w:rPr>
        <w:t>一、实验目的：</w:t>
      </w:r>
    </w:p>
    <w:p w14:paraId="57CD7AAC" w14:textId="75DA488C" w:rsidR="00705808" w:rsidRPr="00705808" w:rsidRDefault="00705808" w:rsidP="00705808">
      <w:pPr>
        <w:rPr>
          <w:rFonts w:ascii="宋体" w:eastAsia="宋体" w:hAnsi="宋体" w:hint="eastAsia"/>
        </w:rPr>
      </w:pPr>
      <w:r w:rsidRPr="00705808">
        <w:rPr>
          <w:rFonts w:ascii="宋体" w:eastAsia="宋体" w:hAnsi="宋体"/>
        </w:rPr>
        <w:t>（</w:t>
      </w:r>
      <w:r w:rsidRPr="00705808">
        <w:rPr>
          <w:rFonts w:ascii="宋体" w:eastAsia="宋体" w:hAnsi="宋体" w:hint="eastAsia"/>
        </w:rPr>
        <w:t>1）深入理解低噪声放大器（LNA）的工作原理、功能、作用和性能指标</w:t>
      </w:r>
    </w:p>
    <w:p w14:paraId="00E7F986" w14:textId="54BB97CA" w:rsidR="00705808" w:rsidRPr="00705808" w:rsidRDefault="00705808" w:rsidP="00705808">
      <w:pPr>
        <w:rPr>
          <w:rFonts w:ascii="宋体" w:eastAsia="宋体" w:hAnsi="宋体" w:hint="eastAsia"/>
        </w:rPr>
      </w:pPr>
      <w:r w:rsidRPr="00705808">
        <w:rPr>
          <w:rFonts w:ascii="宋体" w:eastAsia="宋体" w:hAnsi="宋体" w:hint="eastAsia"/>
        </w:rPr>
        <w:t>（2）学习使用频谱分析仪的工作原理和使用方法</w:t>
      </w:r>
    </w:p>
    <w:p w14:paraId="15BFE477" w14:textId="53154389" w:rsidR="00705808" w:rsidRPr="009D46C0" w:rsidRDefault="00705808" w:rsidP="00705808">
      <w:pPr>
        <w:rPr>
          <w:rFonts w:ascii="宋体" w:eastAsia="宋体" w:hAnsi="宋体" w:hint="eastAsia"/>
        </w:rPr>
      </w:pPr>
      <w:r w:rsidRPr="00705808">
        <w:rPr>
          <w:rFonts w:ascii="宋体" w:eastAsia="宋体" w:hAnsi="宋体" w:hint="eastAsia"/>
        </w:rPr>
        <w:t>（3）掌握低噪声放大器性能指标的测试方法</w:t>
      </w:r>
    </w:p>
    <w:p w14:paraId="27DFB817" w14:textId="71CCD168" w:rsidR="00ED0B27" w:rsidRPr="009D46C0" w:rsidRDefault="00ED0B27" w:rsidP="00ED0B27">
      <w:pPr>
        <w:pStyle w:val="6"/>
        <w:rPr>
          <w:rFonts w:ascii="宋体" w:eastAsia="宋体" w:hAnsi="宋体"/>
        </w:rPr>
      </w:pPr>
      <w:r w:rsidRPr="009D46C0">
        <w:rPr>
          <w:rFonts w:ascii="宋体" w:eastAsia="宋体" w:hAnsi="宋体" w:hint="eastAsia"/>
        </w:rPr>
        <w:t>二</w:t>
      </w:r>
      <w:r w:rsidRPr="009D46C0">
        <w:rPr>
          <w:rFonts w:ascii="宋体" w:eastAsia="宋体" w:hAnsi="宋体"/>
        </w:rPr>
        <w:t>、实验设备：</w:t>
      </w:r>
    </w:p>
    <w:p w14:paraId="17383223" w14:textId="598A7F89" w:rsidR="00705808" w:rsidRPr="00705808" w:rsidRDefault="00705808" w:rsidP="00705808">
      <w:pPr>
        <w:rPr>
          <w:rFonts w:ascii="宋体" w:eastAsia="宋体" w:hAnsi="宋体"/>
        </w:rPr>
      </w:pPr>
      <w:r w:rsidRPr="00705808">
        <w:rPr>
          <w:rFonts w:ascii="宋体" w:eastAsia="宋体" w:hAnsi="宋体"/>
        </w:rPr>
        <w:t>（1）数字示波器</w:t>
      </w:r>
      <w:r w:rsidRPr="009D46C0">
        <w:rPr>
          <w:rFonts w:ascii="宋体" w:eastAsia="宋体" w:hAnsi="宋体" w:hint="eastAsia"/>
        </w:rPr>
        <w:t>固纬</w:t>
      </w:r>
      <w:r w:rsidRPr="00705808">
        <w:rPr>
          <w:rFonts w:ascii="宋体" w:eastAsia="宋体" w:hAnsi="宋体"/>
        </w:rPr>
        <w:t>1台</w:t>
      </w:r>
    </w:p>
    <w:p w14:paraId="61E81F30" w14:textId="45023FA9" w:rsidR="00705808" w:rsidRPr="00705808" w:rsidRDefault="00705808" w:rsidP="00705808">
      <w:pPr>
        <w:rPr>
          <w:rFonts w:ascii="宋体" w:eastAsia="宋体" w:hAnsi="宋体"/>
        </w:rPr>
      </w:pPr>
      <w:r w:rsidRPr="00705808">
        <w:rPr>
          <w:rFonts w:ascii="宋体" w:eastAsia="宋体" w:hAnsi="宋体"/>
        </w:rPr>
        <w:t>（2）频谱分析仪GSP-8270~2.7GHz1台</w:t>
      </w:r>
    </w:p>
    <w:p w14:paraId="2101504D" w14:textId="025119FA" w:rsidR="00705808" w:rsidRPr="00705808" w:rsidRDefault="00705808" w:rsidP="00705808">
      <w:pPr>
        <w:rPr>
          <w:rFonts w:ascii="宋体" w:eastAsia="宋体" w:hAnsi="宋体"/>
        </w:rPr>
      </w:pPr>
      <w:r w:rsidRPr="00705808">
        <w:rPr>
          <w:rFonts w:ascii="宋体" w:eastAsia="宋体" w:hAnsi="宋体"/>
        </w:rPr>
        <w:t>（3）直流稳压电源</w:t>
      </w:r>
      <w:r w:rsidRPr="009D46C0">
        <w:rPr>
          <w:rFonts w:ascii="宋体" w:eastAsia="宋体" w:hAnsi="宋体" w:hint="eastAsia"/>
        </w:rPr>
        <w:t>固纬</w:t>
      </w:r>
      <w:r w:rsidRPr="00705808">
        <w:rPr>
          <w:rFonts w:ascii="宋体" w:eastAsia="宋体" w:hAnsi="宋体"/>
        </w:rPr>
        <w:t>1台</w:t>
      </w:r>
    </w:p>
    <w:p w14:paraId="67AA5C5F" w14:textId="7C5E4EA7" w:rsidR="00705808" w:rsidRPr="009D46C0" w:rsidRDefault="00705808" w:rsidP="00705808">
      <w:pPr>
        <w:rPr>
          <w:rFonts w:ascii="宋体" w:eastAsia="宋体" w:hAnsi="宋体" w:hint="eastAsia"/>
        </w:rPr>
      </w:pPr>
      <w:r w:rsidRPr="009D46C0">
        <w:rPr>
          <w:rFonts w:ascii="宋体" w:eastAsia="宋体" w:hAnsi="宋体"/>
        </w:rPr>
        <w:t>（4）实验电路板自制</w:t>
      </w:r>
      <w:r w:rsidRPr="009D46C0">
        <w:rPr>
          <w:rFonts w:ascii="宋体" w:eastAsia="宋体" w:hAnsi="宋体" w:hint="eastAsia"/>
        </w:rPr>
        <w:t>2</w:t>
      </w:r>
      <w:r w:rsidRPr="009D46C0">
        <w:rPr>
          <w:rFonts w:ascii="宋体" w:eastAsia="宋体" w:hAnsi="宋体"/>
        </w:rPr>
        <w:t>块</w:t>
      </w:r>
    </w:p>
    <w:p w14:paraId="008DA9F0" w14:textId="6317B465" w:rsidR="00ED0B27" w:rsidRPr="009D46C0" w:rsidRDefault="00ED0B27" w:rsidP="00ED0B27">
      <w:pPr>
        <w:pStyle w:val="6"/>
        <w:rPr>
          <w:rFonts w:ascii="宋体" w:eastAsia="宋体" w:hAnsi="宋体"/>
        </w:rPr>
      </w:pPr>
      <w:r w:rsidRPr="009D46C0">
        <w:rPr>
          <w:rFonts w:ascii="宋体" w:eastAsia="宋体" w:hAnsi="宋体" w:hint="eastAsia"/>
        </w:rPr>
        <w:t>三、</w:t>
      </w:r>
      <w:r w:rsidRPr="009D46C0">
        <w:rPr>
          <w:rFonts w:ascii="宋体" w:eastAsia="宋体" w:hAnsi="宋体"/>
        </w:rPr>
        <w:t>实验电路分析（说明本实验对象即电路的基本工作原理）</w:t>
      </w:r>
    </w:p>
    <w:p w14:paraId="77E2E7A8" w14:textId="43D71FF3" w:rsidR="00705808" w:rsidRPr="009D46C0" w:rsidRDefault="00705808" w:rsidP="00705808">
      <w:pPr>
        <w:rPr>
          <w:rFonts w:ascii="宋体" w:eastAsia="宋体" w:hAnsi="宋体"/>
          <w:noProof/>
        </w:rPr>
      </w:pPr>
      <w:r w:rsidRPr="009D46C0">
        <w:rPr>
          <w:rFonts w:ascii="宋体" w:eastAsia="宋体" w:hAnsi="宋体"/>
          <w:noProof/>
        </w:rPr>
        <w:t>（1）直流稳压电源电路</w:t>
      </w:r>
    </w:p>
    <w:p w14:paraId="20CA8DC1" w14:textId="0CB2B5A0" w:rsidR="00705808" w:rsidRPr="009D46C0" w:rsidRDefault="00705808" w:rsidP="00705808">
      <w:pPr>
        <w:rPr>
          <w:rFonts w:ascii="宋体" w:eastAsia="宋体" w:hAnsi="宋体"/>
          <w:noProof/>
        </w:rPr>
      </w:pPr>
      <w:r w:rsidRPr="009D46C0">
        <w:rPr>
          <w:rFonts w:ascii="宋体" w:eastAsia="宋体" w:hAnsi="宋体"/>
          <w:noProof/>
        </w:rPr>
        <w:drawing>
          <wp:inline distT="0" distB="0" distL="0" distR="0" wp14:anchorId="3EEE7A71" wp14:editId="5AEA259F">
            <wp:extent cx="4248150" cy="1361587"/>
            <wp:effectExtent l="0" t="0" r="0" b="0"/>
            <wp:docPr id="8" name="图片 7">
              <a:extLst xmlns:a="http://schemas.openxmlformats.org/drawingml/2006/main">
                <a:ext uri="{FF2B5EF4-FFF2-40B4-BE49-F238E27FC236}">
                  <a16:creationId xmlns:a16="http://schemas.microsoft.com/office/drawing/2014/main" id="{FB428290-1DD9-93DF-BB5F-905B4D194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B428290-1DD9-93DF-BB5F-905B4D19482E}"/>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321" cy="1364526"/>
                    </a:xfrm>
                    <a:prstGeom prst="rect">
                      <a:avLst/>
                    </a:prstGeom>
                    <a:noFill/>
                    <a:ln>
                      <a:noFill/>
                    </a:ln>
                  </pic:spPr>
                </pic:pic>
              </a:graphicData>
            </a:graphic>
          </wp:inline>
        </w:drawing>
      </w:r>
    </w:p>
    <w:p w14:paraId="74C9B958" w14:textId="77777777" w:rsidR="00705808" w:rsidRPr="009D46C0" w:rsidRDefault="00705808" w:rsidP="00705808">
      <w:pPr>
        <w:rPr>
          <w:rFonts w:ascii="宋体" w:eastAsia="宋体" w:hAnsi="宋体"/>
          <w:noProof/>
        </w:rPr>
      </w:pPr>
      <w:r w:rsidRPr="009D46C0">
        <w:rPr>
          <w:rFonts w:ascii="宋体" w:eastAsia="宋体" w:hAnsi="宋体"/>
          <w:noProof/>
        </w:rPr>
        <w:t>分析：</w:t>
      </w:r>
    </w:p>
    <w:p w14:paraId="24DDF4EF" w14:textId="14A63E23" w:rsidR="00705808" w:rsidRPr="009D46C0" w:rsidRDefault="00705808" w:rsidP="00705808">
      <w:pPr>
        <w:ind w:firstLineChars="200" w:firstLine="420"/>
        <w:rPr>
          <w:rFonts w:ascii="宋体" w:eastAsia="宋体" w:hAnsi="宋体"/>
          <w:noProof/>
        </w:rPr>
      </w:pPr>
      <w:r w:rsidRPr="009D46C0">
        <w:rPr>
          <w:rFonts w:ascii="宋体" w:eastAsia="宋体" w:hAnsi="宋体"/>
          <w:noProof/>
        </w:rPr>
        <w:t>前置的电容滤波电路平滑电压；LM7805三端集成稳压器继续大幅平滑电压并使电压基</w:t>
      </w:r>
      <w:r w:rsidRPr="009D46C0">
        <w:rPr>
          <w:rFonts w:ascii="宋体" w:eastAsia="宋体" w:hAnsi="宋体" w:hint="eastAsia"/>
          <w:noProof/>
        </w:rPr>
        <w:t>本</w:t>
      </w:r>
      <w:r w:rsidRPr="009D46C0">
        <w:rPr>
          <w:rFonts w:ascii="宋体" w:eastAsia="宋体" w:hAnsi="宋体"/>
          <w:noProof/>
        </w:rPr>
        <w:t>趋于稳定；最后的电容滤波电路再一次平滑电压。最后输出电压经三级稳压后基本趋于稳定</w:t>
      </w:r>
    </w:p>
    <w:p w14:paraId="0B00C06A" w14:textId="58805B11" w:rsidR="00705808" w:rsidRPr="009D46C0" w:rsidRDefault="00705808" w:rsidP="00705808">
      <w:pPr>
        <w:rPr>
          <w:rFonts w:ascii="宋体" w:eastAsia="宋体" w:hAnsi="宋体"/>
          <w:noProof/>
        </w:rPr>
      </w:pPr>
    </w:p>
    <w:p w14:paraId="25C9E20C" w14:textId="04DD27B9" w:rsidR="00705808" w:rsidRPr="009D46C0" w:rsidRDefault="00705808" w:rsidP="00705808">
      <w:pPr>
        <w:rPr>
          <w:rFonts w:ascii="宋体" w:eastAsia="宋体" w:hAnsi="宋体"/>
          <w:noProof/>
        </w:rPr>
      </w:pPr>
      <w:r w:rsidRPr="009D46C0">
        <w:rPr>
          <w:rFonts w:ascii="宋体" w:eastAsia="宋体" w:hAnsi="宋体"/>
          <w:noProof/>
        </w:rPr>
        <w:t>（2）两级低噪声放大电路</w:t>
      </w:r>
    </w:p>
    <w:p w14:paraId="6CFAA927" w14:textId="335748CF" w:rsidR="00705808" w:rsidRPr="009D46C0" w:rsidRDefault="00705808" w:rsidP="00705808">
      <w:pPr>
        <w:rPr>
          <w:rFonts w:ascii="宋体" w:eastAsia="宋体" w:hAnsi="宋体"/>
          <w:noProof/>
        </w:rPr>
      </w:pPr>
      <w:r w:rsidRPr="009D46C0">
        <w:rPr>
          <w:rFonts w:ascii="宋体" w:eastAsia="宋体" w:hAnsi="宋体"/>
          <w:noProof/>
        </w:rPr>
        <w:drawing>
          <wp:inline distT="0" distB="0" distL="0" distR="0" wp14:anchorId="76A421CF" wp14:editId="6D5386A9">
            <wp:extent cx="3352800" cy="2262299"/>
            <wp:effectExtent l="0" t="0" r="0" b="5080"/>
            <wp:docPr id="12" name="图片 11">
              <a:extLst xmlns:a="http://schemas.openxmlformats.org/drawingml/2006/main">
                <a:ext uri="{FF2B5EF4-FFF2-40B4-BE49-F238E27FC236}">
                  <a16:creationId xmlns:a16="http://schemas.microsoft.com/office/drawing/2014/main" id="{DAE810BA-6618-BC0E-373F-5689E2884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AE810BA-6618-BC0E-373F-5689E2884CE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1171" cy="2267947"/>
                    </a:xfrm>
                    <a:prstGeom prst="rect">
                      <a:avLst/>
                    </a:prstGeom>
                    <a:noFill/>
                    <a:ln>
                      <a:noFill/>
                    </a:ln>
                  </pic:spPr>
                </pic:pic>
              </a:graphicData>
            </a:graphic>
          </wp:inline>
        </w:drawing>
      </w:r>
    </w:p>
    <w:p w14:paraId="64693E41" w14:textId="77777777" w:rsidR="00705808" w:rsidRPr="00705808" w:rsidRDefault="00705808" w:rsidP="00705808">
      <w:pPr>
        <w:rPr>
          <w:rFonts w:ascii="宋体" w:eastAsia="宋体" w:hAnsi="宋体"/>
          <w:noProof/>
        </w:rPr>
      </w:pPr>
      <w:r w:rsidRPr="00705808">
        <w:rPr>
          <w:rFonts w:ascii="宋体" w:eastAsia="宋体" w:hAnsi="宋体"/>
          <w:noProof/>
        </w:rPr>
        <w:t>分析：</w:t>
      </w:r>
    </w:p>
    <w:p w14:paraId="34863D5F" w14:textId="77777777" w:rsidR="00705808" w:rsidRPr="00705808" w:rsidRDefault="00705808" w:rsidP="00705808">
      <w:pPr>
        <w:ind w:firstLineChars="200" w:firstLine="420"/>
        <w:rPr>
          <w:rFonts w:ascii="宋体" w:eastAsia="宋体" w:hAnsi="宋体"/>
          <w:noProof/>
        </w:rPr>
      </w:pPr>
      <w:r w:rsidRPr="00705808">
        <w:rPr>
          <w:rFonts w:ascii="宋体" w:eastAsia="宋体" w:hAnsi="宋体"/>
          <w:noProof/>
        </w:rPr>
        <w:t>输入匹配：可以分为共轭匹配和噪声匹配两种，但在最终选择上需要在两者中折中，一般侧重于选择噪声匹配。</w:t>
      </w:r>
    </w:p>
    <w:p w14:paraId="1CED45B9" w14:textId="517B02D2" w:rsidR="00705808" w:rsidRPr="00705808" w:rsidRDefault="00705808" w:rsidP="00705808">
      <w:pPr>
        <w:ind w:firstLineChars="200" w:firstLine="420"/>
        <w:rPr>
          <w:rFonts w:ascii="宋体" w:eastAsia="宋体" w:hAnsi="宋体"/>
          <w:noProof/>
        </w:rPr>
      </w:pPr>
      <w:r w:rsidRPr="00705808">
        <w:rPr>
          <w:rFonts w:ascii="宋体" w:eastAsia="宋体" w:hAnsi="宋体"/>
          <w:noProof/>
        </w:rPr>
        <w:t>共轭匹配：将源的反射系数通过阻抗匹配网络变换成放大器S11的共轭。由放大器单向化功率增益的计算式可知，在这种匹配下，放大器可以达到最大的单向化功率增益。</w:t>
      </w:r>
    </w:p>
    <w:p w14:paraId="55988660" w14:textId="6363883A" w:rsidR="00705808" w:rsidRPr="00705808" w:rsidRDefault="00705808" w:rsidP="00705808">
      <w:pPr>
        <w:ind w:firstLineChars="200" w:firstLine="420"/>
        <w:rPr>
          <w:rFonts w:ascii="宋体" w:eastAsia="宋体" w:hAnsi="宋体"/>
          <w:noProof/>
        </w:rPr>
      </w:pPr>
      <w:r w:rsidRPr="00705808">
        <w:rPr>
          <w:rFonts w:ascii="宋体" w:eastAsia="宋体" w:hAnsi="宋体"/>
          <w:noProof/>
        </w:rPr>
        <w:t>噪声匹配：将源反射系数通过阻抗变换网络变换成一个能使晶体管达到最佳噪声性能的反射系数Γopt。由于微波晶体管的噪声匹配和共轭匹配点相差较远，不能同时达到，因此需要在两者之间做合理的折衷</w:t>
      </w:r>
    </w:p>
    <w:p w14:paraId="5767E53E" w14:textId="4A7CB21A" w:rsidR="00705808" w:rsidRPr="00705808" w:rsidRDefault="00705808" w:rsidP="00705808">
      <w:pPr>
        <w:ind w:firstLineChars="200" w:firstLine="420"/>
        <w:rPr>
          <w:rFonts w:ascii="宋体" w:eastAsia="宋体" w:hAnsi="宋体"/>
          <w:noProof/>
        </w:rPr>
      </w:pPr>
      <w:r w:rsidRPr="00705808">
        <w:rPr>
          <w:rFonts w:ascii="宋体" w:eastAsia="宋体" w:hAnsi="宋体"/>
          <w:noProof/>
        </w:rPr>
        <w:t>级间匹配：为尽可能减小传输中信号功率损失，第一级输出和第二级输入均需匹配到50欧姆。输出匹配：输出阻抗匹配电路为Π型高通结构，由串联电容C36和并联电感L33、L34组成，L23同时作为馈电用电感为管子的漏极提供偏置电压。</w:t>
      </w:r>
    </w:p>
    <w:p w14:paraId="47D26998" w14:textId="37AE828A" w:rsidR="00705808" w:rsidRPr="00705808" w:rsidRDefault="00705808" w:rsidP="00705808">
      <w:pPr>
        <w:ind w:firstLineChars="200" w:firstLine="420"/>
        <w:rPr>
          <w:rFonts w:ascii="宋体" w:eastAsia="宋体" w:hAnsi="宋体" w:hint="eastAsia"/>
          <w:noProof/>
        </w:rPr>
      </w:pPr>
      <w:r w:rsidRPr="00705808">
        <w:rPr>
          <w:rFonts w:ascii="宋体" w:eastAsia="宋体" w:hAnsi="宋体"/>
          <w:noProof/>
        </w:rPr>
        <w:t>稳定性设计：L21、L22、L31、L32是源极引脚到地的微带线构成的源极的感性反馈，可以对输入反馈损耗和低频稳定性起有利的作用。加入源极电感性反馈使低频的稳定性显著提高，同时输入截断点也增高。为提高放大器的稳定性，级间加入由三个电阻（R26、R27、R28）Π型的阻性3dB衰减网络，从其输入端口或输出端口看进去，阻抗都是50欧姆，通过网络的信号强度会衰减3dB，它同时减小了级间匹配的难度。</w:t>
      </w:r>
    </w:p>
    <w:p w14:paraId="6FA364C7" w14:textId="36415678" w:rsidR="00705808" w:rsidRPr="009D46C0" w:rsidRDefault="00705808" w:rsidP="00705808">
      <w:pPr>
        <w:rPr>
          <w:rFonts w:ascii="宋体" w:eastAsia="宋体" w:hAnsi="宋体"/>
          <w:noProof/>
        </w:rPr>
      </w:pPr>
    </w:p>
    <w:p w14:paraId="38DDC920" w14:textId="33498F11" w:rsidR="00705808" w:rsidRPr="009D46C0" w:rsidRDefault="00705808" w:rsidP="00705808">
      <w:pPr>
        <w:rPr>
          <w:rFonts w:ascii="宋体" w:eastAsia="宋体" w:hAnsi="宋体"/>
          <w:noProof/>
        </w:rPr>
      </w:pPr>
      <w:r w:rsidRPr="009D46C0">
        <w:rPr>
          <w:rFonts w:ascii="宋体" w:eastAsia="宋体" w:hAnsi="宋体"/>
          <w:noProof/>
        </w:rPr>
        <w:t>（3）单级低噪声放大电路</w:t>
      </w:r>
    </w:p>
    <w:p w14:paraId="65A23609" w14:textId="01CD13D4" w:rsidR="00705808" w:rsidRPr="009D46C0" w:rsidRDefault="00705808" w:rsidP="00705808">
      <w:pPr>
        <w:rPr>
          <w:rFonts w:ascii="宋体" w:eastAsia="宋体" w:hAnsi="宋体"/>
          <w:noProof/>
        </w:rPr>
      </w:pPr>
      <w:r w:rsidRPr="009D46C0">
        <w:rPr>
          <w:rFonts w:ascii="宋体" w:eastAsia="宋体" w:hAnsi="宋体"/>
          <w:noProof/>
        </w:rPr>
        <w:drawing>
          <wp:inline distT="0" distB="0" distL="0" distR="0" wp14:anchorId="337E62F0" wp14:editId="1C0CA010">
            <wp:extent cx="4648200" cy="1763171"/>
            <wp:effectExtent l="0" t="0" r="0" b="8890"/>
            <wp:docPr id="13" name="图片 12">
              <a:extLst xmlns:a="http://schemas.openxmlformats.org/drawingml/2006/main">
                <a:ext uri="{FF2B5EF4-FFF2-40B4-BE49-F238E27FC236}">
                  <a16:creationId xmlns:a16="http://schemas.microsoft.com/office/drawing/2014/main" id="{2F4011A9-68E3-5907-B2B1-AA37D7235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2F4011A9-68E3-5907-B2B1-AA37D7235A93}"/>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8215" cy="1766970"/>
                    </a:xfrm>
                    <a:prstGeom prst="rect">
                      <a:avLst/>
                    </a:prstGeom>
                    <a:noFill/>
                    <a:ln>
                      <a:noFill/>
                    </a:ln>
                  </pic:spPr>
                </pic:pic>
              </a:graphicData>
            </a:graphic>
          </wp:inline>
        </w:drawing>
      </w:r>
    </w:p>
    <w:p w14:paraId="1E9723F8" w14:textId="5C276381" w:rsidR="00705808" w:rsidRPr="009D46C0" w:rsidRDefault="00705808" w:rsidP="00705808">
      <w:pPr>
        <w:rPr>
          <w:rFonts w:ascii="宋体" w:eastAsia="宋体" w:hAnsi="宋体" w:hint="eastAsia"/>
          <w:noProof/>
        </w:rPr>
      </w:pPr>
      <w:r w:rsidRPr="009D46C0">
        <w:rPr>
          <w:rFonts w:ascii="宋体" w:eastAsia="宋体" w:hAnsi="宋体"/>
          <w:noProof/>
        </w:rPr>
        <w:t>单级可以被包含在两级放大电路中，此处不再做分析。</w:t>
      </w:r>
    </w:p>
    <w:p w14:paraId="321D70E1" w14:textId="43365D6C" w:rsidR="00ED0B27" w:rsidRPr="009D46C0" w:rsidRDefault="00ED0B27" w:rsidP="00ED0B27">
      <w:pPr>
        <w:pStyle w:val="6"/>
        <w:rPr>
          <w:rFonts w:ascii="宋体" w:eastAsia="宋体" w:hAnsi="宋体"/>
        </w:rPr>
      </w:pPr>
      <w:r w:rsidRPr="009D46C0">
        <w:rPr>
          <w:rFonts w:ascii="宋体" w:eastAsia="宋体" w:hAnsi="宋体" w:hint="eastAsia"/>
        </w:rPr>
        <w:t>四、</w:t>
      </w:r>
      <w:r w:rsidRPr="009D46C0">
        <w:rPr>
          <w:rFonts w:ascii="宋体" w:eastAsia="宋体" w:hAnsi="宋体"/>
        </w:rPr>
        <w:t>实验原理与步骤（说明被测指标的意义和测量方法、接线图等，写出实验步骤和各步骤得到的实验结果、数据等），对应步骤应附有详细的拍照证据。</w:t>
      </w:r>
    </w:p>
    <w:p w14:paraId="47B188E8" w14:textId="3CD2C784" w:rsidR="00705808" w:rsidRPr="00705808" w:rsidRDefault="00705808" w:rsidP="00705808">
      <w:pPr>
        <w:rPr>
          <w:rFonts w:ascii="宋体" w:eastAsia="宋体" w:hAnsi="宋体"/>
        </w:rPr>
      </w:pPr>
      <w:r w:rsidRPr="00705808">
        <w:rPr>
          <w:rFonts w:ascii="宋体" w:eastAsia="宋体" w:hAnsi="宋体" w:hint="eastAsia"/>
        </w:rPr>
        <w:t>（</w:t>
      </w:r>
      <w:r w:rsidRPr="00705808">
        <w:rPr>
          <w:rFonts w:ascii="宋体" w:eastAsia="宋体" w:hAnsi="宋体"/>
        </w:rPr>
        <w:t>1）阻抗匹配测量</w:t>
      </w:r>
    </w:p>
    <w:p w14:paraId="00DE14BC" w14:textId="77777777" w:rsidR="00705808" w:rsidRPr="00705808" w:rsidRDefault="00705808" w:rsidP="00705808">
      <w:pPr>
        <w:rPr>
          <w:rFonts w:ascii="宋体" w:eastAsia="宋体" w:hAnsi="宋体"/>
        </w:rPr>
      </w:pPr>
      <w:r w:rsidRPr="00705808">
        <w:rPr>
          <w:rFonts w:ascii="宋体" w:eastAsia="宋体" w:hAnsi="宋体"/>
        </w:rPr>
        <w:t>【原理】</w:t>
      </w:r>
    </w:p>
    <w:p w14:paraId="62CE2BB7" w14:textId="0262E8B1" w:rsidR="00705808" w:rsidRPr="00705808" w:rsidRDefault="00705808" w:rsidP="009D46C0">
      <w:pPr>
        <w:ind w:firstLineChars="200" w:firstLine="420"/>
        <w:rPr>
          <w:rFonts w:ascii="宋体" w:eastAsia="宋体" w:hAnsi="宋体"/>
        </w:rPr>
      </w:pPr>
      <w:r w:rsidRPr="00705808">
        <w:rPr>
          <w:rFonts w:ascii="宋体" w:eastAsia="宋体" w:hAnsi="宋体"/>
        </w:rPr>
        <w:t>在电路设计上使用共射极电感串联反馈电路架构。在射频电路的阻抗匹配测量中，射频电路通过测量反射信号的大小来衡量阻抗匹配情况，一般是测开路时的全反射信号电平和接通负载时的反射信号电平之比，即反射损耗，反射损耗越大说明阻抗越匹配。用频谱分析仪测量输入阻抗匹配情况时需要一个返回损失桥配合工作，返回损失桥的作用是将跟踪信号发生器TG输出的正向传输信号和由放大器反射的反向传输信号分离，由同轴电缆将反射信号送到频谱分析仪测量电平的大小。测量时应先将开路时的全反射信号校准到一个合适的电平值，校准的过程实际上测量和记录了全反射信号的大小以及返回损失桥、电缆、接头的误差，当接入放大器后的反射信号幅度会由仪器利用已有记录自动修正返回损失桥、电缆、接头的影响，提高测量精度。</w:t>
      </w:r>
    </w:p>
    <w:p w14:paraId="1A6FE6E6" w14:textId="77777777" w:rsidR="00705808" w:rsidRPr="00705808" w:rsidRDefault="00705808" w:rsidP="00705808">
      <w:pPr>
        <w:rPr>
          <w:rFonts w:ascii="宋体" w:eastAsia="宋体" w:hAnsi="宋体"/>
        </w:rPr>
      </w:pPr>
      <w:r w:rsidRPr="00705808">
        <w:rPr>
          <w:rFonts w:ascii="宋体" w:eastAsia="宋体" w:hAnsi="宋体"/>
        </w:rPr>
        <w:t>【步骤】</w:t>
      </w:r>
    </w:p>
    <w:p w14:paraId="51F9B535" w14:textId="6B922F7A" w:rsidR="00705808" w:rsidRPr="00705808" w:rsidRDefault="00705808" w:rsidP="009D46C0">
      <w:pPr>
        <w:ind w:firstLineChars="200" w:firstLine="420"/>
        <w:rPr>
          <w:rFonts w:ascii="宋体" w:eastAsia="宋体" w:hAnsi="宋体"/>
        </w:rPr>
      </w:pPr>
      <w:r w:rsidRPr="00705808">
        <w:rPr>
          <w:rFonts w:ascii="宋体" w:eastAsia="宋体" w:hAnsi="宋体"/>
        </w:rPr>
        <w:t>1.连接电路。将Bridge的射频信号输入端口接至频谱分析仪的TG输出端；将Bridge的反射信号输出端口利用</w:t>
      </w:r>
      <w:proofErr w:type="spellStart"/>
      <w:r w:rsidRPr="00705808">
        <w:rPr>
          <w:rFonts w:ascii="宋体" w:eastAsia="宋体" w:hAnsi="宋体"/>
        </w:rPr>
        <w:t>RFCable</w:t>
      </w:r>
      <w:proofErr w:type="spellEnd"/>
      <w:r w:rsidRPr="00705808">
        <w:rPr>
          <w:rFonts w:ascii="宋体" w:eastAsia="宋体" w:hAnsi="宋体"/>
        </w:rPr>
        <w:t>连接至频谱分析仪的RF输入端</w:t>
      </w:r>
    </w:p>
    <w:p w14:paraId="4D72A3BB" w14:textId="7D3CF58E" w:rsidR="00705808" w:rsidRPr="00705808" w:rsidRDefault="00705808" w:rsidP="009D46C0">
      <w:pPr>
        <w:ind w:firstLineChars="200" w:firstLine="420"/>
        <w:rPr>
          <w:rFonts w:ascii="宋体" w:eastAsia="宋体" w:hAnsi="宋体"/>
        </w:rPr>
      </w:pPr>
      <w:r w:rsidRPr="00705808">
        <w:rPr>
          <w:rFonts w:ascii="宋体" w:eastAsia="宋体" w:hAnsi="宋体"/>
        </w:rPr>
        <w:t>2.调整参数。将频谱分析仪的中心频率、测量范围、分辨率频宽(RBW)分别定为1.95GHz、100MHz、3kHz</w:t>
      </w:r>
    </w:p>
    <w:p w14:paraId="19A16E28" w14:textId="26A54A4A" w:rsidR="00705808" w:rsidRPr="00705808" w:rsidRDefault="00705808" w:rsidP="009D46C0">
      <w:pPr>
        <w:ind w:firstLineChars="200" w:firstLine="420"/>
        <w:rPr>
          <w:rFonts w:ascii="宋体" w:eastAsia="宋体" w:hAnsi="宋体"/>
        </w:rPr>
      </w:pPr>
      <w:r w:rsidRPr="00705808">
        <w:rPr>
          <w:rFonts w:ascii="宋体" w:eastAsia="宋体" w:hAnsi="宋体"/>
        </w:rPr>
        <w:t>3.频谱分析仪的校准。将连接于Bridge的RF输出端的</w:t>
      </w:r>
      <w:proofErr w:type="spellStart"/>
      <w:r w:rsidRPr="00705808">
        <w:rPr>
          <w:rFonts w:ascii="宋体" w:eastAsia="宋体" w:hAnsi="宋体"/>
        </w:rPr>
        <w:t>RFCable</w:t>
      </w:r>
      <w:proofErr w:type="spellEnd"/>
      <w:r w:rsidRPr="00705808">
        <w:rPr>
          <w:rFonts w:ascii="宋体" w:eastAsia="宋体" w:hAnsi="宋体"/>
        </w:rPr>
        <w:t>开路，然后启动频谱分析的TG(</w:t>
      </w:r>
      <w:proofErr w:type="spellStart"/>
      <w:r w:rsidRPr="00705808">
        <w:rPr>
          <w:rFonts w:ascii="宋体" w:eastAsia="宋体" w:hAnsi="宋体"/>
        </w:rPr>
        <w:t>TrackingGenerator</w:t>
      </w:r>
      <w:proofErr w:type="spellEnd"/>
      <w:r w:rsidRPr="00705808">
        <w:rPr>
          <w:rFonts w:ascii="宋体" w:eastAsia="宋体" w:hAnsi="宋体"/>
        </w:rPr>
        <w:t>)功能（OPTION中），校正频谱分析仪（Tips：TG输出信号的幅度可以改变，但在该实验中，放大器允许的输入信号幅度比较小，信号太大时容易损坏，不要超过-20dBm）</w:t>
      </w:r>
    </w:p>
    <w:p w14:paraId="610BA0F6" w14:textId="6B96D25A" w:rsidR="00705808" w:rsidRPr="009D46C0" w:rsidRDefault="00705808" w:rsidP="00705808">
      <w:pPr>
        <w:rPr>
          <w:rFonts w:ascii="宋体" w:eastAsia="宋体" w:hAnsi="宋体"/>
        </w:rPr>
      </w:pPr>
      <w:r w:rsidRPr="00705808">
        <w:rPr>
          <w:rFonts w:ascii="宋体" w:eastAsia="宋体" w:hAnsi="宋体"/>
        </w:rPr>
        <w:t>校准图如下：</w:t>
      </w:r>
    </w:p>
    <w:p w14:paraId="3E83F788" w14:textId="3400FDF4" w:rsidR="006F6954" w:rsidRPr="006F6954" w:rsidRDefault="006F6954" w:rsidP="006F6954">
      <w:pPr>
        <w:rPr>
          <w:rFonts w:ascii="宋体" w:eastAsia="宋体" w:hAnsi="宋体"/>
        </w:rPr>
      </w:pPr>
      <w:r w:rsidRPr="009D46C0">
        <w:rPr>
          <w:rFonts w:ascii="宋体" w:eastAsia="宋体" w:hAnsi="宋体" w:hint="eastAsia"/>
        </w:rPr>
        <w:drawing>
          <wp:inline distT="0" distB="0" distL="0" distR="0" wp14:anchorId="07861944" wp14:editId="414A6375">
            <wp:extent cx="3009245" cy="2257077"/>
            <wp:effectExtent l="0" t="0" r="1270" b="0"/>
            <wp:docPr id="14445510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4412" cy="2275954"/>
                    </a:xfrm>
                    <a:prstGeom prst="rect">
                      <a:avLst/>
                    </a:prstGeom>
                    <a:noFill/>
                    <a:ln>
                      <a:noFill/>
                    </a:ln>
                  </pic:spPr>
                </pic:pic>
              </a:graphicData>
            </a:graphic>
          </wp:inline>
        </w:drawing>
      </w:r>
      <w:r w:rsidR="009D46C0" w:rsidRPr="009D46C0">
        <w:rPr>
          <w:rFonts w:ascii="宋体" w:eastAsia="宋体" w:hAnsi="宋体" w:hint="eastAsia"/>
        </w:rPr>
        <w:drawing>
          <wp:inline distT="0" distB="0" distL="0" distR="0" wp14:anchorId="251B3656" wp14:editId="32AD66B8">
            <wp:extent cx="3009291" cy="2257112"/>
            <wp:effectExtent l="0" t="0" r="635" b="0"/>
            <wp:docPr id="10067810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4110" cy="2260727"/>
                    </a:xfrm>
                    <a:prstGeom prst="rect">
                      <a:avLst/>
                    </a:prstGeom>
                    <a:noFill/>
                    <a:ln>
                      <a:noFill/>
                    </a:ln>
                  </pic:spPr>
                </pic:pic>
              </a:graphicData>
            </a:graphic>
          </wp:inline>
        </w:drawing>
      </w:r>
    </w:p>
    <w:p w14:paraId="652CB29C" w14:textId="7DACA674" w:rsidR="006F6954" w:rsidRPr="00705808" w:rsidRDefault="006F6954" w:rsidP="00705808">
      <w:pPr>
        <w:rPr>
          <w:rFonts w:ascii="宋体" w:eastAsia="宋体" w:hAnsi="宋体" w:hint="eastAsia"/>
        </w:rPr>
      </w:pPr>
    </w:p>
    <w:p w14:paraId="661A0B90" w14:textId="115F8AE2" w:rsidR="00705808" w:rsidRPr="00705808" w:rsidRDefault="00705808" w:rsidP="009D46C0">
      <w:pPr>
        <w:ind w:firstLineChars="200" w:firstLine="420"/>
        <w:rPr>
          <w:rFonts w:ascii="宋体" w:eastAsia="宋体" w:hAnsi="宋体"/>
        </w:rPr>
      </w:pPr>
      <w:r w:rsidRPr="00705808">
        <w:rPr>
          <w:rFonts w:ascii="宋体" w:eastAsia="宋体" w:hAnsi="宋体"/>
        </w:rPr>
        <w:t>4.测量。在被测放大器的输出端接上负载终端，将连接于Bridge的RF输出端的</w:t>
      </w:r>
      <w:proofErr w:type="spellStart"/>
      <w:r w:rsidRPr="00705808">
        <w:rPr>
          <w:rFonts w:ascii="宋体" w:eastAsia="宋体" w:hAnsi="宋体"/>
        </w:rPr>
        <w:t>RFCable</w:t>
      </w:r>
      <w:proofErr w:type="spellEnd"/>
      <w:r w:rsidRPr="00705808">
        <w:rPr>
          <w:rFonts w:ascii="宋体" w:eastAsia="宋体" w:hAnsi="宋体"/>
        </w:rPr>
        <w:t>接于被测电路的输入端来量测其输入返回损耗，记录图形。判读对应1.92GHz、1.95GHz、1.98GHz频率点的反射损耗</w:t>
      </w:r>
    </w:p>
    <w:p w14:paraId="103A73AC" w14:textId="195FB933" w:rsidR="00705808" w:rsidRPr="009D46C0" w:rsidRDefault="00705808" w:rsidP="00705808">
      <w:pPr>
        <w:rPr>
          <w:rFonts w:ascii="宋体" w:eastAsia="宋体" w:hAnsi="宋体"/>
        </w:rPr>
      </w:pPr>
      <w:r w:rsidRPr="00705808">
        <w:rPr>
          <w:rFonts w:ascii="宋体" w:eastAsia="宋体" w:hAnsi="宋体"/>
        </w:rPr>
        <w:t>记录波形：</w:t>
      </w:r>
    </w:p>
    <w:p w14:paraId="7BC33AD0" w14:textId="139B441C" w:rsidR="006F6954" w:rsidRPr="009D46C0" w:rsidRDefault="006F6954" w:rsidP="00705808">
      <w:pPr>
        <w:rPr>
          <w:rFonts w:ascii="宋体" w:eastAsia="宋体" w:hAnsi="宋体"/>
        </w:rPr>
      </w:pPr>
      <w:r w:rsidRPr="009D46C0">
        <w:rPr>
          <w:rFonts w:ascii="宋体" w:eastAsia="宋体" w:hAnsi="宋体" w:hint="eastAsia"/>
        </w:rPr>
        <w:lastRenderedPageBreak/>
        <w:drawing>
          <wp:inline distT="0" distB="0" distL="0" distR="0" wp14:anchorId="1EA68373" wp14:editId="5CFAEE70">
            <wp:extent cx="3022408" cy="2266950"/>
            <wp:effectExtent l="0" t="0" r="6985" b="0"/>
            <wp:docPr id="11436314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223" cy="2288563"/>
                    </a:xfrm>
                    <a:prstGeom prst="rect">
                      <a:avLst/>
                    </a:prstGeom>
                    <a:noFill/>
                    <a:ln>
                      <a:noFill/>
                    </a:ln>
                  </pic:spPr>
                </pic:pic>
              </a:graphicData>
            </a:graphic>
          </wp:inline>
        </w:drawing>
      </w:r>
      <w:r w:rsidRPr="009D46C0">
        <w:rPr>
          <w:rFonts w:ascii="宋体" w:eastAsia="宋体" w:hAnsi="宋体" w:hint="eastAsia"/>
        </w:rPr>
        <w:drawing>
          <wp:inline distT="0" distB="0" distL="0" distR="0" wp14:anchorId="4690A603" wp14:editId="70C55280">
            <wp:extent cx="2997009" cy="2247900"/>
            <wp:effectExtent l="0" t="0" r="0" b="0"/>
            <wp:docPr id="21097374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5046" cy="2253928"/>
                    </a:xfrm>
                    <a:prstGeom prst="rect">
                      <a:avLst/>
                    </a:prstGeom>
                    <a:noFill/>
                    <a:ln>
                      <a:noFill/>
                    </a:ln>
                  </pic:spPr>
                </pic:pic>
              </a:graphicData>
            </a:graphic>
          </wp:inline>
        </w:drawing>
      </w:r>
    </w:p>
    <w:p w14:paraId="373C6CD5" w14:textId="24242569" w:rsidR="006F6954" w:rsidRPr="006F6954" w:rsidRDefault="006F6954" w:rsidP="006F6954">
      <w:pPr>
        <w:rPr>
          <w:rFonts w:ascii="宋体" w:eastAsia="宋体" w:hAnsi="宋体"/>
        </w:rPr>
      </w:pPr>
    </w:p>
    <w:p w14:paraId="170EF04E" w14:textId="244F0DFE" w:rsidR="006F6954" w:rsidRPr="00705808" w:rsidRDefault="006F6954" w:rsidP="00705808">
      <w:pPr>
        <w:rPr>
          <w:rFonts w:ascii="宋体" w:eastAsia="宋体" w:hAnsi="宋体" w:hint="eastAsia"/>
        </w:rPr>
      </w:pPr>
      <w:r w:rsidRPr="009D46C0">
        <w:rPr>
          <w:rFonts w:ascii="宋体" w:eastAsia="宋体" w:hAnsi="宋体" w:hint="eastAsia"/>
        </w:rPr>
        <w:drawing>
          <wp:inline distT="0" distB="0" distL="0" distR="0" wp14:anchorId="070E7E70" wp14:editId="1C89E28F">
            <wp:extent cx="3009708" cy="2257425"/>
            <wp:effectExtent l="0" t="0" r="635" b="0"/>
            <wp:docPr id="1543805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3026" cy="2259914"/>
                    </a:xfrm>
                    <a:prstGeom prst="rect">
                      <a:avLst/>
                    </a:prstGeom>
                    <a:noFill/>
                    <a:ln>
                      <a:noFill/>
                    </a:ln>
                  </pic:spPr>
                </pic:pic>
              </a:graphicData>
            </a:graphic>
          </wp:inline>
        </w:drawing>
      </w:r>
    </w:p>
    <w:p w14:paraId="0D0E69C2" w14:textId="08509CBE" w:rsidR="00705808" w:rsidRPr="009D46C0" w:rsidRDefault="00705808" w:rsidP="009D46C0">
      <w:pPr>
        <w:ind w:firstLineChars="200" w:firstLine="420"/>
        <w:rPr>
          <w:rFonts w:ascii="宋体" w:eastAsia="宋体" w:hAnsi="宋体"/>
        </w:rPr>
      </w:pPr>
      <w:r w:rsidRPr="009D46C0">
        <w:rPr>
          <w:rFonts w:ascii="宋体" w:eastAsia="宋体" w:hAnsi="宋体" w:hint="eastAsia"/>
        </w:rPr>
        <w:t>5.</w:t>
      </w:r>
      <w:r w:rsidRPr="009D46C0">
        <w:rPr>
          <w:rFonts w:ascii="宋体" w:eastAsia="宋体" w:hAnsi="宋体"/>
        </w:rPr>
        <w:t>两级放大器的测量</w:t>
      </w:r>
    </w:p>
    <w:p w14:paraId="47DAE7A9" w14:textId="243E7B63" w:rsidR="006F6954" w:rsidRPr="006F6954" w:rsidRDefault="006F6954" w:rsidP="006F6954">
      <w:pPr>
        <w:rPr>
          <w:rFonts w:ascii="宋体" w:eastAsia="宋体" w:hAnsi="宋体" w:hint="eastAsia"/>
        </w:rPr>
      </w:pPr>
      <w:r w:rsidRPr="009D46C0">
        <w:rPr>
          <w:rFonts w:ascii="宋体" w:eastAsia="宋体" w:hAnsi="宋体" w:hint="eastAsia"/>
        </w:rPr>
        <w:drawing>
          <wp:inline distT="0" distB="0" distL="0" distR="0" wp14:anchorId="59E88248" wp14:editId="7F2DD679">
            <wp:extent cx="3187497" cy="2390775"/>
            <wp:effectExtent l="0" t="0" r="0" b="0"/>
            <wp:docPr id="2802648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0148" cy="2392764"/>
                    </a:xfrm>
                    <a:prstGeom prst="rect">
                      <a:avLst/>
                    </a:prstGeom>
                    <a:noFill/>
                    <a:ln>
                      <a:noFill/>
                    </a:ln>
                  </pic:spPr>
                </pic:pic>
              </a:graphicData>
            </a:graphic>
          </wp:inline>
        </w:drawing>
      </w:r>
      <w:r w:rsidRPr="009D46C0">
        <w:rPr>
          <w:rFonts w:ascii="宋体" w:eastAsia="宋体" w:hAnsi="宋体" w:hint="eastAsia"/>
        </w:rPr>
        <w:drawing>
          <wp:inline distT="0" distB="0" distL="0" distR="0" wp14:anchorId="575E715A" wp14:editId="100732A0">
            <wp:extent cx="3187022" cy="2390419"/>
            <wp:effectExtent l="0" t="0" r="0" b="0"/>
            <wp:docPr id="1665564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9009" cy="2399410"/>
                    </a:xfrm>
                    <a:prstGeom prst="rect">
                      <a:avLst/>
                    </a:prstGeom>
                    <a:noFill/>
                    <a:ln>
                      <a:noFill/>
                    </a:ln>
                  </pic:spPr>
                </pic:pic>
              </a:graphicData>
            </a:graphic>
          </wp:inline>
        </w:drawing>
      </w:r>
    </w:p>
    <w:p w14:paraId="432C955E" w14:textId="702F1CC7" w:rsidR="006F6954" w:rsidRPr="006F6954" w:rsidRDefault="006F6954" w:rsidP="006F6954">
      <w:pPr>
        <w:rPr>
          <w:rFonts w:ascii="宋体" w:eastAsia="宋体" w:hAnsi="宋体"/>
        </w:rPr>
      </w:pPr>
      <w:r w:rsidRPr="009D46C0">
        <w:rPr>
          <w:rFonts w:ascii="宋体" w:eastAsia="宋体" w:hAnsi="宋体" w:hint="eastAsia"/>
        </w:rPr>
        <w:lastRenderedPageBreak/>
        <w:drawing>
          <wp:inline distT="0" distB="0" distL="0" distR="0" wp14:anchorId="513040A3" wp14:editId="5B6A1728">
            <wp:extent cx="3057525" cy="2293290"/>
            <wp:effectExtent l="0" t="0" r="0" b="0"/>
            <wp:docPr id="17413971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4082" cy="2305709"/>
                    </a:xfrm>
                    <a:prstGeom prst="rect">
                      <a:avLst/>
                    </a:prstGeom>
                    <a:noFill/>
                    <a:ln>
                      <a:noFill/>
                    </a:ln>
                  </pic:spPr>
                </pic:pic>
              </a:graphicData>
            </a:graphic>
          </wp:inline>
        </w:drawing>
      </w:r>
    </w:p>
    <w:p w14:paraId="6D551E9F" w14:textId="77777777" w:rsidR="006F6954" w:rsidRPr="009D46C0" w:rsidRDefault="006F6954" w:rsidP="00705808">
      <w:pPr>
        <w:rPr>
          <w:rFonts w:ascii="宋体" w:eastAsia="宋体" w:hAnsi="宋体" w:hint="eastAsia"/>
        </w:rPr>
      </w:pPr>
    </w:p>
    <w:p w14:paraId="537A40DA" w14:textId="1799D5E1" w:rsidR="006F6954" w:rsidRPr="006F6954" w:rsidRDefault="006F6954" w:rsidP="006F6954">
      <w:pPr>
        <w:rPr>
          <w:rFonts w:ascii="宋体" w:eastAsia="宋体" w:hAnsi="宋体"/>
        </w:rPr>
      </w:pPr>
      <w:r w:rsidRPr="006F6954">
        <w:rPr>
          <w:rFonts w:ascii="宋体" w:eastAsia="宋体" w:hAnsi="宋体"/>
        </w:rPr>
        <w:t>（2）放大器增益与频率特性测量</w:t>
      </w:r>
    </w:p>
    <w:p w14:paraId="1416CDF4" w14:textId="77777777" w:rsidR="006F6954" w:rsidRPr="006F6954" w:rsidRDefault="006F6954" w:rsidP="006F6954">
      <w:pPr>
        <w:rPr>
          <w:rFonts w:ascii="宋体" w:eastAsia="宋体" w:hAnsi="宋体"/>
        </w:rPr>
      </w:pPr>
      <w:r w:rsidRPr="006F6954">
        <w:rPr>
          <w:rFonts w:ascii="宋体" w:eastAsia="宋体" w:hAnsi="宋体"/>
        </w:rPr>
        <w:t>【原理】</w:t>
      </w:r>
    </w:p>
    <w:p w14:paraId="49E7CC8D" w14:textId="206AE758" w:rsidR="006F6954" w:rsidRPr="006F6954" w:rsidRDefault="006F6954" w:rsidP="009D46C0">
      <w:pPr>
        <w:ind w:firstLineChars="200" w:firstLine="420"/>
        <w:rPr>
          <w:rFonts w:ascii="宋体" w:eastAsia="宋体" w:hAnsi="宋体"/>
        </w:rPr>
      </w:pPr>
      <w:r w:rsidRPr="006F6954">
        <w:rPr>
          <w:rFonts w:ascii="宋体" w:eastAsia="宋体" w:hAnsi="宋体"/>
        </w:rPr>
        <w:t>频谱分析仪中内置了一个跟踪信号发生器，该信号发生器的输出幅度经设定后保持不变，频率则由start频率线性的变到stop频率，测量时该信号被加到放大器的输入端，放大器的输出信号接到频谱分析仪的输入端测量幅度，仪器自动记录每个频点的幅度并换算成增益在屏幕上显示出来即为幅频特性曲线。但在接入放大器之前要先对跟踪信号进行校准，即先将跟踪信号的输出接到射频输入口，将跟踪信号校准到一个合适的电平值，校准的过程实际上测量和记录了跟踪信号的大小以及返回损失桥、电缆、接头的误差，当接入放大器输出信号时，幅度会由仪器利用已有记录自动修正返回损失桥、电缆、接头的影响，提高测量精度。</w:t>
      </w:r>
    </w:p>
    <w:p w14:paraId="5C9F1EED" w14:textId="77777777" w:rsidR="006F6954" w:rsidRPr="006F6954" w:rsidRDefault="006F6954" w:rsidP="006F6954">
      <w:pPr>
        <w:rPr>
          <w:rFonts w:ascii="宋体" w:eastAsia="宋体" w:hAnsi="宋体"/>
        </w:rPr>
      </w:pPr>
      <w:r w:rsidRPr="006F6954">
        <w:rPr>
          <w:rFonts w:ascii="宋体" w:eastAsia="宋体" w:hAnsi="宋体"/>
        </w:rPr>
        <w:t>【步骤】</w:t>
      </w:r>
    </w:p>
    <w:p w14:paraId="5F7264E7" w14:textId="622EF986" w:rsidR="006F6954" w:rsidRPr="006F6954" w:rsidRDefault="006F6954" w:rsidP="009D46C0">
      <w:pPr>
        <w:ind w:firstLineChars="200" w:firstLine="420"/>
        <w:rPr>
          <w:rFonts w:ascii="宋体" w:eastAsia="宋体" w:hAnsi="宋体"/>
        </w:rPr>
      </w:pPr>
      <w:r w:rsidRPr="006F6954">
        <w:rPr>
          <w:rFonts w:ascii="宋体" w:eastAsia="宋体" w:hAnsi="宋体"/>
        </w:rPr>
        <w:t>1.电路连接。将频谱分析仪的TG输出端与RF输入端分别用转接头接上一条</w:t>
      </w:r>
      <w:proofErr w:type="spellStart"/>
      <w:r w:rsidRPr="006F6954">
        <w:rPr>
          <w:rFonts w:ascii="宋体" w:eastAsia="宋体" w:hAnsi="宋体"/>
        </w:rPr>
        <w:t>RFCable</w:t>
      </w:r>
      <w:proofErr w:type="spellEnd"/>
    </w:p>
    <w:p w14:paraId="0BCA1435" w14:textId="6B4BFD55" w:rsidR="006F6954" w:rsidRPr="006F6954" w:rsidRDefault="006F6954" w:rsidP="009D46C0">
      <w:pPr>
        <w:ind w:firstLineChars="200" w:firstLine="420"/>
        <w:rPr>
          <w:rFonts w:ascii="宋体" w:eastAsia="宋体" w:hAnsi="宋体"/>
        </w:rPr>
      </w:pPr>
      <w:r w:rsidRPr="006F6954">
        <w:rPr>
          <w:rFonts w:ascii="宋体" w:eastAsia="宋体" w:hAnsi="宋体"/>
        </w:rPr>
        <w:t>2.参数设定。仪器测量参数的设置。将频谱分析仪之中心频率、量测范围、与分辨率频宽(RBW)分别设定为1.95GHz、100MHz、3kHz</w:t>
      </w:r>
    </w:p>
    <w:p w14:paraId="6B285062" w14:textId="07D88D3D" w:rsidR="006F6954" w:rsidRPr="009D46C0" w:rsidRDefault="006F6954" w:rsidP="009D46C0">
      <w:pPr>
        <w:ind w:firstLineChars="200" w:firstLine="420"/>
        <w:rPr>
          <w:rFonts w:ascii="宋体" w:eastAsia="宋体" w:hAnsi="宋体"/>
        </w:rPr>
      </w:pPr>
      <w:r w:rsidRPr="006F6954">
        <w:rPr>
          <w:rFonts w:ascii="宋体" w:eastAsia="宋体" w:hAnsi="宋体"/>
        </w:rPr>
        <w:t>3.频谱分析仪的校准。将连接于TG的</w:t>
      </w:r>
      <w:proofErr w:type="spellStart"/>
      <w:r w:rsidRPr="006F6954">
        <w:rPr>
          <w:rFonts w:ascii="宋体" w:eastAsia="宋体" w:hAnsi="宋体"/>
        </w:rPr>
        <w:t>RFCable</w:t>
      </w:r>
      <w:proofErr w:type="spellEnd"/>
      <w:r w:rsidRPr="006F6954">
        <w:rPr>
          <w:rFonts w:ascii="宋体" w:eastAsia="宋体" w:hAnsi="宋体"/>
        </w:rPr>
        <w:t>与连接于RF输入埠的</w:t>
      </w:r>
      <w:proofErr w:type="spellStart"/>
      <w:r w:rsidRPr="006F6954">
        <w:rPr>
          <w:rFonts w:ascii="宋体" w:eastAsia="宋体" w:hAnsi="宋体"/>
        </w:rPr>
        <w:t>RFCable</w:t>
      </w:r>
      <w:proofErr w:type="spellEnd"/>
      <w:r w:rsidRPr="006F6954">
        <w:rPr>
          <w:rFonts w:ascii="宋体" w:eastAsia="宋体" w:hAnsi="宋体"/>
        </w:rPr>
        <w:t>串接起来，然后启动频谱分析之TG(</w:t>
      </w:r>
      <w:proofErr w:type="spellStart"/>
      <w:r w:rsidRPr="006F6954">
        <w:rPr>
          <w:rFonts w:ascii="宋体" w:eastAsia="宋体" w:hAnsi="宋体"/>
        </w:rPr>
        <w:t>TrackingGenerator</w:t>
      </w:r>
      <w:proofErr w:type="spellEnd"/>
      <w:r w:rsidRPr="006F6954">
        <w:rPr>
          <w:rFonts w:ascii="宋体" w:eastAsia="宋体" w:hAnsi="宋体"/>
        </w:rPr>
        <w:t>)功能，校正频谱分析仪。</w:t>
      </w:r>
    </w:p>
    <w:p w14:paraId="60657FFE" w14:textId="4F535EF5" w:rsidR="006F6954" w:rsidRPr="006F6954" w:rsidRDefault="006F6954" w:rsidP="006F6954">
      <w:pPr>
        <w:rPr>
          <w:rFonts w:ascii="宋体" w:eastAsia="宋体" w:hAnsi="宋体" w:hint="eastAsia"/>
        </w:rPr>
      </w:pPr>
      <w:r w:rsidRPr="009D46C0">
        <w:rPr>
          <w:rFonts w:ascii="宋体" w:eastAsia="宋体" w:hAnsi="宋体" w:hint="eastAsia"/>
        </w:rPr>
        <w:drawing>
          <wp:inline distT="0" distB="0" distL="0" distR="0" wp14:anchorId="57085BF8" wp14:editId="5793C7F0">
            <wp:extent cx="2857318" cy="2143125"/>
            <wp:effectExtent l="0" t="0" r="635" b="0"/>
            <wp:docPr id="8660540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0428" cy="2145458"/>
                    </a:xfrm>
                    <a:prstGeom prst="rect">
                      <a:avLst/>
                    </a:prstGeom>
                    <a:noFill/>
                    <a:ln>
                      <a:noFill/>
                    </a:ln>
                  </pic:spPr>
                </pic:pic>
              </a:graphicData>
            </a:graphic>
          </wp:inline>
        </w:drawing>
      </w:r>
    </w:p>
    <w:p w14:paraId="2D6D323E" w14:textId="771D770D" w:rsidR="006F6954" w:rsidRPr="009D46C0" w:rsidRDefault="006F6954" w:rsidP="009D46C0">
      <w:pPr>
        <w:ind w:firstLineChars="200" w:firstLine="420"/>
        <w:rPr>
          <w:rFonts w:ascii="宋体" w:eastAsia="宋体" w:hAnsi="宋体"/>
        </w:rPr>
      </w:pPr>
      <w:r w:rsidRPr="006F6954">
        <w:rPr>
          <w:rFonts w:ascii="宋体" w:eastAsia="宋体" w:hAnsi="宋体"/>
        </w:rPr>
        <w:t>4.测量。将连接于TG的</w:t>
      </w:r>
      <w:proofErr w:type="spellStart"/>
      <w:r w:rsidRPr="006F6954">
        <w:rPr>
          <w:rFonts w:ascii="宋体" w:eastAsia="宋体" w:hAnsi="宋体"/>
        </w:rPr>
        <w:t>RFCable</w:t>
      </w:r>
      <w:proofErr w:type="spellEnd"/>
      <w:r w:rsidRPr="006F6954">
        <w:rPr>
          <w:rFonts w:ascii="宋体" w:eastAsia="宋体" w:hAnsi="宋体"/>
        </w:rPr>
        <w:t>接于被测电路的输入端，而连接于RF输入端的</w:t>
      </w:r>
      <w:proofErr w:type="spellStart"/>
      <w:r w:rsidRPr="006F6954">
        <w:rPr>
          <w:rFonts w:ascii="宋体" w:eastAsia="宋体" w:hAnsi="宋体"/>
        </w:rPr>
        <w:t>RFCable</w:t>
      </w:r>
      <w:proofErr w:type="spellEnd"/>
      <w:r w:rsidRPr="006F6954">
        <w:rPr>
          <w:rFonts w:ascii="宋体" w:eastAsia="宋体" w:hAnsi="宋体"/>
        </w:rPr>
        <w:t>接于被测电路的输出端来测量放大器的增益和频率特性曲线，记录图形，判读对应1.92GHz、1.95GHz、1.98GHz频率点的增益。</w:t>
      </w:r>
    </w:p>
    <w:p w14:paraId="7CC4969F" w14:textId="4C464EAF" w:rsidR="006F6954" w:rsidRPr="006F6954" w:rsidRDefault="006F6954" w:rsidP="006F6954">
      <w:pPr>
        <w:rPr>
          <w:rFonts w:ascii="宋体" w:eastAsia="宋体" w:hAnsi="宋体" w:hint="eastAsia"/>
        </w:rPr>
      </w:pPr>
      <w:r w:rsidRPr="009D46C0">
        <w:rPr>
          <w:rFonts w:ascii="宋体" w:eastAsia="宋体" w:hAnsi="宋体" w:hint="eastAsia"/>
        </w:rPr>
        <w:lastRenderedPageBreak/>
        <w:drawing>
          <wp:inline distT="0" distB="0" distL="0" distR="0" wp14:anchorId="0DA3A3BC" wp14:editId="52DBDC00">
            <wp:extent cx="2870017" cy="2152650"/>
            <wp:effectExtent l="0" t="0" r="6985" b="0"/>
            <wp:docPr id="10273885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5766" cy="2156962"/>
                    </a:xfrm>
                    <a:prstGeom prst="rect">
                      <a:avLst/>
                    </a:prstGeom>
                    <a:noFill/>
                    <a:ln>
                      <a:noFill/>
                    </a:ln>
                  </pic:spPr>
                </pic:pic>
              </a:graphicData>
            </a:graphic>
          </wp:inline>
        </w:drawing>
      </w:r>
      <w:r w:rsidRPr="009D46C0">
        <w:rPr>
          <w:rFonts w:ascii="宋体" w:eastAsia="宋体" w:hAnsi="宋体" w:hint="eastAsia"/>
        </w:rPr>
        <w:drawing>
          <wp:inline distT="0" distB="0" distL="0" distR="0" wp14:anchorId="668C77DF" wp14:editId="7D4B7531">
            <wp:extent cx="2869567" cy="2152315"/>
            <wp:effectExtent l="0" t="0" r="6985" b="635"/>
            <wp:docPr id="16404934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797" cy="2160738"/>
                    </a:xfrm>
                    <a:prstGeom prst="rect">
                      <a:avLst/>
                    </a:prstGeom>
                    <a:noFill/>
                    <a:ln>
                      <a:noFill/>
                    </a:ln>
                  </pic:spPr>
                </pic:pic>
              </a:graphicData>
            </a:graphic>
          </wp:inline>
        </w:drawing>
      </w:r>
    </w:p>
    <w:p w14:paraId="233A4ED7" w14:textId="19AF06F9" w:rsidR="006F6954" w:rsidRPr="006F6954" w:rsidRDefault="006F6954" w:rsidP="006F6954">
      <w:pPr>
        <w:rPr>
          <w:rFonts w:ascii="宋体" w:eastAsia="宋体" w:hAnsi="宋体" w:hint="eastAsia"/>
        </w:rPr>
      </w:pPr>
      <w:r w:rsidRPr="009D46C0">
        <w:rPr>
          <w:rFonts w:ascii="宋体" w:eastAsia="宋体" w:hAnsi="宋体" w:hint="eastAsia"/>
        </w:rPr>
        <w:drawing>
          <wp:inline distT="0" distB="0" distL="0" distR="0" wp14:anchorId="2671BCE0" wp14:editId="7242873F">
            <wp:extent cx="2882715" cy="2162175"/>
            <wp:effectExtent l="0" t="0" r="0" b="0"/>
            <wp:docPr id="4895263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6961" cy="2165359"/>
                    </a:xfrm>
                    <a:prstGeom prst="rect">
                      <a:avLst/>
                    </a:prstGeom>
                    <a:noFill/>
                    <a:ln>
                      <a:noFill/>
                    </a:ln>
                  </pic:spPr>
                </pic:pic>
              </a:graphicData>
            </a:graphic>
          </wp:inline>
        </w:drawing>
      </w:r>
    </w:p>
    <w:p w14:paraId="38172DB9" w14:textId="406D1546" w:rsidR="006F6954" w:rsidRPr="009D46C0" w:rsidRDefault="006F6954" w:rsidP="009D46C0">
      <w:pPr>
        <w:ind w:firstLineChars="200" w:firstLine="420"/>
        <w:rPr>
          <w:rFonts w:ascii="宋体" w:eastAsia="宋体" w:hAnsi="宋体"/>
        </w:rPr>
      </w:pPr>
      <w:r w:rsidRPr="009D46C0">
        <w:rPr>
          <w:rFonts w:ascii="宋体" w:eastAsia="宋体" w:hAnsi="宋体"/>
        </w:rPr>
        <w:t>5.测量两级放大器</w:t>
      </w:r>
    </w:p>
    <w:p w14:paraId="606D4D85" w14:textId="43530894" w:rsidR="006F6954" w:rsidRPr="009D46C0" w:rsidRDefault="006F6954" w:rsidP="00705808">
      <w:pPr>
        <w:rPr>
          <w:rFonts w:ascii="宋体" w:eastAsia="宋体" w:hAnsi="宋体" w:hint="eastAsia"/>
        </w:rPr>
      </w:pPr>
      <w:r w:rsidRPr="009D46C0">
        <w:rPr>
          <w:rFonts w:ascii="宋体" w:eastAsia="宋体" w:hAnsi="宋体" w:hint="eastAsia"/>
        </w:rPr>
        <w:drawing>
          <wp:inline distT="0" distB="0" distL="0" distR="0" wp14:anchorId="3423A02F" wp14:editId="73FAA96C">
            <wp:extent cx="2962275" cy="2221848"/>
            <wp:effectExtent l="0" t="0" r="0" b="7620"/>
            <wp:docPr id="8575060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2408" cy="2229448"/>
                    </a:xfrm>
                    <a:prstGeom prst="rect">
                      <a:avLst/>
                    </a:prstGeom>
                    <a:noFill/>
                    <a:ln>
                      <a:noFill/>
                    </a:ln>
                  </pic:spPr>
                </pic:pic>
              </a:graphicData>
            </a:graphic>
          </wp:inline>
        </w:drawing>
      </w:r>
      <w:r w:rsidRPr="009D46C0">
        <w:rPr>
          <w:rFonts w:ascii="宋体" w:eastAsia="宋体" w:hAnsi="宋体" w:hint="eastAsia"/>
        </w:rPr>
        <w:drawing>
          <wp:inline distT="0" distB="0" distL="0" distR="0" wp14:anchorId="03F0FD55" wp14:editId="48A81A02">
            <wp:extent cx="2970764" cy="2228215"/>
            <wp:effectExtent l="0" t="0" r="1270" b="635"/>
            <wp:docPr id="1888272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2353" cy="2236907"/>
                    </a:xfrm>
                    <a:prstGeom prst="rect">
                      <a:avLst/>
                    </a:prstGeom>
                    <a:noFill/>
                    <a:ln>
                      <a:noFill/>
                    </a:ln>
                  </pic:spPr>
                </pic:pic>
              </a:graphicData>
            </a:graphic>
          </wp:inline>
        </w:drawing>
      </w:r>
      <w:r w:rsidRPr="009D46C0">
        <w:rPr>
          <w:rFonts w:ascii="宋体" w:eastAsia="宋体" w:hAnsi="宋体" w:hint="eastAsia"/>
        </w:rPr>
        <w:drawing>
          <wp:inline distT="0" distB="0" distL="0" distR="0" wp14:anchorId="54B04F37" wp14:editId="637CDFF1">
            <wp:extent cx="2997009" cy="2247900"/>
            <wp:effectExtent l="0" t="0" r="0" b="0"/>
            <wp:docPr id="17083359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5110" cy="2253976"/>
                    </a:xfrm>
                    <a:prstGeom prst="rect">
                      <a:avLst/>
                    </a:prstGeom>
                    <a:noFill/>
                    <a:ln>
                      <a:noFill/>
                    </a:ln>
                  </pic:spPr>
                </pic:pic>
              </a:graphicData>
            </a:graphic>
          </wp:inline>
        </w:drawing>
      </w:r>
    </w:p>
    <w:p w14:paraId="0E66DECB" w14:textId="1519A28B" w:rsidR="00ED0B27" w:rsidRPr="009D46C0" w:rsidRDefault="00ED0B27" w:rsidP="00ED0B27">
      <w:pPr>
        <w:pStyle w:val="6"/>
        <w:rPr>
          <w:rFonts w:ascii="宋体" w:eastAsia="宋体" w:hAnsi="宋体"/>
        </w:rPr>
      </w:pPr>
      <w:r w:rsidRPr="009D46C0">
        <w:rPr>
          <w:rFonts w:ascii="宋体" w:eastAsia="宋体" w:hAnsi="宋体" w:hint="eastAsia"/>
        </w:rPr>
        <w:lastRenderedPageBreak/>
        <w:t>五、结果分析</w:t>
      </w:r>
    </w:p>
    <w:p w14:paraId="371E716E" w14:textId="33D5F978" w:rsidR="006F6954" w:rsidRPr="006F6954" w:rsidRDefault="006F6954" w:rsidP="006F6954">
      <w:pPr>
        <w:rPr>
          <w:rFonts w:ascii="宋体" w:eastAsia="宋体" w:hAnsi="宋体"/>
        </w:rPr>
      </w:pPr>
      <w:r w:rsidRPr="006F6954">
        <w:rPr>
          <w:rFonts w:ascii="宋体" w:eastAsia="宋体" w:hAnsi="宋体"/>
        </w:rPr>
        <w:t>（1）阻抗匹配测量：</w:t>
      </w:r>
    </w:p>
    <w:p w14:paraId="01353B2A" w14:textId="4C7C7CA0" w:rsidR="006F6954" w:rsidRPr="006F6954" w:rsidRDefault="006F6954" w:rsidP="009D46C0">
      <w:pPr>
        <w:ind w:firstLineChars="200" w:firstLine="420"/>
        <w:rPr>
          <w:rFonts w:ascii="宋体" w:eastAsia="宋体" w:hAnsi="宋体"/>
        </w:rPr>
      </w:pPr>
      <w:r w:rsidRPr="006F6954">
        <w:rPr>
          <w:rFonts w:ascii="宋体" w:eastAsia="宋体" w:hAnsi="宋体"/>
        </w:rPr>
        <w:t>对于测量的结果，在终端开路时，频谱仪接收到全反射信号，而对射频电路进行阻抗匹配后，频谱仪接收到的反射信号减小，反射损耗增大即反射损耗越大说明阻抗越匹配。从结果分析可得，二级放大器电路的反射损耗明显大于一级放大器电路的反射损耗，则说明二级放大器的阻抗更匹配。而其中的误差主要来源于环境误差，如：电磁场，机械振动，声音。</w:t>
      </w:r>
    </w:p>
    <w:p w14:paraId="722B60FE" w14:textId="7A010A4C" w:rsidR="006F6954" w:rsidRPr="006F6954" w:rsidRDefault="006F6954" w:rsidP="006F6954">
      <w:pPr>
        <w:rPr>
          <w:rFonts w:ascii="宋体" w:eastAsia="宋体" w:hAnsi="宋体"/>
        </w:rPr>
      </w:pPr>
      <w:r w:rsidRPr="006F6954">
        <w:rPr>
          <w:rFonts w:ascii="宋体" w:eastAsia="宋体" w:hAnsi="宋体"/>
        </w:rPr>
        <w:t>（2）增益测量：</w:t>
      </w:r>
    </w:p>
    <w:p w14:paraId="421EC4DB" w14:textId="6AAB3F91" w:rsidR="006F6954" w:rsidRPr="009D46C0" w:rsidRDefault="006F6954" w:rsidP="009D46C0">
      <w:pPr>
        <w:ind w:firstLineChars="200" w:firstLine="420"/>
        <w:rPr>
          <w:rFonts w:ascii="宋体" w:eastAsia="宋体" w:hAnsi="宋体" w:hint="eastAsia"/>
        </w:rPr>
      </w:pPr>
      <w:r w:rsidRPr="006F6954">
        <w:rPr>
          <w:rFonts w:ascii="宋体" w:eastAsia="宋体" w:hAnsi="宋体"/>
        </w:rPr>
        <w:t>对于测量的结果，由图可知，单级放大电路的信号增益大约在11dB左右，两级放大电路的信号</w:t>
      </w:r>
      <w:r w:rsidRPr="009D46C0">
        <w:rPr>
          <w:rFonts w:ascii="宋体" w:eastAsia="宋体" w:hAnsi="宋体"/>
        </w:rPr>
        <w:t>增益大约在2</w:t>
      </w:r>
      <w:r w:rsidRPr="009D46C0">
        <w:rPr>
          <w:rFonts w:ascii="宋体" w:eastAsia="宋体" w:hAnsi="宋体" w:hint="eastAsia"/>
        </w:rPr>
        <w:t>7</w:t>
      </w:r>
      <w:r w:rsidRPr="009D46C0">
        <w:rPr>
          <w:rFonts w:ascii="宋体" w:eastAsia="宋体" w:hAnsi="宋体"/>
        </w:rPr>
        <w:t>dB左右。在理论估计中，单极放大电路信号增益应约为10dB,两级放大电路的信号增益约为20dB。所测数据均在误差的允许范围内。其中的误差主要来源于仪器，印刷的电路板以及频谱分析仪带来的误差</w:t>
      </w:r>
    </w:p>
    <w:p w14:paraId="12DBCE03" w14:textId="2031BB3E" w:rsidR="00705C78" w:rsidRPr="009D46C0" w:rsidRDefault="00ED0B27" w:rsidP="00ED0B27">
      <w:pPr>
        <w:pStyle w:val="6"/>
        <w:rPr>
          <w:rFonts w:ascii="宋体" w:eastAsia="宋体" w:hAnsi="宋体"/>
        </w:rPr>
      </w:pPr>
      <w:r w:rsidRPr="009D46C0">
        <w:rPr>
          <w:rFonts w:ascii="宋体" w:eastAsia="宋体" w:hAnsi="宋体" w:hint="eastAsia"/>
        </w:rPr>
        <w:t>六、</w:t>
      </w:r>
      <w:r w:rsidRPr="009D46C0">
        <w:rPr>
          <w:rFonts w:ascii="宋体" w:eastAsia="宋体" w:hAnsi="宋体"/>
        </w:rPr>
        <w:t>回答思考题。</w:t>
      </w:r>
    </w:p>
    <w:p w14:paraId="36C2EBAB" w14:textId="20E6D90B" w:rsidR="006F6954" w:rsidRPr="006F6954" w:rsidRDefault="006F6954" w:rsidP="006F6954">
      <w:pPr>
        <w:rPr>
          <w:rFonts w:ascii="宋体" w:eastAsia="宋体" w:hAnsi="宋体"/>
          <w:b/>
          <w:bCs/>
        </w:rPr>
      </w:pPr>
      <w:r w:rsidRPr="006F6954">
        <w:rPr>
          <w:rFonts w:ascii="宋体" w:eastAsia="宋体" w:hAnsi="宋体"/>
          <w:b/>
          <w:bCs/>
        </w:rPr>
        <w:t>（1）</w:t>
      </w:r>
      <w:r w:rsidR="009D46C0" w:rsidRPr="009D46C0">
        <w:rPr>
          <w:rFonts w:ascii="宋体" w:eastAsia="宋体" w:hAnsi="宋体" w:hint="eastAsia"/>
          <w:b/>
          <w:bCs/>
        </w:rPr>
        <w:t>请说明频谱分析仪的</w:t>
      </w:r>
      <w:proofErr w:type="spellStart"/>
      <w:r w:rsidR="009D46C0" w:rsidRPr="009D46C0">
        <w:rPr>
          <w:rFonts w:ascii="宋体" w:eastAsia="宋体" w:hAnsi="宋体" w:hint="eastAsia"/>
          <w:b/>
          <w:bCs/>
        </w:rPr>
        <w:t>Amplititude</w:t>
      </w:r>
      <w:proofErr w:type="spellEnd"/>
      <w:r w:rsidR="009D46C0" w:rsidRPr="009D46C0">
        <w:rPr>
          <w:rFonts w:ascii="宋体" w:eastAsia="宋体" w:hAnsi="宋体" w:hint="eastAsia"/>
          <w:b/>
          <w:bCs/>
        </w:rPr>
        <w:t>下的“</w:t>
      </w:r>
      <w:proofErr w:type="spellStart"/>
      <w:r w:rsidR="009D46C0" w:rsidRPr="009D46C0">
        <w:rPr>
          <w:rFonts w:ascii="宋体" w:eastAsia="宋体" w:hAnsi="宋体" w:hint="eastAsia"/>
          <w:b/>
          <w:bCs/>
        </w:rPr>
        <w:t>reflevel</w:t>
      </w:r>
      <w:proofErr w:type="spellEnd"/>
      <w:r w:rsidR="009D46C0" w:rsidRPr="009D46C0">
        <w:rPr>
          <w:rFonts w:ascii="宋体" w:eastAsia="宋体" w:hAnsi="宋体" w:hint="eastAsia"/>
          <w:b/>
          <w:bCs/>
        </w:rPr>
        <w:t>”与TG下的“</w:t>
      </w:r>
      <w:proofErr w:type="spellStart"/>
      <w:r w:rsidR="009D46C0" w:rsidRPr="009D46C0">
        <w:rPr>
          <w:rFonts w:ascii="宋体" w:eastAsia="宋体" w:hAnsi="宋体" w:hint="eastAsia"/>
          <w:b/>
          <w:bCs/>
        </w:rPr>
        <w:t>TGLevel</w:t>
      </w:r>
      <w:proofErr w:type="spellEnd"/>
      <w:r w:rsidR="009D46C0" w:rsidRPr="009D46C0">
        <w:rPr>
          <w:rFonts w:ascii="宋体" w:eastAsia="宋体" w:hAnsi="宋体" w:hint="eastAsia"/>
          <w:b/>
          <w:bCs/>
        </w:rPr>
        <w:t>”以及TG下的“</w:t>
      </w:r>
      <w:proofErr w:type="spellStart"/>
      <w:r w:rsidR="009D46C0" w:rsidRPr="009D46C0">
        <w:rPr>
          <w:rFonts w:ascii="宋体" w:eastAsia="宋体" w:hAnsi="宋体" w:hint="eastAsia"/>
          <w:b/>
          <w:bCs/>
        </w:rPr>
        <w:t>reflevel</w:t>
      </w:r>
      <w:proofErr w:type="spellEnd"/>
      <w:r w:rsidR="009D46C0" w:rsidRPr="009D46C0">
        <w:rPr>
          <w:rFonts w:ascii="宋体" w:eastAsia="宋体" w:hAnsi="宋体" w:hint="eastAsia"/>
          <w:b/>
          <w:bCs/>
        </w:rPr>
        <w:t>”有何联系和区别？</w:t>
      </w:r>
    </w:p>
    <w:p w14:paraId="6B9D6E38" w14:textId="77777777" w:rsidR="009D46C0" w:rsidRPr="009D46C0" w:rsidRDefault="009D46C0" w:rsidP="009D46C0">
      <w:pPr>
        <w:numPr>
          <w:ilvl w:val="0"/>
          <w:numId w:val="41"/>
        </w:numPr>
        <w:rPr>
          <w:rFonts w:ascii="宋体" w:eastAsia="宋体" w:hAnsi="宋体"/>
        </w:rPr>
      </w:pPr>
      <w:r w:rsidRPr="009D46C0">
        <w:rPr>
          <w:rFonts w:ascii="宋体" w:eastAsia="宋体" w:hAnsi="宋体" w:hint="eastAsia"/>
          <w:b/>
          <w:bCs/>
        </w:rPr>
        <w:t>Amplitude Ref Level</w:t>
      </w:r>
      <w:r w:rsidRPr="009D46C0">
        <w:rPr>
          <w:rFonts w:ascii="宋体" w:eastAsia="宋体" w:hAnsi="宋体" w:hint="eastAsia"/>
        </w:rPr>
        <w:t>：是频谱分析仪的输入端参考电平，决定了信号在屏幕上的显示上限。</w:t>
      </w:r>
    </w:p>
    <w:p w14:paraId="119A40C6" w14:textId="77777777" w:rsidR="009D46C0" w:rsidRPr="009D46C0" w:rsidRDefault="009D46C0" w:rsidP="009D46C0">
      <w:pPr>
        <w:numPr>
          <w:ilvl w:val="0"/>
          <w:numId w:val="41"/>
        </w:numPr>
        <w:rPr>
          <w:rFonts w:ascii="宋体" w:eastAsia="宋体" w:hAnsi="宋体" w:hint="eastAsia"/>
        </w:rPr>
      </w:pPr>
      <w:r w:rsidRPr="009D46C0">
        <w:rPr>
          <w:rFonts w:ascii="宋体" w:eastAsia="宋体" w:hAnsi="宋体" w:hint="eastAsia"/>
          <w:b/>
          <w:bCs/>
        </w:rPr>
        <w:t>TG Level</w:t>
      </w:r>
      <w:r w:rsidRPr="009D46C0">
        <w:rPr>
          <w:rFonts w:ascii="宋体" w:eastAsia="宋体" w:hAnsi="宋体" w:hint="eastAsia"/>
        </w:rPr>
        <w:t>：是跟踪信号源的输出电平，与频谱分析仪输入参考电平无直接关系，但影响到被测设备的激励信号强度。</w:t>
      </w:r>
    </w:p>
    <w:p w14:paraId="6ED7DB21" w14:textId="3BCD6414" w:rsidR="006F6954" w:rsidRPr="006F6954" w:rsidRDefault="009D46C0" w:rsidP="006F6954">
      <w:pPr>
        <w:numPr>
          <w:ilvl w:val="0"/>
          <w:numId w:val="41"/>
        </w:numPr>
        <w:rPr>
          <w:rFonts w:ascii="宋体" w:eastAsia="宋体" w:hAnsi="宋体" w:hint="eastAsia"/>
        </w:rPr>
      </w:pPr>
      <w:r w:rsidRPr="009D46C0">
        <w:rPr>
          <w:rFonts w:ascii="宋体" w:eastAsia="宋体" w:hAnsi="宋体" w:hint="eastAsia"/>
          <w:b/>
          <w:bCs/>
        </w:rPr>
        <w:t>TG Ref Level</w:t>
      </w:r>
      <w:r w:rsidRPr="009D46C0">
        <w:rPr>
          <w:rFonts w:ascii="宋体" w:eastAsia="宋体" w:hAnsi="宋体" w:hint="eastAsia"/>
        </w:rPr>
        <w:t>：用于校准或调整跟踪信号源输出与分析仪输入之间的匹配，使测量更准确。</w:t>
      </w:r>
    </w:p>
    <w:p w14:paraId="69FE8349" w14:textId="02FCE423" w:rsidR="006F6954" w:rsidRPr="006F6954" w:rsidRDefault="006F6954" w:rsidP="006F6954">
      <w:pPr>
        <w:rPr>
          <w:rFonts w:ascii="宋体" w:eastAsia="宋体" w:hAnsi="宋体"/>
          <w:b/>
          <w:bCs/>
        </w:rPr>
      </w:pPr>
      <w:r w:rsidRPr="006F6954">
        <w:rPr>
          <w:rFonts w:ascii="宋体" w:eastAsia="宋体" w:hAnsi="宋体"/>
          <w:b/>
          <w:bCs/>
        </w:rPr>
        <w:t>（2）请说明频谱分析仪的“RBW”与“VBW”有何区别？</w:t>
      </w:r>
    </w:p>
    <w:p w14:paraId="6D2BB3AA" w14:textId="77777777" w:rsidR="009D46C0" w:rsidRPr="009D46C0" w:rsidRDefault="009D46C0" w:rsidP="009D46C0">
      <w:pPr>
        <w:numPr>
          <w:ilvl w:val="0"/>
          <w:numId w:val="42"/>
        </w:numPr>
        <w:rPr>
          <w:rFonts w:ascii="宋体" w:eastAsia="宋体" w:hAnsi="宋体"/>
        </w:rPr>
      </w:pPr>
      <w:r w:rsidRPr="009D46C0">
        <w:rPr>
          <w:rFonts w:ascii="宋体" w:eastAsia="宋体" w:hAnsi="宋体" w:hint="eastAsia"/>
          <w:b/>
          <w:bCs/>
        </w:rPr>
        <w:t>作用不同</w:t>
      </w:r>
      <w:r w:rsidRPr="009D46C0">
        <w:rPr>
          <w:rFonts w:ascii="宋体" w:eastAsia="宋体" w:hAnsi="宋体" w:hint="eastAsia"/>
        </w:rPr>
        <w:t>：</w:t>
      </w:r>
    </w:p>
    <w:p w14:paraId="40987A4B"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b/>
          <w:bCs/>
        </w:rPr>
        <w:t>RBW</w:t>
      </w:r>
      <w:r w:rsidRPr="009D46C0">
        <w:rPr>
          <w:rFonts w:ascii="宋体" w:eastAsia="宋体" w:hAnsi="宋体" w:hint="eastAsia"/>
        </w:rPr>
        <w:t>用于区分不同频率的信号，其大小决定了频谱分析仪的频率分辨率。</w:t>
      </w:r>
    </w:p>
    <w:p w14:paraId="34985AB3"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b/>
          <w:bCs/>
        </w:rPr>
        <w:t>VBW</w:t>
      </w:r>
      <w:r w:rsidRPr="009D46C0">
        <w:rPr>
          <w:rFonts w:ascii="宋体" w:eastAsia="宋体" w:hAnsi="宋体" w:hint="eastAsia"/>
        </w:rPr>
        <w:t>用于对显示的信号进行平滑处理，主要目的是减小显示的噪声波动，提高视觉上的信号稳定性。</w:t>
      </w:r>
    </w:p>
    <w:p w14:paraId="53DC5B7E" w14:textId="77777777" w:rsidR="009D46C0" w:rsidRPr="009D46C0" w:rsidRDefault="009D46C0" w:rsidP="009D46C0">
      <w:pPr>
        <w:numPr>
          <w:ilvl w:val="0"/>
          <w:numId w:val="42"/>
        </w:numPr>
        <w:rPr>
          <w:rFonts w:ascii="宋体" w:eastAsia="宋体" w:hAnsi="宋体" w:hint="eastAsia"/>
        </w:rPr>
      </w:pPr>
      <w:r w:rsidRPr="009D46C0">
        <w:rPr>
          <w:rFonts w:ascii="宋体" w:eastAsia="宋体" w:hAnsi="宋体" w:hint="eastAsia"/>
          <w:b/>
          <w:bCs/>
        </w:rPr>
        <w:t>影响不同</w:t>
      </w:r>
      <w:r w:rsidRPr="009D46C0">
        <w:rPr>
          <w:rFonts w:ascii="宋体" w:eastAsia="宋体" w:hAnsi="宋体" w:hint="eastAsia"/>
        </w:rPr>
        <w:t>：</w:t>
      </w:r>
    </w:p>
    <w:p w14:paraId="47AEE224"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b/>
          <w:bCs/>
        </w:rPr>
        <w:t>RBW</w:t>
      </w:r>
      <w:r w:rsidRPr="009D46C0">
        <w:rPr>
          <w:rFonts w:ascii="宋体" w:eastAsia="宋体" w:hAnsi="宋体" w:hint="eastAsia"/>
        </w:rPr>
        <w:t>影响信号频率的分辨率；较小的RBW可以更清晰地区分相邻频率信号，但会导致扫描速度变慢。</w:t>
      </w:r>
    </w:p>
    <w:p w14:paraId="1B26521A"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b/>
          <w:bCs/>
        </w:rPr>
        <w:t>VBW</w:t>
      </w:r>
      <w:r w:rsidRPr="009D46C0">
        <w:rPr>
          <w:rFonts w:ascii="宋体" w:eastAsia="宋体" w:hAnsi="宋体" w:hint="eastAsia"/>
        </w:rPr>
        <w:t>影响信号显示的平滑程度；较小的VBW可以更好地平滑噪声，使波形更稳定，但响应速度会降低。</w:t>
      </w:r>
    </w:p>
    <w:p w14:paraId="28286CD0" w14:textId="77777777" w:rsidR="009D46C0" w:rsidRPr="009D46C0" w:rsidRDefault="009D46C0" w:rsidP="009D46C0">
      <w:pPr>
        <w:numPr>
          <w:ilvl w:val="0"/>
          <w:numId w:val="42"/>
        </w:numPr>
        <w:rPr>
          <w:rFonts w:ascii="宋体" w:eastAsia="宋体" w:hAnsi="宋体" w:hint="eastAsia"/>
        </w:rPr>
      </w:pPr>
      <w:r w:rsidRPr="009D46C0">
        <w:rPr>
          <w:rFonts w:ascii="宋体" w:eastAsia="宋体" w:hAnsi="宋体" w:hint="eastAsia"/>
          <w:b/>
          <w:bCs/>
        </w:rPr>
        <w:t>设置优先级</w:t>
      </w:r>
      <w:r w:rsidRPr="009D46C0">
        <w:rPr>
          <w:rFonts w:ascii="宋体" w:eastAsia="宋体" w:hAnsi="宋体" w:hint="eastAsia"/>
        </w:rPr>
        <w:t>：</w:t>
      </w:r>
    </w:p>
    <w:p w14:paraId="31E33856"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rPr>
        <w:t>在精确测量频率间隔时，优先调节</w:t>
      </w:r>
      <w:r w:rsidRPr="009D46C0">
        <w:rPr>
          <w:rFonts w:ascii="宋体" w:eastAsia="宋体" w:hAnsi="宋体" w:hint="eastAsia"/>
          <w:b/>
          <w:bCs/>
        </w:rPr>
        <w:t>RBW</w:t>
      </w:r>
      <w:r w:rsidRPr="009D46C0">
        <w:rPr>
          <w:rFonts w:ascii="宋体" w:eastAsia="宋体" w:hAnsi="宋体" w:hint="eastAsia"/>
        </w:rPr>
        <w:t>。</w:t>
      </w:r>
    </w:p>
    <w:p w14:paraId="74F50DBC" w14:textId="77777777" w:rsidR="009D46C0" w:rsidRPr="009D46C0" w:rsidRDefault="009D46C0" w:rsidP="009D46C0">
      <w:pPr>
        <w:numPr>
          <w:ilvl w:val="1"/>
          <w:numId w:val="42"/>
        </w:numPr>
        <w:rPr>
          <w:rFonts w:ascii="宋体" w:eastAsia="宋体" w:hAnsi="宋体" w:hint="eastAsia"/>
        </w:rPr>
      </w:pPr>
      <w:r w:rsidRPr="009D46C0">
        <w:rPr>
          <w:rFonts w:ascii="宋体" w:eastAsia="宋体" w:hAnsi="宋体" w:hint="eastAsia"/>
        </w:rPr>
        <w:t>在确保信号稳定显示时，优先调节</w:t>
      </w:r>
      <w:r w:rsidRPr="009D46C0">
        <w:rPr>
          <w:rFonts w:ascii="宋体" w:eastAsia="宋体" w:hAnsi="宋体" w:hint="eastAsia"/>
          <w:b/>
          <w:bCs/>
        </w:rPr>
        <w:t>VBW</w:t>
      </w:r>
      <w:r w:rsidRPr="009D46C0">
        <w:rPr>
          <w:rFonts w:ascii="宋体" w:eastAsia="宋体" w:hAnsi="宋体" w:hint="eastAsia"/>
        </w:rPr>
        <w:t>。</w:t>
      </w:r>
    </w:p>
    <w:p w14:paraId="5C4E9E28" w14:textId="193FD222" w:rsidR="006F6954" w:rsidRPr="006F6954" w:rsidRDefault="006F6954" w:rsidP="006F6954">
      <w:pPr>
        <w:rPr>
          <w:rFonts w:ascii="宋体" w:eastAsia="宋体" w:hAnsi="宋体"/>
          <w:b/>
          <w:bCs/>
        </w:rPr>
      </w:pPr>
      <w:r w:rsidRPr="006F6954">
        <w:rPr>
          <w:rFonts w:ascii="宋体" w:eastAsia="宋体" w:hAnsi="宋体"/>
          <w:b/>
          <w:bCs/>
        </w:rPr>
        <w:t>（3）放大器输入端的返回损耗的测量有何意义？</w:t>
      </w:r>
    </w:p>
    <w:p w14:paraId="0EFB7082" w14:textId="77777777" w:rsidR="009D46C0" w:rsidRDefault="009D46C0" w:rsidP="009D46C0">
      <w:pPr>
        <w:ind w:firstLineChars="200" w:firstLine="420"/>
        <w:rPr>
          <w:rFonts w:ascii="宋体" w:eastAsia="宋体" w:hAnsi="宋体"/>
        </w:rPr>
      </w:pPr>
      <w:r w:rsidRPr="009D46C0">
        <w:rPr>
          <w:rFonts w:ascii="宋体" w:eastAsia="宋体" w:hAnsi="宋体" w:hint="eastAsia"/>
        </w:rPr>
        <w:t>放大器输入端的返回损耗测量可以评估阻抗匹配程度，确保信号传输效率和系统稳定性。良好的返回损耗表示反射能量少，信号利用率高，减少干扰和驻波效应，防止设备损坏并提高系统线性度和信号完整性。</w:t>
      </w:r>
    </w:p>
    <w:p w14:paraId="229A5D3D" w14:textId="6AC7D320" w:rsidR="006F6954" w:rsidRPr="006F6954" w:rsidRDefault="006F6954" w:rsidP="009D46C0">
      <w:pPr>
        <w:rPr>
          <w:rFonts w:ascii="宋体" w:eastAsia="宋体" w:hAnsi="宋体"/>
          <w:b/>
          <w:bCs/>
        </w:rPr>
      </w:pPr>
      <w:r w:rsidRPr="006F6954">
        <w:rPr>
          <w:rFonts w:ascii="宋体" w:eastAsia="宋体" w:hAnsi="宋体"/>
          <w:b/>
          <w:bCs/>
        </w:rPr>
        <w:t>（4）放大器各频率点的增益是否相同？频带宽度是如何定义的？</w:t>
      </w:r>
    </w:p>
    <w:p w14:paraId="0C00A483" w14:textId="77777777" w:rsidR="00DD7348" w:rsidRPr="00DD7348" w:rsidRDefault="00DD7348" w:rsidP="00DD7348">
      <w:pPr>
        <w:numPr>
          <w:ilvl w:val="0"/>
          <w:numId w:val="43"/>
        </w:numPr>
        <w:rPr>
          <w:rFonts w:ascii="宋体" w:eastAsia="宋体" w:hAnsi="宋体"/>
        </w:rPr>
      </w:pPr>
      <w:r w:rsidRPr="00DD7348">
        <w:rPr>
          <w:rFonts w:ascii="宋体" w:eastAsia="宋体" w:hAnsi="宋体" w:hint="eastAsia"/>
        </w:rPr>
        <w:t>放大器的增益通常</w:t>
      </w:r>
      <w:r w:rsidRPr="00DD7348">
        <w:rPr>
          <w:rFonts w:ascii="宋体" w:eastAsia="宋体" w:hAnsi="宋体" w:hint="eastAsia"/>
          <w:b/>
          <w:bCs/>
        </w:rPr>
        <w:t>随频率变化</w:t>
      </w:r>
      <w:r w:rsidRPr="00DD7348">
        <w:rPr>
          <w:rFonts w:ascii="宋体" w:eastAsia="宋体" w:hAnsi="宋体" w:hint="eastAsia"/>
        </w:rPr>
        <w:t>，并非在所有频率点上都相同。一般来说，放大器在其设计的工作频带内保持较稳定的增益，但在频带的边缘或超出频带范围时，增益会逐渐下降。这种增益随频率的变化特性称为放大器的</w:t>
      </w:r>
      <w:r w:rsidRPr="00DD7348">
        <w:rPr>
          <w:rFonts w:ascii="宋体" w:eastAsia="宋体" w:hAnsi="宋体" w:hint="eastAsia"/>
          <w:b/>
          <w:bCs/>
        </w:rPr>
        <w:t>增益带宽特性</w:t>
      </w:r>
      <w:r w:rsidRPr="00DD7348">
        <w:rPr>
          <w:rFonts w:ascii="宋体" w:eastAsia="宋体" w:hAnsi="宋体" w:hint="eastAsia"/>
        </w:rPr>
        <w:t>。</w:t>
      </w:r>
    </w:p>
    <w:p w14:paraId="10E7A99F" w14:textId="77777777" w:rsidR="00DD7348" w:rsidRPr="00DD7348" w:rsidRDefault="00DD7348" w:rsidP="00DD7348">
      <w:pPr>
        <w:numPr>
          <w:ilvl w:val="0"/>
          <w:numId w:val="44"/>
        </w:numPr>
        <w:rPr>
          <w:rFonts w:ascii="宋体" w:eastAsia="宋体" w:hAnsi="宋体"/>
        </w:rPr>
      </w:pPr>
      <w:r w:rsidRPr="00DD7348">
        <w:rPr>
          <w:rFonts w:ascii="宋体" w:eastAsia="宋体" w:hAnsi="宋体" w:hint="eastAsia"/>
        </w:rPr>
        <w:t>放大器的频带宽度（或带宽）定义为增益下降至</w:t>
      </w:r>
      <w:r w:rsidRPr="00DD7348">
        <w:rPr>
          <w:rFonts w:ascii="宋体" w:eastAsia="宋体" w:hAnsi="宋体" w:hint="eastAsia"/>
          <w:b/>
          <w:bCs/>
        </w:rPr>
        <w:t>峰值增益的3 dB以下</w:t>
      </w:r>
      <w:r w:rsidRPr="00DD7348">
        <w:rPr>
          <w:rFonts w:ascii="宋体" w:eastAsia="宋体" w:hAnsi="宋体" w:hint="eastAsia"/>
        </w:rPr>
        <w:t>的频率范围，通常称为“3 dB带宽”。这个频带宽度内的频率点增益被认为是有效工作范围，确保放大器在该范围内有较一致的性能。</w:t>
      </w:r>
    </w:p>
    <w:p w14:paraId="5C47DEDE" w14:textId="29762625" w:rsidR="006F6954" w:rsidRPr="009D46C0" w:rsidRDefault="009D46C0" w:rsidP="006F6954">
      <w:pPr>
        <w:rPr>
          <w:rFonts w:ascii="宋体" w:eastAsia="宋体" w:hAnsi="宋体" w:hint="eastAsia"/>
        </w:rPr>
      </w:pPr>
      <w:r>
        <w:rPr>
          <w:rFonts w:ascii="宋体" w:eastAsia="宋体" w:hAnsi="宋体"/>
          <w:b/>
          <w:bCs/>
          <w:noProof/>
        </w:rPr>
        <w:drawing>
          <wp:inline distT="0" distB="0" distL="0" distR="0" wp14:anchorId="34A22DE3" wp14:editId="49019392">
            <wp:extent cx="2752725" cy="1911504"/>
            <wp:effectExtent l="0" t="0" r="0" b="0"/>
            <wp:docPr id="206601052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566" cy="1914171"/>
                    </a:xfrm>
                    <a:prstGeom prst="rect">
                      <a:avLst/>
                    </a:prstGeom>
                    <a:noFill/>
                    <a:ln>
                      <a:noFill/>
                    </a:ln>
                  </pic:spPr>
                </pic:pic>
              </a:graphicData>
            </a:graphic>
          </wp:inline>
        </w:drawing>
      </w:r>
    </w:p>
    <w:sectPr w:rsidR="006F6954" w:rsidRPr="009D46C0" w:rsidSect="00ED0B2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7B20D" w14:textId="77777777" w:rsidR="00B2040D" w:rsidRDefault="00B2040D" w:rsidP="00ED0B27">
      <w:pPr>
        <w:rPr>
          <w:rFonts w:hint="eastAsia"/>
        </w:rPr>
      </w:pPr>
      <w:r>
        <w:separator/>
      </w:r>
    </w:p>
  </w:endnote>
  <w:endnote w:type="continuationSeparator" w:id="0">
    <w:p w14:paraId="557021C9" w14:textId="77777777" w:rsidR="00B2040D" w:rsidRDefault="00B2040D" w:rsidP="00ED0B2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9CD43" w14:textId="77777777" w:rsidR="00B2040D" w:rsidRDefault="00B2040D" w:rsidP="00ED0B27">
      <w:pPr>
        <w:rPr>
          <w:rFonts w:hint="eastAsia"/>
        </w:rPr>
      </w:pPr>
      <w:r>
        <w:separator/>
      </w:r>
    </w:p>
  </w:footnote>
  <w:footnote w:type="continuationSeparator" w:id="0">
    <w:p w14:paraId="1DE719B6" w14:textId="77777777" w:rsidR="00B2040D" w:rsidRDefault="00B2040D" w:rsidP="00ED0B2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63CB7"/>
    <w:multiLevelType w:val="multilevel"/>
    <w:tmpl w:val="10B8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B573D"/>
    <w:multiLevelType w:val="multilevel"/>
    <w:tmpl w:val="014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1177A"/>
    <w:multiLevelType w:val="multilevel"/>
    <w:tmpl w:val="D6BCA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C1609"/>
    <w:multiLevelType w:val="multilevel"/>
    <w:tmpl w:val="82DEFC7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4688C"/>
    <w:multiLevelType w:val="multilevel"/>
    <w:tmpl w:val="115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E7B5C"/>
    <w:multiLevelType w:val="multilevel"/>
    <w:tmpl w:val="AE3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47FE1"/>
    <w:multiLevelType w:val="multilevel"/>
    <w:tmpl w:val="6A12A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D0553"/>
    <w:multiLevelType w:val="multilevel"/>
    <w:tmpl w:val="D500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61037"/>
    <w:multiLevelType w:val="multilevel"/>
    <w:tmpl w:val="7F3A5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603AC"/>
    <w:multiLevelType w:val="multilevel"/>
    <w:tmpl w:val="18D8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A07FF"/>
    <w:multiLevelType w:val="multilevel"/>
    <w:tmpl w:val="0972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67BBA"/>
    <w:multiLevelType w:val="multilevel"/>
    <w:tmpl w:val="B71C3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C73CF"/>
    <w:multiLevelType w:val="multilevel"/>
    <w:tmpl w:val="17D8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D6B2D"/>
    <w:multiLevelType w:val="multilevel"/>
    <w:tmpl w:val="B3704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F349D3"/>
    <w:multiLevelType w:val="multilevel"/>
    <w:tmpl w:val="D9A4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1CF7"/>
    <w:multiLevelType w:val="multilevel"/>
    <w:tmpl w:val="A98E3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370E4"/>
    <w:multiLevelType w:val="multilevel"/>
    <w:tmpl w:val="3838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923977"/>
    <w:multiLevelType w:val="multilevel"/>
    <w:tmpl w:val="7C788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97FF5"/>
    <w:multiLevelType w:val="multilevel"/>
    <w:tmpl w:val="574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B3C02"/>
    <w:multiLevelType w:val="multilevel"/>
    <w:tmpl w:val="A14EC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C79C5"/>
    <w:multiLevelType w:val="multilevel"/>
    <w:tmpl w:val="804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DC3BC0"/>
    <w:multiLevelType w:val="multilevel"/>
    <w:tmpl w:val="E5FCB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70C03"/>
    <w:multiLevelType w:val="multilevel"/>
    <w:tmpl w:val="E286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C6F19"/>
    <w:multiLevelType w:val="multilevel"/>
    <w:tmpl w:val="DB00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DE04EE"/>
    <w:multiLevelType w:val="multilevel"/>
    <w:tmpl w:val="7BD4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FB1C21"/>
    <w:multiLevelType w:val="multilevel"/>
    <w:tmpl w:val="BCBE4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81426"/>
    <w:multiLevelType w:val="multilevel"/>
    <w:tmpl w:val="38D6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BB5BFB"/>
    <w:multiLevelType w:val="multilevel"/>
    <w:tmpl w:val="01A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B31B5D"/>
    <w:multiLevelType w:val="multilevel"/>
    <w:tmpl w:val="0E00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77BB6"/>
    <w:multiLevelType w:val="multilevel"/>
    <w:tmpl w:val="9E5A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B0447"/>
    <w:multiLevelType w:val="multilevel"/>
    <w:tmpl w:val="72E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9616A"/>
    <w:multiLevelType w:val="multilevel"/>
    <w:tmpl w:val="C0FC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2647D"/>
    <w:multiLevelType w:val="multilevel"/>
    <w:tmpl w:val="91BC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31731"/>
    <w:multiLevelType w:val="multilevel"/>
    <w:tmpl w:val="DB12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9438AB"/>
    <w:multiLevelType w:val="multilevel"/>
    <w:tmpl w:val="7FE8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031DC"/>
    <w:multiLevelType w:val="multilevel"/>
    <w:tmpl w:val="EC0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24172"/>
    <w:multiLevelType w:val="multilevel"/>
    <w:tmpl w:val="F44C9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3B00F2"/>
    <w:multiLevelType w:val="multilevel"/>
    <w:tmpl w:val="F7007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6B1A38"/>
    <w:multiLevelType w:val="multilevel"/>
    <w:tmpl w:val="2A64A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AE1BC3"/>
    <w:multiLevelType w:val="multilevel"/>
    <w:tmpl w:val="5E8A3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748B3"/>
    <w:multiLevelType w:val="multilevel"/>
    <w:tmpl w:val="6998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6328D"/>
    <w:multiLevelType w:val="multilevel"/>
    <w:tmpl w:val="20F4A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77870"/>
    <w:multiLevelType w:val="multilevel"/>
    <w:tmpl w:val="57CC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131EE"/>
    <w:multiLevelType w:val="multilevel"/>
    <w:tmpl w:val="5EF8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287769">
    <w:abstractNumId w:val="14"/>
  </w:num>
  <w:num w:numId="2" w16cid:durableId="299040993">
    <w:abstractNumId w:val="33"/>
  </w:num>
  <w:num w:numId="3" w16cid:durableId="706107243">
    <w:abstractNumId w:val="26"/>
  </w:num>
  <w:num w:numId="4" w16cid:durableId="899439208">
    <w:abstractNumId w:val="19"/>
  </w:num>
  <w:num w:numId="5" w16cid:durableId="1506945120">
    <w:abstractNumId w:val="21"/>
  </w:num>
  <w:num w:numId="6" w16cid:durableId="1642153494">
    <w:abstractNumId w:val="6"/>
  </w:num>
  <w:num w:numId="7" w16cid:durableId="224682048">
    <w:abstractNumId w:val="42"/>
  </w:num>
  <w:num w:numId="8" w16cid:durableId="989017231">
    <w:abstractNumId w:val="23"/>
  </w:num>
  <w:num w:numId="9" w16cid:durableId="872155413">
    <w:abstractNumId w:val="0"/>
  </w:num>
  <w:num w:numId="10" w16cid:durableId="1532913437">
    <w:abstractNumId w:val="3"/>
  </w:num>
  <w:num w:numId="11" w16cid:durableId="1970285591">
    <w:abstractNumId w:val="1"/>
  </w:num>
  <w:num w:numId="12" w16cid:durableId="876626167">
    <w:abstractNumId w:val="10"/>
  </w:num>
  <w:num w:numId="13" w16cid:durableId="141310809">
    <w:abstractNumId w:val="30"/>
  </w:num>
  <w:num w:numId="14" w16cid:durableId="1582250447">
    <w:abstractNumId w:val="43"/>
  </w:num>
  <w:num w:numId="15" w16cid:durableId="253366348">
    <w:abstractNumId w:val="35"/>
  </w:num>
  <w:num w:numId="16" w16cid:durableId="376048696">
    <w:abstractNumId w:val="41"/>
  </w:num>
  <w:num w:numId="17" w16cid:durableId="1842817381">
    <w:abstractNumId w:val="34"/>
  </w:num>
  <w:num w:numId="18" w16cid:durableId="557520369">
    <w:abstractNumId w:val="20"/>
  </w:num>
  <w:num w:numId="19" w16cid:durableId="665287312">
    <w:abstractNumId w:val="40"/>
  </w:num>
  <w:num w:numId="20" w16cid:durableId="944654712">
    <w:abstractNumId w:val="15"/>
  </w:num>
  <w:num w:numId="21" w16cid:durableId="59519731">
    <w:abstractNumId w:val="24"/>
  </w:num>
  <w:num w:numId="22" w16cid:durableId="2056149374">
    <w:abstractNumId w:val="17"/>
  </w:num>
  <w:num w:numId="23" w16cid:durableId="876086617">
    <w:abstractNumId w:val="2"/>
  </w:num>
  <w:num w:numId="24" w16cid:durableId="1085304116">
    <w:abstractNumId w:val="25"/>
  </w:num>
  <w:num w:numId="25" w16cid:durableId="1009987352">
    <w:abstractNumId w:val="8"/>
  </w:num>
  <w:num w:numId="26" w16cid:durableId="1416512626">
    <w:abstractNumId w:val="37"/>
  </w:num>
  <w:num w:numId="27" w16cid:durableId="608589797">
    <w:abstractNumId w:val="36"/>
  </w:num>
  <w:num w:numId="28" w16cid:durableId="208300613">
    <w:abstractNumId w:val="7"/>
  </w:num>
  <w:num w:numId="29" w16cid:durableId="768355030">
    <w:abstractNumId w:val="4"/>
  </w:num>
  <w:num w:numId="30" w16cid:durableId="1895117656">
    <w:abstractNumId w:val="5"/>
  </w:num>
  <w:num w:numId="31" w16cid:durableId="1154222765">
    <w:abstractNumId w:val="29"/>
  </w:num>
  <w:num w:numId="32" w16cid:durableId="1983928434">
    <w:abstractNumId w:val="22"/>
  </w:num>
  <w:num w:numId="33" w16cid:durableId="2019692814">
    <w:abstractNumId w:val="28"/>
  </w:num>
  <w:num w:numId="34" w16cid:durableId="1159464545">
    <w:abstractNumId w:val="31"/>
  </w:num>
  <w:num w:numId="35" w16cid:durableId="1026372288">
    <w:abstractNumId w:val="39"/>
  </w:num>
  <w:num w:numId="36" w16cid:durableId="473059474">
    <w:abstractNumId w:val="16"/>
  </w:num>
  <w:num w:numId="37" w16cid:durableId="595332341">
    <w:abstractNumId w:val="12"/>
  </w:num>
  <w:num w:numId="38" w16cid:durableId="2019699420">
    <w:abstractNumId w:val="18"/>
  </w:num>
  <w:num w:numId="39" w16cid:durableId="1774664338">
    <w:abstractNumId w:val="11"/>
  </w:num>
  <w:num w:numId="40" w16cid:durableId="1510632266">
    <w:abstractNumId w:val="13"/>
  </w:num>
  <w:num w:numId="41" w16cid:durableId="59139084">
    <w:abstractNumId w:val="9"/>
  </w:num>
  <w:num w:numId="42" w16cid:durableId="14426135">
    <w:abstractNumId w:val="38"/>
  </w:num>
  <w:num w:numId="43" w16cid:durableId="186526760">
    <w:abstractNumId w:val="27"/>
  </w:num>
  <w:num w:numId="44" w16cid:durableId="51199647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C2E"/>
    <w:rsid w:val="002A1159"/>
    <w:rsid w:val="002A4624"/>
    <w:rsid w:val="00430B42"/>
    <w:rsid w:val="00531EA8"/>
    <w:rsid w:val="0058735A"/>
    <w:rsid w:val="006F6954"/>
    <w:rsid w:val="00705808"/>
    <w:rsid w:val="00705C78"/>
    <w:rsid w:val="007A2C2E"/>
    <w:rsid w:val="009354A5"/>
    <w:rsid w:val="009D46C0"/>
    <w:rsid w:val="00A374B1"/>
    <w:rsid w:val="00B030C9"/>
    <w:rsid w:val="00B2040D"/>
    <w:rsid w:val="00BA4E0B"/>
    <w:rsid w:val="00C81499"/>
    <w:rsid w:val="00DD7348"/>
    <w:rsid w:val="00ED0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37656"/>
  <w15:chartTrackingRefBased/>
  <w15:docId w15:val="{EF971CF6-B51B-4AC9-AE67-29F51EFC5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6">
    <w:name w:val="heading 6"/>
    <w:basedOn w:val="a"/>
    <w:next w:val="a"/>
    <w:link w:val="60"/>
    <w:uiPriority w:val="9"/>
    <w:unhideWhenUsed/>
    <w:qFormat/>
    <w:rsid w:val="00ED0B2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B27"/>
    <w:pPr>
      <w:tabs>
        <w:tab w:val="center" w:pos="4153"/>
        <w:tab w:val="right" w:pos="8306"/>
      </w:tabs>
      <w:snapToGrid w:val="0"/>
      <w:jc w:val="center"/>
    </w:pPr>
    <w:rPr>
      <w:sz w:val="18"/>
      <w:szCs w:val="18"/>
    </w:rPr>
  </w:style>
  <w:style w:type="character" w:customStyle="1" w:styleId="a4">
    <w:name w:val="页眉 字符"/>
    <w:basedOn w:val="a0"/>
    <w:link w:val="a3"/>
    <w:uiPriority w:val="99"/>
    <w:rsid w:val="00ED0B27"/>
    <w:rPr>
      <w:sz w:val="18"/>
      <w:szCs w:val="18"/>
    </w:rPr>
  </w:style>
  <w:style w:type="paragraph" w:styleId="a5">
    <w:name w:val="footer"/>
    <w:basedOn w:val="a"/>
    <w:link w:val="a6"/>
    <w:uiPriority w:val="99"/>
    <w:unhideWhenUsed/>
    <w:rsid w:val="00ED0B27"/>
    <w:pPr>
      <w:tabs>
        <w:tab w:val="center" w:pos="4153"/>
        <w:tab w:val="right" w:pos="8306"/>
      </w:tabs>
      <w:snapToGrid w:val="0"/>
      <w:jc w:val="left"/>
    </w:pPr>
    <w:rPr>
      <w:sz w:val="18"/>
      <w:szCs w:val="18"/>
    </w:rPr>
  </w:style>
  <w:style w:type="character" w:customStyle="1" w:styleId="a6">
    <w:name w:val="页脚 字符"/>
    <w:basedOn w:val="a0"/>
    <w:link w:val="a5"/>
    <w:uiPriority w:val="99"/>
    <w:rsid w:val="00ED0B27"/>
    <w:rPr>
      <w:sz w:val="18"/>
      <w:szCs w:val="18"/>
    </w:rPr>
  </w:style>
  <w:style w:type="character" w:customStyle="1" w:styleId="60">
    <w:name w:val="标题 6 字符"/>
    <w:basedOn w:val="a0"/>
    <w:link w:val="6"/>
    <w:uiPriority w:val="9"/>
    <w:rsid w:val="00ED0B27"/>
    <w:rPr>
      <w:rFonts w:asciiTheme="majorHAnsi" w:eastAsiaTheme="majorEastAsia" w:hAnsiTheme="majorHAnsi" w:cstheme="majorBidi"/>
      <w:b/>
      <w:bCs/>
      <w:sz w:val="24"/>
      <w:szCs w:val="24"/>
    </w:rPr>
  </w:style>
  <w:style w:type="paragraph" w:styleId="a7">
    <w:name w:val="Title"/>
    <w:basedOn w:val="a"/>
    <w:next w:val="a"/>
    <w:link w:val="a8"/>
    <w:uiPriority w:val="10"/>
    <w:qFormat/>
    <w:rsid w:val="00ED0B27"/>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D0B27"/>
    <w:rPr>
      <w:rFonts w:asciiTheme="majorHAnsi" w:eastAsiaTheme="majorEastAsia" w:hAnsiTheme="majorHAnsi" w:cstheme="majorBidi"/>
      <w:b/>
      <w:bCs/>
      <w:sz w:val="32"/>
      <w:szCs w:val="32"/>
    </w:rPr>
  </w:style>
  <w:style w:type="paragraph" w:styleId="a9">
    <w:name w:val="Normal (Web)"/>
    <w:basedOn w:val="a"/>
    <w:uiPriority w:val="99"/>
    <w:semiHidden/>
    <w:unhideWhenUsed/>
    <w:rsid w:val="006F69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8409">
      <w:bodyDiv w:val="1"/>
      <w:marLeft w:val="0"/>
      <w:marRight w:val="0"/>
      <w:marTop w:val="0"/>
      <w:marBottom w:val="0"/>
      <w:divBdr>
        <w:top w:val="none" w:sz="0" w:space="0" w:color="auto"/>
        <w:left w:val="none" w:sz="0" w:space="0" w:color="auto"/>
        <w:bottom w:val="none" w:sz="0" w:space="0" w:color="auto"/>
        <w:right w:val="none" w:sz="0" w:space="0" w:color="auto"/>
      </w:divBdr>
    </w:div>
    <w:div w:id="25521655">
      <w:bodyDiv w:val="1"/>
      <w:marLeft w:val="0"/>
      <w:marRight w:val="0"/>
      <w:marTop w:val="0"/>
      <w:marBottom w:val="0"/>
      <w:divBdr>
        <w:top w:val="none" w:sz="0" w:space="0" w:color="auto"/>
        <w:left w:val="none" w:sz="0" w:space="0" w:color="auto"/>
        <w:bottom w:val="none" w:sz="0" w:space="0" w:color="auto"/>
        <w:right w:val="none" w:sz="0" w:space="0" w:color="auto"/>
      </w:divBdr>
    </w:div>
    <w:div w:id="40177797">
      <w:bodyDiv w:val="1"/>
      <w:marLeft w:val="0"/>
      <w:marRight w:val="0"/>
      <w:marTop w:val="0"/>
      <w:marBottom w:val="0"/>
      <w:divBdr>
        <w:top w:val="none" w:sz="0" w:space="0" w:color="auto"/>
        <w:left w:val="none" w:sz="0" w:space="0" w:color="auto"/>
        <w:bottom w:val="none" w:sz="0" w:space="0" w:color="auto"/>
        <w:right w:val="none" w:sz="0" w:space="0" w:color="auto"/>
      </w:divBdr>
    </w:div>
    <w:div w:id="103232093">
      <w:bodyDiv w:val="1"/>
      <w:marLeft w:val="0"/>
      <w:marRight w:val="0"/>
      <w:marTop w:val="0"/>
      <w:marBottom w:val="0"/>
      <w:divBdr>
        <w:top w:val="none" w:sz="0" w:space="0" w:color="auto"/>
        <w:left w:val="none" w:sz="0" w:space="0" w:color="auto"/>
        <w:bottom w:val="none" w:sz="0" w:space="0" w:color="auto"/>
        <w:right w:val="none" w:sz="0" w:space="0" w:color="auto"/>
      </w:divBdr>
    </w:div>
    <w:div w:id="119618097">
      <w:bodyDiv w:val="1"/>
      <w:marLeft w:val="0"/>
      <w:marRight w:val="0"/>
      <w:marTop w:val="0"/>
      <w:marBottom w:val="0"/>
      <w:divBdr>
        <w:top w:val="none" w:sz="0" w:space="0" w:color="auto"/>
        <w:left w:val="none" w:sz="0" w:space="0" w:color="auto"/>
        <w:bottom w:val="none" w:sz="0" w:space="0" w:color="auto"/>
        <w:right w:val="none" w:sz="0" w:space="0" w:color="auto"/>
      </w:divBdr>
    </w:div>
    <w:div w:id="141774784">
      <w:bodyDiv w:val="1"/>
      <w:marLeft w:val="0"/>
      <w:marRight w:val="0"/>
      <w:marTop w:val="0"/>
      <w:marBottom w:val="0"/>
      <w:divBdr>
        <w:top w:val="none" w:sz="0" w:space="0" w:color="auto"/>
        <w:left w:val="none" w:sz="0" w:space="0" w:color="auto"/>
        <w:bottom w:val="none" w:sz="0" w:space="0" w:color="auto"/>
        <w:right w:val="none" w:sz="0" w:space="0" w:color="auto"/>
      </w:divBdr>
    </w:div>
    <w:div w:id="215894437">
      <w:bodyDiv w:val="1"/>
      <w:marLeft w:val="0"/>
      <w:marRight w:val="0"/>
      <w:marTop w:val="0"/>
      <w:marBottom w:val="0"/>
      <w:divBdr>
        <w:top w:val="none" w:sz="0" w:space="0" w:color="auto"/>
        <w:left w:val="none" w:sz="0" w:space="0" w:color="auto"/>
        <w:bottom w:val="none" w:sz="0" w:space="0" w:color="auto"/>
        <w:right w:val="none" w:sz="0" w:space="0" w:color="auto"/>
      </w:divBdr>
    </w:div>
    <w:div w:id="253588168">
      <w:bodyDiv w:val="1"/>
      <w:marLeft w:val="0"/>
      <w:marRight w:val="0"/>
      <w:marTop w:val="0"/>
      <w:marBottom w:val="0"/>
      <w:divBdr>
        <w:top w:val="none" w:sz="0" w:space="0" w:color="auto"/>
        <w:left w:val="none" w:sz="0" w:space="0" w:color="auto"/>
        <w:bottom w:val="none" w:sz="0" w:space="0" w:color="auto"/>
        <w:right w:val="none" w:sz="0" w:space="0" w:color="auto"/>
      </w:divBdr>
    </w:div>
    <w:div w:id="286349953">
      <w:bodyDiv w:val="1"/>
      <w:marLeft w:val="0"/>
      <w:marRight w:val="0"/>
      <w:marTop w:val="0"/>
      <w:marBottom w:val="0"/>
      <w:divBdr>
        <w:top w:val="none" w:sz="0" w:space="0" w:color="auto"/>
        <w:left w:val="none" w:sz="0" w:space="0" w:color="auto"/>
        <w:bottom w:val="none" w:sz="0" w:space="0" w:color="auto"/>
        <w:right w:val="none" w:sz="0" w:space="0" w:color="auto"/>
      </w:divBdr>
    </w:div>
    <w:div w:id="337657532">
      <w:bodyDiv w:val="1"/>
      <w:marLeft w:val="0"/>
      <w:marRight w:val="0"/>
      <w:marTop w:val="0"/>
      <w:marBottom w:val="0"/>
      <w:divBdr>
        <w:top w:val="none" w:sz="0" w:space="0" w:color="auto"/>
        <w:left w:val="none" w:sz="0" w:space="0" w:color="auto"/>
        <w:bottom w:val="none" w:sz="0" w:space="0" w:color="auto"/>
        <w:right w:val="none" w:sz="0" w:space="0" w:color="auto"/>
      </w:divBdr>
    </w:div>
    <w:div w:id="390158581">
      <w:bodyDiv w:val="1"/>
      <w:marLeft w:val="0"/>
      <w:marRight w:val="0"/>
      <w:marTop w:val="0"/>
      <w:marBottom w:val="0"/>
      <w:divBdr>
        <w:top w:val="none" w:sz="0" w:space="0" w:color="auto"/>
        <w:left w:val="none" w:sz="0" w:space="0" w:color="auto"/>
        <w:bottom w:val="none" w:sz="0" w:space="0" w:color="auto"/>
        <w:right w:val="none" w:sz="0" w:space="0" w:color="auto"/>
      </w:divBdr>
    </w:div>
    <w:div w:id="501435381">
      <w:bodyDiv w:val="1"/>
      <w:marLeft w:val="0"/>
      <w:marRight w:val="0"/>
      <w:marTop w:val="0"/>
      <w:marBottom w:val="0"/>
      <w:divBdr>
        <w:top w:val="none" w:sz="0" w:space="0" w:color="auto"/>
        <w:left w:val="none" w:sz="0" w:space="0" w:color="auto"/>
        <w:bottom w:val="none" w:sz="0" w:space="0" w:color="auto"/>
        <w:right w:val="none" w:sz="0" w:space="0" w:color="auto"/>
      </w:divBdr>
    </w:div>
    <w:div w:id="521938212">
      <w:bodyDiv w:val="1"/>
      <w:marLeft w:val="0"/>
      <w:marRight w:val="0"/>
      <w:marTop w:val="0"/>
      <w:marBottom w:val="0"/>
      <w:divBdr>
        <w:top w:val="none" w:sz="0" w:space="0" w:color="auto"/>
        <w:left w:val="none" w:sz="0" w:space="0" w:color="auto"/>
        <w:bottom w:val="none" w:sz="0" w:space="0" w:color="auto"/>
        <w:right w:val="none" w:sz="0" w:space="0" w:color="auto"/>
      </w:divBdr>
    </w:div>
    <w:div w:id="559947332">
      <w:bodyDiv w:val="1"/>
      <w:marLeft w:val="0"/>
      <w:marRight w:val="0"/>
      <w:marTop w:val="0"/>
      <w:marBottom w:val="0"/>
      <w:divBdr>
        <w:top w:val="none" w:sz="0" w:space="0" w:color="auto"/>
        <w:left w:val="none" w:sz="0" w:space="0" w:color="auto"/>
        <w:bottom w:val="none" w:sz="0" w:space="0" w:color="auto"/>
        <w:right w:val="none" w:sz="0" w:space="0" w:color="auto"/>
      </w:divBdr>
    </w:div>
    <w:div w:id="586381155">
      <w:bodyDiv w:val="1"/>
      <w:marLeft w:val="0"/>
      <w:marRight w:val="0"/>
      <w:marTop w:val="0"/>
      <w:marBottom w:val="0"/>
      <w:divBdr>
        <w:top w:val="none" w:sz="0" w:space="0" w:color="auto"/>
        <w:left w:val="none" w:sz="0" w:space="0" w:color="auto"/>
        <w:bottom w:val="none" w:sz="0" w:space="0" w:color="auto"/>
        <w:right w:val="none" w:sz="0" w:space="0" w:color="auto"/>
      </w:divBdr>
    </w:div>
    <w:div w:id="602685573">
      <w:bodyDiv w:val="1"/>
      <w:marLeft w:val="0"/>
      <w:marRight w:val="0"/>
      <w:marTop w:val="0"/>
      <w:marBottom w:val="0"/>
      <w:divBdr>
        <w:top w:val="none" w:sz="0" w:space="0" w:color="auto"/>
        <w:left w:val="none" w:sz="0" w:space="0" w:color="auto"/>
        <w:bottom w:val="none" w:sz="0" w:space="0" w:color="auto"/>
        <w:right w:val="none" w:sz="0" w:space="0" w:color="auto"/>
      </w:divBdr>
    </w:div>
    <w:div w:id="631256452">
      <w:bodyDiv w:val="1"/>
      <w:marLeft w:val="0"/>
      <w:marRight w:val="0"/>
      <w:marTop w:val="0"/>
      <w:marBottom w:val="0"/>
      <w:divBdr>
        <w:top w:val="none" w:sz="0" w:space="0" w:color="auto"/>
        <w:left w:val="none" w:sz="0" w:space="0" w:color="auto"/>
        <w:bottom w:val="none" w:sz="0" w:space="0" w:color="auto"/>
        <w:right w:val="none" w:sz="0" w:space="0" w:color="auto"/>
      </w:divBdr>
    </w:div>
    <w:div w:id="682629007">
      <w:bodyDiv w:val="1"/>
      <w:marLeft w:val="0"/>
      <w:marRight w:val="0"/>
      <w:marTop w:val="0"/>
      <w:marBottom w:val="0"/>
      <w:divBdr>
        <w:top w:val="none" w:sz="0" w:space="0" w:color="auto"/>
        <w:left w:val="none" w:sz="0" w:space="0" w:color="auto"/>
        <w:bottom w:val="none" w:sz="0" w:space="0" w:color="auto"/>
        <w:right w:val="none" w:sz="0" w:space="0" w:color="auto"/>
      </w:divBdr>
    </w:div>
    <w:div w:id="789399841">
      <w:bodyDiv w:val="1"/>
      <w:marLeft w:val="0"/>
      <w:marRight w:val="0"/>
      <w:marTop w:val="0"/>
      <w:marBottom w:val="0"/>
      <w:divBdr>
        <w:top w:val="none" w:sz="0" w:space="0" w:color="auto"/>
        <w:left w:val="none" w:sz="0" w:space="0" w:color="auto"/>
        <w:bottom w:val="none" w:sz="0" w:space="0" w:color="auto"/>
        <w:right w:val="none" w:sz="0" w:space="0" w:color="auto"/>
      </w:divBdr>
    </w:div>
    <w:div w:id="798064490">
      <w:bodyDiv w:val="1"/>
      <w:marLeft w:val="0"/>
      <w:marRight w:val="0"/>
      <w:marTop w:val="0"/>
      <w:marBottom w:val="0"/>
      <w:divBdr>
        <w:top w:val="none" w:sz="0" w:space="0" w:color="auto"/>
        <w:left w:val="none" w:sz="0" w:space="0" w:color="auto"/>
        <w:bottom w:val="none" w:sz="0" w:space="0" w:color="auto"/>
        <w:right w:val="none" w:sz="0" w:space="0" w:color="auto"/>
      </w:divBdr>
    </w:div>
    <w:div w:id="830561779">
      <w:bodyDiv w:val="1"/>
      <w:marLeft w:val="0"/>
      <w:marRight w:val="0"/>
      <w:marTop w:val="0"/>
      <w:marBottom w:val="0"/>
      <w:divBdr>
        <w:top w:val="none" w:sz="0" w:space="0" w:color="auto"/>
        <w:left w:val="none" w:sz="0" w:space="0" w:color="auto"/>
        <w:bottom w:val="none" w:sz="0" w:space="0" w:color="auto"/>
        <w:right w:val="none" w:sz="0" w:space="0" w:color="auto"/>
      </w:divBdr>
    </w:div>
    <w:div w:id="859778394">
      <w:bodyDiv w:val="1"/>
      <w:marLeft w:val="0"/>
      <w:marRight w:val="0"/>
      <w:marTop w:val="0"/>
      <w:marBottom w:val="0"/>
      <w:divBdr>
        <w:top w:val="none" w:sz="0" w:space="0" w:color="auto"/>
        <w:left w:val="none" w:sz="0" w:space="0" w:color="auto"/>
        <w:bottom w:val="none" w:sz="0" w:space="0" w:color="auto"/>
        <w:right w:val="none" w:sz="0" w:space="0" w:color="auto"/>
      </w:divBdr>
    </w:div>
    <w:div w:id="884415004">
      <w:bodyDiv w:val="1"/>
      <w:marLeft w:val="0"/>
      <w:marRight w:val="0"/>
      <w:marTop w:val="0"/>
      <w:marBottom w:val="0"/>
      <w:divBdr>
        <w:top w:val="none" w:sz="0" w:space="0" w:color="auto"/>
        <w:left w:val="none" w:sz="0" w:space="0" w:color="auto"/>
        <w:bottom w:val="none" w:sz="0" w:space="0" w:color="auto"/>
        <w:right w:val="none" w:sz="0" w:space="0" w:color="auto"/>
      </w:divBdr>
    </w:div>
    <w:div w:id="896552954">
      <w:bodyDiv w:val="1"/>
      <w:marLeft w:val="0"/>
      <w:marRight w:val="0"/>
      <w:marTop w:val="0"/>
      <w:marBottom w:val="0"/>
      <w:divBdr>
        <w:top w:val="none" w:sz="0" w:space="0" w:color="auto"/>
        <w:left w:val="none" w:sz="0" w:space="0" w:color="auto"/>
        <w:bottom w:val="none" w:sz="0" w:space="0" w:color="auto"/>
        <w:right w:val="none" w:sz="0" w:space="0" w:color="auto"/>
      </w:divBdr>
    </w:div>
    <w:div w:id="955600370">
      <w:bodyDiv w:val="1"/>
      <w:marLeft w:val="0"/>
      <w:marRight w:val="0"/>
      <w:marTop w:val="0"/>
      <w:marBottom w:val="0"/>
      <w:divBdr>
        <w:top w:val="none" w:sz="0" w:space="0" w:color="auto"/>
        <w:left w:val="none" w:sz="0" w:space="0" w:color="auto"/>
        <w:bottom w:val="none" w:sz="0" w:space="0" w:color="auto"/>
        <w:right w:val="none" w:sz="0" w:space="0" w:color="auto"/>
      </w:divBdr>
    </w:div>
    <w:div w:id="1065832015">
      <w:bodyDiv w:val="1"/>
      <w:marLeft w:val="0"/>
      <w:marRight w:val="0"/>
      <w:marTop w:val="0"/>
      <w:marBottom w:val="0"/>
      <w:divBdr>
        <w:top w:val="none" w:sz="0" w:space="0" w:color="auto"/>
        <w:left w:val="none" w:sz="0" w:space="0" w:color="auto"/>
        <w:bottom w:val="none" w:sz="0" w:space="0" w:color="auto"/>
        <w:right w:val="none" w:sz="0" w:space="0" w:color="auto"/>
      </w:divBdr>
    </w:div>
    <w:div w:id="1079985412">
      <w:bodyDiv w:val="1"/>
      <w:marLeft w:val="0"/>
      <w:marRight w:val="0"/>
      <w:marTop w:val="0"/>
      <w:marBottom w:val="0"/>
      <w:divBdr>
        <w:top w:val="none" w:sz="0" w:space="0" w:color="auto"/>
        <w:left w:val="none" w:sz="0" w:space="0" w:color="auto"/>
        <w:bottom w:val="none" w:sz="0" w:space="0" w:color="auto"/>
        <w:right w:val="none" w:sz="0" w:space="0" w:color="auto"/>
      </w:divBdr>
    </w:div>
    <w:div w:id="1107651100">
      <w:bodyDiv w:val="1"/>
      <w:marLeft w:val="0"/>
      <w:marRight w:val="0"/>
      <w:marTop w:val="0"/>
      <w:marBottom w:val="0"/>
      <w:divBdr>
        <w:top w:val="none" w:sz="0" w:space="0" w:color="auto"/>
        <w:left w:val="none" w:sz="0" w:space="0" w:color="auto"/>
        <w:bottom w:val="none" w:sz="0" w:space="0" w:color="auto"/>
        <w:right w:val="none" w:sz="0" w:space="0" w:color="auto"/>
      </w:divBdr>
    </w:div>
    <w:div w:id="1233389537">
      <w:bodyDiv w:val="1"/>
      <w:marLeft w:val="0"/>
      <w:marRight w:val="0"/>
      <w:marTop w:val="0"/>
      <w:marBottom w:val="0"/>
      <w:divBdr>
        <w:top w:val="none" w:sz="0" w:space="0" w:color="auto"/>
        <w:left w:val="none" w:sz="0" w:space="0" w:color="auto"/>
        <w:bottom w:val="none" w:sz="0" w:space="0" w:color="auto"/>
        <w:right w:val="none" w:sz="0" w:space="0" w:color="auto"/>
      </w:divBdr>
    </w:div>
    <w:div w:id="1267539774">
      <w:bodyDiv w:val="1"/>
      <w:marLeft w:val="0"/>
      <w:marRight w:val="0"/>
      <w:marTop w:val="0"/>
      <w:marBottom w:val="0"/>
      <w:divBdr>
        <w:top w:val="none" w:sz="0" w:space="0" w:color="auto"/>
        <w:left w:val="none" w:sz="0" w:space="0" w:color="auto"/>
        <w:bottom w:val="none" w:sz="0" w:space="0" w:color="auto"/>
        <w:right w:val="none" w:sz="0" w:space="0" w:color="auto"/>
      </w:divBdr>
    </w:div>
    <w:div w:id="1296182406">
      <w:bodyDiv w:val="1"/>
      <w:marLeft w:val="0"/>
      <w:marRight w:val="0"/>
      <w:marTop w:val="0"/>
      <w:marBottom w:val="0"/>
      <w:divBdr>
        <w:top w:val="none" w:sz="0" w:space="0" w:color="auto"/>
        <w:left w:val="none" w:sz="0" w:space="0" w:color="auto"/>
        <w:bottom w:val="none" w:sz="0" w:space="0" w:color="auto"/>
        <w:right w:val="none" w:sz="0" w:space="0" w:color="auto"/>
      </w:divBdr>
    </w:div>
    <w:div w:id="1715349251">
      <w:bodyDiv w:val="1"/>
      <w:marLeft w:val="0"/>
      <w:marRight w:val="0"/>
      <w:marTop w:val="0"/>
      <w:marBottom w:val="0"/>
      <w:divBdr>
        <w:top w:val="none" w:sz="0" w:space="0" w:color="auto"/>
        <w:left w:val="none" w:sz="0" w:space="0" w:color="auto"/>
        <w:bottom w:val="none" w:sz="0" w:space="0" w:color="auto"/>
        <w:right w:val="none" w:sz="0" w:space="0" w:color="auto"/>
      </w:divBdr>
    </w:div>
    <w:div w:id="1773435946">
      <w:bodyDiv w:val="1"/>
      <w:marLeft w:val="0"/>
      <w:marRight w:val="0"/>
      <w:marTop w:val="0"/>
      <w:marBottom w:val="0"/>
      <w:divBdr>
        <w:top w:val="none" w:sz="0" w:space="0" w:color="auto"/>
        <w:left w:val="none" w:sz="0" w:space="0" w:color="auto"/>
        <w:bottom w:val="none" w:sz="0" w:space="0" w:color="auto"/>
        <w:right w:val="none" w:sz="0" w:space="0" w:color="auto"/>
      </w:divBdr>
    </w:div>
    <w:div w:id="1787305961">
      <w:bodyDiv w:val="1"/>
      <w:marLeft w:val="0"/>
      <w:marRight w:val="0"/>
      <w:marTop w:val="0"/>
      <w:marBottom w:val="0"/>
      <w:divBdr>
        <w:top w:val="none" w:sz="0" w:space="0" w:color="auto"/>
        <w:left w:val="none" w:sz="0" w:space="0" w:color="auto"/>
        <w:bottom w:val="none" w:sz="0" w:space="0" w:color="auto"/>
        <w:right w:val="none" w:sz="0" w:space="0" w:color="auto"/>
      </w:divBdr>
    </w:div>
    <w:div w:id="1804352080">
      <w:bodyDiv w:val="1"/>
      <w:marLeft w:val="0"/>
      <w:marRight w:val="0"/>
      <w:marTop w:val="0"/>
      <w:marBottom w:val="0"/>
      <w:divBdr>
        <w:top w:val="none" w:sz="0" w:space="0" w:color="auto"/>
        <w:left w:val="none" w:sz="0" w:space="0" w:color="auto"/>
        <w:bottom w:val="none" w:sz="0" w:space="0" w:color="auto"/>
        <w:right w:val="none" w:sz="0" w:space="0" w:color="auto"/>
      </w:divBdr>
    </w:div>
    <w:div w:id="201006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532</Words>
  <Characters>3036</Characters>
  <Application>Microsoft Office Word</Application>
  <DocSecurity>0</DocSecurity>
  <Lines>25</Lines>
  <Paragraphs>7</Paragraphs>
  <ScaleCrop>false</ScaleCrop>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Wang</dc:creator>
  <cp:keywords/>
  <dc:description/>
  <cp:lastModifiedBy>Yihao Wang</cp:lastModifiedBy>
  <cp:revision>4</cp:revision>
  <dcterms:created xsi:type="dcterms:W3CDTF">2024-10-24T15:47:00Z</dcterms:created>
  <dcterms:modified xsi:type="dcterms:W3CDTF">2024-10-30T05:33:00Z</dcterms:modified>
</cp:coreProperties>
</file>