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B9A15" w14:textId="77777777" w:rsidR="00A62026" w:rsidRPr="00A62026" w:rsidRDefault="00A62026" w:rsidP="00A62026">
      <w:pPr>
        <w:pStyle w:val="1"/>
        <w:jc w:val="center"/>
        <w:rPr>
          <w:rFonts w:ascii="宋体" w:eastAsia="宋体" w:hAnsi="宋体" w:hint="eastAsia"/>
        </w:rPr>
      </w:pPr>
      <w:r w:rsidRPr="00A62026">
        <w:rPr>
          <w:rFonts w:ascii="宋体" w:eastAsia="宋体" w:hAnsi="宋体" w:hint="eastAsia"/>
        </w:rPr>
        <w:t xml:space="preserve">实验五  频率调制与解调实验报告  </w:t>
      </w:r>
    </w:p>
    <w:p w14:paraId="1DA2CFFA" w14:textId="77777777" w:rsidR="00A62026" w:rsidRPr="00A62026" w:rsidRDefault="00A62026" w:rsidP="00A62026">
      <w:pPr>
        <w:pStyle w:val="6"/>
        <w:rPr>
          <w:rFonts w:ascii="宋体" w:eastAsia="宋体" w:hAnsi="宋体" w:hint="eastAsia"/>
        </w:rPr>
      </w:pPr>
      <w:r w:rsidRPr="00A62026">
        <w:rPr>
          <w:rFonts w:ascii="宋体" w:eastAsia="宋体" w:hAnsi="宋体" w:hint="eastAsia"/>
          <w:lang w:bidi="ar"/>
        </w:rPr>
        <w:t>一、 实验目的</w:t>
      </w:r>
    </w:p>
    <w:p w14:paraId="0A117414"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（1） 深入了解电容三点式振荡器和变容二极管直接调频电路的工作原理，以及它们的内在联系</w:t>
      </w:r>
    </w:p>
    <w:p w14:paraId="5A9ED6F7"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（2） 了解振荡器和调频电路的参数的定义、测量方法和性能之间的关系</w:t>
      </w:r>
    </w:p>
    <w:p w14:paraId="1AA9A84F"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（3） 学习数字频率计的工作原理和使用方法</w:t>
      </w:r>
    </w:p>
    <w:p w14:paraId="79AAABB9"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（4） 了解调频特性和鉴频特性及测量方法</w:t>
      </w:r>
    </w:p>
    <w:p w14:paraId="238ACDEC" w14:textId="77777777" w:rsidR="00A62026" w:rsidRPr="00A62026" w:rsidRDefault="00A62026" w:rsidP="00A62026">
      <w:pPr>
        <w:pStyle w:val="6"/>
        <w:rPr>
          <w:rFonts w:ascii="宋体" w:eastAsia="宋体" w:hAnsi="宋体" w:hint="eastAsia"/>
        </w:rPr>
      </w:pPr>
      <w:r w:rsidRPr="00A62026">
        <w:rPr>
          <w:rFonts w:ascii="宋体" w:eastAsia="宋体" w:hAnsi="宋体" w:hint="eastAsia"/>
          <w:lang w:bidi="ar"/>
        </w:rPr>
        <w:t>二、 实验仪器</w:t>
      </w:r>
    </w:p>
    <w:p w14:paraId="1F0A9800"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（1） 数字示波器 TDS210 0~60MHz 1 台</w:t>
      </w:r>
    </w:p>
    <w:p w14:paraId="7475F37D"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（2） 频谱分析仪 GSP-827 0~2.7GHz 1 台</w:t>
      </w:r>
    </w:p>
    <w:p w14:paraId="6C0B0B27"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（3） 直流稳压电源 SS3323 0~30V 1 台</w:t>
      </w:r>
    </w:p>
    <w:p w14:paraId="7EB7C409"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（4） 数字频率计 E312B 100MHz 1 台</w:t>
      </w:r>
    </w:p>
    <w:p w14:paraId="6AE88A9F"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（5） 实验电路板 自制 1 块</w:t>
      </w:r>
    </w:p>
    <w:p w14:paraId="761AF19D"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（6） 数字万用表 FLUKE 15B 1 块</w:t>
      </w:r>
    </w:p>
    <w:p w14:paraId="02B41DFB" w14:textId="77777777" w:rsidR="00A62026" w:rsidRPr="00A62026" w:rsidRDefault="00A62026" w:rsidP="00A62026">
      <w:pPr>
        <w:pStyle w:val="6"/>
        <w:rPr>
          <w:rFonts w:ascii="宋体" w:eastAsia="宋体" w:hAnsi="宋体" w:hint="eastAsia"/>
        </w:rPr>
      </w:pPr>
      <w:r w:rsidRPr="00A62026">
        <w:rPr>
          <w:rFonts w:ascii="宋体" w:eastAsia="宋体" w:hAnsi="宋体" w:hint="eastAsia"/>
          <w:lang w:bidi="ar"/>
        </w:rPr>
        <w:t>三、 实验电路及原理</w:t>
      </w:r>
    </w:p>
    <w:p w14:paraId="52EEE918" w14:textId="77777777" w:rsidR="00A62026" w:rsidRPr="00A62026" w:rsidRDefault="00A62026" w:rsidP="00A62026">
      <w:pPr>
        <w:widowControl/>
        <w:jc w:val="left"/>
        <w:rPr>
          <w:rFonts w:ascii="宋体" w:eastAsia="宋体" w:hAnsi="宋体" w:hint="eastAsia"/>
          <w:szCs w:val="21"/>
        </w:rPr>
      </w:pPr>
      <w:r w:rsidRPr="00A62026">
        <w:rPr>
          <w:rStyle w:val="fontstyle21"/>
          <w:rFonts w:ascii="宋体" w:eastAsia="宋体" w:hAnsi="宋体"/>
          <w:sz w:val="21"/>
          <w:szCs w:val="21"/>
          <w:lang w:bidi="ar"/>
        </w:rPr>
        <w:t>（1） 频率调制电路</w:t>
      </w:r>
    </w:p>
    <w:p w14:paraId="32711F6E" w14:textId="77777777" w:rsidR="00A62026" w:rsidRPr="00A62026" w:rsidRDefault="00A62026" w:rsidP="00A62026">
      <w:pPr>
        <w:widowControl/>
        <w:ind w:firstLineChars="200" w:firstLine="420"/>
        <w:jc w:val="left"/>
        <w:rPr>
          <w:rFonts w:ascii="宋体" w:eastAsia="宋体" w:hAnsi="宋体" w:hint="eastAsia"/>
          <w:szCs w:val="21"/>
        </w:rPr>
      </w:pPr>
      <w:r w:rsidRPr="00A62026">
        <w:rPr>
          <w:rStyle w:val="fontstyle21"/>
          <w:rFonts w:ascii="宋体" w:eastAsia="宋体" w:hAnsi="宋体"/>
          <w:sz w:val="21"/>
          <w:szCs w:val="21"/>
          <w:lang w:bidi="ar"/>
        </w:rPr>
        <w:t>频率调制电路是一个共基极的电容三点式振荡器，变容二极管的等效电容是振荡回路电容的一部分，通过改变变容二极管两端的电压改变变容二极管的等效电容， 从而改变振荡回路的电容，使振荡频率发生变化。</w:t>
      </w:r>
      <w:r w:rsidRPr="00A62026">
        <w:rPr>
          <w:rFonts w:ascii="宋体" w:eastAsia="宋体" w:hAnsi="宋体" w:cs="宋体"/>
          <w:kern w:val="0"/>
          <w:szCs w:val="21"/>
          <w:lang w:bidi="ar"/>
        </w:rPr>
        <w:t xml:space="preserve"> </w:t>
      </w:r>
    </w:p>
    <w:p w14:paraId="38CF840C" w14:textId="77777777" w:rsidR="00A62026" w:rsidRPr="00A62026" w:rsidRDefault="00A62026" w:rsidP="00A62026">
      <w:pPr>
        <w:rPr>
          <w:rFonts w:ascii="宋体" w:eastAsia="宋体" w:hAnsi="宋体" w:hint="eastAsia"/>
        </w:rPr>
      </w:pPr>
      <w:r w:rsidRPr="00A62026">
        <w:rPr>
          <w:rFonts w:ascii="宋体" w:eastAsia="宋体" w:hAnsi="宋体" w:hint="eastAsia"/>
        </w:rPr>
        <w:t xml:space="preserve">       </w:t>
      </w:r>
      <w:r w:rsidRPr="00A62026">
        <w:rPr>
          <w:rFonts w:ascii="宋体" w:eastAsia="宋体" w:hAnsi="宋体"/>
          <w:noProof/>
        </w:rPr>
        <w:drawing>
          <wp:inline distT="0" distB="0" distL="114300" distR="114300" wp14:anchorId="55B9CC3B" wp14:editId="53DCDA89">
            <wp:extent cx="4159250" cy="288925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59250" cy="2889250"/>
                    </a:xfrm>
                    <a:prstGeom prst="rect">
                      <a:avLst/>
                    </a:prstGeom>
                    <a:noFill/>
                    <a:ln>
                      <a:noFill/>
                    </a:ln>
                  </pic:spPr>
                </pic:pic>
              </a:graphicData>
            </a:graphic>
          </wp:inline>
        </w:drawing>
      </w:r>
    </w:p>
    <w:p w14:paraId="0C0985F9" w14:textId="77777777" w:rsidR="00A62026" w:rsidRPr="00A62026" w:rsidRDefault="00A62026" w:rsidP="00A62026">
      <w:pPr>
        <w:jc w:val="center"/>
        <w:rPr>
          <w:rFonts w:ascii="宋体" w:eastAsia="宋体" w:hAnsi="宋体" w:cs="宋体" w:hint="eastAsia"/>
          <w:sz w:val="24"/>
        </w:rPr>
      </w:pPr>
      <w:r w:rsidRPr="00A62026">
        <w:rPr>
          <w:rFonts w:ascii="宋体" w:eastAsia="宋体" w:hAnsi="宋体" w:cs="仿宋"/>
          <w:b/>
          <w:bCs/>
          <w:color w:val="000000"/>
          <w:sz w:val="18"/>
          <w:szCs w:val="18"/>
        </w:rPr>
        <w:t>频率调制电路原理图</w:t>
      </w:r>
    </w:p>
    <w:p w14:paraId="64654B1E"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电路中的 100μH 电感可看作一个高频振流圈，它可以阻止高频振荡信号加到调制信号源，防止高频振荡和低频信号输入电路互相影响，而由于调制信号频率比振荡信号频率要低的多，它可以通过高频扼流圈加到变容二极管的两端，而改变电容。电路中的电位器</w:t>
      </w:r>
      <w:r w:rsidRPr="00A62026">
        <w:rPr>
          <w:rFonts w:ascii="宋体" w:eastAsia="宋体" w:hAnsi="宋体" w:cs="仿宋"/>
          <w:color w:val="000000"/>
          <w:kern w:val="0"/>
          <w:szCs w:val="21"/>
          <w:lang w:bidi="ar"/>
        </w:rPr>
        <w:lastRenderedPageBreak/>
        <w:t>及串联的电阻对电源分压，给变容二极管提供一个反向偏置，变容二极管必须工作在反向偏置状态。 同时， 在振荡器的输出端设计了射极跟随器防止负载、测量仪器对振荡器产生影响</w:t>
      </w:r>
      <w:r w:rsidRPr="00A62026">
        <w:rPr>
          <w:rFonts w:ascii="宋体" w:eastAsia="宋体" w:hAnsi="宋体" w:cs="仿宋" w:hint="eastAsia"/>
          <w:color w:val="000000"/>
          <w:kern w:val="0"/>
          <w:szCs w:val="21"/>
          <w:lang w:bidi="ar"/>
        </w:rPr>
        <w:t>。</w:t>
      </w:r>
    </w:p>
    <w:p w14:paraId="1CFF9771"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color w:val="000000"/>
          <w:kern w:val="0"/>
          <w:szCs w:val="21"/>
          <w:lang w:bidi="ar"/>
        </w:rPr>
        <w:t>（2） 鉴频器</w:t>
      </w:r>
    </w:p>
    <w:p w14:paraId="14617FDA" w14:textId="77777777" w:rsidR="00A62026" w:rsidRPr="00A62026" w:rsidRDefault="00A62026" w:rsidP="00A62026">
      <w:pPr>
        <w:widowControl/>
        <w:ind w:firstLineChars="200" w:firstLine="420"/>
        <w:jc w:val="left"/>
        <w:rPr>
          <w:rFonts w:ascii="宋体" w:eastAsia="宋体" w:hAnsi="宋体" w:cs="仿宋" w:hint="eastAsia"/>
          <w:color w:val="000000"/>
          <w:kern w:val="0"/>
          <w:szCs w:val="21"/>
          <w:lang w:bidi="ar"/>
        </w:rPr>
      </w:pPr>
      <w:r w:rsidRPr="00A62026">
        <w:rPr>
          <w:rFonts w:ascii="宋体" w:eastAsia="宋体" w:hAnsi="宋体" w:cs="仿宋"/>
          <w:color w:val="000000"/>
          <w:kern w:val="0"/>
          <w:szCs w:val="21"/>
          <w:lang w:bidi="ar"/>
        </w:rPr>
        <w:t>鉴频器采用正交乘积鉴频电路，该电路主要由正交移相网络、乘法器、低通滤波器组成</w:t>
      </w:r>
      <w:r w:rsidRPr="00A62026">
        <w:rPr>
          <w:rFonts w:ascii="宋体" w:eastAsia="宋体" w:hAnsi="宋体" w:cs="仿宋" w:hint="eastAsia"/>
          <w:color w:val="000000"/>
          <w:kern w:val="0"/>
          <w:szCs w:val="21"/>
          <w:lang w:bidi="ar"/>
        </w:rPr>
        <w:t>。</w:t>
      </w:r>
    </w:p>
    <w:p w14:paraId="7B7291B4"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hint="eastAsia"/>
          <w:szCs w:val="21"/>
        </w:rPr>
        <w:t xml:space="preserve">        </w:t>
      </w:r>
      <w:r w:rsidRPr="00A62026">
        <w:rPr>
          <w:rFonts w:ascii="宋体" w:eastAsia="宋体" w:hAnsi="宋体"/>
          <w:noProof/>
          <w:szCs w:val="21"/>
        </w:rPr>
        <w:drawing>
          <wp:inline distT="0" distB="0" distL="114300" distR="114300" wp14:anchorId="5AB89136" wp14:editId="75A79D7B">
            <wp:extent cx="3802380" cy="23241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02380" cy="2324100"/>
                    </a:xfrm>
                    <a:prstGeom prst="rect">
                      <a:avLst/>
                    </a:prstGeom>
                    <a:noFill/>
                    <a:ln>
                      <a:noFill/>
                    </a:ln>
                  </pic:spPr>
                </pic:pic>
              </a:graphicData>
            </a:graphic>
          </wp:inline>
        </w:drawing>
      </w:r>
    </w:p>
    <w:p w14:paraId="754C997A" w14:textId="77777777" w:rsidR="00A62026" w:rsidRPr="00A62026" w:rsidRDefault="00A62026" w:rsidP="00A62026">
      <w:pPr>
        <w:widowControl/>
        <w:jc w:val="center"/>
        <w:rPr>
          <w:rFonts w:ascii="宋体" w:eastAsia="宋体" w:hAnsi="宋体" w:hint="eastAsia"/>
          <w:b/>
          <w:bCs/>
          <w:szCs w:val="21"/>
        </w:rPr>
      </w:pPr>
      <w:r w:rsidRPr="00A62026">
        <w:rPr>
          <w:rFonts w:ascii="宋体" w:eastAsia="宋体" w:hAnsi="宋体" w:cs="仿宋"/>
          <w:b/>
          <w:bCs/>
          <w:color w:val="000000"/>
          <w:kern w:val="0"/>
          <w:szCs w:val="21"/>
          <w:lang w:bidi="ar"/>
        </w:rPr>
        <w:t>鉴频器电路原理图</w:t>
      </w:r>
    </w:p>
    <w:p w14:paraId="16A8DD87"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调频信号的信息寄载在频率上，幅度上的变化是寄生调幅和各种干扰，可通过 D2、 D3 组成的限幅电路加以消除， 同时防止乘法器输入信号过大而损坏； 由 T3 组成的射极跟随器进行阻抗变换，将移相电路、乘法器和前级电路进行隔离，防止互相影响。 C12、 C13、 L4、 R16 组成移相电路，在相移比较小时正比于频偏，即将频率的变化转化为相位的变化。乘法器采用高速乘法器 AD835。</w:t>
      </w:r>
      <w:r w:rsidRPr="00A62026">
        <w:rPr>
          <w:rFonts w:ascii="宋体" w:eastAsia="宋体" w:hAnsi="宋体" w:cs="宋体"/>
          <w:kern w:val="0"/>
          <w:szCs w:val="21"/>
          <w:lang w:bidi="ar"/>
        </w:rPr>
        <w:t xml:space="preserve"> </w:t>
      </w:r>
    </w:p>
    <w:p w14:paraId="67472F6D" w14:textId="77777777" w:rsidR="00A62026" w:rsidRPr="00A62026" w:rsidRDefault="00A62026" w:rsidP="00A62026">
      <w:pPr>
        <w:rPr>
          <w:rFonts w:ascii="宋体" w:eastAsia="宋体" w:hAnsi="宋体" w:hint="eastAsia"/>
          <w:szCs w:val="21"/>
        </w:rPr>
      </w:pPr>
      <w:r w:rsidRPr="00A62026">
        <w:rPr>
          <w:rFonts w:ascii="宋体" w:eastAsia="宋体" w:hAnsi="宋体"/>
          <w:noProof/>
          <w:szCs w:val="21"/>
        </w:rPr>
        <w:drawing>
          <wp:inline distT="0" distB="0" distL="114300" distR="114300" wp14:anchorId="3A5161DC" wp14:editId="5F23F73B">
            <wp:extent cx="5267960" cy="1657985"/>
            <wp:effectExtent l="0" t="0" r="508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7960" cy="1657985"/>
                    </a:xfrm>
                    <a:prstGeom prst="rect">
                      <a:avLst/>
                    </a:prstGeom>
                    <a:noFill/>
                    <a:ln>
                      <a:noFill/>
                    </a:ln>
                  </pic:spPr>
                </pic:pic>
              </a:graphicData>
            </a:graphic>
          </wp:inline>
        </w:drawing>
      </w:r>
    </w:p>
    <w:p w14:paraId="30F348F5" w14:textId="77777777" w:rsidR="00A62026" w:rsidRPr="00A62026" w:rsidRDefault="00A62026" w:rsidP="00A62026">
      <w:pPr>
        <w:widowControl/>
        <w:jc w:val="center"/>
        <w:rPr>
          <w:rFonts w:ascii="宋体" w:eastAsia="宋体" w:hAnsi="宋体" w:hint="eastAsia"/>
          <w:szCs w:val="21"/>
        </w:rPr>
      </w:pPr>
      <w:r w:rsidRPr="00A62026">
        <w:rPr>
          <w:rFonts w:ascii="宋体" w:eastAsia="宋体" w:hAnsi="宋体" w:cs="仿宋"/>
          <w:b/>
          <w:bCs/>
          <w:color w:val="000000"/>
          <w:kern w:val="0"/>
          <w:szCs w:val="21"/>
          <w:lang w:bidi="ar"/>
        </w:rPr>
        <w:t>乘法器内部框图和引脚</w:t>
      </w:r>
    </w:p>
    <w:p w14:paraId="0042A91D" w14:textId="77777777" w:rsidR="00A62026" w:rsidRPr="00A62026" w:rsidRDefault="00A62026" w:rsidP="00A62026">
      <w:pPr>
        <w:pStyle w:val="6"/>
        <w:rPr>
          <w:rFonts w:ascii="宋体" w:eastAsia="宋体" w:hAnsi="宋体" w:hint="eastAsia"/>
        </w:rPr>
      </w:pPr>
      <w:r w:rsidRPr="00A62026">
        <w:rPr>
          <w:rStyle w:val="fontstyle11"/>
          <w:rFonts w:ascii="宋体" w:eastAsia="宋体" w:hAnsi="宋体" w:cstheme="majorBidi" w:hint="eastAsia"/>
          <w:color w:val="auto"/>
          <w:sz w:val="24"/>
          <w:szCs w:val="24"/>
        </w:rPr>
        <w:t>四、 实验内容与步骤</w:t>
      </w:r>
    </w:p>
    <w:p w14:paraId="185E634D"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color w:val="000000"/>
          <w:kern w:val="0"/>
          <w:szCs w:val="21"/>
          <w:lang w:bidi="ar"/>
        </w:rPr>
        <w:t>（1） 接通电源： 本实验使用± 9V 直流电源。</w:t>
      </w:r>
    </w:p>
    <w:p w14:paraId="7814496D"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color w:val="000000"/>
          <w:kern w:val="0"/>
          <w:szCs w:val="21"/>
          <w:lang w:bidi="ar"/>
        </w:rPr>
        <w:t>（2） 测量调频输出波形和幅度：</w:t>
      </w:r>
    </w:p>
    <w:p w14:paraId="3D51DB9B"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信号发生器输出 1KHZ、 1VPP 信号作为调制信号且加于板子的 U_IN 端（调制信号输入端），加调制信号后，调整电位器使变容二极管偏置电压为 3V，在板子的 FM_OUT 端（已调制信号输出端） 用示波器测量输出波形；同时在鉴频输出端观察解调信号的输出波形。</w:t>
      </w:r>
    </w:p>
    <w:p w14:paraId="0862A2DA"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b/>
          <w:bCs/>
          <w:color w:val="000000"/>
          <w:kern w:val="0"/>
          <w:szCs w:val="21"/>
          <w:lang w:bidi="ar"/>
        </w:rPr>
        <w:t>【调</w:t>
      </w:r>
      <w:r w:rsidRPr="00A62026">
        <w:rPr>
          <w:rFonts w:ascii="宋体" w:eastAsia="宋体" w:hAnsi="宋体" w:cs="仿宋" w:hint="eastAsia"/>
          <w:b/>
          <w:bCs/>
          <w:color w:val="000000"/>
          <w:kern w:val="0"/>
          <w:szCs w:val="21"/>
          <w:lang w:bidi="ar"/>
        </w:rPr>
        <w:t>制</w:t>
      </w:r>
      <w:r w:rsidRPr="00A62026">
        <w:rPr>
          <w:rFonts w:ascii="宋体" w:eastAsia="宋体" w:hAnsi="宋体" w:cs="仿宋"/>
          <w:b/>
          <w:bCs/>
          <w:color w:val="000000"/>
          <w:kern w:val="0"/>
          <w:szCs w:val="21"/>
          <w:lang w:bidi="ar"/>
        </w:rPr>
        <w:t>信号波形】</w:t>
      </w:r>
      <w:r w:rsidRPr="00A62026">
        <w:rPr>
          <w:rFonts w:ascii="宋体" w:eastAsia="宋体" w:hAnsi="宋体" w:cs="宋体"/>
          <w:kern w:val="0"/>
          <w:szCs w:val="21"/>
          <w:lang w:bidi="ar"/>
        </w:rPr>
        <w:t xml:space="preserve"> </w:t>
      </w:r>
    </w:p>
    <w:p w14:paraId="4B0E3AFE" w14:textId="27AB4E7F" w:rsidR="00A62026" w:rsidRPr="00A62026" w:rsidRDefault="008509EE" w:rsidP="00A62026">
      <w:pPr>
        <w:widowControl/>
        <w:jc w:val="left"/>
        <w:rPr>
          <w:rFonts w:ascii="宋体" w:eastAsia="宋体" w:hAnsi="宋体" w:cs="仿宋" w:hint="eastAsia"/>
          <w:b/>
          <w:bCs/>
          <w:color w:val="000000"/>
          <w:kern w:val="0"/>
          <w:szCs w:val="21"/>
          <w:lang w:bidi="ar"/>
        </w:rPr>
      </w:pPr>
      <w:r>
        <w:rPr>
          <w:rFonts w:ascii="宋体" w:eastAsia="宋体" w:hAnsi="宋体" w:cs="仿宋"/>
          <w:b/>
          <w:bCs/>
          <w:noProof/>
          <w:color w:val="000000"/>
          <w:kern w:val="0"/>
          <w:szCs w:val="21"/>
          <w:lang w:bidi="ar"/>
        </w:rPr>
        <w:lastRenderedPageBreak/>
        <w:drawing>
          <wp:inline distT="0" distB="0" distL="0" distR="0" wp14:anchorId="438F9448" wp14:editId="393DD5D8">
            <wp:extent cx="5267325" cy="3952875"/>
            <wp:effectExtent l="0" t="0" r="9525" b="9525"/>
            <wp:docPr id="124990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7BFA0C25" w14:textId="77777777" w:rsidR="00A62026" w:rsidRPr="00A62026" w:rsidRDefault="00A62026" w:rsidP="00A62026">
      <w:pPr>
        <w:widowControl/>
        <w:ind w:firstLineChars="200" w:firstLine="420"/>
        <w:jc w:val="left"/>
        <w:rPr>
          <w:rFonts w:ascii="宋体" w:eastAsia="宋体" w:hAnsi="宋体" w:cs="仿宋" w:hint="eastAsia"/>
          <w:color w:val="000000"/>
          <w:kern w:val="0"/>
          <w:szCs w:val="21"/>
          <w:lang w:bidi="ar"/>
        </w:rPr>
      </w:pPr>
      <w:r w:rsidRPr="00A62026">
        <w:rPr>
          <w:rFonts w:ascii="宋体" w:eastAsia="宋体" w:hAnsi="宋体" w:cs="仿宋" w:hint="eastAsia"/>
          <w:color w:val="000000"/>
          <w:kern w:val="0"/>
          <w:szCs w:val="21"/>
          <w:lang w:bidi="ar"/>
        </w:rPr>
        <w:t>分析：</w:t>
      </w:r>
      <w:r w:rsidRPr="00A62026">
        <w:rPr>
          <w:rFonts w:ascii="宋体" w:eastAsia="宋体" w:hAnsi="宋体" w:cs="仿宋"/>
          <w:color w:val="000000"/>
          <w:kern w:val="0"/>
          <w:szCs w:val="21"/>
          <w:lang w:bidi="ar"/>
        </w:rPr>
        <w:t>信号发生器输出 1KHZ、 1VPP 信号</w:t>
      </w:r>
      <w:r w:rsidRPr="00A62026">
        <w:rPr>
          <w:rFonts w:ascii="宋体" w:eastAsia="宋体" w:hAnsi="宋体" w:cs="仿宋" w:hint="eastAsia"/>
          <w:color w:val="000000"/>
          <w:kern w:val="0"/>
          <w:szCs w:val="21"/>
          <w:lang w:bidi="ar"/>
        </w:rPr>
        <w:t>。</w:t>
      </w:r>
    </w:p>
    <w:p w14:paraId="42B0DA88"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b/>
          <w:bCs/>
          <w:color w:val="000000"/>
          <w:kern w:val="0"/>
          <w:szCs w:val="21"/>
          <w:lang w:bidi="ar"/>
        </w:rPr>
        <w:t>【调频信号波形】</w:t>
      </w:r>
      <w:r w:rsidRPr="00A62026">
        <w:rPr>
          <w:rFonts w:ascii="宋体" w:eastAsia="宋体" w:hAnsi="宋体" w:cs="宋体"/>
          <w:kern w:val="0"/>
          <w:szCs w:val="21"/>
          <w:lang w:bidi="ar"/>
        </w:rPr>
        <w:t xml:space="preserve"> </w:t>
      </w:r>
    </w:p>
    <w:p w14:paraId="15BC6D40" w14:textId="55184A77" w:rsidR="00A62026" w:rsidRPr="00A62026" w:rsidRDefault="008509EE" w:rsidP="00A62026">
      <w:pPr>
        <w:rPr>
          <w:rFonts w:ascii="宋体" w:eastAsia="宋体" w:hAnsi="宋体" w:hint="eastAsia"/>
        </w:rPr>
      </w:pPr>
      <w:r>
        <w:rPr>
          <w:rFonts w:ascii="宋体" w:eastAsia="宋体" w:hAnsi="宋体" w:hint="eastAsia"/>
          <w:noProof/>
        </w:rPr>
        <w:drawing>
          <wp:inline distT="0" distB="0" distL="0" distR="0" wp14:anchorId="27E301F7" wp14:editId="4A54FB69">
            <wp:extent cx="5267325" cy="3952875"/>
            <wp:effectExtent l="0" t="0" r="9525" b="9525"/>
            <wp:docPr id="7665267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78B7DB8E"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lastRenderedPageBreak/>
        <w:t>分析：如图，与调制信号相比，调频信号频率发生了明显变化，频率增大，且有失真，部分波形出现了模糊不清的现象。而对于这样的失真，原因主要在于实验电路容易起振，反馈系数大，射极电阻对回路的 Q 值影响较大。振荡器本身是非线性电路，电流波形非正弦，需要回路滤波得到正弦电压波形，环路增益越大， Q 值越小，输出波形的失真越大。此外，示波器也有一定的原因，示波器在测量周期信号时输出波形更加稳定，在相对频偏较小时， 很难从示波器所显示的很有限的几个周期中看出周期变化的规律。</w:t>
      </w:r>
      <w:r w:rsidRPr="00A62026">
        <w:rPr>
          <w:rFonts w:ascii="宋体" w:eastAsia="宋体" w:hAnsi="宋体" w:cs="宋体"/>
          <w:kern w:val="0"/>
          <w:szCs w:val="21"/>
          <w:lang w:bidi="ar"/>
        </w:rPr>
        <w:t xml:space="preserve"> </w:t>
      </w:r>
    </w:p>
    <w:p w14:paraId="406ED657" w14:textId="77777777" w:rsidR="00A62026" w:rsidRPr="00A62026" w:rsidRDefault="00A62026" w:rsidP="00A62026">
      <w:pPr>
        <w:rPr>
          <w:rFonts w:ascii="宋体" w:eastAsia="宋体" w:hAnsi="宋体" w:cs="宋体" w:hint="eastAsia"/>
          <w:b/>
          <w:bCs/>
          <w:szCs w:val="21"/>
        </w:rPr>
      </w:pPr>
      <w:r w:rsidRPr="00A62026">
        <w:rPr>
          <w:rFonts w:ascii="宋体" w:eastAsia="宋体" w:hAnsi="宋体" w:cs="仿宋"/>
          <w:b/>
          <w:bCs/>
          <w:color w:val="000000"/>
          <w:szCs w:val="21"/>
        </w:rPr>
        <w:t>【解调输出波形】</w:t>
      </w:r>
      <w:r w:rsidRPr="00A62026">
        <w:rPr>
          <w:rFonts w:ascii="宋体" w:eastAsia="宋体" w:hAnsi="宋体" w:cs="宋体"/>
          <w:b/>
          <w:bCs/>
          <w:szCs w:val="21"/>
        </w:rPr>
        <w:t xml:space="preserve"> </w:t>
      </w:r>
    </w:p>
    <w:p w14:paraId="772195E7" w14:textId="4D424C95" w:rsidR="00A62026" w:rsidRPr="00A62026" w:rsidRDefault="008509EE" w:rsidP="00A62026">
      <w:pPr>
        <w:rPr>
          <w:rFonts w:ascii="宋体" w:eastAsia="宋体" w:hAnsi="宋体" w:cs="宋体" w:hint="eastAsia"/>
          <w:szCs w:val="21"/>
        </w:rPr>
      </w:pPr>
      <w:r>
        <w:rPr>
          <w:rFonts w:ascii="宋体" w:eastAsia="宋体" w:hAnsi="宋体" w:cs="宋体" w:hint="eastAsia"/>
          <w:noProof/>
          <w:szCs w:val="21"/>
        </w:rPr>
        <w:drawing>
          <wp:inline distT="0" distB="0" distL="0" distR="0" wp14:anchorId="17A38CA0" wp14:editId="3D0D8285">
            <wp:extent cx="5267325" cy="3952875"/>
            <wp:effectExtent l="0" t="0" r="9525" b="9525"/>
            <wp:docPr id="11641472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5E80B800"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分析： 解调后如图，得到了一个具有直流电平分量的正弦波。</w:t>
      </w:r>
    </w:p>
    <w:p w14:paraId="0B1FC639"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color w:val="000000"/>
          <w:kern w:val="0"/>
          <w:szCs w:val="21"/>
          <w:lang w:bidi="ar"/>
        </w:rPr>
        <w:t>（3） 测量调频信号的频谱</w:t>
      </w:r>
    </w:p>
    <w:p w14:paraId="5D043399"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频谱分析仪设定如下： 参考电平-5dbm、中心频率 10.7MHz、扫频范围 2MHz、分辨率频宽 (RBW)3kHz。最终频谱图见下</w:t>
      </w:r>
      <w:r w:rsidRPr="00A62026">
        <w:rPr>
          <w:rFonts w:ascii="宋体" w:eastAsia="宋体" w:hAnsi="宋体" w:cs="宋体"/>
          <w:kern w:val="0"/>
          <w:szCs w:val="21"/>
          <w:lang w:bidi="ar"/>
        </w:rPr>
        <w:t xml:space="preserve"> </w:t>
      </w:r>
    </w:p>
    <w:p w14:paraId="053C6BF2" w14:textId="5AAAC501" w:rsidR="00A62026" w:rsidRDefault="008509EE" w:rsidP="00A62026">
      <w:pPr>
        <w:rPr>
          <w:rFonts w:ascii="宋体" w:eastAsia="宋体" w:hAnsi="宋体" w:cs="宋体" w:hint="eastAsia"/>
          <w:szCs w:val="21"/>
        </w:rPr>
      </w:pPr>
      <w:r>
        <w:rPr>
          <w:rFonts w:ascii="宋体" w:eastAsia="宋体" w:hAnsi="宋体" w:cs="宋体" w:hint="eastAsia"/>
          <w:noProof/>
          <w:szCs w:val="21"/>
        </w:rPr>
        <w:lastRenderedPageBreak/>
        <w:drawing>
          <wp:inline distT="0" distB="0" distL="0" distR="0" wp14:anchorId="1E8E3F24" wp14:editId="634A8642">
            <wp:extent cx="5267325" cy="3952875"/>
            <wp:effectExtent l="0" t="0" r="9525" b="9525"/>
            <wp:docPr id="8448796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7A63F99D" w14:textId="6B9C1503" w:rsidR="008509EE" w:rsidRPr="00A62026" w:rsidRDefault="008509EE" w:rsidP="00A62026">
      <w:pPr>
        <w:rPr>
          <w:rFonts w:ascii="宋体" w:eastAsia="宋体" w:hAnsi="宋体" w:cs="宋体" w:hint="eastAsia"/>
          <w:szCs w:val="21"/>
        </w:rPr>
      </w:pPr>
      <w:r>
        <w:rPr>
          <w:rFonts w:ascii="宋体" w:eastAsia="宋体" w:hAnsi="宋体" w:cs="宋体"/>
          <w:noProof/>
          <w:szCs w:val="21"/>
        </w:rPr>
        <w:drawing>
          <wp:inline distT="0" distB="0" distL="0" distR="0" wp14:anchorId="209170B3" wp14:editId="33692202">
            <wp:extent cx="5267325" cy="3952875"/>
            <wp:effectExtent l="0" t="0" r="9525" b="9525"/>
            <wp:docPr id="19173929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7A05E3F3" w14:textId="557FC446" w:rsidR="00A62026" w:rsidRPr="00A62026" w:rsidRDefault="00A62026" w:rsidP="00A62026">
      <w:pPr>
        <w:widowControl/>
        <w:ind w:firstLineChars="200" w:firstLine="420"/>
        <w:jc w:val="left"/>
        <w:rPr>
          <w:rFonts w:ascii="宋体" w:eastAsia="宋体" w:hAnsi="宋体" w:cs="仿宋" w:hint="eastAsia"/>
          <w:color w:val="000000"/>
          <w:kern w:val="0"/>
          <w:szCs w:val="21"/>
          <w:lang w:bidi="ar"/>
        </w:rPr>
      </w:pPr>
      <w:r w:rsidRPr="00A62026">
        <w:rPr>
          <w:rFonts w:ascii="宋体" w:eastAsia="宋体" w:hAnsi="宋体" w:cs="仿宋"/>
          <w:color w:val="000000"/>
          <w:kern w:val="0"/>
          <w:szCs w:val="21"/>
          <w:lang w:bidi="ar"/>
        </w:rPr>
        <w:t xml:space="preserve">分析：最后测量得到的频谱分量集中在频率 </w:t>
      </w:r>
      <w:r w:rsidRPr="00A62026">
        <w:rPr>
          <w:rFonts w:ascii="宋体" w:eastAsia="宋体" w:hAnsi="宋体" w:cs="仿宋" w:hint="eastAsia"/>
          <w:color w:val="000000"/>
          <w:kern w:val="0"/>
          <w:szCs w:val="21"/>
          <w:lang w:bidi="ar"/>
        </w:rPr>
        <w:t>1</w:t>
      </w:r>
      <w:r w:rsidR="00A56263">
        <w:rPr>
          <w:rFonts w:ascii="宋体" w:eastAsia="宋体" w:hAnsi="宋体" w:cs="仿宋" w:hint="eastAsia"/>
          <w:color w:val="000000"/>
          <w:kern w:val="0"/>
          <w:szCs w:val="21"/>
          <w:lang w:bidi="ar"/>
        </w:rPr>
        <w:t>0.8</w:t>
      </w:r>
      <w:r w:rsidRPr="00A62026">
        <w:rPr>
          <w:rFonts w:ascii="宋体" w:eastAsia="宋体" w:hAnsi="宋体" w:cs="仿宋"/>
          <w:color w:val="000000"/>
          <w:kern w:val="0"/>
          <w:szCs w:val="21"/>
          <w:lang w:bidi="ar"/>
        </w:rPr>
        <w:t>MHZ 附近。</w:t>
      </w:r>
    </w:p>
    <w:p w14:paraId="4F06D497" w14:textId="77777777" w:rsidR="00A62026" w:rsidRPr="00A62026" w:rsidRDefault="00A62026" w:rsidP="00A62026">
      <w:pPr>
        <w:widowControl/>
        <w:jc w:val="left"/>
        <w:rPr>
          <w:rFonts w:ascii="宋体" w:eastAsia="宋体" w:hAnsi="宋体" w:cs="仿宋" w:hint="eastAsia"/>
          <w:color w:val="000000"/>
          <w:kern w:val="0"/>
          <w:szCs w:val="21"/>
          <w:lang w:bidi="ar"/>
        </w:rPr>
      </w:pPr>
      <w:r w:rsidRPr="00A62026">
        <w:rPr>
          <w:rFonts w:ascii="宋体" w:eastAsia="宋体" w:hAnsi="宋体" w:cs="仿宋" w:hint="eastAsia"/>
          <w:color w:val="000000"/>
          <w:kern w:val="0"/>
          <w:szCs w:val="21"/>
          <w:lang w:bidi="ar"/>
        </w:rPr>
        <w:t>（4）</w:t>
      </w:r>
      <w:r w:rsidRPr="00A62026">
        <w:rPr>
          <w:rFonts w:ascii="宋体" w:eastAsia="宋体" w:hAnsi="宋体" w:cs="仿宋"/>
          <w:color w:val="000000"/>
          <w:kern w:val="0"/>
          <w:szCs w:val="21"/>
          <w:lang w:bidi="ar"/>
        </w:rPr>
        <w:t>测量中心频率及稳定度</w:t>
      </w:r>
    </w:p>
    <w:p w14:paraId="541693AC" w14:textId="77777777" w:rsidR="00A62026" w:rsidRPr="00A62026" w:rsidRDefault="00A62026" w:rsidP="00A62026">
      <w:pPr>
        <w:widowControl/>
        <w:ind w:firstLineChars="200" w:firstLine="420"/>
        <w:jc w:val="left"/>
        <w:rPr>
          <w:rFonts w:ascii="宋体" w:eastAsia="宋体" w:hAnsi="宋体" w:cs="仿宋" w:hint="eastAsia"/>
          <w:color w:val="000000"/>
          <w:kern w:val="0"/>
          <w:szCs w:val="21"/>
          <w:lang w:bidi="ar"/>
        </w:rPr>
      </w:pPr>
      <w:r w:rsidRPr="00A62026">
        <w:rPr>
          <w:rFonts w:ascii="宋体" w:eastAsia="宋体" w:hAnsi="宋体" w:cs="仿宋"/>
          <w:color w:val="000000"/>
          <w:kern w:val="0"/>
          <w:szCs w:val="21"/>
          <w:lang w:bidi="ar"/>
        </w:rPr>
        <w:lastRenderedPageBreak/>
        <w:t>本次实验测量振荡器的短期频率稳定度，即在振荡器工作稳定后，每隔半分钟测一次频率，共测10次频率，按下式计算：</w:t>
      </w:r>
    </w:p>
    <w:p w14:paraId="012C2021" w14:textId="77777777" w:rsidR="00A62026" w:rsidRPr="00A62026" w:rsidRDefault="00A62026" w:rsidP="00A62026">
      <w:pPr>
        <w:widowControl/>
        <w:ind w:firstLineChars="200" w:firstLine="480"/>
        <w:jc w:val="left"/>
        <w:rPr>
          <w:rFonts w:ascii="宋体" w:eastAsia="宋体" w:hAnsi="宋体" w:cs="仿宋" w:hint="eastAsia"/>
          <w:color w:val="000000"/>
          <w:kern w:val="0"/>
          <w:szCs w:val="21"/>
          <w:lang w:bidi="ar"/>
        </w:rPr>
      </w:pPr>
      <w:r w:rsidRPr="00A62026">
        <w:rPr>
          <w:rFonts w:ascii="宋体" w:eastAsia="宋体" w:hAnsi="宋体" w:cs="宋体"/>
          <w:noProof/>
          <w:sz w:val="24"/>
        </w:rPr>
        <w:drawing>
          <wp:inline distT="0" distB="0" distL="114300" distR="114300" wp14:anchorId="0227C0E5" wp14:editId="4A1FB562">
            <wp:extent cx="2943225" cy="504825"/>
            <wp:effectExtent l="0" t="0" r="13335" b="1333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5"/>
                    <a:stretch>
                      <a:fillRect/>
                    </a:stretch>
                  </pic:blipFill>
                  <pic:spPr>
                    <a:xfrm>
                      <a:off x="0" y="0"/>
                      <a:ext cx="2943225" cy="504825"/>
                    </a:xfrm>
                    <a:prstGeom prst="rect">
                      <a:avLst/>
                    </a:prstGeom>
                    <a:noFill/>
                    <a:ln w="9525">
                      <a:noFill/>
                    </a:ln>
                  </pic:spPr>
                </pic:pic>
              </a:graphicData>
            </a:graphic>
          </wp:inline>
        </w:drawing>
      </w:r>
    </w:p>
    <w:p w14:paraId="14D94205" w14:textId="77777777" w:rsidR="00A62026" w:rsidRDefault="00A62026" w:rsidP="00A62026">
      <w:pPr>
        <w:widowControl/>
        <w:ind w:firstLineChars="200" w:firstLine="420"/>
        <w:jc w:val="left"/>
        <w:rPr>
          <w:rFonts w:ascii="宋体" w:eastAsia="宋体" w:hAnsi="宋体" w:cs="仿宋" w:hint="eastAsia"/>
          <w:color w:val="000000"/>
          <w:kern w:val="0"/>
          <w:szCs w:val="21"/>
          <w:lang w:bidi="ar"/>
        </w:rPr>
      </w:pPr>
      <w:r w:rsidRPr="00A62026">
        <w:rPr>
          <w:rFonts w:ascii="宋体" w:eastAsia="宋体" w:hAnsi="宋体" w:cs="仿宋"/>
          <w:color w:val="000000"/>
          <w:kern w:val="0"/>
          <w:szCs w:val="21"/>
          <w:lang w:bidi="ar"/>
        </w:rPr>
        <w:t xml:space="preserve">用“E312B1通用计数器” 每个一分钟测量一次输出信号的频率值，共测10次，并作记录，写实验报告时对频率稳定度加以计算。 </w:t>
      </w:r>
      <w:r w:rsidRPr="00A62026">
        <w:rPr>
          <w:rFonts w:ascii="宋体" w:eastAsia="宋体" w:hAnsi="宋体" w:cs="仿宋" w:hint="eastAsia"/>
          <w:color w:val="000000"/>
          <w:kern w:val="0"/>
          <w:szCs w:val="21"/>
          <w:lang w:bidi="ar"/>
        </w:rPr>
        <w:t>（数据记录及计算结果见坐标纸）</w:t>
      </w:r>
    </w:p>
    <w:p w14:paraId="4D464A9A" w14:textId="19375FD7" w:rsidR="008509EE" w:rsidRPr="00A62026" w:rsidRDefault="008509EE" w:rsidP="00A62026">
      <w:pPr>
        <w:widowControl/>
        <w:ind w:firstLineChars="200" w:firstLine="420"/>
        <w:jc w:val="left"/>
        <w:rPr>
          <w:rFonts w:ascii="宋体" w:eastAsia="宋体" w:hAnsi="宋体" w:cs="仿宋" w:hint="eastAsia"/>
          <w:color w:val="000000"/>
          <w:kern w:val="0"/>
          <w:szCs w:val="21"/>
          <w:lang w:bidi="ar"/>
        </w:rPr>
      </w:pPr>
      <w:r>
        <w:rPr>
          <w:rFonts w:ascii="宋体" w:eastAsia="宋体" w:hAnsi="宋体" w:cs="仿宋"/>
          <w:noProof/>
          <w:color w:val="000000"/>
          <w:kern w:val="0"/>
          <w:szCs w:val="21"/>
          <w:lang w:bidi="ar"/>
        </w:rPr>
        <w:drawing>
          <wp:inline distT="0" distB="0" distL="0" distR="0" wp14:anchorId="719B740F" wp14:editId="7C646AFB">
            <wp:extent cx="5267325" cy="3952875"/>
            <wp:effectExtent l="0" t="0" r="9525" b="9525"/>
            <wp:docPr id="12911704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6DC67DDA" w14:textId="77777777" w:rsidR="00A62026" w:rsidRPr="00A62026" w:rsidRDefault="00A62026" w:rsidP="00A62026">
      <w:pPr>
        <w:widowControl/>
        <w:jc w:val="left"/>
        <w:rPr>
          <w:rFonts w:ascii="宋体" w:eastAsia="宋体" w:hAnsi="宋体" w:hint="eastAsia"/>
          <w:szCs w:val="21"/>
        </w:rPr>
      </w:pPr>
      <w:r w:rsidRPr="00A62026">
        <w:rPr>
          <w:rFonts w:ascii="宋体" w:eastAsia="宋体" w:hAnsi="宋体" w:cs="仿宋"/>
          <w:color w:val="000000"/>
          <w:kern w:val="0"/>
          <w:szCs w:val="21"/>
          <w:lang w:bidi="ar"/>
        </w:rPr>
        <w:t>（</w:t>
      </w:r>
      <w:r w:rsidRPr="00A62026">
        <w:rPr>
          <w:rFonts w:ascii="宋体" w:eastAsia="宋体" w:hAnsi="宋体" w:cs="仿宋" w:hint="eastAsia"/>
          <w:color w:val="000000"/>
          <w:kern w:val="0"/>
          <w:szCs w:val="21"/>
          <w:lang w:bidi="ar"/>
        </w:rPr>
        <w:t>5</w:t>
      </w:r>
      <w:r w:rsidRPr="00A62026">
        <w:rPr>
          <w:rFonts w:ascii="宋体" w:eastAsia="宋体" w:hAnsi="宋体" w:cs="仿宋"/>
          <w:color w:val="000000"/>
          <w:kern w:val="0"/>
          <w:szCs w:val="21"/>
          <w:lang w:bidi="ar"/>
        </w:rPr>
        <w:t>） 测量调频和鉴频特性曲线</w:t>
      </w:r>
    </w:p>
    <w:p w14:paraId="72D6F6D6" w14:textId="77777777" w:rsidR="00A62026" w:rsidRPr="00A62026" w:rsidRDefault="00A62026" w:rsidP="00A62026">
      <w:pPr>
        <w:widowControl/>
        <w:ind w:firstLineChars="200" w:firstLine="420"/>
        <w:jc w:val="left"/>
        <w:rPr>
          <w:rFonts w:ascii="宋体" w:eastAsia="宋体" w:hAnsi="宋体" w:hint="eastAsia"/>
          <w:szCs w:val="21"/>
        </w:rPr>
      </w:pPr>
      <w:r w:rsidRPr="00A62026">
        <w:rPr>
          <w:rFonts w:ascii="宋体" w:eastAsia="宋体" w:hAnsi="宋体" w:cs="仿宋"/>
          <w:color w:val="000000"/>
          <w:kern w:val="0"/>
          <w:szCs w:val="21"/>
          <w:lang w:bidi="ar"/>
        </w:rPr>
        <w:t>不加调制信号，调整电位器，使直流电压从 1～5V 变化，间隔 0.5V，测量调频电路相应的输出频率（用频率计测量）和鉴频电路的输出直流电压幅度（用万用表直流电压档测量），做记录，在实验报告中进行数据处理，做出调频特性曲线和鉴频特性曲线。</w:t>
      </w:r>
    </w:p>
    <w:p w14:paraId="3BC861DC" w14:textId="77777777" w:rsidR="00A62026" w:rsidRPr="00A62026" w:rsidRDefault="00A62026" w:rsidP="00A62026">
      <w:pPr>
        <w:widowControl/>
        <w:jc w:val="left"/>
        <w:rPr>
          <w:rFonts w:ascii="宋体" w:eastAsia="宋体" w:hAnsi="宋体" w:cs="宋体" w:hint="eastAsia"/>
          <w:kern w:val="0"/>
          <w:szCs w:val="21"/>
          <w:lang w:bidi="ar"/>
        </w:rPr>
      </w:pPr>
      <w:r w:rsidRPr="00A62026">
        <w:rPr>
          <w:rFonts w:ascii="宋体" w:eastAsia="宋体" w:hAnsi="宋体" w:cs="仿宋"/>
          <w:color w:val="000000"/>
          <w:kern w:val="0"/>
          <w:szCs w:val="21"/>
          <w:lang w:bidi="ar"/>
        </w:rPr>
        <w:t>【调频特性曲线】</w:t>
      </w:r>
      <w:r w:rsidRPr="00A62026">
        <w:rPr>
          <w:rFonts w:ascii="宋体" w:eastAsia="宋体" w:hAnsi="宋体" w:cs="宋体"/>
          <w:kern w:val="0"/>
          <w:szCs w:val="21"/>
          <w:lang w:bidi="ar"/>
        </w:rPr>
        <w:t xml:space="preserve"> </w:t>
      </w:r>
    </w:p>
    <w:p w14:paraId="115F00FA" w14:textId="02565B40" w:rsidR="00A62026" w:rsidRPr="00A62026" w:rsidRDefault="00751AAD" w:rsidP="00A62026">
      <w:pPr>
        <w:widowControl/>
        <w:jc w:val="left"/>
        <w:rPr>
          <w:rFonts w:ascii="宋体" w:eastAsia="宋体" w:hAnsi="宋体" w:cs="宋体" w:hint="eastAsia"/>
          <w:kern w:val="0"/>
          <w:szCs w:val="21"/>
          <w:lang w:bidi="ar"/>
        </w:rPr>
      </w:pPr>
      <w:r>
        <w:rPr>
          <w:noProof/>
        </w:rPr>
        <w:lastRenderedPageBreak/>
        <w:drawing>
          <wp:inline distT="0" distB="0" distL="0" distR="0" wp14:anchorId="45F750BC" wp14:editId="1AADF82D">
            <wp:extent cx="4572000" cy="2743200"/>
            <wp:effectExtent l="0" t="0" r="0" b="0"/>
            <wp:docPr id="602236143" name="图表 1">
              <a:extLst xmlns:a="http://schemas.openxmlformats.org/drawingml/2006/main">
                <a:ext uri="{FF2B5EF4-FFF2-40B4-BE49-F238E27FC236}">
                  <a16:creationId xmlns:a16="http://schemas.microsoft.com/office/drawing/2014/main" id="{AF34E65B-356C-5398-D674-863880D5C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4B53850" w14:textId="77777777" w:rsidR="00A62026" w:rsidRPr="00A62026" w:rsidRDefault="00A62026" w:rsidP="00A62026">
      <w:pPr>
        <w:rPr>
          <w:rFonts w:ascii="宋体" w:eastAsia="宋体" w:hAnsi="宋体" w:cs="宋体" w:hint="eastAsia"/>
          <w:szCs w:val="21"/>
        </w:rPr>
      </w:pPr>
      <w:r w:rsidRPr="00A62026">
        <w:rPr>
          <w:rFonts w:ascii="宋体" w:eastAsia="宋体" w:hAnsi="宋体" w:cs="仿宋"/>
          <w:color w:val="000000"/>
          <w:szCs w:val="21"/>
        </w:rPr>
        <w:t>【鉴频特性曲线】</w:t>
      </w:r>
      <w:r w:rsidRPr="00A62026">
        <w:rPr>
          <w:rFonts w:ascii="宋体" w:eastAsia="宋体" w:hAnsi="宋体" w:cs="宋体"/>
          <w:szCs w:val="21"/>
        </w:rPr>
        <w:t xml:space="preserve"> </w:t>
      </w:r>
    </w:p>
    <w:p w14:paraId="373DFF19" w14:textId="23A7237A" w:rsidR="00A62026" w:rsidRPr="00A62026" w:rsidRDefault="00751AAD" w:rsidP="00A62026">
      <w:pPr>
        <w:rPr>
          <w:rFonts w:ascii="宋体" w:eastAsia="宋体" w:hAnsi="宋体" w:cs="宋体" w:hint="eastAsia"/>
          <w:szCs w:val="21"/>
        </w:rPr>
      </w:pPr>
      <w:r>
        <w:rPr>
          <w:noProof/>
        </w:rPr>
        <w:drawing>
          <wp:inline distT="0" distB="0" distL="0" distR="0" wp14:anchorId="5E08C347" wp14:editId="11387155">
            <wp:extent cx="4572000" cy="2743200"/>
            <wp:effectExtent l="0" t="0" r="0" b="0"/>
            <wp:docPr id="1609440758" name="图表 1">
              <a:extLst xmlns:a="http://schemas.openxmlformats.org/drawingml/2006/main">
                <a:ext uri="{FF2B5EF4-FFF2-40B4-BE49-F238E27FC236}">
                  <a16:creationId xmlns:a16="http://schemas.microsoft.com/office/drawing/2014/main" id="{AD819B52-9EF5-403E-11C1-7EDC4CBCBF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0703819" w14:textId="77777777" w:rsidR="00A62026" w:rsidRPr="00A62026" w:rsidRDefault="00A62026" w:rsidP="00A62026">
      <w:pPr>
        <w:pStyle w:val="6"/>
        <w:rPr>
          <w:rFonts w:ascii="宋体" w:eastAsia="宋体" w:hAnsi="宋体" w:hint="eastAsia"/>
        </w:rPr>
      </w:pPr>
      <w:r w:rsidRPr="00A62026">
        <w:rPr>
          <w:rFonts w:ascii="宋体" w:eastAsia="宋体" w:hAnsi="宋体" w:hint="eastAsia"/>
        </w:rPr>
        <w:t>五、思考题</w:t>
      </w:r>
    </w:p>
    <w:p w14:paraId="4C250500" w14:textId="77777777" w:rsidR="00A62026" w:rsidRPr="00A62026" w:rsidRDefault="00A62026" w:rsidP="00A62026">
      <w:pPr>
        <w:rPr>
          <w:rFonts w:ascii="宋体" w:eastAsia="宋体" w:hAnsi="宋体" w:cs="仿宋" w:hint="eastAsia"/>
          <w:szCs w:val="21"/>
        </w:rPr>
      </w:pPr>
      <w:r w:rsidRPr="00A62026">
        <w:rPr>
          <w:rFonts w:ascii="宋体" w:eastAsia="宋体" w:hAnsi="宋体" w:cs="仿宋" w:hint="eastAsia"/>
          <w:szCs w:val="21"/>
        </w:rPr>
        <w:t>（1） 正交乘积鉴频器中的移相网络在载频上的相移是多少？</w:t>
      </w:r>
    </w:p>
    <w:p w14:paraId="433DBCBF" w14:textId="77777777" w:rsidR="00A62026" w:rsidRPr="00A62026" w:rsidRDefault="00A62026" w:rsidP="00A62026">
      <w:pPr>
        <w:rPr>
          <w:rFonts w:ascii="宋体" w:eastAsia="宋体" w:hAnsi="宋体" w:cs="仿宋" w:hint="eastAsia"/>
          <w:szCs w:val="21"/>
        </w:rPr>
      </w:pPr>
      <w:r w:rsidRPr="00A62026">
        <w:rPr>
          <w:rFonts w:ascii="宋体" w:eastAsia="宋体" w:hAnsi="宋体" w:cs="仿宋" w:hint="eastAsia"/>
          <w:b/>
          <w:bCs/>
          <w:szCs w:val="21"/>
        </w:rPr>
        <w:t>答：相移为</w:t>
      </w:r>
      <w:r w:rsidRPr="00A62026">
        <w:rPr>
          <w:rFonts w:ascii="宋体" w:eastAsia="宋体" w:hAnsi="宋体" w:cs="仿宋" w:hint="eastAsia"/>
          <w:noProof/>
          <w:szCs w:val="21"/>
        </w:rPr>
        <w:drawing>
          <wp:inline distT="0" distB="0" distL="114300" distR="114300" wp14:anchorId="2B7378A6" wp14:editId="07E853B9">
            <wp:extent cx="1491615" cy="341630"/>
            <wp:effectExtent l="0" t="0" r="1905" b="8890"/>
            <wp:docPr id="8" name="图片 8" descr="QZE0B9A]YV$ISTJX4}9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ZE0B9A]YV$ISTJX4}9H{56"/>
                    <pic:cNvPicPr>
                      <a:picLocks noChangeAspect="1"/>
                    </pic:cNvPicPr>
                  </pic:nvPicPr>
                  <pic:blipFill>
                    <a:blip r:embed="rId19"/>
                    <a:stretch>
                      <a:fillRect/>
                    </a:stretch>
                  </pic:blipFill>
                  <pic:spPr>
                    <a:xfrm>
                      <a:off x="0" y="0"/>
                      <a:ext cx="1491615" cy="341630"/>
                    </a:xfrm>
                    <a:prstGeom prst="rect">
                      <a:avLst/>
                    </a:prstGeom>
                  </pic:spPr>
                </pic:pic>
              </a:graphicData>
            </a:graphic>
          </wp:inline>
        </w:drawing>
      </w:r>
    </w:p>
    <w:p w14:paraId="327ECCDF" w14:textId="77777777" w:rsidR="00A62026" w:rsidRPr="00A62026" w:rsidRDefault="00A62026" w:rsidP="00A62026">
      <w:pPr>
        <w:rPr>
          <w:rFonts w:ascii="宋体" w:eastAsia="宋体" w:hAnsi="宋体" w:cs="仿宋" w:hint="eastAsia"/>
          <w:szCs w:val="21"/>
        </w:rPr>
      </w:pPr>
      <w:r w:rsidRPr="00A62026">
        <w:rPr>
          <w:rFonts w:ascii="宋体" w:eastAsia="宋体" w:hAnsi="宋体" w:cs="仿宋" w:hint="eastAsia"/>
          <w:szCs w:val="21"/>
        </w:rPr>
        <w:t>（2） 乘法器在该鉴频器中的作用是鉴相，那他的鉴相特性是正弦的还是余弦的？</w:t>
      </w:r>
    </w:p>
    <w:p w14:paraId="4586468D" w14:textId="77777777" w:rsidR="00A62026" w:rsidRPr="00A62026" w:rsidRDefault="00A62026" w:rsidP="00A62026">
      <w:pPr>
        <w:rPr>
          <w:rFonts w:ascii="宋体" w:eastAsia="宋体" w:hAnsi="宋体" w:cs="仿宋" w:hint="eastAsia"/>
          <w:b/>
          <w:bCs/>
          <w:szCs w:val="21"/>
        </w:rPr>
      </w:pPr>
      <w:r w:rsidRPr="00A62026">
        <w:rPr>
          <w:rFonts w:ascii="宋体" w:eastAsia="宋体" w:hAnsi="宋体" w:cs="仿宋" w:hint="eastAsia"/>
          <w:b/>
          <w:bCs/>
          <w:szCs w:val="21"/>
        </w:rPr>
        <w:t>答：乘法器作用是将移相前后的两个具有相位差的信号相乘，检出相位信号，正交移相的目的是保证鉴相特性为正弦特性，有较好的线性。</w:t>
      </w:r>
    </w:p>
    <w:p w14:paraId="4B4D6A43" w14:textId="77777777" w:rsidR="00A62026" w:rsidRPr="00A62026" w:rsidRDefault="00A62026" w:rsidP="00A62026">
      <w:pPr>
        <w:rPr>
          <w:rFonts w:ascii="宋体" w:eastAsia="宋体" w:hAnsi="宋体" w:cs="仿宋" w:hint="eastAsia"/>
          <w:szCs w:val="21"/>
        </w:rPr>
      </w:pPr>
      <w:r w:rsidRPr="00A62026">
        <w:rPr>
          <w:rFonts w:ascii="宋体" w:eastAsia="宋体" w:hAnsi="宋体" w:cs="仿宋" w:hint="eastAsia"/>
          <w:szCs w:val="21"/>
        </w:rPr>
        <w:t>（3） 该调频电路输出的调频信号的载波频率对应变容二极管的电压是多少时的振荡频率？</w:t>
      </w:r>
    </w:p>
    <w:p w14:paraId="73F25A6A" w14:textId="77777777" w:rsidR="00A62026" w:rsidRPr="00E0395C" w:rsidRDefault="00A62026" w:rsidP="00A62026">
      <w:pPr>
        <w:rPr>
          <w:rFonts w:ascii="宋体" w:eastAsia="宋体" w:hAnsi="宋体" w:cs="仿宋" w:hint="eastAsia"/>
          <w:b/>
          <w:bCs/>
          <w:szCs w:val="21"/>
        </w:rPr>
      </w:pPr>
      <w:r w:rsidRPr="00A62026">
        <w:rPr>
          <w:rFonts w:ascii="宋体" w:eastAsia="宋体" w:hAnsi="宋体" w:cs="仿宋" w:hint="eastAsia"/>
          <w:b/>
          <w:bCs/>
          <w:szCs w:val="21"/>
        </w:rPr>
        <w:t xml:space="preserve">答：根据所测数据可得，该调频电路输出的调频信号的载波频率对应变容二极管的电压约为 </w:t>
      </w:r>
      <w:r w:rsidRPr="00E0395C">
        <w:rPr>
          <w:rFonts w:ascii="宋体" w:eastAsia="宋体" w:hAnsi="宋体" w:cs="仿宋" w:hint="eastAsia"/>
          <w:b/>
          <w:bCs/>
          <w:szCs w:val="21"/>
        </w:rPr>
        <w:t xml:space="preserve">2.43V 时的振荡频率。 </w:t>
      </w:r>
    </w:p>
    <w:p w14:paraId="4D321290" w14:textId="6847B366" w:rsidR="00E0395C" w:rsidRDefault="00E0395C" w:rsidP="00E0395C">
      <w:pPr>
        <w:rPr>
          <w:rFonts w:ascii="宋体" w:eastAsia="宋体" w:hAnsi="宋体" w:cs="宋体" w:hint="eastAsia"/>
          <w:szCs w:val="21"/>
        </w:rPr>
      </w:pPr>
      <w:r w:rsidRPr="00A62026">
        <w:rPr>
          <w:rFonts w:ascii="宋体" w:eastAsia="宋体" w:hAnsi="宋体" w:cs="仿宋" w:hint="eastAsia"/>
          <w:szCs w:val="21"/>
        </w:rPr>
        <w:t>（</w:t>
      </w:r>
      <w:r>
        <w:rPr>
          <w:rFonts w:ascii="宋体" w:eastAsia="宋体" w:hAnsi="宋体" w:cs="仿宋" w:hint="eastAsia"/>
          <w:szCs w:val="21"/>
        </w:rPr>
        <w:t>4</w:t>
      </w:r>
      <w:r w:rsidRPr="00A62026">
        <w:rPr>
          <w:rFonts w:ascii="宋体" w:eastAsia="宋体" w:hAnsi="宋体" w:cs="仿宋" w:hint="eastAsia"/>
          <w:szCs w:val="21"/>
        </w:rPr>
        <w:t>）</w:t>
      </w:r>
      <w:r w:rsidRPr="00E0395C">
        <w:rPr>
          <w:rFonts w:ascii="宋体" w:eastAsia="宋体" w:hAnsi="宋体" w:cs="宋体" w:hint="eastAsia"/>
          <w:szCs w:val="21"/>
        </w:rPr>
        <w:t>AM的音质好还是FM的音质好，为什么？</w:t>
      </w:r>
    </w:p>
    <w:p w14:paraId="1C391A77" w14:textId="629FCF16" w:rsidR="00E0395C" w:rsidRPr="00E0395C" w:rsidRDefault="00E0395C" w:rsidP="00E0395C">
      <w:pPr>
        <w:rPr>
          <w:rFonts w:ascii="宋体" w:eastAsia="宋体" w:hAnsi="宋体" w:cs="宋体" w:hint="eastAsia"/>
          <w:b/>
          <w:bCs/>
          <w:szCs w:val="21"/>
        </w:rPr>
      </w:pPr>
      <w:r w:rsidRPr="00E0395C">
        <w:rPr>
          <w:rFonts w:ascii="宋体" w:eastAsia="宋体" w:hAnsi="宋体" w:cs="宋体" w:hint="eastAsia"/>
          <w:b/>
          <w:bCs/>
          <w:szCs w:val="21"/>
        </w:rPr>
        <w:t>答：FM音质比AM好，主要因为FM带宽更宽，频率范围更广；对干扰的抗性更强；信噪比更高，并支持立体声。而AM容易受干扰，音质较低但覆盖范围更广。</w:t>
      </w:r>
    </w:p>
    <w:p w14:paraId="338378B0" w14:textId="1AC81B54" w:rsidR="00A62026" w:rsidRPr="00E0395C" w:rsidRDefault="00E0395C" w:rsidP="00E0395C">
      <w:pPr>
        <w:rPr>
          <w:rFonts w:ascii="宋体" w:eastAsia="宋体" w:hAnsi="宋体" w:cs="宋体" w:hint="eastAsia"/>
          <w:szCs w:val="21"/>
        </w:rPr>
      </w:pPr>
      <w:r w:rsidRPr="00A62026">
        <w:rPr>
          <w:rFonts w:ascii="宋体" w:eastAsia="宋体" w:hAnsi="宋体" w:cs="仿宋" w:hint="eastAsia"/>
          <w:szCs w:val="21"/>
        </w:rPr>
        <w:t>（</w:t>
      </w:r>
      <w:r>
        <w:rPr>
          <w:rFonts w:ascii="宋体" w:eastAsia="宋体" w:hAnsi="宋体" w:cs="仿宋" w:hint="eastAsia"/>
          <w:szCs w:val="21"/>
        </w:rPr>
        <w:t>5</w:t>
      </w:r>
      <w:r w:rsidRPr="00A62026">
        <w:rPr>
          <w:rFonts w:ascii="宋体" w:eastAsia="宋体" w:hAnsi="宋体" w:cs="仿宋" w:hint="eastAsia"/>
          <w:szCs w:val="21"/>
        </w:rPr>
        <w:t>）</w:t>
      </w:r>
      <w:r w:rsidRPr="00E0395C">
        <w:rPr>
          <w:rFonts w:ascii="宋体" w:eastAsia="宋体" w:hAnsi="宋体" w:cs="宋体" w:hint="eastAsia"/>
          <w:szCs w:val="21"/>
        </w:rPr>
        <w:t>上网搜索DAB收音机，我国目前有哪些地区有DAB电台？限制DAB音质的因素有哪些？</w:t>
      </w:r>
      <w:r w:rsidRPr="00E0395C">
        <w:rPr>
          <w:rFonts w:ascii="宋体" w:eastAsia="宋体" w:hAnsi="宋体" w:cs="宋体" w:hint="eastAsia"/>
          <w:szCs w:val="21"/>
        </w:rPr>
        <w:lastRenderedPageBreak/>
        <w:t>一个FM频道能容纳多少个DAB电台？</w:t>
      </w:r>
    </w:p>
    <w:p w14:paraId="6764C178" w14:textId="01BA61A5" w:rsidR="00E0395C" w:rsidRPr="00E0395C" w:rsidRDefault="00E0395C" w:rsidP="00E0395C">
      <w:pPr>
        <w:rPr>
          <w:rFonts w:ascii="宋体" w:eastAsia="宋体" w:hAnsi="宋体" w:hint="eastAsia"/>
          <w:b/>
          <w:bCs/>
        </w:rPr>
      </w:pPr>
      <w:r w:rsidRPr="00E0395C">
        <w:rPr>
          <w:rFonts w:ascii="宋体" w:eastAsia="宋体" w:hAnsi="宋体" w:hint="eastAsia"/>
          <w:b/>
          <w:bCs/>
        </w:rPr>
        <w:t>答：</w:t>
      </w:r>
      <w:r w:rsidRPr="00E0395C">
        <w:rPr>
          <w:rFonts w:ascii="宋体" w:eastAsia="宋体" w:hAnsi="宋体"/>
          <w:b/>
          <w:bCs/>
        </w:rPr>
        <w:t>湖南、安徽、大连、云南、北京、河南、广州、长沙、杭州、上海、深圳</w:t>
      </w:r>
      <w:r w:rsidRPr="00E0395C">
        <w:rPr>
          <w:rFonts w:ascii="宋体" w:eastAsia="宋体" w:hAnsi="宋体" w:hint="eastAsia"/>
          <w:b/>
          <w:bCs/>
        </w:rPr>
        <w:t>。DAB音质受以下因素限制：码率（Bitrate）：音质直接受分配给每个频道的码率影响，码率越低，音质越差。例如，低码率会导致音频压缩严重，损失细节。广播带宽：一个DAB频段可容纳多个频道，频道数量的增加可能会牺牲个别频道的音质。接收环境：在复杂地形或室内，信号易受干扰，可能导致接收质量下降。DAB技术在使用同等频谱资源下，借助数据压缩和多路复用，可以容纳多个电台节目。例如，DAB的单频网可支持3-6个频道，具体数量取决于每个频道的音质要求和码率设置</w:t>
      </w:r>
    </w:p>
    <w:p w14:paraId="42EECF34" w14:textId="2A9FF28D" w:rsidR="00705C78" w:rsidRPr="00E0395C" w:rsidRDefault="00751AAD">
      <w:pPr>
        <w:rPr>
          <w:rFonts w:ascii="宋体" w:eastAsia="宋体" w:hAnsi="宋体" w:hint="eastAsia"/>
        </w:rPr>
      </w:pPr>
      <w:r>
        <w:rPr>
          <w:noProof/>
        </w:rPr>
        <w:drawing>
          <wp:inline distT="0" distB="0" distL="0" distR="0" wp14:anchorId="23E1660A" wp14:editId="59F1B40D">
            <wp:extent cx="5274310" cy="3509010"/>
            <wp:effectExtent l="0" t="0" r="2540" b="0"/>
            <wp:docPr id="16786093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09010"/>
                    </a:xfrm>
                    <a:prstGeom prst="rect">
                      <a:avLst/>
                    </a:prstGeom>
                    <a:noFill/>
                    <a:ln>
                      <a:noFill/>
                    </a:ln>
                  </pic:spPr>
                </pic:pic>
              </a:graphicData>
            </a:graphic>
          </wp:inline>
        </w:drawing>
      </w:r>
    </w:p>
    <w:sectPr w:rsidR="00705C78" w:rsidRPr="00E039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E7DBF" w14:textId="77777777" w:rsidR="006D182E" w:rsidRDefault="006D182E" w:rsidP="00751AAD">
      <w:pPr>
        <w:rPr>
          <w:rFonts w:hint="eastAsia"/>
        </w:rPr>
      </w:pPr>
      <w:r>
        <w:separator/>
      </w:r>
    </w:p>
  </w:endnote>
  <w:endnote w:type="continuationSeparator" w:id="0">
    <w:p w14:paraId="4DBF6B06" w14:textId="77777777" w:rsidR="006D182E" w:rsidRDefault="006D182E" w:rsidP="00751AA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FZXBSJW--GB1-0">
    <w:altName w:val="Calibri"/>
    <w:charset w:val="00"/>
    <w:family w:val="auto"/>
    <w:pitch w:val="default"/>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EC279" w14:textId="77777777" w:rsidR="006D182E" w:rsidRDefault="006D182E" w:rsidP="00751AAD">
      <w:pPr>
        <w:rPr>
          <w:rFonts w:hint="eastAsia"/>
        </w:rPr>
      </w:pPr>
      <w:r>
        <w:separator/>
      </w:r>
    </w:p>
  </w:footnote>
  <w:footnote w:type="continuationSeparator" w:id="0">
    <w:p w14:paraId="6CE9D754" w14:textId="77777777" w:rsidR="006D182E" w:rsidRDefault="006D182E" w:rsidP="00751AA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11741E"/>
    <w:multiLevelType w:val="multilevel"/>
    <w:tmpl w:val="D748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747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92"/>
    <w:rsid w:val="00006A10"/>
    <w:rsid w:val="00082C53"/>
    <w:rsid w:val="0058735A"/>
    <w:rsid w:val="006D182E"/>
    <w:rsid w:val="00705C78"/>
    <w:rsid w:val="00751AAD"/>
    <w:rsid w:val="007973B9"/>
    <w:rsid w:val="008509EE"/>
    <w:rsid w:val="008F4D92"/>
    <w:rsid w:val="00A56263"/>
    <w:rsid w:val="00A62026"/>
    <w:rsid w:val="00C1065A"/>
    <w:rsid w:val="00C81499"/>
    <w:rsid w:val="00E03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4A522"/>
  <w15:chartTrackingRefBased/>
  <w15:docId w15:val="{3B775B52-23E8-4E1E-A03B-6CD423D51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62026"/>
    <w:pPr>
      <w:keepNext/>
      <w:keepLines/>
      <w:spacing w:before="340" w:after="330" w:line="576" w:lineRule="auto"/>
      <w:outlineLvl w:val="0"/>
    </w:pPr>
    <w:rPr>
      <w:b/>
      <w:kern w:val="44"/>
      <w:sz w:val="44"/>
      <w:szCs w:val="24"/>
    </w:rPr>
  </w:style>
  <w:style w:type="paragraph" w:styleId="2">
    <w:name w:val="heading 2"/>
    <w:basedOn w:val="a"/>
    <w:next w:val="a"/>
    <w:link w:val="20"/>
    <w:uiPriority w:val="9"/>
    <w:unhideWhenUsed/>
    <w:qFormat/>
    <w:rsid w:val="00A620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202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6202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6202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6202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62026"/>
    <w:rPr>
      <w:b/>
      <w:kern w:val="44"/>
      <w:sz w:val="44"/>
      <w:szCs w:val="24"/>
    </w:rPr>
  </w:style>
  <w:style w:type="character" w:customStyle="1" w:styleId="fontstyle21">
    <w:name w:val="fontstyle21"/>
    <w:basedOn w:val="a0"/>
    <w:rsid w:val="00A62026"/>
    <w:rPr>
      <w:rFonts w:ascii="仿宋" w:eastAsia="仿宋" w:hAnsi="仿宋" w:cs="仿宋"/>
      <w:color w:val="000000"/>
      <w:sz w:val="24"/>
      <w:szCs w:val="24"/>
    </w:rPr>
  </w:style>
  <w:style w:type="character" w:customStyle="1" w:styleId="fontstyle11">
    <w:name w:val="fontstyle11"/>
    <w:basedOn w:val="a0"/>
    <w:rsid w:val="00A62026"/>
    <w:rPr>
      <w:rFonts w:ascii="FZXBSJW--GB1-0" w:eastAsia="FZXBSJW--GB1-0" w:hAnsi="FZXBSJW--GB1-0" w:cs="FZXBSJW--GB1-0"/>
      <w:color w:val="000000"/>
      <w:sz w:val="22"/>
      <w:szCs w:val="22"/>
    </w:rPr>
  </w:style>
  <w:style w:type="character" w:customStyle="1" w:styleId="20">
    <w:name w:val="标题 2 字符"/>
    <w:basedOn w:val="a0"/>
    <w:link w:val="2"/>
    <w:uiPriority w:val="9"/>
    <w:rsid w:val="00A6202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2026"/>
    <w:rPr>
      <w:b/>
      <w:bCs/>
      <w:sz w:val="32"/>
      <w:szCs w:val="32"/>
    </w:rPr>
  </w:style>
  <w:style w:type="character" w:customStyle="1" w:styleId="40">
    <w:name w:val="标题 4 字符"/>
    <w:basedOn w:val="a0"/>
    <w:link w:val="4"/>
    <w:uiPriority w:val="9"/>
    <w:rsid w:val="00A6202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62026"/>
    <w:rPr>
      <w:b/>
      <w:bCs/>
      <w:sz w:val="28"/>
      <w:szCs w:val="28"/>
    </w:rPr>
  </w:style>
  <w:style w:type="character" w:customStyle="1" w:styleId="60">
    <w:name w:val="标题 6 字符"/>
    <w:basedOn w:val="a0"/>
    <w:link w:val="6"/>
    <w:uiPriority w:val="9"/>
    <w:rsid w:val="00A62026"/>
    <w:rPr>
      <w:rFonts w:asciiTheme="majorHAnsi" w:eastAsiaTheme="majorEastAsia" w:hAnsiTheme="majorHAnsi" w:cstheme="majorBidi"/>
      <w:b/>
      <w:bCs/>
      <w:sz w:val="24"/>
      <w:szCs w:val="24"/>
    </w:rPr>
  </w:style>
  <w:style w:type="paragraph" w:styleId="a3">
    <w:name w:val="Normal (Web)"/>
    <w:basedOn w:val="a"/>
    <w:uiPriority w:val="99"/>
    <w:semiHidden/>
    <w:unhideWhenUsed/>
    <w:rsid w:val="00E0395C"/>
    <w:rPr>
      <w:rFonts w:ascii="Times New Roman" w:hAnsi="Times New Roman" w:cs="Times New Roman"/>
      <w:sz w:val="24"/>
      <w:szCs w:val="24"/>
    </w:rPr>
  </w:style>
  <w:style w:type="paragraph" w:styleId="a4">
    <w:name w:val="header"/>
    <w:basedOn w:val="a"/>
    <w:link w:val="a5"/>
    <w:uiPriority w:val="99"/>
    <w:unhideWhenUsed/>
    <w:rsid w:val="00751AAD"/>
    <w:pPr>
      <w:tabs>
        <w:tab w:val="center" w:pos="4153"/>
        <w:tab w:val="right" w:pos="8306"/>
      </w:tabs>
      <w:snapToGrid w:val="0"/>
      <w:jc w:val="center"/>
    </w:pPr>
    <w:rPr>
      <w:sz w:val="18"/>
      <w:szCs w:val="18"/>
    </w:rPr>
  </w:style>
  <w:style w:type="character" w:customStyle="1" w:styleId="a5">
    <w:name w:val="页眉 字符"/>
    <w:basedOn w:val="a0"/>
    <w:link w:val="a4"/>
    <w:uiPriority w:val="99"/>
    <w:rsid w:val="00751AAD"/>
    <w:rPr>
      <w:sz w:val="18"/>
      <w:szCs w:val="18"/>
    </w:rPr>
  </w:style>
  <w:style w:type="paragraph" w:styleId="a6">
    <w:name w:val="footer"/>
    <w:basedOn w:val="a"/>
    <w:link w:val="a7"/>
    <w:uiPriority w:val="99"/>
    <w:unhideWhenUsed/>
    <w:rsid w:val="00751AAD"/>
    <w:pPr>
      <w:tabs>
        <w:tab w:val="center" w:pos="4153"/>
        <w:tab w:val="right" w:pos="8306"/>
      </w:tabs>
      <w:snapToGrid w:val="0"/>
      <w:jc w:val="left"/>
    </w:pPr>
    <w:rPr>
      <w:sz w:val="18"/>
      <w:szCs w:val="18"/>
    </w:rPr>
  </w:style>
  <w:style w:type="character" w:customStyle="1" w:styleId="a7">
    <w:name w:val="页脚 字符"/>
    <w:basedOn w:val="a0"/>
    <w:link w:val="a6"/>
    <w:uiPriority w:val="99"/>
    <w:rsid w:val="00751A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957575">
      <w:bodyDiv w:val="1"/>
      <w:marLeft w:val="0"/>
      <w:marRight w:val="0"/>
      <w:marTop w:val="0"/>
      <w:marBottom w:val="0"/>
      <w:divBdr>
        <w:top w:val="none" w:sz="0" w:space="0" w:color="auto"/>
        <w:left w:val="none" w:sz="0" w:space="0" w:color="auto"/>
        <w:bottom w:val="none" w:sz="0" w:space="0" w:color="auto"/>
        <w:right w:val="none" w:sz="0" w:space="0" w:color="auto"/>
      </w:divBdr>
    </w:div>
    <w:div w:id="174826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dpd\Desktop\&#36890;&#20449;&#30005;&#23376;&#32447;&#36335;&#23454;&#39564;\5\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dpd\Desktop\&#36890;&#20449;&#30005;&#23376;&#32447;&#36335;&#23454;&#39564;\5\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调频曲线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Sheet1!$D$2:$D$10</c:f>
              <c:numCache>
                <c:formatCode>0.000000_);[Red]\(0.000000\)</c:formatCode>
                <c:ptCount val="9"/>
                <c:pt idx="0">
                  <c:v>10.481813000000001</c:v>
                </c:pt>
                <c:pt idx="1">
                  <c:v>10.540518</c:v>
                </c:pt>
                <c:pt idx="2">
                  <c:v>10.609069</c:v>
                </c:pt>
                <c:pt idx="3">
                  <c:v>10.694679000000001</c:v>
                </c:pt>
                <c:pt idx="4">
                  <c:v>10.796656</c:v>
                </c:pt>
                <c:pt idx="5">
                  <c:v>10.917422</c:v>
                </c:pt>
                <c:pt idx="6">
                  <c:v>11.062763</c:v>
                </c:pt>
                <c:pt idx="7">
                  <c:v>11.216676</c:v>
                </c:pt>
                <c:pt idx="8">
                  <c:v>11.391467</c:v>
                </c:pt>
              </c:numCache>
            </c:numRef>
          </c:xVal>
          <c:yVal>
            <c:numRef>
              <c:f>Sheet1!$B$2:$B$10</c:f>
              <c:numCache>
                <c:formatCode>0.000000_);[Red]\(0.000000\)</c:formatCode>
                <c:ptCount val="9"/>
                <c:pt idx="0">
                  <c:v>1</c:v>
                </c:pt>
                <c:pt idx="1">
                  <c:v>1.4970000000000001</c:v>
                </c:pt>
                <c:pt idx="2">
                  <c:v>2.0030000000000001</c:v>
                </c:pt>
                <c:pt idx="3">
                  <c:v>2.5019999999999998</c:v>
                </c:pt>
                <c:pt idx="4">
                  <c:v>3.0009999999999999</c:v>
                </c:pt>
                <c:pt idx="5">
                  <c:v>3.5</c:v>
                </c:pt>
                <c:pt idx="6">
                  <c:v>4.008</c:v>
                </c:pt>
                <c:pt idx="7">
                  <c:v>4.4630000000000001</c:v>
                </c:pt>
                <c:pt idx="8">
                  <c:v>4.9400000000000004</c:v>
                </c:pt>
              </c:numCache>
            </c:numRef>
          </c:yVal>
          <c:smooth val="0"/>
          <c:extLst>
            <c:ext xmlns:c16="http://schemas.microsoft.com/office/drawing/2014/chart" uri="{C3380CC4-5D6E-409C-BE32-E72D297353CC}">
              <c16:uniqueId val="{00000000-C522-41F9-8059-ECC647C185D5}"/>
            </c:ext>
          </c:extLst>
        </c:ser>
        <c:dLbls>
          <c:showLegendKey val="0"/>
          <c:showVal val="0"/>
          <c:showCatName val="0"/>
          <c:showSerName val="0"/>
          <c:showPercent val="0"/>
          <c:showBubbleSize val="0"/>
        </c:dLbls>
        <c:axId val="921094799"/>
        <c:axId val="921088559"/>
      </c:scatterChart>
      <c:valAx>
        <c:axId val="921094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f/MHz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00_);[Red]\(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088559"/>
        <c:crosses val="autoZero"/>
        <c:crossBetween val="midCat"/>
      </c:valAx>
      <c:valAx>
        <c:axId val="921088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00_);[Red]\(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0947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鉴频曲线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Sheet1!$C$2:$C$10</c:f>
              <c:numCache>
                <c:formatCode>0_);[Red]\(0\)</c:formatCode>
                <c:ptCount val="9"/>
                <c:pt idx="0">
                  <c:v>56</c:v>
                </c:pt>
                <c:pt idx="1">
                  <c:v>69</c:v>
                </c:pt>
                <c:pt idx="2">
                  <c:v>89</c:v>
                </c:pt>
                <c:pt idx="3">
                  <c:v>122</c:v>
                </c:pt>
                <c:pt idx="4">
                  <c:v>171</c:v>
                </c:pt>
                <c:pt idx="5">
                  <c:v>245</c:v>
                </c:pt>
                <c:pt idx="6">
                  <c:v>350</c:v>
                </c:pt>
                <c:pt idx="7">
                  <c:v>474</c:v>
                </c:pt>
                <c:pt idx="8">
                  <c:v>611</c:v>
                </c:pt>
              </c:numCache>
            </c:numRef>
          </c:xVal>
          <c:yVal>
            <c:numRef>
              <c:f>Sheet1!$D$2:$D$10</c:f>
              <c:numCache>
                <c:formatCode>0.000000_);[Red]\(0.000000\)</c:formatCode>
                <c:ptCount val="9"/>
                <c:pt idx="0">
                  <c:v>10.481813000000001</c:v>
                </c:pt>
                <c:pt idx="1">
                  <c:v>10.540518</c:v>
                </c:pt>
                <c:pt idx="2">
                  <c:v>10.609069</c:v>
                </c:pt>
                <c:pt idx="3">
                  <c:v>10.694679000000001</c:v>
                </c:pt>
                <c:pt idx="4">
                  <c:v>10.796656</c:v>
                </c:pt>
                <c:pt idx="5">
                  <c:v>10.917422</c:v>
                </c:pt>
                <c:pt idx="6">
                  <c:v>11.062763</c:v>
                </c:pt>
                <c:pt idx="7">
                  <c:v>11.216676</c:v>
                </c:pt>
                <c:pt idx="8">
                  <c:v>11.391467</c:v>
                </c:pt>
              </c:numCache>
            </c:numRef>
          </c:yVal>
          <c:smooth val="0"/>
          <c:extLst>
            <c:ext xmlns:c16="http://schemas.microsoft.com/office/drawing/2014/chart" uri="{C3380CC4-5D6E-409C-BE32-E72D297353CC}">
              <c16:uniqueId val="{00000000-783D-485B-97C9-AFE332382DFB}"/>
            </c:ext>
          </c:extLst>
        </c:ser>
        <c:dLbls>
          <c:showLegendKey val="0"/>
          <c:showVal val="0"/>
          <c:showCatName val="0"/>
          <c:showSerName val="0"/>
          <c:showPercent val="0"/>
          <c:showBubbleSize val="0"/>
        </c:dLbls>
        <c:axId val="921098639"/>
        <c:axId val="921100559"/>
      </c:scatterChart>
      <c:valAx>
        <c:axId val="9210986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U/mV</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100559"/>
        <c:crosses val="autoZero"/>
        <c:crossBetween val="midCat"/>
      </c:valAx>
      <c:valAx>
        <c:axId val="921100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f/MHz</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00_);[Red]\(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0986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377</Words>
  <Characters>2151</Characters>
  <Application>Microsoft Office Word</Application>
  <DocSecurity>0</DocSecurity>
  <Lines>17</Lines>
  <Paragraphs>5</Paragraphs>
  <ScaleCrop>false</ScaleCrop>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Wang</dc:creator>
  <cp:keywords/>
  <dc:description/>
  <cp:lastModifiedBy>Yihao Wang</cp:lastModifiedBy>
  <cp:revision>6</cp:revision>
  <dcterms:created xsi:type="dcterms:W3CDTF">2024-12-01T13:56:00Z</dcterms:created>
  <dcterms:modified xsi:type="dcterms:W3CDTF">2024-12-01T14:43:00Z</dcterms:modified>
</cp:coreProperties>
</file>