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CDB29">
      <w:pPr>
        <w:pStyle w:val="13"/>
        <w:keepNext w:val="0"/>
        <w:keepLines w:val="0"/>
        <w:pageBreakBefore w:val="0"/>
        <w:kinsoku/>
        <w:wordWrap/>
        <w:overflowPunct/>
        <w:topLinePunct w:val="0"/>
        <w:autoSpaceDE/>
        <w:autoSpaceDN/>
        <w:bidi w:val="0"/>
        <w:adjustRightInd/>
        <w:snapToGrid/>
        <w:ind w:left="0" w:leftChars="0" w:firstLine="880" w:firstLineChars="200"/>
        <w:jc w:val="center"/>
        <w:textAlignment w:val="auto"/>
        <w:rPr>
          <w:rStyle w:val="25"/>
          <w:rFonts w:ascii="Times New Roman" w:hAnsi="Times New Roman" w:eastAsia="方正小标宋简体" w:cs="Times New Roman"/>
          <w:sz w:val="44"/>
          <w:highlight w:val="none"/>
        </w:rPr>
      </w:pPr>
      <w:r>
        <w:rPr>
          <w:rStyle w:val="25"/>
          <w:rFonts w:hint="default" w:ascii="Times New Roman" w:hAnsi="Times New Roman" w:eastAsia="方正小标宋简体" w:cs="Times New Roman"/>
          <w:sz w:val="44"/>
          <w:highlight w:val="none"/>
        </w:rPr>
        <w:t>员工政治理论和业务水平</w:t>
      </w:r>
    </w:p>
    <w:p w14:paraId="0F91F7B6">
      <w:pPr>
        <w:pStyle w:val="13"/>
        <w:keepNext w:val="0"/>
        <w:keepLines w:val="0"/>
        <w:pageBreakBefore w:val="0"/>
        <w:kinsoku/>
        <w:wordWrap/>
        <w:overflowPunct/>
        <w:topLinePunct w:val="0"/>
        <w:autoSpaceDE/>
        <w:autoSpaceDN/>
        <w:bidi w:val="0"/>
        <w:adjustRightInd/>
        <w:snapToGrid/>
        <w:ind w:left="0" w:leftChars="0" w:firstLine="880" w:firstLineChars="200"/>
        <w:jc w:val="center"/>
        <w:textAlignment w:val="auto"/>
        <w:rPr>
          <w:rFonts w:ascii="Times New Roman" w:hAnsi="Times New Roman" w:eastAsia="方正小标宋简体" w:cs="Times New Roman"/>
          <w:kern w:val="0"/>
          <w:sz w:val="44"/>
          <w:highlight w:val="none"/>
        </w:rPr>
      </w:pPr>
      <w:r>
        <w:rPr>
          <w:rStyle w:val="25"/>
          <w:rFonts w:hint="default" w:ascii="Times New Roman" w:hAnsi="Times New Roman" w:eastAsia="方正小标宋简体" w:cs="Times New Roman"/>
          <w:sz w:val="44"/>
          <w:highlight w:val="none"/>
        </w:rPr>
        <w:t>任职资格考试题库</w:t>
      </w:r>
    </w:p>
    <w:p w14:paraId="0682311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p>
    <w:p w14:paraId="70B0363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eastAsia="黑体" w:cs="Times New Roman"/>
          <w:highlight w:val="none"/>
        </w:rPr>
      </w:pPr>
      <w:r>
        <w:rPr>
          <w:rFonts w:hint="default" w:ascii="Times New Roman" w:hAnsi="Times New Roman" w:eastAsia="黑体" w:cs="Times New Roman"/>
          <w:highlight w:val="none"/>
        </w:rPr>
        <w:t>一、单选题</w:t>
      </w:r>
    </w:p>
    <w:p w14:paraId="243D0424">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default"/>
        </w:rPr>
        <w:t>新质生产力特点是（   ），关键在质优，本质是先进生产力。</w:t>
      </w:r>
    </w:p>
    <w:p w14:paraId="0152763A">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A.创新</w:t>
      </w:r>
    </w:p>
    <w:p w14:paraId="14E55E2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B.科技进步</w:t>
      </w:r>
    </w:p>
    <w:p w14:paraId="2F2682B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C.文化振兴</w:t>
      </w:r>
    </w:p>
    <w:p w14:paraId="3D7675D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D.高质量发展</w:t>
      </w:r>
    </w:p>
    <w:p w14:paraId="47A2E1C9">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w:t>
      </w:r>
      <w:permStart w:id="0" w:edGrp="everyone"/>
      <w:permEnd w:id="0"/>
      <w:r>
        <w:rPr>
          <w:rFonts w:hint="default" w:ascii="Times New Roman" w:hAnsi="Times New Roman" w:cs="Times New Roman"/>
          <w:b/>
          <w:highlight w:val="none"/>
        </w:rPr>
        <w:t>案：</w:t>
      </w:r>
      <w:r>
        <w:rPr>
          <w:rFonts w:hint="default" w:ascii="Times New Roman" w:hAnsi="Times New Roman" w:cs="Times New Roman"/>
          <w:highlight w:val="none"/>
        </w:rPr>
        <w:t>A</w:t>
      </w:r>
    </w:p>
    <w:p w14:paraId="4A2C9D5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）是社会主义的生命，是全面建设社会主义现代化国家的应有之义。</w:t>
      </w:r>
    </w:p>
    <w:p w14:paraId="2D4E91A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A.党的建设</w:t>
      </w:r>
    </w:p>
    <w:p w14:paraId="5BBDB33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B.和谐稳定</w:t>
      </w:r>
    </w:p>
    <w:p w14:paraId="7B50092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C.人民民主</w:t>
      </w:r>
    </w:p>
    <w:p w14:paraId="7B5E950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D.公平正义</w:t>
      </w:r>
    </w:p>
    <w:p w14:paraId="452213B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75E21D4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习近平总书记在中国共产党第二十次全国代表大会上强调，建强人民军队党的组织体系，推进（  ）常态化制度化，持之以恒正风肃纪反腐。</w:t>
      </w:r>
    </w:p>
    <w:p w14:paraId="0765F9A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A.思想建设</w:t>
      </w:r>
    </w:p>
    <w:p w14:paraId="3846BEE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B.军队反腐</w:t>
      </w:r>
    </w:p>
    <w:p w14:paraId="4BFE938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C.军队整风</w:t>
      </w:r>
    </w:p>
    <w:p w14:paraId="7E06289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D.政治整训</w:t>
      </w:r>
    </w:p>
    <w:p w14:paraId="0FF10A31">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245A145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广泛践行社会主义核心价值观，弘扬以（  ）为源头的中国共产党人精神谱系，深入开展社会主义核心价值观宣传教育，深化爱国主义、集体主义、社会主义教育，着力培养担当民族复兴大任的时代新人。</w:t>
      </w:r>
    </w:p>
    <w:p w14:paraId="56503F3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A.伟大建国精神</w:t>
      </w:r>
    </w:p>
    <w:p w14:paraId="2AAF3C0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B.伟大建党精神</w:t>
      </w:r>
    </w:p>
    <w:p w14:paraId="2DCC65D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C.伟大民族精神</w:t>
      </w:r>
    </w:p>
    <w:p w14:paraId="6EBEA6E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D.伟大爱国精神</w:t>
      </w:r>
    </w:p>
    <w:p w14:paraId="21A4A30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0DF0F37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全面建设社会主义现代化国家、全面推进中华民族伟大复兴，关键在（  ）</w:t>
      </w:r>
    </w:p>
    <w:p w14:paraId="53BC183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A.党</w:t>
      </w:r>
    </w:p>
    <w:p w14:paraId="535AAF7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B.人民</w:t>
      </w:r>
    </w:p>
    <w:p w14:paraId="789AA97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C.坚持马克思主义</w:t>
      </w:r>
    </w:p>
    <w:p w14:paraId="52523E6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D.习近平新时代中国特色社会主义</w:t>
      </w:r>
    </w:p>
    <w:p w14:paraId="4231C25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6E4C4A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深入推进新时代党的建设新的伟大工程，必须坚持不懈用（  ）凝心铸魂。</w:t>
      </w:r>
    </w:p>
    <w:p w14:paraId="77CC7A7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A.习近平新时代中国特色社会主义思想</w:t>
      </w:r>
    </w:p>
    <w:p w14:paraId="7399BB4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B.马克思主义</w:t>
      </w:r>
    </w:p>
    <w:p w14:paraId="0357318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C.共产主义远大理想</w:t>
      </w:r>
    </w:p>
    <w:p w14:paraId="5655C52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D.社会主义核心价值体系</w:t>
      </w:r>
    </w:p>
    <w:p w14:paraId="4082D89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7FB9363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坚持以严的基调强化正风肃纪，锲而不舍落实中央八项规定精神，持续深化纠治“四风”，重点纠治（  ）</w:t>
      </w:r>
    </w:p>
    <w:p w14:paraId="7F7F9B8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A.形式主义官僚主义</w:t>
      </w:r>
    </w:p>
    <w:p w14:paraId="1B22A84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B.贪腐现象懒政现象</w:t>
      </w:r>
    </w:p>
    <w:p w14:paraId="5E99D2D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C.奢靡之风享乐之风</w:t>
      </w:r>
    </w:p>
    <w:p w14:paraId="51646C4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D.山头主义地方主义</w:t>
      </w:r>
    </w:p>
    <w:p w14:paraId="6AADF64B">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5F5C677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）是危害党的生命力和战斗力的最大毒瘤，（  ）是最彻底的自我革命。</w:t>
      </w:r>
    </w:p>
    <w:p w14:paraId="60CC169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A.脱离群众，贯彻群众路线</w:t>
      </w:r>
    </w:p>
    <w:p w14:paraId="3E918D5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B.官僚主义，反四风</w:t>
      </w:r>
    </w:p>
    <w:p w14:paraId="7F13390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C.腐败，反腐败</w:t>
      </w:r>
    </w:p>
    <w:p w14:paraId="62AFB80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D.缺乏监督，敢于斗争</w:t>
      </w:r>
    </w:p>
    <w:p w14:paraId="342AF57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28579EC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全党要把青年工作作为战略性工作来抓，用党的（  ）武装青年，用党的（  ）感召青年，做青年朋友的知心人、青年工作的热心人、青年群众的引路人。</w:t>
      </w:r>
    </w:p>
    <w:p w14:paraId="3C10356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A.科学理论，光荣传统</w:t>
      </w:r>
    </w:p>
    <w:p w14:paraId="5FECD61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B.科学理论，初心使命</w:t>
      </w:r>
    </w:p>
    <w:p w14:paraId="6FEFCC3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C.奋斗经验，重大成就</w:t>
      </w:r>
    </w:p>
    <w:p w14:paraId="1E91EBE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D.奋斗经验，百年历史</w:t>
      </w:r>
    </w:p>
    <w:p w14:paraId="6DE82F4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2C6E0B1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）是社会主义民主政治的本质属性，是最广泛、最真实、最管用的民主。</w:t>
      </w:r>
    </w:p>
    <w:p w14:paraId="059D356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A.全过程人民民主</w:t>
      </w:r>
    </w:p>
    <w:p w14:paraId="7F97041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B.人民当家作主</w:t>
      </w:r>
    </w:p>
    <w:p w14:paraId="2192799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C.以人民为中心</w:t>
      </w:r>
    </w:p>
    <w:p w14:paraId="7DB22C9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D.以人为本</w:t>
      </w:r>
    </w:p>
    <w:p w14:paraId="6AE686AE">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6CC558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习近平总书记强调，铸牢中华民族共同体意识就是要引导各族人民牢固树立休戚与共、荣辱与共、生死与共、（  ）的共同体理念。</w:t>
      </w:r>
    </w:p>
    <w:p w14:paraId="782C74C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A.信念与共</w:t>
      </w:r>
    </w:p>
    <w:p w14:paraId="3404218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B.文化与共</w:t>
      </w:r>
    </w:p>
    <w:p w14:paraId="00AFA2A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C.命运与共</w:t>
      </w:r>
    </w:p>
    <w:p w14:paraId="5585F28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D.利益与共</w:t>
      </w:r>
    </w:p>
    <w:p w14:paraId="0CDF43E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1EDDF1E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习近平总书记强调，要推动各民族坚定对伟大祖国、中华民族、中华文化、（  ）、中国特色社会主义的高度认同，不断推进中华民族共同体建设。</w:t>
      </w:r>
    </w:p>
    <w:p w14:paraId="66ACDCA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A.中国共产党</w:t>
      </w:r>
    </w:p>
    <w:p w14:paraId="6E32ABB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B.中国式现代化</w:t>
      </w:r>
    </w:p>
    <w:p w14:paraId="74C6784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C.中华民族伟大复兴</w:t>
      </w:r>
    </w:p>
    <w:p w14:paraId="6186DF7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D.社会主义核心价值观</w:t>
      </w:r>
    </w:p>
    <w:p w14:paraId="1C3EF4AC">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77437D1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）决定着各民族共有精神家园的发展方向，一定要在全社会、在各民族中大力培育和践行。</w:t>
      </w:r>
    </w:p>
    <w:p w14:paraId="3BF40AF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A.社会主义核心价值观</w:t>
      </w:r>
    </w:p>
    <w:p w14:paraId="5D1196E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B.国家观</w:t>
      </w:r>
    </w:p>
    <w:p w14:paraId="3603018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C.民族观</w:t>
      </w:r>
    </w:p>
    <w:p w14:paraId="53B787D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D.历史观</w:t>
      </w:r>
    </w:p>
    <w:p w14:paraId="11D5686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134BA5A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习近平总书记强调，做好新时代党的民族工作，要把（   ）作为党的民族工作的主线。</w:t>
      </w:r>
    </w:p>
    <w:p w14:paraId="6CBD638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A.民族团结</w:t>
      </w:r>
    </w:p>
    <w:p w14:paraId="61A947D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B.铸牢中华民族共同体意识</w:t>
      </w:r>
    </w:p>
    <w:p w14:paraId="7A8701B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C.民族区域自治</w:t>
      </w:r>
    </w:p>
    <w:p w14:paraId="4F41773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D.各民族共同团结奋斗、共同繁荣发展</w:t>
      </w:r>
    </w:p>
    <w:p w14:paraId="6A09739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574CDD8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经过不懈努力，党找到了（  ）这一跳出治乱兴衰历史周期率的第二个答案。</w:t>
      </w:r>
    </w:p>
    <w:p w14:paraId="5CA031C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A.人民监督</w:t>
      </w:r>
    </w:p>
    <w:p w14:paraId="5C4FCB9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B.自我革命</w:t>
      </w:r>
    </w:p>
    <w:p w14:paraId="64A32E6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C.社会改革</w:t>
      </w:r>
    </w:p>
    <w:p w14:paraId="648E429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D.阶级斗争</w:t>
      </w:r>
    </w:p>
    <w:p w14:paraId="69BDB0F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4F41BB2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中国共产党是中国工人阶级的先锋队，同时是中国人民和（  ）的先锋队，是中国特色社会主义事业的领导核心，代表中国先进生产力的发展要求，代表中国先进文化的前进方向，代表中国最广大人民的根本利益。党的最高理想和最终目标是实现共产主义。</w:t>
      </w:r>
    </w:p>
    <w:p w14:paraId="5DF2D20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A.新社会阶层</w:t>
      </w:r>
    </w:p>
    <w:p w14:paraId="34D110C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B.中华民族</w:t>
      </w:r>
    </w:p>
    <w:p w14:paraId="01F0137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C.知识分子</w:t>
      </w:r>
    </w:p>
    <w:p w14:paraId="1C22181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D.农民阶级</w:t>
      </w:r>
    </w:p>
    <w:p w14:paraId="058C4DC5">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68C67C9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建立健全与社会主义市场经济体制相适应的教育、制度、监督并重的惩治和（  ）腐败体系，是党中央从完成经济社会发展的重大任务和巩固党的执政地位的全局出发，为做好新形势下反腐倡廉工作作出的重大战略决策。</w:t>
      </w:r>
    </w:p>
    <w:p w14:paraId="2598844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A.查处</w:t>
      </w:r>
    </w:p>
    <w:p w14:paraId="5014CFA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B.预防</w:t>
      </w:r>
    </w:p>
    <w:p w14:paraId="606A284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C.反对</w:t>
      </w:r>
    </w:p>
    <w:p w14:paraId="7B8E23E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D.治理</w:t>
      </w:r>
    </w:p>
    <w:p w14:paraId="2D05D59B">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5737EED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中国共产党的根本宗旨是（  ）</w:t>
      </w:r>
    </w:p>
    <w:p w14:paraId="58EE9E3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A.解放和发展社会生产力</w:t>
      </w:r>
    </w:p>
    <w:p w14:paraId="6872EEE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B.全心全意为人民服务</w:t>
      </w:r>
    </w:p>
    <w:p w14:paraId="3379B22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C.建设社会主义现代化国家</w:t>
      </w:r>
    </w:p>
    <w:p w14:paraId="61C2E4B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D.实现人的全面发展</w:t>
      </w:r>
    </w:p>
    <w:p w14:paraId="6A4672D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783FEDF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我们党的最大政治优势是密切联系群众，党执政后的最大危险是（  ）党风问题、党同人民群众联系问题是关系党生死存亡的问题。</w:t>
      </w:r>
    </w:p>
    <w:p w14:paraId="641BCBF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A.脱离群众</w:t>
      </w:r>
    </w:p>
    <w:p w14:paraId="3D344F0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B.骄傲自满</w:t>
      </w:r>
    </w:p>
    <w:p w14:paraId="06014A6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C.形式主义</w:t>
      </w:r>
    </w:p>
    <w:p w14:paraId="5C6B04D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D.经验主义</w:t>
      </w:r>
    </w:p>
    <w:p w14:paraId="05382844">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FBB948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）是党的根本组织原则，也是群众路线在党的生活中的运用。</w:t>
      </w:r>
    </w:p>
    <w:p w14:paraId="4B43174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A.民主制</w:t>
      </w:r>
    </w:p>
    <w:p w14:paraId="5DBE747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B.集中制</w:t>
      </w:r>
    </w:p>
    <w:p w14:paraId="0447FBE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C.民主集中制</w:t>
      </w:r>
    </w:p>
    <w:p w14:paraId="3377FFB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D.民主协商制</w:t>
      </w:r>
    </w:p>
    <w:p w14:paraId="3FDF47C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073D76F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解决民族问题的根本途径是（  ）</w:t>
      </w:r>
    </w:p>
    <w:p w14:paraId="553F20C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A.加快发展</w:t>
      </w:r>
    </w:p>
    <w:p w14:paraId="5899F97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B.统一语言文字</w:t>
      </w:r>
    </w:p>
    <w:p w14:paraId="326B49E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C.逐渐消灭宗教</w:t>
      </w:r>
    </w:p>
    <w:p w14:paraId="6F2C5F9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D.发展民族文化</w:t>
      </w:r>
    </w:p>
    <w:p w14:paraId="054F5D05">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2525A5E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党内法规体系中，最根本的法规是（  ）</w:t>
      </w:r>
    </w:p>
    <w:p w14:paraId="10DF28C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A.准则</w:t>
      </w:r>
    </w:p>
    <w:p w14:paraId="77C2F66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B.条例</w:t>
      </w:r>
    </w:p>
    <w:p w14:paraId="7EA65F2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C.党章</w:t>
      </w:r>
    </w:p>
    <w:p w14:paraId="69D2A75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D.规定</w:t>
      </w:r>
    </w:p>
    <w:p w14:paraId="14BC6DC3">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6586450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党的基层组织是党在社会基层组织中的战斗堡垒，是党的（  ）和战斗力的基础。</w:t>
      </w:r>
    </w:p>
    <w:p w14:paraId="3C151E9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A.中心工作</w:t>
      </w:r>
    </w:p>
    <w:p w14:paraId="0E6E642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B.全部工作</w:t>
      </w:r>
    </w:p>
    <w:p w14:paraId="01693CD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C.主要任务</w:t>
      </w:r>
    </w:p>
    <w:p w14:paraId="3B05745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D.核心任务</w:t>
      </w:r>
    </w:p>
    <w:p w14:paraId="09237430">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1FC8859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党的各级纪律检查委员会的主要任务是：维护党的章程和其他党内法规，协助（  ）加强党风建设，检查党的路线、方针、政策和决议的执行情况。</w:t>
      </w:r>
    </w:p>
    <w:p w14:paraId="44D0D1C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A.同级政府</w:t>
      </w:r>
    </w:p>
    <w:p w14:paraId="1C7A94E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B.同级党组织</w:t>
      </w:r>
    </w:p>
    <w:p w14:paraId="50CCE2B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C.党的委员会</w:t>
      </w:r>
    </w:p>
    <w:p w14:paraId="520F56F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D.党的各级地方委员会</w:t>
      </w:r>
    </w:p>
    <w:p w14:paraId="5E36974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09BA9EE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改革开放以来我们取得一切成绩和进步的根本原因，归结起来就是：开辟了中国特色社会主义道路，形成了中国特色社会主义理论体系，确立了（  ）</w:t>
      </w:r>
    </w:p>
    <w:p w14:paraId="29F1917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A.中国特色社会主义旗帜</w:t>
      </w:r>
    </w:p>
    <w:p w14:paraId="20695FB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B.中国特色社会主义制度</w:t>
      </w:r>
    </w:p>
    <w:p w14:paraId="76B0CBA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C.中国特色社会主义目标</w:t>
      </w:r>
    </w:p>
    <w:p w14:paraId="5AD27B6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D.中国特色社会主义理想</w:t>
      </w:r>
    </w:p>
    <w:p w14:paraId="29FF7563">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15A6994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党的各级代表大会的代表和委员会的产生，要体现（  ）的意志。</w:t>
      </w:r>
    </w:p>
    <w:p w14:paraId="718142A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A.党员代表</w:t>
      </w:r>
    </w:p>
    <w:p w14:paraId="4CF836F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B.选举人</w:t>
      </w:r>
    </w:p>
    <w:p w14:paraId="780EC93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C.党组织</w:t>
      </w:r>
    </w:p>
    <w:p w14:paraId="66A4E41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D.全体人民</w:t>
      </w:r>
    </w:p>
    <w:p w14:paraId="10CF54F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2B4D8AC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全面深化改革的总目标是坚持完善和发展中国特色社会主义制度、推进（  ）现代化。</w:t>
      </w:r>
    </w:p>
    <w:p w14:paraId="50E61AC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A.国家治理体系和治理能力</w:t>
      </w:r>
    </w:p>
    <w:p w14:paraId="14014C0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B.管理体系</w:t>
      </w:r>
    </w:p>
    <w:p w14:paraId="5D04659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C.民主法治体系</w:t>
      </w:r>
    </w:p>
    <w:p w14:paraId="0A4B10C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D.制度体系</w:t>
      </w:r>
    </w:p>
    <w:p w14:paraId="2E23E3B3">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01DB537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《党章》规定的各项纪律都必须严格遵守和执行，而最首要、最核心的就是要严格遵守和执行党的（  ）</w:t>
      </w:r>
    </w:p>
    <w:p w14:paraId="3DC2043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A.政治纪律</w:t>
      </w:r>
    </w:p>
    <w:p w14:paraId="3C1CB5B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B.组织纪律</w:t>
      </w:r>
    </w:p>
    <w:p w14:paraId="1057452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C.经济工作纪律</w:t>
      </w:r>
    </w:p>
    <w:p w14:paraId="6C8EB0F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D.群众工作纪律</w:t>
      </w:r>
    </w:p>
    <w:p w14:paraId="1F074354">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947788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《党章》规定，党的各级领导干部要加强道德修养，讲党性、重品行、（  ），做到自重、自省、自警、自励。</w:t>
      </w:r>
    </w:p>
    <w:p w14:paraId="2FC998D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A.讲原则</w:t>
      </w:r>
    </w:p>
    <w:p w14:paraId="6014CD4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B.走在前</w:t>
      </w:r>
    </w:p>
    <w:p w14:paraId="0F807EB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C.作表率</w:t>
      </w:r>
    </w:p>
    <w:p w14:paraId="0109106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D.当模范</w:t>
      </w:r>
    </w:p>
    <w:p w14:paraId="7D8A405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7A44FA0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国家秘密区别于其他秘密的关键是（  ）</w:t>
      </w:r>
    </w:p>
    <w:p w14:paraId="5DA377F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A.关系国家安全和利益</w:t>
      </w:r>
      <w:r>
        <w:rPr>
          <w:rFonts w:hint="default" w:ascii="Times New Roman" w:hAnsi="Times New Roman" w:cs="Times New Roman"/>
          <w:highlight w:val="none"/>
        </w:rPr>
        <w:tab/>
      </w:r>
    </w:p>
    <w:p w14:paraId="287694A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B.依照法定程序确定</w:t>
      </w:r>
      <w:r>
        <w:rPr>
          <w:rFonts w:hint="default" w:ascii="Times New Roman" w:hAnsi="Times New Roman" w:cs="Times New Roman"/>
          <w:highlight w:val="none"/>
        </w:rPr>
        <w:tab/>
      </w:r>
    </w:p>
    <w:p w14:paraId="67B6A24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C.在一定时间内保密</w:t>
      </w:r>
      <w:r>
        <w:rPr>
          <w:rFonts w:hint="default" w:ascii="Times New Roman" w:hAnsi="Times New Roman" w:cs="Times New Roman"/>
          <w:highlight w:val="none"/>
        </w:rPr>
        <w:tab/>
      </w:r>
    </w:p>
    <w:p w14:paraId="40C06F4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D.只限一定范围的人员知悉</w:t>
      </w:r>
      <w:r>
        <w:rPr>
          <w:rFonts w:hint="default" w:ascii="Times New Roman" w:hAnsi="Times New Roman" w:cs="Times New Roman"/>
          <w:highlight w:val="none"/>
        </w:rPr>
        <w:tab/>
      </w:r>
    </w:p>
    <w:p w14:paraId="312FE5B6">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C4C621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保守国家秘密的工作实行积极防范、突出重点、依法管理的方针，（  ）</w:t>
      </w:r>
    </w:p>
    <w:p w14:paraId="3E560D7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A.确保国家秘密安全</w:t>
      </w:r>
    </w:p>
    <w:p w14:paraId="60AF15D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B.便利各项工作的开展</w:t>
      </w:r>
    </w:p>
    <w:p w14:paraId="7D780E6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C.既确保国家秘密安全又便利信息资源合理利用</w:t>
      </w:r>
      <w:r>
        <w:rPr>
          <w:rFonts w:hint="default" w:ascii="Times New Roman" w:hAnsi="Times New Roman" w:cs="Times New Roman"/>
          <w:highlight w:val="none"/>
        </w:rPr>
        <w:tab/>
      </w:r>
    </w:p>
    <w:p w14:paraId="1C7DA8B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D.以上都正确</w:t>
      </w:r>
    </w:p>
    <w:p w14:paraId="1CA0A56B">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06B0F30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一切国家机关、武装力量、政党、社会团体、企业事业单位和（  ）都有保守国家秘密的义务。</w:t>
      </w:r>
      <w:r>
        <w:rPr>
          <w:rFonts w:hint="default"/>
        </w:rPr>
        <w:tab/>
      </w:r>
    </w:p>
    <w:p w14:paraId="63DD77D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A.领导干部</w:t>
      </w:r>
    </w:p>
    <w:p w14:paraId="05792F8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B.中共党员</w:t>
      </w:r>
    </w:p>
    <w:p w14:paraId="39820FC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C.华侨</w:t>
      </w:r>
    </w:p>
    <w:p w14:paraId="6F4511E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D.公民</w:t>
      </w:r>
    </w:p>
    <w:p w14:paraId="7892279C">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04764AE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 xml:space="preserve">机关、单位确定、变更和解除本机关、本单位的国家秘密，应当由（  ）提出具体意见，经定密责任人审核批准。   </w:t>
      </w:r>
    </w:p>
    <w:p w14:paraId="72F4D8A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A.单位领导</w:t>
      </w:r>
    </w:p>
    <w:p w14:paraId="529B1F4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B.定密责任人</w:t>
      </w:r>
    </w:p>
    <w:p w14:paraId="346F6C2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C.承办人</w:t>
      </w:r>
    </w:p>
    <w:p w14:paraId="33B6CC0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D.上级机关</w:t>
      </w:r>
    </w:p>
    <w:p w14:paraId="7D7241E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5EA3A97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某文件为机密级，除另行规定外，该文件保密期限最长可以确定为（  ）</w:t>
      </w:r>
    </w:p>
    <w:p w14:paraId="2DC3E4D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A.5年</w:t>
      </w:r>
    </w:p>
    <w:p w14:paraId="19224A0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B.10年</w:t>
      </w:r>
    </w:p>
    <w:p w14:paraId="2F65CC6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C.20年</w:t>
      </w:r>
    </w:p>
    <w:p w14:paraId="5FBB93A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D.30年</w:t>
      </w:r>
    </w:p>
    <w:p w14:paraId="31BC8A2C">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0F9BFE8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下列说法正确的是（  ）</w:t>
      </w:r>
    </w:p>
    <w:p w14:paraId="0F5BFE4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A.用涉密计算机连接互联网</w:t>
      </w:r>
    </w:p>
    <w:p w14:paraId="355027A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B.擅自卸载保密技术防护专用系统（“三合一”)</w:t>
      </w:r>
    </w:p>
    <w:p w14:paraId="082938A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C.在涉密计算机上使用普通优盘</w:t>
      </w:r>
    </w:p>
    <w:p w14:paraId="67AB498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D.涉密计算机及时安装和升级专业“木马”查杀工具</w:t>
      </w:r>
    </w:p>
    <w:p w14:paraId="1E31D4B1">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7F81EE6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下列不属于国家秘密的是（  ）</w:t>
      </w:r>
    </w:p>
    <w:p w14:paraId="4B308B1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A.国家事务重大决策中的秘密事项</w:t>
      </w:r>
    </w:p>
    <w:p w14:paraId="284642A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B.国民经济和社会发展中的秘密事项</w:t>
      </w:r>
    </w:p>
    <w:p w14:paraId="4F6C382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C.科学技术中的秘密事项</w:t>
      </w:r>
    </w:p>
    <w:p w14:paraId="5A7CABE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D.某网络公司经营中的秘密事项</w:t>
      </w:r>
    </w:p>
    <w:p w14:paraId="674B6335">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2284974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机关、单位对所产生的国家秘密事项，应当按照国家秘密及其密级的具体范围的规定确定密级，同时确定（  ）和知悉范围。</w:t>
      </w:r>
    </w:p>
    <w:p w14:paraId="4A7FADA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A.保密期限</w:t>
      </w:r>
    </w:p>
    <w:p w14:paraId="23AABAC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B.定密责任人</w:t>
      </w:r>
    </w:p>
    <w:p w14:paraId="71FD8D3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C.承办人</w:t>
      </w:r>
    </w:p>
    <w:p w14:paraId="3497D29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D.公开日期</w:t>
      </w:r>
    </w:p>
    <w:p w14:paraId="0B698240">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3F6DBA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个人C2 类别金融信息主要为可识别特定个人金融信息主体身份与金融状况的个人金融信息，以及用于金融产品与服务的关键信息，以下哪项数据属于个人C2类别金融信息（  ）</w:t>
      </w:r>
    </w:p>
    <w:p w14:paraId="58F0AD7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A.证件号码  </w:t>
      </w:r>
    </w:p>
    <w:p w14:paraId="494CEF1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kern w:val="0"/>
          <w:highlight w:val="none"/>
          <w:lang w:bidi="ar"/>
        </w:rPr>
      </w:pPr>
      <w:r>
        <w:rPr>
          <w:rFonts w:hint="default" w:ascii="Times New Roman" w:hAnsi="Times New Roman" w:cs="Times New Roman"/>
          <w:highlight w:val="none"/>
        </w:rPr>
        <w:t>B.银行卡密</w:t>
      </w:r>
      <w:r>
        <w:rPr>
          <w:rFonts w:hint="default" w:ascii="Times New Roman" w:hAnsi="Times New Roman" w:cs="Times New Roman"/>
          <w:kern w:val="0"/>
          <w:highlight w:val="none"/>
          <w:lang w:bidi="ar"/>
        </w:rPr>
        <w:t xml:space="preserve">码  </w:t>
      </w:r>
    </w:p>
    <w:p w14:paraId="1C646F4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C.账户开立时间  </w:t>
      </w:r>
    </w:p>
    <w:p w14:paraId="6A4CB77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D.账户查询密码</w:t>
      </w:r>
    </w:p>
    <w:p w14:paraId="0EF8C11E">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76117BC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xml:space="preserve">关于个人金融信息数据存储的具体要求，错误的是 （  ） </w:t>
      </w:r>
    </w:p>
    <w:p w14:paraId="192789B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A.不应留存非本机构的银行卡磁道数据</w:t>
      </w:r>
    </w:p>
    <w:p w14:paraId="7E6ABC5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B.确保去标识化、匿名化后的信息与个人金融信息不被混用</w:t>
      </w:r>
    </w:p>
    <w:p w14:paraId="6813442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C.C1类别个人金融信息应采用加密措施确保数据存储的保密性 </w:t>
      </w:r>
    </w:p>
    <w:p w14:paraId="6AD3D87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D.采取必要的技术和管控措施保证个人金融信息存储转移过程中的安全性</w:t>
      </w:r>
    </w:p>
    <w:p w14:paraId="6E7E564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4F2282F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以下行为正确的是（  ）</w:t>
      </w:r>
    </w:p>
    <w:p w14:paraId="0E82992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A.小明将涉密文件拍照后放在网站上出售</w:t>
      </w:r>
      <w:r>
        <w:rPr>
          <w:rFonts w:hint="default" w:ascii="Times New Roman" w:hAnsi="Times New Roman" w:cs="Times New Roman"/>
          <w:highlight w:val="none"/>
        </w:rPr>
        <w:tab/>
      </w:r>
    </w:p>
    <w:p w14:paraId="08A6A2F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B.小王未经其机关、单位批准，携带涉密载体外出</w:t>
      </w:r>
      <w:r>
        <w:rPr>
          <w:rFonts w:hint="default" w:ascii="Times New Roman" w:hAnsi="Times New Roman" w:cs="Times New Roman"/>
          <w:highlight w:val="none"/>
        </w:rPr>
        <w:tab/>
      </w:r>
    </w:p>
    <w:p w14:paraId="06DD4FF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C.经领导同意后，小白通过微信传输涉密文件报领导审批</w:t>
      </w:r>
      <w:r>
        <w:rPr>
          <w:rFonts w:hint="default" w:ascii="Times New Roman" w:hAnsi="Times New Roman" w:cs="Times New Roman"/>
          <w:highlight w:val="none"/>
        </w:rPr>
        <w:tab/>
      </w:r>
    </w:p>
    <w:p w14:paraId="277E86F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D.小华参加涉密会议时，从不录音、录像、摄像</w:t>
      </w:r>
      <w:r>
        <w:rPr>
          <w:rFonts w:hint="default" w:ascii="Times New Roman" w:hAnsi="Times New Roman" w:cs="Times New Roman"/>
          <w:highlight w:val="none"/>
        </w:rPr>
        <w:tab/>
      </w:r>
    </w:p>
    <w:p w14:paraId="0417ECE3">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280F33C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下列关于参加涉密会议、活动人员保密管理要求说法错误的是（  ）</w:t>
      </w:r>
    </w:p>
    <w:p w14:paraId="45421B3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A.可自行委托其他人员代替参加涉密会议活动</w:t>
      </w:r>
      <w:r>
        <w:rPr>
          <w:rFonts w:hint="default" w:ascii="Times New Roman" w:hAnsi="Times New Roman" w:cs="Times New Roman"/>
          <w:highlight w:val="none"/>
        </w:rPr>
        <w:tab/>
      </w:r>
    </w:p>
    <w:p w14:paraId="07A99FB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B.不得擅自记录、录音、摄像</w:t>
      </w:r>
      <w:r>
        <w:rPr>
          <w:rFonts w:hint="default" w:ascii="Times New Roman" w:hAnsi="Times New Roman" w:cs="Times New Roman"/>
          <w:highlight w:val="none"/>
        </w:rPr>
        <w:tab/>
      </w:r>
    </w:p>
    <w:p w14:paraId="16F950B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C.不得使用无线键盘、无线网卡等设备或装置</w:t>
      </w:r>
      <w:r>
        <w:rPr>
          <w:rFonts w:hint="default" w:ascii="Times New Roman" w:hAnsi="Times New Roman" w:cs="Times New Roman"/>
          <w:highlight w:val="none"/>
        </w:rPr>
        <w:tab/>
      </w:r>
    </w:p>
    <w:p w14:paraId="281060D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D.不得将手机带入</w:t>
      </w:r>
      <w:r>
        <w:rPr>
          <w:rFonts w:hint="default" w:ascii="Times New Roman" w:hAnsi="Times New Roman" w:cs="Times New Roman"/>
          <w:highlight w:val="none"/>
        </w:rPr>
        <w:tab/>
      </w:r>
    </w:p>
    <w:p w14:paraId="6DE0A0FC">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2C255DC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下列关于涉密会议、活动宣传报道保密管理要求说法错误的是（  ）</w:t>
      </w:r>
    </w:p>
    <w:p w14:paraId="662C17E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A.撰写新闻稿件，不得涉及国家秘密</w:t>
      </w:r>
      <w:r>
        <w:rPr>
          <w:rFonts w:hint="default" w:ascii="Times New Roman" w:hAnsi="Times New Roman" w:cs="Times New Roman"/>
          <w:highlight w:val="none"/>
        </w:rPr>
        <w:tab/>
      </w:r>
    </w:p>
    <w:p w14:paraId="3CA0285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B.会议提供新闻通稿或报道口径的，应按照新闻通稿或报道口径报道</w:t>
      </w:r>
      <w:r>
        <w:rPr>
          <w:rFonts w:hint="default" w:ascii="Times New Roman" w:hAnsi="Times New Roman" w:cs="Times New Roman"/>
          <w:highlight w:val="none"/>
        </w:rPr>
        <w:tab/>
      </w:r>
    </w:p>
    <w:p w14:paraId="5264A88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C.经会议、活动组织者审批后，可公开报道和播放稿件、录像、图片等</w:t>
      </w:r>
      <w:r>
        <w:rPr>
          <w:rFonts w:hint="default" w:ascii="Times New Roman" w:hAnsi="Times New Roman" w:cs="Times New Roman"/>
          <w:highlight w:val="none"/>
        </w:rPr>
        <w:tab/>
      </w:r>
    </w:p>
    <w:p w14:paraId="604C664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D.有关业务主管部门无须审查公开报道内容</w:t>
      </w:r>
      <w:r>
        <w:rPr>
          <w:rFonts w:hint="default" w:ascii="Times New Roman" w:hAnsi="Times New Roman" w:cs="Times New Roman"/>
          <w:highlight w:val="none"/>
        </w:rPr>
        <w:tab/>
      </w:r>
    </w:p>
    <w:p w14:paraId="68E189A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3DD8CF5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下列关于涉密视频会议的保密管理要求说法正确的是（  ）</w:t>
      </w:r>
    </w:p>
    <w:p w14:paraId="2D7E836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A.会议音频视频资料按照涉密载体管理</w:t>
      </w:r>
    </w:p>
    <w:p w14:paraId="7B8ED78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B.无须指定专人负责视频会议系统运行维护和音视频录制</w:t>
      </w:r>
    </w:p>
    <w:p w14:paraId="06F6B01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C.会议召开时，无须对会场及设施设备进行安全保密检查</w:t>
      </w:r>
    </w:p>
    <w:p w14:paraId="3DD8CF2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D.涉密视频会议无须按照涉密网络有关要求建设和管理视频会议系统</w:t>
      </w:r>
    </w:p>
    <w:p w14:paraId="7884392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069A9B7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下列关于涉密载体销毁说法错误的是（  ）</w:t>
      </w:r>
    </w:p>
    <w:p w14:paraId="0AD31EB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A.自行销毁少量涉密载体的应当使用符合国家保密标准的销毁设备和方法</w:t>
      </w:r>
      <w:r>
        <w:rPr>
          <w:rFonts w:hint="default" w:ascii="Times New Roman" w:hAnsi="Times New Roman" w:cs="Times New Roman"/>
          <w:highlight w:val="none"/>
        </w:rPr>
        <w:tab/>
      </w:r>
    </w:p>
    <w:p w14:paraId="7CA694F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B.涉密载体销毁的登记、审批记录无须长期保存</w:t>
      </w:r>
      <w:r>
        <w:rPr>
          <w:rFonts w:hint="default" w:ascii="Times New Roman" w:hAnsi="Times New Roman" w:cs="Times New Roman"/>
          <w:highlight w:val="none"/>
        </w:rPr>
        <w:tab/>
      </w:r>
    </w:p>
    <w:p w14:paraId="0D476C6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C.机关、单位送销涉密载体应当分类封装、安全运送，并派专人现场监销</w:t>
      </w:r>
      <w:r>
        <w:rPr>
          <w:rFonts w:hint="default" w:ascii="Times New Roman" w:hAnsi="Times New Roman" w:cs="Times New Roman"/>
          <w:highlight w:val="none"/>
        </w:rPr>
        <w:tab/>
      </w:r>
    </w:p>
    <w:p w14:paraId="0E5BCAC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D.销毁涉密载体应当履行清点、登记、审批手续，并送交保密行政管理部门设立的销毁工作机构或指定的单位销毁</w:t>
      </w:r>
      <w:r>
        <w:rPr>
          <w:rFonts w:hint="default" w:ascii="Times New Roman" w:hAnsi="Times New Roman" w:cs="Times New Roman"/>
          <w:highlight w:val="none"/>
        </w:rPr>
        <w:tab/>
      </w:r>
    </w:p>
    <w:p w14:paraId="0ACE028A">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4825362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《中国共产党党内监督条例》规定，建立健全党的领导干部插手干预重大事项（  ）制度，发现利用职务便利违规干预干部选拔任用、工程建设、执纪执法、司法活动等问题，应当及时向上级党组织报告。</w:t>
      </w:r>
    </w:p>
    <w:p w14:paraId="5A9333F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A.报告</w:t>
      </w:r>
    </w:p>
    <w:p w14:paraId="7ABE477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B.巡查</w:t>
      </w:r>
    </w:p>
    <w:p w14:paraId="3ECC0EC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C.侦查</w:t>
      </w:r>
    </w:p>
    <w:p w14:paraId="4E4790F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D.记录</w:t>
      </w:r>
    </w:p>
    <w:p w14:paraId="24059C6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44E2DDE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《中国共产党党内监督条例》规定，党内监督必须把纪律挺在前面，运用监督执纪“四种形态”，经常（  ），让“红红脸、出出汗”成为常态。</w:t>
      </w:r>
    </w:p>
    <w:p w14:paraId="656C659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A.党纪轻处分、组织调整</w:t>
      </w:r>
    </w:p>
    <w:p w14:paraId="05FA585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B.党纪重处分、重大职务调整</w:t>
      </w:r>
    </w:p>
    <w:p w14:paraId="35D2304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C.立案审查</w:t>
      </w:r>
    </w:p>
    <w:p w14:paraId="4F7C0F0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D.开展批评和自我批评、约谈函询 </w:t>
      </w:r>
    </w:p>
    <w:p w14:paraId="78B235B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0499479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《中国共产党党内监督条例》规定，党组织应当（  ）党内监督中发现的问题和线索，及时了解核实，作出相应处理；不属于本级办理范围的应当移送有权限的党组织处理。</w:t>
      </w:r>
    </w:p>
    <w:p w14:paraId="1B6630E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A.如实记录、集中管理</w:t>
      </w:r>
    </w:p>
    <w:p w14:paraId="0D5F43A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B.如实记录、统筹管理</w:t>
      </w:r>
    </w:p>
    <w:p w14:paraId="54DC535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C.如实记录、分级管理</w:t>
      </w:r>
    </w:p>
    <w:p w14:paraId="15B6C93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D.如实记录、分类管理 </w:t>
      </w:r>
    </w:p>
    <w:p w14:paraId="2898F48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608B243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年满（  ）岁的中国工人、农民、军人、知识分子和其他社会阶层的先进分子，承认党的纲领和章程，愿意参加党的一个组织并在其中积极工作、执行党的决议和按期交纳党费的，可以申请加入中国共产党。</w:t>
      </w:r>
    </w:p>
    <w:p w14:paraId="24DF05D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A.12</w:t>
      </w:r>
    </w:p>
    <w:p w14:paraId="7612C83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B.16</w:t>
      </w:r>
    </w:p>
    <w:p w14:paraId="191F928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C.18</w:t>
      </w:r>
    </w:p>
    <w:p w14:paraId="1B492F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D.14</w:t>
      </w:r>
    </w:p>
    <w:p w14:paraId="197E032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42E08AC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申请入党的人，要填写入党志愿书，要有（  ）名正式党员作介绍人。</w:t>
      </w:r>
    </w:p>
    <w:p w14:paraId="039F396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w:t>
      </w:r>
    </w:p>
    <w:p w14:paraId="008CE53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B.2</w:t>
      </w:r>
    </w:p>
    <w:p w14:paraId="323492F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C.3</w:t>
      </w:r>
    </w:p>
    <w:p w14:paraId="345FD0B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D.4</w:t>
      </w:r>
    </w:p>
    <w:p w14:paraId="44320C5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3CD1A97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基础研究和原始创新不断加强，一些关键核心技术实现突破，战略性新兴产业发展壮大，载人航天、探月探火、深海深地探测、超级计算机、卫星导航、量子信息、核电技术、大飞机制造、生物医药等取得重大成果，进入（  ）国家行列。</w:t>
      </w:r>
    </w:p>
    <w:p w14:paraId="51B9074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A.创新型</w:t>
      </w:r>
    </w:p>
    <w:p w14:paraId="24A9F2D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B.先进性</w:t>
      </w:r>
    </w:p>
    <w:p w14:paraId="1C5D2B5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C.现代化</w:t>
      </w:r>
    </w:p>
    <w:p w14:paraId="666BAE6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D.科技型</w:t>
      </w:r>
    </w:p>
    <w:p w14:paraId="03021F8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7DF74A0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国共产党第二十次全国代表大会关于《党章（修正案）的决议》指出，大会同意，把坚持政治建军、改革强军、科技强军、人才强军、依法治军，把人民军队建设成为世界一流军队；全面准确、坚定不移贯彻“一个国家、两种制度”的方针，坚决反对和遏制“台独”；弘扬和平、发展、（  ）、（  ）、民主、自由的全人类共同价值，推动建设持久和平普遍安全、共同繁荣、开放包容、清洁美丽的世界等内容写入《党章》。</w:t>
      </w:r>
    </w:p>
    <w:p w14:paraId="7B9841A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A.公平、正义</w:t>
      </w:r>
    </w:p>
    <w:p w14:paraId="0F17921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B.公正、公平</w:t>
      </w:r>
    </w:p>
    <w:p w14:paraId="2F97D72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C.公开、公正</w:t>
      </w:r>
    </w:p>
    <w:p w14:paraId="1606295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D.开放、包容</w:t>
      </w:r>
    </w:p>
    <w:p w14:paraId="1F6C86F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5B6F154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《中国共产党第二十次全国代表大会关于《党章（修正案）的决议》指出，大会同意，把走中国特色社会主义法治道路，发展更加广泛、更加充分、更加健全的（  ），建立健全民主选举、民主协商、民主决策、民主管理、民主监督的制度和程序，统筹发展和安全等内容写入《党章》。</w:t>
      </w:r>
    </w:p>
    <w:p w14:paraId="79B5A23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A.人民代表大会制度</w:t>
      </w:r>
    </w:p>
    <w:p w14:paraId="2C37A0F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B.全过程人民民主</w:t>
      </w:r>
    </w:p>
    <w:p w14:paraId="034C000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C.人民当家作主</w:t>
      </w:r>
    </w:p>
    <w:p w14:paraId="3588E64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D.社会主义制度</w:t>
      </w:r>
    </w:p>
    <w:p w14:paraId="2EA791A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0FEA974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《中国共产党第二十次全国代表大会关于十九届中央委员会报告的决议》指出，继续推进实践基础上的理论创新，首先要把握好习近平新时代中国特色社会主义思想的（  ），坚持好、运用好贯穿其中的立场观点方法。</w:t>
      </w:r>
    </w:p>
    <w:p w14:paraId="493A155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A.世界观和方法论</w:t>
      </w:r>
    </w:p>
    <w:p w14:paraId="4633826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B.人生观和价值观</w:t>
      </w:r>
    </w:p>
    <w:p w14:paraId="04BD90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C.深刻内涵</w:t>
      </w:r>
    </w:p>
    <w:p w14:paraId="1454A7D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D.内在价值</w:t>
      </w:r>
    </w:p>
    <w:p w14:paraId="6CB9039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589D9C0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《中国共产党第二十次全国代表大会关于十九届中央委员会报告的决议》指出，党的十九大、十九届六中全会提出的“十个明确”“十四个坚持”（  ）概括了习近平新时代中国特色社会主义思想的主要内容，必须长期坚持并不断丰富发展。</w:t>
      </w:r>
    </w:p>
    <w:p w14:paraId="41395BB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A.“三个务必”</w:t>
      </w:r>
    </w:p>
    <w:p w14:paraId="6270891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B.“三件大事”</w:t>
      </w:r>
    </w:p>
    <w:p w14:paraId="45FEA7B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C.“十三个方面成就”</w:t>
      </w:r>
    </w:p>
    <w:p w14:paraId="3E4AB44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D.“六个必须”</w:t>
      </w:r>
    </w:p>
    <w:p w14:paraId="2B9713F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0306F78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《中国共产党第二十次全国代表大会关于十九届中央委员会报告的决议》指出，新时代十年的伟大变革，在党史、新中国史、改革开放史、社会主义发展史、（  ）上具有里程碑意义。中国共产党在革命性锻造中更加坚强有力，中国人民焕发出更为强烈的历史自觉和主动精神，实现中华民族伟大复兴进入了不可逆转的历史进程，科学社会主义在二十一世纪的中国焕发出新的蓬勃生机。</w:t>
      </w:r>
    </w:p>
    <w:p w14:paraId="4118624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A.中华民族发展史</w:t>
      </w:r>
    </w:p>
    <w:p w14:paraId="60E3530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B.中国人民发展史</w:t>
      </w:r>
    </w:p>
    <w:p w14:paraId="724A355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C.中华文化</w:t>
      </w:r>
    </w:p>
    <w:p w14:paraId="350E8A0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D.国际发展史</w:t>
      </w:r>
    </w:p>
    <w:p w14:paraId="64B0B5C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CF1B44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党的二十大报告指出，必须坚持（  ）是第一生产力、（  ）是第一资源、（  ）是第一动力。</w:t>
      </w:r>
    </w:p>
    <w:p w14:paraId="0830A61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A.科技、人才、创新</w:t>
      </w:r>
    </w:p>
    <w:p w14:paraId="587987D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B.人才、科技、创新</w:t>
      </w:r>
    </w:p>
    <w:p w14:paraId="5A868FE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C.创新、人才、科技</w:t>
      </w:r>
    </w:p>
    <w:p w14:paraId="33A83B0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D.科技、创新、人才</w:t>
      </w:r>
    </w:p>
    <w:p w14:paraId="6B08A64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603E309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党的二十大报告指出，坚持发扬（  ），增强全党全国各族人民的志气、骨气、底气，不信邪、不怕鬼、不怕压，知难而进、迎难而上，统筹发展和安全，全力战胜前进道路上各种困难和挑战，依靠顽强斗争打开事业发展新天地。</w:t>
      </w:r>
    </w:p>
    <w:p w14:paraId="013B917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A.斗争精神</w:t>
      </w:r>
    </w:p>
    <w:p w14:paraId="3E02BE6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B.爱国主义精神</w:t>
      </w:r>
    </w:p>
    <w:p w14:paraId="2687B70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C.钉钉子精神</w:t>
      </w:r>
    </w:p>
    <w:p w14:paraId="0F22DC7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D.牺牲精神</w:t>
      </w:r>
    </w:p>
    <w:p w14:paraId="0DA330F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7A19AC9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党的二十大报告指出，深化金融体制改革，建设现代中央银行制度，加强和完善现代金融监管，强化金融稳定保障体系，依法将各类金融活动全部纳入监管，守住不发生（  ）风险底线。</w:t>
      </w:r>
    </w:p>
    <w:p w14:paraId="06F359B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A.非系统性</w:t>
      </w:r>
    </w:p>
    <w:p w14:paraId="53DBBCC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B.政策</w:t>
      </w:r>
    </w:p>
    <w:p w14:paraId="063326E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C.财务</w:t>
      </w:r>
    </w:p>
    <w:p w14:paraId="16A33F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D.系统性</w:t>
      </w:r>
    </w:p>
    <w:p w14:paraId="346C1AE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40B277F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实践告诉我们，中国共产党为什么能，中国特色社会主义为什么好，归根到底是（  ）</w:t>
      </w:r>
    </w:p>
    <w:p w14:paraId="60EEDF8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A.马克思主义好</w:t>
      </w:r>
    </w:p>
    <w:p w14:paraId="605F2B0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B.马克思主义行</w:t>
      </w:r>
    </w:p>
    <w:p w14:paraId="68F8ED3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C.马克思主义行、是中国化的马克思主义行</w:t>
      </w:r>
    </w:p>
    <w:p w14:paraId="031A70D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D.马克思主义行，是中国化时代化的马克思主义行</w:t>
      </w:r>
    </w:p>
    <w:p w14:paraId="25F0EEF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0D56543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党的二十大报告指出，我们必须坚定历史自信、文化自信，坚持（  ），把马克思主义思想精髓同中华优秀传统文化精华贯通起来、同人民群众日用而不觉的共同价值观念融通起来。</w:t>
      </w:r>
    </w:p>
    <w:p w14:paraId="3330FAE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A.以史为鉴、革故鼎新</w:t>
      </w:r>
    </w:p>
    <w:p w14:paraId="6C308EA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B.古为今用、推陈出新</w:t>
      </w:r>
    </w:p>
    <w:p w14:paraId="7FAD4B7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C.古为今用、洋为中用</w:t>
      </w:r>
    </w:p>
    <w:p w14:paraId="17C0474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D.中体西用、推陈出新</w:t>
      </w:r>
    </w:p>
    <w:p w14:paraId="79CEC49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2912F4D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党的二十大报告指出，中国式现代化，是中国共产党领导的社会主义现代化，既有各国现代化的共同特征，更有基于自己国情的（  ）</w:t>
      </w:r>
    </w:p>
    <w:p w14:paraId="03F055F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A.中国特色</w:t>
      </w:r>
    </w:p>
    <w:p w14:paraId="3C016D2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B.中国特点</w:t>
      </w:r>
    </w:p>
    <w:p w14:paraId="7C77784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C.中国气派</w:t>
      </w:r>
    </w:p>
    <w:p w14:paraId="2C89970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D.中国风格</w:t>
      </w:r>
    </w:p>
    <w:p w14:paraId="6092D77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6B1D3CF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党的二十大报告指出，我们必须增强忧患意识，坚持（  ），做到居安思危、未雨绸缪，准备经受风高浪急甚至惊涛骇浪的重大考验。</w:t>
      </w:r>
    </w:p>
    <w:p w14:paraId="6C8E09E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A.战略思维</w:t>
      </w:r>
    </w:p>
    <w:p w14:paraId="1F7AC0F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B.底线思维</w:t>
      </w:r>
    </w:p>
    <w:p w14:paraId="10F14EB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C.法治思维</w:t>
      </w:r>
    </w:p>
    <w:p w14:paraId="570A1BC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D.创新思维</w:t>
      </w:r>
    </w:p>
    <w:p w14:paraId="7873F39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13C5716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党的二十大报告指出，必须完整、准确、全面贯彻新发展理念，坚持社会主义市场经济改革方向，坚持高水平对外开放，加快构建以（  ）为主体、国内国际双循环相互促进的新发展格局。</w:t>
      </w:r>
    </w:p>
    <w:p w14:paraId="7FC13B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A.国际大循环</w:t>
      </w:r>
    </w:p>
    <w:p w14:paraId="79571F6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B.国内大循环</w:t>
      </w:r>
    </w:p>
    <w:p w14:paraId="1CABF95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C.自主创新</w:t>
      </w:r>
    </w:p>
    <w:p w14:paraId="058730B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D.自力更生</w:t>
      </w:r>
    </w:p>
    <w:p w14:paraId="499294C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4BAFF2F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《党章》规定，（  ）是维护党的团结统一、完成党的任务的保证。</w:t>
      </w:r>
    </w:p>
    <w:p w14:paraId="0D73D9F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A.党的方针 </w:t>
      </w:r>
    </w:p>
    <w:p w14:paraId="592FF86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B.党的路线</w:t>
      </w:r>
    </w:p>
    <w:p w14:paraId="35FE4B1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C.党的纪律 </w:t>
      </w:r>
    </w:p>
    <w:p w14:paraId="6FD0BC2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D.党的制度</w:t>
      </w:r>
    </w:p>
    <w:p w14:paraId="7D5AA3C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3397951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《党章》规定，要不断提高党的创造力、凝聚力、战斗力，建设（  ）的马克思主义执政党，使我们党始终走在时代前列，成为领导全国人民沿着中国特色社会主义道路不断前进的坚强核心。</w:t>
      </w:r>
    </w:p>
    <w:p w14:paraId="5037A2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A.学习型、服务型、资源型</w:t>
      </w:r>
    </w:p>
    <w:p w14:paraId="3F2D046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B.学习型、服务型、完善型</w:t>
      </w:r>
    </w:p>
    <w:p w14:paraId="70959E7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C.学习型、服务型、制度型</w:t>
      </w:r>
    </w:p>
    <w:p w14:paraId="6378342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D.学习型、服务型、创新型</w:t>
      </w:r>
    </w:p>
    <w:p w14:paraId="17B2B9F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2EAB5F8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《党章》规定，各级领导干部要加强道德修养，讲党性、重品行、（  ），做到自重、自省、自警、自励。</w:t>
      </w:r>
    </w:p>
    <w:p w14:paraId="59C7D9E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A.重原则</w:t>
      </w:r>
    </w:p>
    <w:p w14:paraId="547DBD6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B.重形象</w:t>
      </w:r>
    </w:p>
    <w:p w14:paraId="0B85A59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C.作表率</w:t>
      </w:r>
    </w:p>
    <w:p w14:paraId="440E77E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D.重业绩</w:t>
      </w:r>
    </w:p>
    <w:p w14:paraId="1DF77F1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609CA51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《党章》规定，党员的党龄，从（  ）之日算起。</w:t>
      </w:r>
    </w:p>
    <w:p w14:paraId="7318811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A.递交入党申请书</w:t>
      </w:r>
    </w:p>
    <w:p w14:paraId="66F6F8B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B.递交入党志愿书</w:t>
      </w:r>
    </w:p>
    <w:p w14:paraId="57DAB3D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C.支部大会通过其为预备党员</w:t>
      </w:r>
    </w:p>
    <w:p w14:paraId="7E5D09B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D.预备期满转为正式党员</w:t>
      </w:r>
    </w:p>
    <w:p w14:paraId="68DBD23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54117B7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党员要带动群众为经济发展和社会进步艰苦奋斗，在生产、工作、学习和社会生活中起（  ）作用。</w:t>
      </w:r>
    </w:p>
    <w:p w14:paraId="523E732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A.战斗堡垒</w:t>
      </w:r>
    </w:p>
    <w:p w14:paraId="51B7C19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B.领导核心 </w:t>
      </w:r>
    </w:p>
    <w:p w14:paraId="7C841F1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C.先锋模范</w:t>
      </w:r>
    </w:p>
    <w:p w14:paraId="0A66019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D.桥梁纽带</w:t>
      </w:r>
    </w:p>
    <w:p w14:paraId="4A33582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06EB890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党员如果没有正当理由，连续（  ）不缴纳党费，就被认为是自行脱党。</w:t>
      </w:r>
    </w:p>
    <w:p w14:paraId="5EE092A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A.3个月</w:t>
      </w:r>
    </w:p>
    <w:p w14:paraId="1A730FB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B.6个月</w:t>
      </w:r>
    </w:p>
    <w:p w14:paraId="25A71B1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C.1年</w:t>
      </w:r>
    </w:p>
    <w:p w14:paraId="5F4749E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D.2年</w:t>
      </w:r>
    </w:p>
    <w:p w14:paraId="5A2E670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7E3430C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预备党员的预备期为（  ）</w:t>
      </w:r>
    </w:p>
    <w:p w14:paraId="61A41D6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A.2年</w:t>
      </w:r>
    </w:p>
    <w:p w14:paraId="51458C4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B.1年</w:t>
      </w:r>
    </w:p>
    <w:p w14:paraId="07BC088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C.6个月</w:t>
      </w:r>
    </w:p>
    <w:p w14:paraId="2C505A3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D.3个月</w:t>
      </w:r>
    </w:p>
    <w:p w14:paraId="3070BD0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4057735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党的基层委员会、总支部委员会、支部委员会每届任期（  ）</w:t>
      </w:r>
    </w:p>
    <w:p w14:paraId="034505E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A.一至三年</w:t>
      </w:r>
    </w:p>
    <w:p w14:paraId="5CC958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B.二至三年</w:t>
      </w:r>
    </w:p>
    <w:p w14:paraId="2B3759A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C.三至五年</w:t>
      </w:r>
    </w:p>
    <w:p w14:paraId="51A3552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D.二至五年</w:t>
      </w:r>
    </w:p>
    <w:p w14:paraId="4CD94B1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08DD9DB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）是我们党区别于其他政党的显著标志。</w:t>
      </w:r>
    </w:p>
    <w:p w14:paraId="3068D5F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A.密切联系群众</w:t>
      </w:r>
    </w:p>
    <w:p w14:paraId="0A2B4F3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B.勇于自我革命</w:t>
      </w:r>
    </w:p>
    <w:p w14:paraId="631A7D2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C.全心全意为人民服务</w:t>
      </w:r>
    </w:p>
    <w:p w14:paraId="67B4E77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D.敢于直面问题</w:t>
      </w:r>
    </w:p>
    <w:p w14:paraId="4739C53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7817BBB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）是党和国家的中心工作。</w:t>
      </w:r>
    </w:p>
    <w:p w14:paraId="771496D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A.党建工作</w:t>
      </w:r>
    </w:p>
    <w:p w14:paraId="3BBB086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B.政治建设</w:t>
      </w:r>
    </w:p>
    <w:p w14:paraId="05FD081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C.经济工作</w:t>
      </w:r>
    </w:p>
    <w:p w14:paraId="66EBF10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D.文化建设</w:t>
      </w:r>
    </w:p>
    <w:p w14:paraId="5ECDE50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2324BC0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）是解决我国一切问题的基础和关键。</w:t>
      </w:r>
    </w:p>
    <w:p w14:paraId="325DDD9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A.改革</w:t>
      </w:r>
    </w:p>
    <w:p w14:paraId="635BE21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B.创新</w:t>
      </w:r>
    </w:p>
    <w:p w14:paraId="46D9224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C.中国共产党</w:t>
      </w:r>
    </w:p>
    <w:p w14:paraId="4FC2CD0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D.发展</w:t>
      </w:r>
    </w:p>
    <w:p w14:paraId="339474B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203D7A4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我国正处于并将长期处于（  ）阶段。</w:t>
      </w:r>
    </w:p>
    <w:p w14:paraId="1390356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A.社会主义初级</w:t>
      </w:r>
    </w:p>
    <w:p w14:paraId="328D1A8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B.社会主义</w:t>
      </w:r>
    </w:p>
    <w:p w14:paraId="5A0F04A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C.共产主义</w:t>
      </w:r>
    </w:p>
    <w:p w14:paraId="3EC8F20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D.经济建设</w:t>
      </w:r>
    </w:p>
    <w:p w14:paraId="7948CF9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516D970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）是最基本的民生。</w:t>
      </w:r>
    </w:p>
    <w:p w14:paraId="275EFF8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A.医疗</w:t>
      </w:r>
    </w:p>
    <w:p w14:paraId="2A9B8A6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B.就业</w:t>
      </w:r>
    </w:p>
    <w:p w14:paraId="29419F9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C.发展</w:t>
      </w:r>
    </w:p>
    <w:p w14:paraId="0BD1A47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D.安全</w:t>
      </w:r>
    </w:p>
    <w:p w14:paraId="4244B6F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00CDBD8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）是党最根本、最重要的纪律。</w:t>
      </w:r>
    </w:p>
    <w:p w14:paraId="0B2DD9A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A.组织纪律</w:t>
      </w:r>
    </w:p>
    <w:p w14:paraId="357C6A9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B.廉洁纪律</w:t>
      </w:r>
    </w:p>
    <w:p w14:paraId="7F2ED39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C.政治纪律</w:t>
      </w:r>
    </w:p>
    <w:p w14:paraId="6CB1F16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D.群众纪律</w:t>
      </w:r>
    </w:p>
    <w:p w14:paraId="0E1C5B9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24F0E55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）是更基础、更广泛、更深厚的自信，是更基本、更深沉、更持久的力量。</w:t>
      </w:r>
    </w:p>
    <w:p w14:paraId="786F030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A.文化自信</w:t>
      </w:r>
    </w:p>
    <w:p w14:paraId="774945C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B.道路自信</w:t>
      </w:r>
    </w:p>
    <w:p w14:paraId="699E5EC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C.制度自信</w:t>
      </w:r>
    </w:p>
    <w:p w14:paraId="33820BD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D.理论自信 </w:t>
      </w:r>
    </w:p>
    <w:p w14:paraId="0C82D0D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7299E95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）是中国特色社会主义最本质的特征。</w:t>
      </w:r>
    </w:p>
    <w:p w14:paraId="76DDF5F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A.坚持以人为本</w:t>
      </w:r>
    </w:p>
    <w:p w14:paraId="1F7A6CC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B.中国特色社会主义理论 </w:t>
      </w:r>
    </w:p>
    <w:p w14:paraId="51C97B7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C.中国共产党领导</w:t>
      </w:r>
    </w:p>
    <w:p w14:paraId="262722D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D.中国特色社会主义制度</w:t>
      </w:r>
    </w:p>
    <w:p w14:paraId="1AE9235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1492BB1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党选拔干部，坚持五湖四海、任人唯贤，坚持事业为上、（  ），反对任人唯亲。</w:t>
      </w:r>
    </w:p>
    <w:p w14:paraId="338F816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A.政绩突出</w:t>
      </w:r>
    </w:p>
    <w:p w14:paraId="5B5D6B2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B.广泛多层 </w:t>
      </w:r>
    </w:p>
    <w:p w14:paraId="311196B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C.兼顾公平</w:t>
      </w:r>
    </w:p>
    <w:p w14:paraId="1246BD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D.公道正派</w:t>
      </w:r>
    </w:p>
    <w:p w14:paraId="2442E1C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2A166F1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凡属重大问题，党的各级委员会都要按照集体领导、民主集中、（  ）、会议决定的原则，由党的委员会集体讨论，作出决定;委员会成员要根据集体的决定和分工，切实履行自己的职责。</w:t>
      </w:r>
    </w:p>
    <w:p w14:paraId="567878E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A.集中酝酿</w:t>
      </w:r>
    </w:p>
    <w:p w14:paraId="11D2B5D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B.个别商谈</w:t>
      </w:r>
    </w:p>
    <w:p w14:paraId="03C96EB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C.个别酝酿</w:t>
      </w:r>
    </w:p>
    <w:p w14:paraId="7259E77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D.集体确定</w:t>
      </w:r>
    </w:p>
    <w:p w14:paraId="44B27D6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27CD246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对于严重违纪、严重触犯刑律的党员，必须给以（  ）的纪律处分。</w:t>
      </w:r>
    </w:p>
    <w:p w14:paraId="622B0F6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A.开除党籍</w:t>
      </w:r>
    </w:p>
    <w:p w14:paraId="37E0D2A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B.留党察看</w:t>
      </w:r>
    </w:p>
    <w:p w14:paraId="182DE66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C.撤销党内职务</w:t>
      </w:r>
    </w:p>
    <w:p w14:paraId="1469115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D.严重警告</w:t>
      </w:r>
    </w:p>
    <w:p w14:paraId="637AD84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FB48CA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毛泽东思想是马克思列宁主义在中国的运用和发展， 是被实践证明了的关于中国（  ）的正确的理论原则和经验总结，是中国共产党集体智慧的结晶。</w:t>
      </w:r>
    </w:p>
    <w:p w14:paraId="1090F3E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A.和平与独立</w:t>
      </w:r>
    </w:p>
    <w:p w14:paraId="2FC0FF0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B.和平与发展</w:t>
      </w:r>
    </w:p>
    <w:p w14:paraId="75A27A0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C.革命和建设</w:t>
      </w:r>
    </w:p>
    <w:p w14:paraId="265C766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D.改革和发展</w:t>
      </w:r>
    </w:p>
    <w:p w14:paraId="0058E8C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2E913EE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《党章》规定，努力实现干部队伍的革命化、（  ）、知识化、专业化。</w:t>
      </w:r>
    </w:p>
    <w:p w14:paraId="5BA1278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A.科学化</w:t>
      </w:r>
    </w:p>
    <w:p w14:paraId="41C0750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B.青年化</w:t>
      </w:r>
    </w:p>
    <w:p w14:paraId="42C4A83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C.年轻化</w:t>
      </w:r>
    </w:p>
    <w:p w14:paraId="3B39660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D.现代化</w:t>
      </w:r>
    </w:p>
    <w:p w14:paraId="285A674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5749DBB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预备党员预备期满，需要继续考察和教育的，可以延长预备期，但不能超过（  ）</w:t>
      </w:r>
    </w:p>
    <w:p w14:paraId="4CC4540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A.2年</w:t>
      </w:r>
    </w:p>
    <w:p w14:paraId="7F070AE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B.1年</w:t>
      </w:r>
    </w:p>
    <w:p w14:paraId="6A027E7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C.6个月</w:t>
      </w:r>
    </w:p>
    <w:p w14:paraId="1147F63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D.3个月</w:t>
      </w:r>
    </w:p>
    <w:p w14:paraId="783144B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712C829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《党章》规定，充分发挥（  ）作为第一资源的作用。</w:t>
      </w:r>
    </w:p>
    <w:p w14:paraId="393DDE1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A.创新</w:t>
      </w:r>
    </w:p>
    <w:p w14:paraId="45705E7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B.科技</w:t>
      </w:r>
    </w:p>
    <w:p w14:paraId="1C9ADA3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C.人才</w:t>
      </w:r>
    </w:p>
    <w:p w14:paraId="15A2BD2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D.技术</w:t>
      </w:r>
    </w:p>
    <w:p w14:paraId="33D95BE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2B2696F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党的二十大报告指出，一切从实际出发，着眼解决新时代改革开放和社会主义现代化建设的实际问题，不断回答中国之问、世界之问、（  ）、时代之问，作出符合中国实际和时代要求的正确回答，得出符合客观规律的科学认识，形成与时俱进的理论成果，更好指导中国实践。</w:t>
      </w:r>
    </w:p>
    <w:p w14:paraId="324E509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A.社会之问</w:t>
      </w:r>
    </w:p>
    <w:p w14:paraId="2E0B7AB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B.人民之问</w:t>
      </w:r>
    </w:p>
    <w:p w14:paraId="37062B2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C.实际之问</w:t>
      </w:r>
    </w:p>
    <w:p w14:paraId="5EC6D3F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D.群众之问</w:t>
      </w:r>
    </w:p>
    <w:p w14:paraId="3C4A023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50D7492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党的二十大报告指出，从现在起，中国共产党的中心任务就是团结带领全国各族人民全面建成社会主义现代化强国、实现第二个百年奋斗目标，以（  ）全面推进中华民族伟大复兴。</w:t>
      </w:r>
    </w:p>
    <w:p w14:paraId="49FEFB9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A.新高度新姿态</w:t>
      </w:r>
    </w:p>
    <w:p w14:paraId="6E3B4DE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B.新奋斗新伟业</w:t>
      </w:r>
    </w:p>
    <w:p w14:paraId="2B05348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C.中国式现代化</w:t>
      </w:r>
    </w:p>
    <w:p w14:paraId="0950D2C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D.党的伟大奋斗</w:t>
      </w:r>
    </w:p>
    <w:p w14:paraId="32E6806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5A90FF7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党的二十大报告指出，坚持以（  ）的发展思想。不断实现发展为了人民、发展依靠人民、发展成果由人民共享，让现代化建设成果更多更公平惠及全体人民。</w:t>
      </w:r>
    </w:p>
    <w:p w14:paraId="71A3B45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A.人民为本</w:t>
      </w:r>
    </w:p>
    <w:p w14:paraId="6365F66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B.人民为中心</w:t>
      </w:r>
    </w:p>
    <w:p w14:paraId="22B48C1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C.社会主义民主</w:t>
      </w:r>
    </w:p>
    <w:p w14:paraId="78EA15F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D.人民为核心</w:t>
      </w:r>
    </w:p>
    <w:p w14:paraId="0E7B94F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6F7531F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党的二十大报告指出，我国发展进入战略机遇和风险挑战并存、不确定难预料因素增多的时期，各种“黑天鹅”、（  ）事件随时可能发生。</w:t>
      </w:r>
    </w:p>
    <w:p w14:paraId="6598CFD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A.“大白象”</w:t>
      </w:r>
    </w:p>
    <w:p w14:paraId="642D644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B.“大白鲨”</w:t>
      </w:r>
    </w:p>
    <w:p w14:paraId="376A9E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C.“独角兽”</w:t>
      </w:r>
    </w:p>
    <w:p w14:paraId="3AA68C2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D.“灰犀牛”</w:t>
      </w:r>
    </w:p>
    <w:p w14:paraId="23A0449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4D07E7D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党的二十大报告指出，树立选人用人正确导向，选拔忠诚干净担当的高素质专业化干部，选优配强各级领导班子。坚持把（  ）放在首位，做深做实干部政治素质考察，突出把好政治关、廉洁关。</w:t>
      </w:r>
    </w:p>
    <w:p w14:paraId="4BEC32C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A.政治标准</w:t>
      </w:r>
    </w:p>
    <w:p w14:paraId="3A1B76A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B.廉洁标准</w:t>
      </w:r>
    </w:p>
    <w:p w14:paraId="3AF29EA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C.作风标准</w:t>
      </w:r>
    </w:p>
    <w:p w14:paraId="038B34A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D.能力标准</w:t>
      </w:r>
    </w:p>
    <w:p w14:paraId="60EB0F7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105BCFA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  ）是民族复兴的根基，（  ）是国家强盛的前提。</w:t>
      </w:r>
    </w:p>
    <w:p w14:paraId="5FFEA8F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A.社会稳定，国家安全</w:t>
      </w:r>
    </w:p>
    <w:p w14:paraId="388E751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B.人民安全，经济稳定</w:t>
      </w:r>
    </w:p>
    <w:p w14:paraId="2416053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C.国家安全，社会稳定</w:t>
      </w:r>
    </w:p>
    <w:p w14:paraId="554D752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D.社会稳定，人民安全</w:t>
      </w:r>
    </w:p>
    <w:p w14:paraId="74F2339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025C1FA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党的二十大报告指出，我们创立了新时代中国特色社会主义思想，明确坚持和发展中国特色社会主义的基本方略，提出一系列治国理政新理念新思想新战略，实现了马克思主义中国化时代化（  ）</w:t>
      </w:r>
    </w:p>
    <w:p w14:paraId="111376B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A.新的飞跃</w:t>
      </w:r>
    </w:p>
    <w:p w14:paraId="1C06976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B.新的时代</w:t>
      </w:r>
    </w:p>
    <w:p w14:paraId="496D261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C.新的征程</w:t>
      </w:r>
    </w:p>
    <w:p w14:paraId="77D603E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D.新的纪元</w:t>
      </w:r>
    </w:p>
    <w:p w14:paraId="7048212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9140EE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中国共产党人深刻认识到，只有把马克思主义基本原理同中国具体（  ）相结合、同中华优秀传统文化相结合，坚持运用辩证唯物主义和历史唯物主义，才能正确回答时代和实践提出的重大问题，才能始终保持马克思主义的蓬勃生机和旺盛活力。</w:t>
      </w:r>
    </w:p>
    <w:p w14:paraId="6997317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A.实际</w:t>
      </w:r>
    </w:p>
    <w:p w14:paraId="1B59B19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B.实践</w:t>
      </w:r>
    </w:p>
    <w:p w14:paraId="1704F8A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C.实情</w:t>
      </w:r>
    </w:p>
    <w:p w14:paraId="07D2BBF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D.国情</w:t>
      </w:r>
    </w:p>
    <w:p w14:paraId="3135929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75BF18C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党的二十大报告指出，江山就是人民，人民就是江山。中国共产党领导人民打江山、守江山，守的是（  ）</w:t>
      </w:r>
    </w:p>
    <w:p w14:paraId="003AD73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A.人民的美好生活</w:t>
      </w:r>
    </w:p>
    <w:p w14:paraId="11B62E2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B.人民的幸福生活</w:t>
      </w:r>
    </w:p>
    <w:p w14:paraId="26D8A57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C.人民对美好生活的向往</w:t>
      </w:r>
    </w:p>
    <w:p w14:paraId="44EAC14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D.人民的心</w:t>
      </w:r>
    </w:p>
    <w:p w14:paraId="2930B07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12463D0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国有企业党委由党员大会或者党员代表大会选举产生，每届任期一般为（  ）年。</w:t>
      </w:r>
    </w:p>
    <w:p w14:paraId="5E5E0A7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A.3</w:t>
      </w:r>
    </w:p>
    <w:p w14:paraId="7EE6E51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B.5</w:t>
      </w:r>
    </w:p>
    <w:p w14:paraId="27592DF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C.8</w:t>
      </w:r>
    </w:p>
    <w:p w14:paraId="625AB40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D.10</w:t>
      </w:r>
    </w:p>
    <w:p w14:paraId="23775C5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04E8871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培养造就大批（  ）的高素质人才，是国家和民族长远发展大计。</w:t>
      </w:r>
    </w:p>
    <w:p w14:paraId="3ECAA2D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A.以德为先</w:t>
      </w:r>
    </w:p>
    <w:p w14:paraId="7BCDBB0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B.品行优良</w:t>
      </w:r>
    </w:p>
    <w:p w14:paraId="186B2B1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C.德才兼备</w:t>
      </w:r>
    </w:p>
    <w:p w14:paraId="41B973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D.敬业奉献</w:t>
      </w:r>
    </w:p>
    <w:p w14:paraId="3F8F491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2FFA773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）是最大的政治，统一战线是凝聚人心、汇聚力量的强大法宝。</w:t>
      </w:r>
    </w:p>
    <w:p w14:paraId="175CCE2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A.思想</w:t>
      </w:r>
    </w:p>
    <w:p w14:paraId="05E77DF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B.人心</w:t>
      </w:r>
    </w:p>
    <w:p w14:paraId="372A56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C.文化</w:t>
      </w:r>
    </w:p>
    <w:p w14:paraId="6ABEF33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D.法治</w:t>
      </w:r>
    </w:p>
    <w:p w14:paraId="3076417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2B84623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党的基层组织在党内监督中应当发挥（  ）作用。</w:t>
      </w:r>
    </w:p>
    <w:p w14:paraId="6EA71C0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A.先锋模范</w:t>
      </w:r>
    </w:p>
    <w:p w14:paraId="5A7E9C1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B.战斗堡垒</w:t>
      </w:r>
    </w:p>
    <w:p w14:paraId="1437FF3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C.带头示范</w:t>
      </w:r>
    </w:p>
    <w:p w14:paraId="50D4AF7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D.创先争优</w:t>
      </w:r>
    </w:p>
    <w:p w14:paraId="322A74F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4526FB6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《中国共产党党内监督条例》规定，在纪律审查中发现党的领导干部严重违纪涉嫌违法犯罪的，应当先作出（  ）决定，再移送行政机关、司法机关处理。</w:t>
      </w:r>
    </w:p>
    <w:p w14:paraId="485377F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A.法律处分</w:t>
      </w:r>
    </w:p>
    <w:p w14:paraId="1F31380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B.政治处分</w:t>
      </w:r>
    </w:p>
    <w:p w14:paraId="757104F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C.党纪处分</w:t>
      </w:r>
    </w:p>
    <w:p w14:paraId="48B6E7C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D.行政处分</w:t>
      </w:r>
    </w:p>
    <w:p w14:paraId="4FC9F4D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77E3E11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《中国共产党党内监督条例》规定，接到对干部一般性违纪问题的反映，应当及时找（  ）核实，谈话提醒、约谈函询，让干部把问题讲清楚。</w:t>
      </w:r>
    </w:p>
    <w:p w14:paraId="57C890C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A.本人</w:t>
      </w:r>
    </w:p>
    <w:p w14:paraId="006E7F1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B.单位负责人</w:t>
      </w:r>
    </w:p>
    <w:p w14:paraId="3C1D7AB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C.单位“一把手”</w:t>
      </w:r>
    </w:p>
    <w:p w14:paraId="538523D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D.党组织主要负责人</w:t>
      </w:r>
    </w:p>
    <w:p w14:paraId="79DEEBC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0D6DC4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党的十八大以来，我们深入贯彻（  ）的发展思想，在幼有所育、学有所教、劳有所得、病有所医、老有所养、住有所居、弱有所扶上持续用力，人民生活全方位改善。</w:t>
      </w:r>
    </w:p>
    <w:p w14:paraId="51C4166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A.人民至上</w:t>
      </w:r>
    </w:p>
    <w:p w14:paraId="3E35871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B.以人民为中心</w:t>
      </w:r>
    </w:p>
    <w:p w14:paraId="19063ED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C.以发展为中心</w:t>
      </w:r>
    </w:p>
    <w:p w14:paraId="1CB9E5F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D.深化改革</w:t>
      </w:r>
    </w:p>
    <w:p w14:paraId="70F2212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0618727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深化行政执法体制改革，全面推进严格规范（  ）执法，加大关系群众切身利益的重点领域执法力度，完善行政执法程序，健全行政裁量基准。</w:t>
      </w:r>
    </w:p>
    <w:p w14:paraId="7D7AE45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A.公平公正</w:t>
      </w:r>
    </w:p>
    <w:p w14:paraId="3D8C95D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B.公正公开</w:t>
      </w:r>
    </w:p>
    <w:p w14:paraId="7016AAA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C.公平文明</w:t>
      </w:r>
    </w:p>
    <w:p w14:paraId="6F3170F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D.公正文明</w:t>
      </w:r>
    </w:p>
    <w:p w14:paraId="2719A17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答案:D</w:t>
      </w:r>
    </w:p>
    <w:p w14:paraId="0303175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党的二十大报告指出，我国是工人阶级领导的、以工农联盟为基础的人民民主专政的社会主义国家，国家一切权力属于人民。人民民主是社会主义的生命，是（  ）。</w:t>
      </w:r>
    </w:p>
    <w:p w14:paraId="0542A2B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A.全面建设现代化国家的应有之义</w:t>
      </w:r>
    </w:p>
    <w:p w14:paraId="2C562DB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B.社会主义现代化国家的应有之义</w:t>
      </w:r>
    </w:p>
    <w:p w14:paraId="0716DC1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C.全面建设社会主义国家的应有之义</w:t>
      </w:r>
    </w:p>
    <w:p w14:paraId="31A90A8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D.全面建设社会主义现代化国家的应有之义</w:t>
      </w:r>
    </w:p>
    <w:p w14:paraId="3876106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答案:D</w:t>
      </w:r>
    </w:p>
    <w:p w14:paraId="6732B12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坚持（  ）在我国现代化建设全局中的核心地位。</w:t>
      </w:r>
    </w:p>
    <w:p w14:paraId="6C40EC4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A.教育</w:t>
      </w:r>
    </w:p>
    <w:p w14:paraId="7AE34E3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B.人才</w:t>
      </w:r>
    </w:p>
    <w:p w14:paraId="62F84C9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C.创新</w:t>
      </w:r>
    </w:p>
    <w:p w14:paraId="0B289E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D.科技</w:t>
      </w:r>
    </w:p>
    <w:p w14:paraId="14F3A82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3E7EB4B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中国坚定奉行（  ）的和平外交政策，始终根据事情本身的是非曲直决定自己的立场和政策，维护国际关系基本准则，维护国际公平正义。</w:t>
      </w:r>
    </w:p>
    <w:p w14:paraId="6FF2054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A.独立自主</w:t>
      </w:r>
    </w:p>
    <w:p w14:paraId="0F915FF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B.团结合作</w:t>
      </w:r>
    </w:p>
    <w:p w14:paraId="351184A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C.对外开放</w:t>
      </w:r>
    </w:p>
    <w:p w14:paraId="43A6D03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D.互利共赢</w:t>
      </w:r>
    </w:p>
    <w:p w14:paraId="0774036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答案:A</w:t>
      </w:r>
    </w:p>
    <w:p w14:paraId="1F7C14E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必须坚持和完善（  ）为主体、多种所有制经济共同发展，按劳分配为主体、多种分配方式并存，社会主义市场经济体制等基本经济制度，鼓励一部分地区和一部分人先富起来，逐步实现全体人民共同富裕，在生产发展和社会财富增长的基础上不断满足人民日益增长的美好生活需要，促进人的全面发展。</w:t>
      </w:r>
    </w:p>
    <w:p w14:paraId="7EC86D1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A.全民所有制</w:t>
      </w:r>
    </w:p>
    <w:p w14:paraId="1EE8350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B.集体所有制</w:t>
      </w:r>
    </w:p>
    <w:p w14:paraId="5947A47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C.私有制</w:t>
      </w:r>
    </w:p>
    <w:p w14:paraId="6A9C85B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D.公有制</w:t>
      </w:r>
    </w:p>
    <w:p w14:paraId="485CF46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2E8CAE0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中国共产党在领导社会主义事业中，必须坚持以（  ）为中心，其他各项工作都服从和服务于这个中心。</w:t>
      </w:r>
    </w:p>
    <w:p w14:paraId="08D8A2C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A.经济建设</w:t>
      </w:r>
    </w:p>
    <w:p w14:paraId="600C1FA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B.乡村振兴</w:t>
      </w:r>
    </w:p>
    <w:p w14:paraId="7F22152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C.人才强国</w:t>
      </w:r>
    </w:p>
    <w:p w14:paraId="20D6040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D.科教兴国</w:t>
      </w:r>
    </w:p>
    <w:p w14:paraId="08170AA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2080306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党的各级组织必须担负起执行和维护（  ）的责任，对违反政治纪律的行为要坚决批评制止，不能听之任之。</w:t>
      </w:r>
    </w:p>
    <w:p w14:paraId="70BF864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A.政治纪律和政治规矩</w:t>
      </w:r>
    </w:p>
    <w:p w14:paraId="7F78A70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B.党的纪律</w:t>
      </w:r>
    </w:p>
    <w:p w14:paraId="453280C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C.党章党纪</w:t>
      </w:r>
    </w:p>
    <w:p w14:paraId="4E7398F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D.党内法规</w:t>
      </w:r>
    </w:p>
    <w:p w14:paraId="7498BC1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0AF9B66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党的各级组织和纪律检查机关要加强（  ）情况的监督和检查，坚决防止和纠正执行纪律宽松软的问题。</w:t>
      </w:r>
    </w:p>
    <w:p w14:paraId="2F0D302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A.党风廉政建设</w:t>
      </w:r>
    </w:p>
    <w:p w14:paraId="62A239A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B.党章党纪落实</w:t>
      </w:r>
    </w:p>
    <w:p w14:paraId="5CBFDBA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C.民主集中制</w:t>
      </w:r>
    </w:p>
    <w:p w14:paraId="7E95709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D.纪律执行</w:t>
      </w:r>
    </w:p>
    <w:p w14:paraId="2000353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2410C83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）是全面建设社会主义现代化国家的基础性、战略性支撑。</w:t>
      </w:r>
    </w:p>
    <w:p w14:paraId="27C703F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A.科技、人才、创新</w:t>
      </w:r>
    </w:p>
    <w:p w14:paraId="2E0DD4F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B.知识、人才、创新</w:t>
      </w:r>
    </w:p>
    <w:p w14:paraId="57C1C67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C.资金、技术、教育</w:t>
      </w:r>
    </w:p>
    <w:p w14:paraId="35A7AE3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D.教育、科技、人才</w:t>
      </w:r>
    </w:p>
    <w:p w14:paraId="41486F1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69C22B7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我们开展了史无前例的反腐败斗争，以（  ）的使命担当祛疴治乱，不敢腐、不能腐、不想腐一体推进，“打虎”“拍蝇”“猎狐”多管齐下，反腐败斗争取得压倒性胜利并全面巩固，消除了党、国家、军队内部存在的严重隐患。</w:t>
      </w:r>
    </w:p>
    <w:p w14:paraId="553AD14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A.钉钉子精神</w:t>
      </w:r>
    </w:p>
    <w:p w14:paraId="031381F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B.“得罪千百人、不负十四亿”</w:t>
      </w:r>
    </w:p>
    <w:p w14:paraId="380C843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C.纠治“四风”</w:t>
      </w:r>
    </w:p>
    <w:p w14:paraId="05CC23D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D.反对特权思想和特权现象</w:t>
      </w:r>
    </w:p>
    <w:p w14:paraId="0E50709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59630CE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xml:space="preserve">习近平总书记指出，（  ）是全面建设社会主义现代化国家的首要任务。  </w:t>
      </w:r>
    </w:p>
    <w:p w14:paraId="44C7113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A.全面从严治党</w:t>
      </w:r>
    </w:p>
    <w:p w14:paraId="09D9B0A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B.坚持中国特色社会主义道路</w:t>
      </w:r>
    </w:p>
    <w:p w14:paraId="30C84B7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C.共同富裕</w:t>
      </w:r>
    </w:p>
    <w:p w14:paraId="4AAF25B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D.高质量发展</w:t>
      </w:r>
    </w:p>
    <w:p w14:paraId="72D77A3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25C09D6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健全宏观经济治理体系，发挥国家发展规划的战略导向作用，加强财政政策和（  ）协调配合，着力扩大内需，增强消费对经济发展的基础性作用和投资对优化供给结构的关键作用。</w:t>
      </w:r>
    </w:p>
    <w:p w14:paraId="61E5FD7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A.货币政策</w:t>
      </w:r>
    </w:p>
    <w:p w14:paraId="4211CB1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B.信贷政策</w:t>
      </w:r>
    </w:p>
    <w:p w14:paraId="45AD82D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C.利率政策</w:t>
      </w:r>
    </w:p>
    <w:p w14:paraId="723FCDC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D.外汇政策</w:t>
      </w:r>
    </w:p>
    <w:p w14:paraId="3C63F89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9DC33D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国有企业领导人员应当正确行使经营管理权，防止可能侵害公共利益、企业利益行为的发生。不得有以下哪种行为（  ）</w:t>
      </w:r>
    </w:p>
    <w:p w14:paraId="2471F50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A.将国有资产委托、租赁、承包给配偶、子女及其他特定关系人经营</w:t>
      </w:r>
    </w:p>
    <w:p w14:paraId="79B9156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B.离职或者退休后五年内，在与原任职企业有业务关系的各类机构从事、代理与原任职企业经营业务相关的经营活动</w:t>
      </w:r>
    </w:p>
    <w:p w14:paraId="4BBBD59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C.从事有悖社会公德的活动</w:t>
      </w:r>
    </w:p>
    <w:p w14:paraId="2B2CEF4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D.漠视职工正当要求，侵害职工合法权益</w:t>
      </w:r>
    </w:p>
    <w:p w14:paraId="4B939B3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950A59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《党章》规定，党员享有“行使（  ），有被选举权”的权利。</w:t>
      </w:r>
    </w:p>
    <w:p w14:paraId="5513305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A.否决权、选举权</w:t>
      </w:r>
    </w:p>
    <w:p w14:paraId="466117F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B.监督权、选举权</w:t>
      </w:r>
    </w:p>
    <w:p w14:paraId="5341B7C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C.平等权、选举权</w:t>
      </w:r>
    </w:p>
    <w:p w14:paraId="4277A15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D.表决权、选举权</w:t>
      </w:r>
    </w:p>
    <w:p w14:paraId="442163C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 xml:space="preserve">D </w:t>
      </w:r>
    </w:p>
    <w:p w14:paraId="7D6D2A8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《党章》规定，发展党员，必须把政治标准放在首位，经过党的支部，坚持（  ）的原则。</w:t>
      </w:r>
    </w:p>
    <w:p w14:paraId="2EF2586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A.重点吸收</w:t>
      </w:r>
    </w:p>
    <w:p w14:paraId="45D0013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B.择优吸收 </w:t>
      </w:r>
    </w:p>
    <w:p w14:paraId="624F1E3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C.个别吸收 </w:t>
      </w:r>
    </w:p>
    <w:p w14:paraId="5F2B49D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D.全部吸收</w:t>
      </w:r>
    </w:p>
    <w:p w14:paraId="3400FCB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7ECD9D3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党的二十大报告指出，我们要坚持教育（  ）、科技（  ）、人才引领驱动，加快建设教育强国、科技强国、人才强国，坚持为党育人、为国育才，全面提高人才自主培养质量，着力造就拔尖创新人才，聚天下英才而用之。</w:t>
      </w:r>
    </w:p>
    <w:p w14:paraId="0C07AC2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A.优先发展，自立自强</w:t>
      </w:r>
    </w:p>
    <w:p w14:paraId="27A83B2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B.守正创新，加速发展</w:t>
      </w:r>
    </w:p>
    <w:p w14:paraId="2BEE0A9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C.以人为本，创新为先</w:t>
      </w:r>
    </w:p>
    <w:p w14:paraId="6A4433A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D.稳扎稳打，大步前进</w:t>
      </w:r>
    </w:p>
    <w:p w14:paraId="6254CB0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6144F6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）是社会主义的生命，是全面建设社会主义现代化国家的应有之义。</w:t>
      </w:r>
    </w:p>
    <w:p w14:paraId="65C79F3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A.人民当家作主</w:t>
      </w:r>
    </w:p>
    <w:p w14:paraId="4B192BD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B.全过程民主</w:t>
      </w:r>
    </w:p>
    <w:p w14:paraId="5C1FBF8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C.民主集中制</w:t>
      </w:r>
    </w:p>
    <w:p w14:paraId="6BCA6F8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D.人民民主</w:t>
      </w:r>
    </w:p>
    <w:p w14:paraId="7BDBD22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5A14CC9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党员廉洁自律规范不包括以下哪项内容（  ）</w:t>
      </w:r>
    </w:p>
    <w:p w14:paraId="7E8923D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A.坚持公私分明，先公后私，克己奉公</w:t>
      </w:r>
    </w:p>
    <w:p w14:paraId="59BDC6B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B.坚持崇廉拒腐，清白做人，干净做事</w:t>
      </w:r>
    </w:p>
    <w:p w14:paraId="768520A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C.坚持尚俭戒奢，艰苦朴素，勤俭节约</w:t>
      </w:r>
    </w:p>
    <w:p w14:paraId="4286830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D.坚持人民至上，敢于担当，积极作为</w:t>
      </w:r>
    </w:p>
    <w:p w14:paraId="7C6B6ED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0FED807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党员领导干部廉洁自律规范包括以下哪项内容（  ）</w:t>
      </w:r>
    </w:p>
    <w:p w14:paraId="0F0B8FD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A.廉洁用权，自觉维护人民根本利益</w:t>
      </w:r>
    </w:p>
    <w:p w14:paraId="33D5D3B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B.廉洁履职，自觉提升思想道德境界</w:t>
      </w:r>
    </w:p>
    <w:p w14:paraId="77A4779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C.廉洁从业，自觉保证业务合规开展</w:t>
      </w:r>
    </w:p>
    <w:p w14:paraId="4F5BF96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D.廉洁率下，自觉形成全员清廉风气</w:t>
      </w:r>
    </w:p>
    <w:p w14:paraId="6BF354A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1B8324F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构建人类命运共同体是世界各国人民前途所在。万物并育而不相害，道并行而不相悖。只有各国行天下之大道，和睦相处、合作共赢，繁荣才能持久，安全才有保障。中国提出了（  ）、（  ），愿同国际社会一道努力落实。</w:t>
      </w:r>
    </w:p>
    <w:p w14:paraId="6B6652D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A.全球发展倡议、全球安全倡议</w:t>
      </w:r>
    </w:p>
    <w:p w14:paraId="4CBE6BE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B.全球合作倡议、全球共赢倡议</w:t>
      </w:r>
    </w:p>
    <w:p w14:paraId="344E3E6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C.全球协同倡议，全球一致倡议</w:t>
      </w:r>
    </w:p>
    <w:p w14:paraId="56562BB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D.全球共商倡议，全球共享倡议</w:t>
      </w:r>
    </w:p>
    <w:p w14:paraId="6E0D943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F5E817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党的二十大报告指出，加快建设贸易强国，营造市场化、法治化、（  ）一流营商环境。</w:t>
      </w:r>
    </w:p>
    <w:p w14:paraId="0471371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A.国际化</w:t>
      </w:r>
    </w:p>
    <w:p w14:paraId="0B6D560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B.标准化</w:t>
      </w:r>
    </w:p>
    <w:p w14:paraId="11CB6B3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C.专业化</w:t>
      </w:r>
    </w:p>
    <w:p w14:paraId="3A27EC6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D.特色化</w:t>
      </w:r>
    </w:p>
    <w:p w14:paraId="3AF1E45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ED34C7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党的百年奋斗成功道路是党领导人民独立自主探索开辟出来的，马克思主义的中国篇章是中国共产党人依靠自身力量实践出来的，贯穿其中的一个基本点就是（  ），由中国人自己来解答。</w:t>
      </w:r>
    </w:p>
    <w:p w14:paraId="7AC67AC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A.中国的问题必须从中国基本国情出发</w:t>
      </w:r>
    </w:p>
    <w:p w14:paraId="5D2AD80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B.中国的问题必须从中国具体实践出发</w:t>
      </w:r>
    </w:p>
    <w:p w14:paraId="55583A0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C.中国的问题必须从中国发展优势出发</w:t>
      </w:r>
    </w:p>
    <w:p w14:paraId="06E7BB1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D.中国的问题必须从中国战略布局出发</w:t>
      </w:r>
    </w:p>
    <w:p w14:paraId="4F1B6A5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7030BE2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《党章》规定，国有企业和集体企业中党的基层组织，围绕企业（  ）开展工作。</w:t>
      </w:r>
    </w:p>
    <w:p w14:paraId="22EC89D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A.党的建设</w:t>
      </w:r>
    </w:p>
    <w:p w14:paraId="0A1C177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B.生产经营</w:t>
      </w:r>
    </w:p>
    <w:p w14:paraId="29A5F1C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C.发展方向</w:t>
      </w:r>
    </w:p>
    <w:p w14:paraId="004B3D7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D.文化体系</w:t>
      </w:r>
    </w:p>
    <w:p w14:paraId="764CB75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289A7C2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习近平新时代中国特色社会主义思想回答了（  ）这个重大时代课题</w:t>
      </w:r>
    </w:p>
    <w:p w14:paraId="5CE892A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A.新形势下实现什么样的发展、怎样发展</w:t>
      </w:r>
    </w:p>
    <w:p w14:paraId="2DA4E3A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B.新时代坚持和发展什么样的中国特色社会主义、怎样坚持和发展中国特色社会主义</w:t>
      </w:r>
    </w:p>
    <w:p w14:paraId="29B9626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C.什么是社会主义、怎样建设社会主义和建设什么样的党</w:t>
      </w:r>
    </w:p>
    <w:p w14:paraId="381BDEB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D.新形势下怎么认识和发展中国特色社会主义</w:t>
      </w:r>
    </w:p>
    <w:p w14:paraId="424390E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0370CBD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）是党的基础组织，是党组织开展工作的基本单元。</w:t>
      </w:r>
    </w:p>
    <w:p w14:paraId="76E87EA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A.党员</w:t>
      </w:r>
    </w:p>
    <w:p w14:paraId="6729B89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B.党支部</w:t>
      </w:r>
    </w:p>
    <w:p w14:paraId="37CAB3B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C.党小组</w:t>
      </w:r>
    </w:p>
    <w:p w14:paraId="2D19539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D.党委</w:t>
      </w:r>
    </w:p>
    <w:p w14:paraId="6BFF744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2F5D15E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《中国共产党支部工作条例（试行）》规定，党支部应当坚持（  ），充分发挥积极性主动性创造性，确保党的路线方针政策和决策部署贯彻落实。</w:t>
      </w:r>
    </w:p>
    <w:p w14:paraId="28A8134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A.围绕中心、服务大局</w:t>
      </w:r>
    </w:p>
    <w:p w14:paraId="17AA751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B.围绕中心、服务发展</w:t>
      </w:r>
    </w:p>
    <w:p w14:paraId="46221C8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C.围绕重点、服务发展</w:t>
      </w:r>
    </w:p>
    <w:p w14:paraId="1908234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D.围绕重点、服务大局</w:t>
      </w:r>
    </w:p>
    <w:p w14:paraId="0B8A22D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676C224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党支部设置一般以单位、区域为主，以单独组建为主要方式。企业、农村、机关、学校、科研院所、社区、社会组织、人民解放军和武警部队连（中）队以及其他基层单位，凡是有正式党员（  ）人以上的，都应当成立党支部。</w:t>
      </w:r>
    </w:p>
    <w:p w14:paraId="6C7A1D6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A.6</w:t>
      </w:r>
    </w:p>
    <w:p w14:paraId="33A35A1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B.5</w:t>
      </w:r>
    </w:p>
    <w:p w14:paraId="52AC972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C.4</w:t>
      </w:r>
    </w:p>
    <w:p w14:paraId="23DC482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w:t>
      </w:r>
    </w:p>
    <w:p w14:paraId="48A7264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7125142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《国有企业基层组织工作条例（试行）》规定，党委委员一般应当有（  ）以上党龄，其中中央企业及其直属企业（单位）、省属国有企业的党委委员应当有5年以上党龄。</w:t>
      </w:r>
    </w:p>
    <w:p w14:paraId="030EF18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A.1年</w:t>
      </w:r>
    </w:p>
    <w:p w14:paraId="7BDF8F8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B.3年</w:t>
      </w:r>
    </w:p>
    <w:p w14:paraId="6DAA2ED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C.4年</w:t>
      </w:r>
    </w:p>
    <w:p w14:paraId="1AFE050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D.5年</w:t>
      </w:r>
    </w:p>
    <w:p w14:paraId="6B5B8E5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00247F0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国有企业支部委员会由3至5人组成，一般不超过（  ）人。</w:t>
      </w:r>
    </w:p>
    <w:p w14:paraId="2A953E1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A.5</w:t>
      </w:r>
    </w:p>
    <w:p w14:paraId="402166B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B.6</w:t>
      </w:r>
    </w:p>
    <w:p w14:paraId="3E0F0F6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C.7</w:t>
      </w:r>
    </w:p>
    <w:p w14:paraId="78ED3EC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D.9</w:t>
      </w:r>
    </w:p>
    <w:p w14:paraId="605A032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4B65135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《县以上党和国家机关党员领导干部民主生活会若干规定》规定，民主生活会应当遵循（  ）方针。</w:t>
      </w:r>
    </w:p>
    <w:p w14:paraId="62A73ED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A.团结——批评——团结</w:t>
      </w:r>
    </w:p>
    <w:p w14:paraId="3848BAA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B.批评与自我批评</w:t>
      </w:r>
    </w:p>
    <w:p w14:paraId="5DA0964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C.一团和气</w:t>
      </w:r>
    </w:p>
    <w:p w14:paraId="64C9069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D.红脸出汗</w:t>
      </w:r>
    </w:p>
    <w:p w14:paraId="1EA9387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答案:A</w:t>
      </w:r>
    </w:p>
    <w:p w14:paraId="7F4BF7D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选拔任用领导干部必须把（  ）放在首位。</w:t>
      </w:r>
    </w:p>
    <w:p w14:paraId="4C86C04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A.道德品行</w:t>
      </w:r>
    </w:p>
    <w:p w14:paraId="4F7DB46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B.专业素养</w:t>
      </w:r>
    </w:p>
    <w:p w14:paraId="65B2AB3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C.政治标准</w:t>
      </w:r>
    </w:p>
    <w:p w14:paraId="1EB0C5A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D.工作实际</w:t>
      </w:r>
    </w:p>
    <w:p w14:paraId="7F44698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7C887F1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党的基层组织设立的委员会任期届满应当按期进行换届选举。如需延期或者提前进行换届选举，应当报上级党组织批准。延长或者提前期限一般不超过（  ）</w:t>
      </w:r>
    </w:p>
    <w:p w14:paraId="65C8F88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A.1个月</w:t>
      </w:r>
    </w:p>
    <w:p w14:paraId="5FB3011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B.3个月</w:t>
      </w:r>
    </w:p>
    <w:p w14:paraId="405B990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C.6个月</w:t>
      </w:r>
    </w:p>
    <w:p w14:paraId="4913809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D.1年</w:t>
      </w:r>
    </w:p>
    <w:p w14:paraId="5F35FF6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072BCBB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党的基层委员会委员候选人的差额不少于应选人数的（  ）</w:t>
      </w:r>
    </w:p>
    <w:p w14:paraId="55570C2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A.10%</w:t>
      </w:r>
    </w:p>
    <w:p w14:paraId="3B46B16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B.20%</w:t>
      </w:r>
    </w:p>
    <w:p w14:paraId="0AFA5AE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C.25%</w:t>
      </w:r>
    </w:p>
    <w:p w14:paraId="06A0EBE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D.30%</w:t>
      </w:r>
    </w:p>
    <w:p w14:paraId="251670C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41A2B4B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选举单位的党组织进行选举时，有选举权的到会人数不少于应到会人数的（  ），会议有效。</w:t>
      </w:r>
    </w:p>
    <w:p w14:paraId="4BAC1D2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A.二分之一</w:t>
      </w:r>
    </w:p>
    <w:p w14:paraId="34A1CD3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B.三分之二</w:t>
      </w:r>
    </w:p>
    <w:p w14:paraId="330752D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C.四分之三</w:t>
      </w:r>
    </w:p>
    <w:p w14:paraId="2B58310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D.五分之四</w:t>
      </w:r>
    </w:p>
    <w:p w14:paraId="0720647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55BB50A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党支部每年至少召开（  ）次组织生活会，也可以根据工作需要随时召开，一般以党员大会、党支部委员会会议或者党小组会形式进行。</w:t>
      </w:r>
    </w:p>
    <w:p w14:paraId="7EDF27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w:t>
      </w:r>
    </w:p>
    <w:p w14:paraId="72EFDB5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B.2</w:t>
      </w:r>
    </w:p>
    <w:p w14:paraId="0B9ED3F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C.3</w:t>
      </w:r>
    </w:p>
    <w:p w14:paraId="5DF54CE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D.4</w:t>
      </w:r>
    </w:p>
    <w:p w14:paraId="39E620D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92831C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对与党组织失去联系（  ）以上、通过各种方式查找仍然没有取得联系的党员，予以停止党籍。</w:t>
      </w:r>
    </w:p>
    <w:p w14:paraId="59FF2C2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A.3个月</w:t>
      </w:r>
    </w:p>
    <w:p w14:paraId="4D59576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B.6个月</w:t>
      </w:r>
    </w:p>
    <w:p w14:paraId="6D206D7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C.1年</w:t>
      </w:r>
    </w:p>
    <w:p w14:paraId="3C53BD7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D.2年</w:t>
      </w:r>
    </w:p>
    <w:p w14:paraId="3F9D1EB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0927490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党员工作单位、经常居住地发生变动的，或者外出学习、工作、生活（  ）以上并且地点相对固定的，应当转移组织关系。</w:t>
      </w:r>
    </w:p>
    <w:p w14:paraId="3C01C30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A.1个月</w:t>
      </w:r>
    </w:p>
    <w:p w14:paraId="344EE9C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B.3个月</w:t>
      </w:r>
    </w:p>
    <w:p w14:paraId="55E348E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C.6个月</w:t>
      </w:r>
    </w:p>
    <w:p w14:paraId="051844C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D.1年</w:t>
      </w:r>
    </w:p>
    <w:p w14:paraId="5D862CC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086C9B6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《关于新形势下党内政治生活的若干准则》规定，（  ）是党和国家的生命线、人民的幸福线，也是党内政治生活正常开展的根本保证。</w:t>
      </w:r>
    </w:p>
    <w:p w14:paraId="6CC3EFD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A.党的政治路线</w:t>
      </w:r>
    </w:p>
    <w:p w14:paraId="1743DCC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B.党的思想路线</w:t>
      </w:r>
    </w:p>
    <w:p w14:paraId="621B248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C.党的群众路线</w:t>
      </w:r>
    </w:p>
    <w:p w14:paraId="41D781A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D.党在社会主义初级阶段的基本路线</w:t>
      </w:r>
    </w:p>
    <w:p w14:paraId="67795C9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44C5D52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《关于新形势下党内政治生活的若干准则》规定，必须高度重视思想政治建设，把（  ）作为开展党内政治生活的首要任务。</w:t>
      </w:r>
    </w:p>
    <w:p w14:paraId="1E7135D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A.改进作风</w:t>
      </w:r>
    </w:p>
    <w:p w14:paraId="17BC00B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B.坚定理想信念</w:t>
      </w:r>
    </w:p>
    <w:p w14:paraId="39FFD09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C.加强纪律建设</w:t>
      </w:r>
    </w:p>
    <w:p w14:paraId="23AB92E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D.保持党同人民群众的血肉联系</w:t>
      </w:r>
    </w:p>
    <w:p w14:paraId="394E61F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78026AE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《关于新形势下党内政治生活的若干准则》规定，（  ）是我们党强身治病、保持肌体健康的锐利武器，也是加强和规范党内政治生活的重要手段。</w:t>
      </w:r>
    </w:p>
    <w:p w14:paraId="05F6A59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A.严明党的政治纪律</w:t>
      </w:r>
    </w:p>
    <w:p w14:paraId="148D562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B.批评和自我批评</w:t>
      </w:r>
    </w:p>
    <w:p w14:paraId="1874F9B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C.民主集中制</w:t>
      </w:r>
    </w:p>
    <w:p w14:paraId="042D991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D.严格党的组织生活</w:t>
      </w:r>
    </w:p>
    <w:p w14:paraId="2280B04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37123AF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党的纪律是党的各级组织和全体党员必须遵守的（  ），是维护党的团结统一、完成党的任务的保证。</w:t>
      </w:r>
    </w:p>
    <w:p w14:paraId="322975D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A.行为规则</w:t>
      </w:r>
    </w:p>
    <w:p w14:paraId="58AC717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B.行为准则</w:t>
      </w:r>
    </w:p>
    <w:p w14:paraId="1CFF3EC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C.行为规范</w:t>
      </w:r>
    </w:p>
    <w:p w14:paraId="58343DA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D.行动准则</w:t>
      </w:r>
    </w:p>
    <w:p w14:paraId="1488D8B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171549D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党组织必须严格执行和维护党的（  ），共产党员必须自觉接受党的纪律的约束。</w:t>
      </w:r>
    </w:p>
    <w:p w14:paraId="0C0DF4D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A.集中统一</w:t>
      </w:r>
    </w:p>
    <w:p w14:paraId="56DEAF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B.纪律</w:t>
      </w:r>
    </w:p>
    <w:p w14:paraId="7A24E55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C.威信</w:t>
      </w:r>
    </w:p>
    <w:p w14:paraId="7DA4F05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D.纪律和规矩</w:t>
      </w:r>
    </w:p>
    <w:p w14:paraId="2290EE7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 xml:space="preserve">B  </w:t>
      </w:r>
    </w:p>
    <w:p w14:paraId="1A2872F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留党察看最长不超过（  ）</w:t>
      </w:r>
    </w:p>
    <w:p w14:paraId="79B9B66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A.一年</w:t>
      </w:r>
    </w:p>
    <w:p w14:paraId="306BC56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B.两年</w:t>
      </w:r>
    </w:p>
    <w:p w14:paraId="5EBF7BA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C.三年</w:t>
      </w:r>
    </w:p>
    <w:p w14:paraId="5D71DE8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D.五年</w:t>
      </w:r>
    </w:p>
    <w:p w14:paraId="6C21E9A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 xml:space="preserve">B </w:t>
      </w:r>
    </w:p>
    <w:p w14:paraId="2446445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党员经过留党察看，确已改正错误的，应当恢复其（  ）；坚持错误不改的，应当开除党籍。</w:t>
      </w:r>
    </w:p>
    <w:p w14:paraId="3EC1683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A.表决权</w:t>
      </w:r>
    </w:p>
    <w:p w14:paraId="55B1F5D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B.选举权</w:t>
      </w:r>
    </w:p>
    <w:p w14:paraId="698DD1D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C.被选举权</w:t>
      </w:r>
    </w:p>
    <w:p w14:paraId="0B8E246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D.党员的权利</w:t>
      </w:r>
    </w:p>
    <w:p w14:paraId="5F83BDA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答案:D </w:t>
      </w:r>
    </w:p>
    <w:p w14:paraId="7CA1CDD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党的各级纪律检查委员会是党内（  ）专责机关。</w:t>
      </w:r>
    </w:p>
    <w:p w14:paraId="3AF3A83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A.监督</w:t>
      </w:r>
    </w:p>
    <w:p w14:paraId="7D5C627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B.执纪</w:t>
      </w:r>
    </w:p>
    <w:p w14:paraId="73E5EA1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C.执法</w:t>
      </w:r>
    </w:p>
    <w:p w14:paraId="6FB8BFB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D.问责</w:t>
      </w:r>
    </w:p>
    <w:p w14:paraId="50F2251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2D9612F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  ）是全党统一意志、统一行动、步调一致前进的重要保障，是党内政治生活的重要内容。</w:t>
      </w:r>
    </w:p>
    <w:p w14:paraId="2267FE1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A.纪律严明</w:t>
      </w:r>
    </w:p>
    <w:p w14:paraId="5ADFBC9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B.政治清明</w:t>
      </w:r>
    </w:p>
    <w:p w14:paraId="532B78D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C.干部清廉</w:t>
      </w:r>
    </w:p>
    <w:p w14:paraId="35C5599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D.作风优良</w:t>
      </w:r>
    </w:p>
    <w:p w14:paraId="670101B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50A043D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必须严明党的（  ），把纪律挺在前面，用铁的纪律从严治党。</w:t>
      </w:r>
    </w:p>
    <w:p w14:paraId="580046F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A.纪律</w:t>
      </w:r>
    </w:p>
    <w:p w14:paraId="4BC85DA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B.政治纪律</w:t>
      </w:r>
    </w:p>
    <w:p w14:paraId="554FF45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C.纪律和规矩</w:t>
      </w:r>
    </w:p>
    <w:p w14:paraId="04BB825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D.政治生活</w:t>
      </w:r>
    </w:p>
    <w:p w14:paraId="2ACD1ED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3C5939C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每一个党员对（  ）都要心存敬畏、严格遵守，任何时候任何情况下都不能违反党的纪律。</w:t>
      </w:r>
    </w:p>
    <w:p w14:paraId="15E8D5D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A.纪律</w:t>
      </w:r>
    </w:p>
    <w:p w14:paraId="5461631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B.党的纪律</w:t>
      </w:r>
    </w:p>
    <w:p w14:paraId="34D4423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C.党章</w:t>
      </w:r>
    </w:p>
    <w:p w14:paraId="43EA1F5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D.党章党纪</w:t>
      </w:r>
    </w:p>
    <w:p w14:paraId="4EB848D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5CD42EC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党的各级组织和（  ）要坚决同一切违反党的纪律的行为作斗争。</w:t>
      </w:r>
    </w:p>
    <w:p w14:paraId="4CADC63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A.全体党员</w:t>
      </w:r>
    </w:p>
    <w:p w14:paraId="607DC20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B.人民群众</w:t>
      </w:r>
    </w:p>
    <w:p w14:paraId="74681C0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C.纪检监察机关</w:t>
      </w:r>
    </w:p>
    <w:p w14:paraId="4D907B3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D.纪律检查机关</w:t>
      </w:r>
    </w:p>
    <w:p w14:paraId="6094768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6210BCE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党员、干部特别是高级干部不准在党内搞小山头、小圈子、小团伙，严禁在（  ）拉私人关系、培植个人势力、结成利益集团。</w:t>
      </w:r>
    </w:p>
    <w:p w14:paraId="7CF1AD2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A.党内</w:t>
      </w:r>
    </w:p>
    <w:p w14:paraId="37CEF9B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B.干部队伍中</w:t>
      </w:r>
    </w:p>
    <w:p w14:paraId="592F3C5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C.本单位</w:t>
      </w:r>
    </w:p>
    <w:p w14:paraId="25F1784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D.管辖地区和部门</w:t>
      </w:r>
    </w:p>
    <w:p w14:paraId="7AECB9C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68C7E98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对投机取巧、拉帮结派、搞团团伙伙的人，要严格防范，（  ）处理。坚决防止野心家、阴谋家窃取党和国家权力。</w:t>
      </w:r>
    </w:p>
    <w:p w14:paraId="06BC4EC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A.依纪依规</w:t>
      </w:r>
    </w:p>
    <w:p w14:paraId="66148A5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B.依纪依法</w:t>
      </w:r>
    </w:p>
    <w:p w14:paraId="6CC62CD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C.严肃</w:t>
      </w:r>
    </w:p>
    <w:p w14:paraId="606C3FF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D.依法</w:t>
      </w:r>
    </w:p>
    <w:p w14:paraId="53219E4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5D4F6FF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 xml:space="preserve">党的各级组织和全体党员必须对党（  ）、光明磊落，说老实话、办老实事、做老实人，如实向党反映和报告情况，反对搞两面派、做“两面人”，反对弄虚作假、虚报浮夸，反对隐瞒实情、报喜不报忧。 </w:t>
      </w:r>
    </w:p>
    <w:p w14:paraId="5F00B2D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A.忠诚老实</w:t>
      </w:r>
    </w:p>
    <w:p w14:paraId="1D6B66B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B.绝对忠诚</w:t>
      </w:r>
    </w:p>
    <w:p w14:paraId="54E29BD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C.表里如一</w:t>
      </w:r>
    </w:p>
    <w:p w14:paraId="64D0FB1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D.忠诚</w:t>
      </w:r>
    </w:p>
    <w:p w14:paraId="7112C11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497C7D2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领导机关和领导干部不准以（  ）和名义纵容、唆使、暗示或强迫下级说假话。</w:t>
      </w:r>
    </w:p>
    <w:p w14:paraId="1E97662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A.任何理由</w:t>
      </w:r>
    </w:p>
    <w:p w14:paraId="58F6AC0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B.领导身份</w:t>
      </w:r>
    </w:p>
    <w:p w14:paraId="6E2C7B6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C.上级领导</w:t>
      </w:r>
    </w:p>
    <w:p w14:paraId="58B1979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D.工作需要</w:t>
      </w:r>
    </w:p>
    <w:p w14:paraId="0DFCDEA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2846F02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对（  ）不强的党员，及时进行批评教育，限期改正；经教育仍无转变的，应劝其退党或除名。</w:t>
      </w:r>
    </w:p>
    <w:p w14:paraId="432517E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A.党性</w:t>
      </w:r>
    </w:p>
    <w:p w14:paraId="2827E91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B.纪律意识</w:t>
      </w:r>
    </w:p>
    <w:p w14:paraId="7673D27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C.政治意识</w:t>
      </w:r>
    </w:p>
    <w:p w14:paraId="35F5BFB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D.核心意识</w:t>
      </w:r>
    </w:p>
    <w:p w14:paraId="62B145D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77E7BB7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  ）是权力正确运行的根本保证，是加强和规范党内政治生活的重要举措。</w:t>
      </w:r>
    </w:p>
    <w:p w14:paraId="47E860B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A.纪律</w:t>
      </w:r>
    </w:p>
    <w:p w14:paraId="70B38D9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B.监督</w:t>
      </w:r>
    </w:p>
    <w:p w14:paraId="66358F0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C.党内法规</w:t>
      </w:r>
    </w:p>
    <w:p w14:paraId="759D60D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D.政治监督</w:t>
      </w:r>
    </w:p>
    <w:p w14:paraId="18650F6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5127210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必须加强对领导干部的（  ），党内不允许有不受制约的权力，也不允许有不受监督的特殊党员。</w:t>
      </w:r>
    </w:p>
    <w:p w14:paraId="3605F61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A.教育</w:t>
      </w:r>
    </w:p>
    <w:p w14:paraId="11BA5A0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B.管理</w:t>
      </w:r>
    </w:p>
    <w:p w14:paraId="451B780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C.约束</w:t>
      </w:r>
    </w:p>
    <w:p w14:paraId="7FD97C4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D.监督</w:t>
      </w:r>
    </w:p>
    <w:p w14:paraId="008F0C5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7D3A258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实行权力清单制度，公开权力运行过程和结果，健全不当用权问责机制，把权力关进（  ）笼子，让权力在阳光下运行。</w:t>
      </w:r>
    </w:p>
    <w:p w14:paraId="790460F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A.制度</w:t>
      </w:r>
    </w:p>
    <w:p w14:paraId="17ED8BD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B.法制</w:t>
      </w:r>
    </w:p>
    <w:p w14:paraId="0D07B72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C.纪律</w:t>
      </w:r>
    </w:p>
    <w:p w14:paraId="41DAA65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D.法律</w:t>
      </w:r>
    </w:p>
    <w:p w14:paraId="3653002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
      </w:r>
      <w:r>
        <w:rPr>
          <w:rFonts w:hint="default" w:ascii="Times New Roman" w:hAnsi="Times New Roman" w:cs="Times New Roman"/>
          <w:highlight w:val="none"/>
          <w:lang w:bidi="ar"/>
        </w:rPr>
        <w:t>A</w:t>
      </w:r>
    </w:p>
    <w:p w14:paraId="39E226F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党的各级组织和全体党员要增强（  ）意识，既履行监督责任，又接受各方面监督。</w:t>
      </w:r>
    </w:p>
    <w:p w14:paraId="4CB2C2E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A.纪律</w:t>
      </w:r>
    </w:p>
    <w:p w14:paraId="4BA4D0D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B.法洁</w:t>
      </w:r>
    </w:p>
    <w:p w14:paraId="6B310D1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C.监督</w:t>
      </w:r>
    </w:p>
    <w:p w14:paraId="15448E8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D.责任</w:t>
      </w:r>
    </w:p>
    <w:p w14:paraId="2398FF6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01677BA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党员、干部反映他人的问题，应该出于党性，通过党内正常渠道（  ）进行，不准散布小道消息，不准散发匿名信，不准诬告陷害等。</w:t>
      </w:r>
    </w:p>
    <w:p w14:paraId="795842E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A.实名</w:t>
      </w:r>
    </w:p>
    <w:p w14:paraId="5FEA70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B.来信来访</w:t>
      </w:r>
    </w:p>
    <w:p w14:paraId="2E039E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C.上访</w:t>
      </w:r>
    </w:p>
    <w:p w14:paraId="073D405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D.匿名</w:t>
      </w:r>
    </w:p>
    <w:p w14:paraId="44B8B05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0DC3195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全党要坚持不懈努力，共同营造风清气正的（  ），确保党始终成为中国特色社会主义事业的坚强领导核心。</w:t>
      </w:r>
    </w:p>
    <w:p w14:paraId="4AC4734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A.政治生态</w:t>
      </w:r>
    </w:p>
    <w:p w14:paraId="00D87C6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B.政治环境</w:t>
      </w:r>
    </w:p>
    <w:p w14:paraId="04995EB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C.政治文明</w:t>
      </w:r>
    </w:p>
    <w:p w14:paraId="75997A1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D.社会生态</w:t>
      </w:r>
    </w:p>
    <w:p w14:paraId="13ED8FE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5792963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党内监督必须贯彻（  ），依规依纪进行，强化自上而下的组织监督，改进自下而上的民主监督，发挥同级相互监督作用。坚持惩前毖后、治病救人，抓早抓小、防微杜渐。</w:t>
      </w:r>
    </w:p>
    <w:p w14:paraId="14F49D1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A.民主集中制</w:t>
      </w:r>
    </w:p>
    <w:p w14:paraId="3C9BAE9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B.依规治党</w:t>
      </w:r>
    </w:p>
    <w:p w14:paraId="4443A33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C.分工合作</w:t>
      </w:r>
    </w:p>
    <w:p w14:paraId="06F5146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D.分组负责</w:t>
      </w:r>
    </w:p>
    <w:p w14:paraId="3848C8E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439F5BD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对违反中央八项规定精神的，严重违纪被立案审查开除党籍的，严重失职失责被问责的，以及发生在群众身边、影响恶劣的不正之风和腐败问题，应当（  ）</w:t>
      </w:r>
    </w:p>
    <w:p w14:paraId="1698C27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A.点名道姓通报曝光</w:t>
      </w:r>
    </w:p>
    <w:p w14:paraId="51F0E2B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B.及时通报</w:t>
      </w:r>
    </w:p>
    <w:p w14:paraId="4BC9CD8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C.向群众公开</w:t>
      </w:r>
    </w:p>
    <w:p w14:paraId="0601A8E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D.在一定范围公开</w:t>
      </w:r>
    </w:p>
    <w:p w14:paraId="30270BE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046DFAF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加强对纪律检查机关的监督。发现纪律检查机关及其工作人员有违反纪律问题的，必须（  ）</w:t>
      </w:r>
    </w:p>
    <w:p w14:paraId="4C6BB7B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A.严肃处理</w:t>
      </w:r>
    </w:p>
    <w:p w14:paraId="67BBEF1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B.从严处理</w:t>
      </w:r>
    </w:p>
    <w:p w14:paraId="65CBDD3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C.从重处理</w:t>
      </w:r>
    </w:p>
    <w:p w14:paraId="1C0E256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D.内部处理</w:t>
      </w:r>
    </w:p>
    <w:p w14:paraId="26BDF6B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11A4D60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各级纪律检查机关必须加强自身建设，健全内控机制，自觉接受党内监督、社会监督、群众监督，确保（  ）受到严格约束。</w:t>
      </w:r>
    </w:p>
    <w:p w14:paraId="3B84FBE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A.权力</w:t>
      </w:r>
    </w:p>
    <w:p w14:paraId="6D7B1F8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B.监督</w:t>
      </w:r>
    </w:p>
    <w:p w14:paraId="1DDA685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C.执纪</w:t>
      </w:r>
    </w:p>
    <w:p w14:paraId="67CFE13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D.问责</w:t>
      </w:r>
    </w:p>
    <w:p w14:paraId="482E212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314B940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党员应当本着对党和人民事业高度负责的态度，加强对党的领导干部的（  ），及时向党组织反映群众意见和诉求。</w:t>
      </w:r>
    </w:p>
    <w:p w14:paraId="5EBB620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A.监督 </w:t>
      </w:r>
    </w:p>
    <w:p w14:paraId="51A7579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B.民主监督</w:t>
      </w:r>
    </w:p>
    <w:p w14:paraId="69FE501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C.日常监督</w:t>
      </w:r>
    </w:p>
    <w:p w14:paraId="7CCE91E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D.常态化监督</w:t>
      </w:r>
    </w:p>
    <w:p w14:paraId="1E8F2A2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61A788A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党员参加党组织开展的评议领导干部活动，勇于触及矛盾问题、指出缺点错误，对错误言行（  ）</w:t>
      </w:r>
    </w:p>
    <w:p w14:paraId="078C3D3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A.敢于斗争</w:t>
      </w:r>
    </w:p>
    <w:p w14:paraId="16B71D5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B.敢于碰硬</w:t>
      </w:r>
    </w:p>
    <w:p w14:paraId="734F97E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C.斗争到底</w:t>
      </w:r>
    </w:p>
    <w:p w14:paraId="4DE597E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D.敢于较真、敢于斗争</w:t>
      </w:r>
    </w:p>
    <w:p w14:paraId="5E64427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3BA4456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在纪律审查中发现党的领导干部严重违纪涉嫌违法犯罪的，应当先作出（  ）决定，再移送行政机关、司法机关处理。</w:t>
      </w:r>
    </w:p>
    <w:p w14:paraId="712E504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A.党纪处分</w:t>
      </w:r>
    </w:p>
    <w:p w14:paraId="0F58A78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B.纪律处分</w:t>
      </w:r>
    </w:p>
    <w:p w14:paraId="2FA6E3A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C.政务处分</w:t>
      </w:r>
    </w:p>
    <w:p w14:paraId="1C431B4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D.组织处理</w:t>
      </w:r>
    </w:p>
    <w:p w14:paraId="385DB20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0F61BD5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各级党组织和党的领导干部应当认真对待、自觉接受社会监督，利用互联网技术和信息化手段，推动（  ）、拓宽监督渠道，虚心接受群众批评。</w:t>
      </w:r>
    </w:p>
    <w:p w14:paraId="094A658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A.党务公开</w:t>
      </w:r>
    </w:p>
    <w:p w14:paraId="198DA70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B.政务公开</w:t>
      </w:r>
    </w:p>
    <w:p w14:paraId="1AD9F80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C.财务公开</w:t>
      </w:r>
    </w:p>
    <w:p w14:paraId="0950EF5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D.三务公开</w:t>
      </w:r>
    </w:p>
    <w:p w14:paraId="4762F88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3747082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党组织应当如实记录、集中管理党内监督中发现的（  ），及时了解核实，作出相应处理。</w:t>
      </w:r>
    </w:p>
    <w:p w14:paraId="23771C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A.问题不足</w:t>
      </w:r>
    </w:p>
    <w:p w14:paraId="7B8B96A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B.违纪线索</w:t>
      </w:r>
    </w:p>
    <w:p w14:paraId="53F0F7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C.矛盾和问题</w:t>
      </w:r>
    </w:p>
    <w:p w14:paraId="75DE96C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D.问题和线索</w:t>
      </w:r>
    </w:p>
    <w:p w14:paraId="178116B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28982ED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党组织应当保障党员知情权和监督权，（  ）党员在党内监督中发挥积极作用。提倡署真实姓名反映违纪事实，党组织应当为检举控告者严格保密，并以适当方式向其反馈办理情况。对干扰妨碍监督、打击报复监督者的，依纪严肃处理。</w:t>
      </w:r>
    </w:p>
    <w:p w14:paraId="2734795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A.鼓励和支持</w:t>
      </w:r>
    </w:p>
    <w:p w14:paraId="3089781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B.倡导</w:t>
      </w:r>
    </w:p>
    <w:p w14:paraId="4E82B1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C.引导</w:t>
      </w:r>
    </w:p>
    <w:p w14:paraId="311E302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D.建议</w:t>
      </w:r>
    </w:p>
    <w:p w14:paraId="17A523C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4535032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党组织应当保障监督对象的申辩权、申诉权等相关权利。经调查，监督对象没有不当行为的，应当予以（  ）</w:t>
      </w:r>
    </w:p>
    <w:p w14:paraId="737A131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A.澄清和正名</w:t>
      </w:r>
    </w:p>
    <w:p w14:paraId="1425D10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B.向所在党组织反馈</w:t>
      </w:r>
    </w:p>
    <w:p w14:paraId="4DD85CB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C.向社会公开</w:t>
      </w:r>
    </w:p>
    <w:p w14:paraId="77EF15A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D.公开说明</w:t>
      </w:r>
    </w:p>
    <w:p w14:paraId="277F58C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4A874B4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监督对象对处理决定不服的，可以依照党章规定提出（  ）有关党组织应当认真复议复查，并作出结论。</w:t>
      </w:r>
    </w:p>
    <w:p w14:paraId="4C283CE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A.申诉</w:t>
      </w:r>
    </w:p>
    <w:p w14:paraId="2B791AF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B.诉求</w:t>
      </w:r>
    </w:p>
    <w:p w14:paraId="3F60990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C.请求复查</w:t>
      </w:r>
    </w:p>
    <w:p w14:paraId="73044C5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D.申请</w:t>
      </w:r>
    </w:p>
    <w:p w14:paraId="40FBEB9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6B36BBB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党的工作机关在问责工作中应当依据职能履行（  ）职责，实施本机关本系统本领域的问责工作。</w:t>
      </w:r>
    </w:p>
    <w:p w14:paraId="533B653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A.监督</w:t>
      </w:r>
    </w:p>
    <w:p w14:paraId="45F7F53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B.问责</w:t>
      </w:r>
    </w:p>
    <w:p w14:paraId="5E63E50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C.执纪</w:t>
      </w:r>
    </w:p>
    <w:p w14:paraId="4B265FB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D.教育</w:t>
      </w:r>
    </w:p>
    <w:p w14:paraId="2A467F1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49C8F60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对失职失责，严重违反党的纪律、本身又不能纠正的党组织，应当予以（  ）</w:t>
      </w:r>
    </w:p>
    <w:p w14:paraId="1732050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A.检查</w:t>
      </w:r>
    </w:p>
    <w:p w14:paraId="52E1B8A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B.通报</w:t>
      </w:r>
    </w:p>
    <w:p w14:paraId="3EB219E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C.改组</w:t>
      </w:r>
    </w:p>
    <w:p w14:paraId="34AEDC4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D.解散</w:t>
      </w:r>
    </w:p>
    <w:p w14:paraId="68AB89A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3DF94B7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对同级党委管理的领导干部采取通报、诫勉方式进行问责，纪委和党的工作机关报经同级（  ）批准，同时可以提出组织调整或者组织处理的问责建议。</w:t>
      </w:r>
    </w:p>
    <w:p w14:paraId="19E5F2D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A.党委或者其主要负责人</w:t>
      </w:r>
    </w:p>
    <w:p w14:paraId="065ED2D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B.党委会</w:t>
      </w:r>
    </w:p>
    <w:p w14:paraId="148B83C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C.纪委常委会</w:t>
      </w:r>
    </w:p>
    <w:p w14:paraId="14B79A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D.纪委书记</w:t>
      </w:r>
    </w:p>
    <w:p w14:paraId="0F29DC4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答案:A</w:t>
      </w:r>
    </w:p>
    <w:p w14:paraId="29EE64D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查明调查对象失职失责问题后，调查组应当撰写事实材料，与调查对象见面，听取其（  ），并记录在案；对合理意见，应当予以采纳。</w:t>
      </w:r>
    </w:p>
    <w:p w14:paraId="0564F9D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A.申诉</w:t>
      </w:r>
    </w:p>
    <w:p w14:paraId="71EF38F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B.陈述和申辩</w:t>
      </w:r>
    </w:p>
    <w:p w14:paraId="7062B1C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C.答辩</w:t>
      </w:r>
    </w:p>
    <w:p w14:paraId="7D92A8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D.合理诉求</w:t>
      </w:r>
    </w:p>
    <w:p w14:paraId="5F67C28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答案:B</w:t>
      </w:r>
    </w:p>
    <w:p w14:paraId="6031E19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《中国共产党党内监督条例》规定，对以党内监督为名侮辱、诽谤、诬陷他人的，（  ）严肃处理，涉嫌犯罪的移送司法机关处理。</w:t>
      </w:r>
    </w:p>
    <w:p w14:paraId="7FA44A6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A.依纪</w:t>
      </w:r>
    </w:p>
    <w:p w14:paraId="4886FF1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B.依法</w:t>
      </w:r>
    </w:p>
    <w:p w14:paraId="72F977B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C.依纪依法</w:t>
      </w:r>
    </w:p>
    <w:p w14:paraId="25C7B15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D.依规依纪</w:t>
      </w:r>
    </w:p>
    <w:p w14:paraId="276E387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5F7F045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根据《中国共产党问责条例》，被问责领导干部应当向作出问责决定的党组织写出书面检讨，并在（  ）上作出深刻检查。</w:t>
      </w:r>
    </w:p>
    <w:p w14:paraId="0C6517B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A.民主生活会、组织生活会或者党的其他会议</w:t>
      </w:r>
    </w:p>
    <w:p w14:paraId="3554E1C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B.党的会议</w:t>
      </w:r>
    </w:p>
    <w:p w14:paraId="1FB9EF6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C.支部党员大会</w:t>
      </w:r>
    </w:p>
    <w:p w14:paraId="3CB4CD5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D.支部委员会</w:t>
      </w:r>
    </w:p>
    <w:p w14:paraId="1835505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18285E2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被问责党组织、被问责领导干部及其所在党组织应当深刻汲取教训，明确整改措施。作出问责决定的党组织应当加强督促检查，推动（  ）</w:t>
      </w:r>
    </w:p>
    <w:p w14:paraId="0C7F9D2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A.全面整改</w:t>
      </w:r>
    </w:p>
    <w:p w14:paraId="783E852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B.落实整改</w:t>
      </w:r>
    </w:p>
    <w:p w14:paraId="5E8E769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C.以案促改</w:t>
      </w:r>
    </w:p>
    <w:p w14:paraId="5D5498E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D.专项整治</w:t>
      </w:r>
    </w:p>
    <w:p w14:paraId="4FF722C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5885C3D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《中国共产党问责条例》规定，实行（  ），对失职失责性质恶劣、后果严重的，不论其责任人是否调离转岗、提拔或者退休等，都应当严肃问责。</w:t>
      </w:r>
    </w:p>
    <w:p w14:paraId="2444709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A.终身问责</w:t>
      </w:r>
    </w:p>
    <w:p w14:paraId="793D6E8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B.责随人走</w:t>
      </w:r>
    </w:p>
    <w:p w14:paraId="3461CD7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C.责任法定</w:t>
      </w:r>
    </w:p>
    <w:p w14:paraId="1D8E9BF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D.责任追究</w:t>
      </w:r>
    </w:p>
    <w:p w14:paraId="54333C0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5AC45D7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《中国共产党问责条例》规定，对于在推进改革中因缺乏经验、先行先试出现的失误，尚无明确限制的探索性试验中的失误，为推动发展的（  ），可以不予问责或者免予问责。</w:t>
      </w:r>
    </w:p>
    <w:p w14:paraId="3F5AF1F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A.无意过失</w:t>
      </w:r>
    </w:p>
    <w:p w14:paraId="2E7AC06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B.集体决策</w:t>
      </w:r>
    </w:p>
    <w:p w14:paraId="60D4E21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C.个人决断 </w:t>
      </w:r>
    </w:p>
    <w:p w14:paraId="74334A3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D.集体研究</w:t>
      </w:r>
    </w:p>
    <w:p w14:paraId="6275927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4CC23F6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《中国共产党问责条例》规定，对于（  ）问责调查工作，主动承担责任的可以从轻或者减轻问责。</w:t>
      </w:r>
    </w:p>
    <w:p w14:paraId="5137AF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A.积极配合</w:t>
      </w:r>
    </w:p>
    <w:p w14:paraId="14CA70D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B.协调配合</w:t>
      </w:r>
    </w:p>
    <w:p w14:paraId="34B4CEB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C.不回避</w:t>
      </w:r>
    </w:p>
    <w:p w14:paraId="63986DB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D.回避问题</w:t>
      </w:r>
    </w:p>
    <w:p w14:paraId="13197C8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227BE56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《中国共产党问责条例》规定，对党中央、上级党组织三令五申的指示要求，不执行或者（  ）的，应当从重或者加重问责。</w:t>
      </w:r>
    </w:p>
    <w:p w14:paraId="6CFE136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A.执行不力</w:t>
      </w:r>
    </w:p>
    <w:p w14:paraId="49E016C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B.选择性执行</w:t>
      </w:r>
    </w:p>
    <w:p w14:paraId="0A799EE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C.部分执行</w:t>
      </w:r>
    </w:p>
    <w:p w14:paraId="213BAB6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D.拒绝执行</w:t>
      </w:r>
    </w:p>
    <w:p w14:paraId="0616DC1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012B02E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巡视进驻、反馈、整改等情况，应当以适当方式（  ），接受党员、干部和人民群众监督。</w:t>
      </w:r>
    </w:p>
    <w:p w14:paraId="2B8D029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A.公开</w:t>
      </w:r>
    </w:p>
    <w:p w14:paraId="608352B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B.保密</w:t>
      </w:r>
    </w:p>
    <w:p w14:paraId="50EA425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C.征求意见</w:t>
      </w:r>
    </w:p>
    <w:p w14:paraId="511AEC0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D.内部沟通</w:t>
      </w:r>
    </w:p>
    <w:p w14:paraId="2CEC5824">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1205DD8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以募集设立方式设立股份有限公司的，发起人认购的股份不得少于公司股份总数的（  ）</w:t>
      </w:r>
    </w:p>
    <w:p w14:paraId="25B92E2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A.35%</w:t>
      </w:r>
    </w:p>
    <w:p w14:paraId="6A5C295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B.75%</w:t>
      </w:r>
      <w:r>
        <w:rPr>
          <w:rFonts w:hint="default" w:ascii="Times New Roman" w:hAnsi="Times New Roman" w:cs="Times New Roman"/>
          <w:highlight w:val="none"/>
        </w:rPr>
        <w:tab/>
      </w:r>
    </w:p>
    <w:p w14:paraId="5BD54EB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C.25%</w:t>
      </w:r>
    </w:p>
    <w:p w14:paraId="50A0060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D.15%</w:t>
      </w:r>
    </w:p>
    <w:p w14:paraId="53388F1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6BE074E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银行保险机构董事会人数至少为（  ）人</w:t>
      </w:r>
    </w:p>
    <w:p w14:paraId="1B071CD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A.2人</w:t>
      </w:r>
    </w:p>
    <w:p w14:paraId="0E82863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B.3人</w:t>
      </w:r>
    </w:p>
    <w:p w14:paraId="786D44A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C.5人</w:t>
      </w:r>
    </w:p>
    <w:p w14:paraId="369DA8F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D.10人</w:t>
      </w:r>
    </w:p>
    <w:p w14:paraId="59EA4E5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0CE206C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根据《公司法》，下列公司人员中，对公司负有忠实义务和勤勉义务的不包括（  ）</w:t>
      </w:r>
    </w:p>
    <w:p w14:paraId="63F7077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A.监事</w:t>
      </w:r>
    </w:p>
    <w:p w14:paraId="4FE389F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B.高级管理人员</w:t>
      </w:r>
    </w:p>
    <w:p w14:paraId="4D5BE4B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C.董事</w:t>
      </w:r>
    </w:p>
    <w:p w14:paraId="2CC31A9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D.职工</w:t>
      </w:r>
    </w:p>
    <w:p w14:paraId="48552F7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51C169D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除重大事项外，董事会作出决议，必须经全体董事（  ）通过。</w:t>
      </w:r>
    </w:p>
    <w:p w14:paraId="3DA28D0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A.过半数</w:t>
      </w:r>
    </w:p>
    <w:p w14:paraId="273B03D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B.二分之一</w:t>
      </w:r>
    </w:p>
    <w:p w14:paraId="2C2A87F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C.三分之一</w:t>
      </w:r>
    </w:p>
    <w:p w14:paraId="3B5A791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D.四分之一</w:t>
      </w:r>
    </w:p>
    <w:p w14:paraId="04E4AFF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784E40A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股份有限公司的最高权力机关为（  ）</w:t>
      </w:r>
    </w:p>
    <w:p w14:paraId="331CAA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A.股东大会</w:t>
      </w:r>
    </w:p>
    <w:p w14:paraId="6A69CD6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B.股东会</w:t>
      </w:r>
    </w:p>
    <w:p w14:paraId="14DD35E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C.董事会</w:t>
      </w:r>
    </w:p>
    <w:p w14:paraId="2D392B0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D.监事会</w:t>
      </w:r>
    </w:p>
    <w:p w14:paraId="4E17FBD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63FE5B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股份有限公司董事、监事、高级管理人员应当向公司申报所持有的本公司的股份及其变动情况，在任职期间每年转让的股份不得超过其所持有本公司股份总数的（  ）</w:t>
      </w:r>
    </w:p>
    <w:p w14:paraId="68ED0B5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A.10%</w:t>
      </w:r>
    </w:p>
    <w:p w14:paraId="01F8D1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B.20%</w:t>
      </w:r>
    </w:p>
    <w:p w14:paraId="39CAF13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C.25%</w:t>
      </w:r>
    </w:p>
    <w:p w14:paraId="306066C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D.30%</w:t>
      </w:r>
    </w:p>
    <w:p w14:paraId="703E251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2A43690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下列关于股份有限公司股票发行的表述中，不符合《公司法》规定的是（  ）</w:t>
      </w:r>
    </w:p>
    <w:p w14:paraId="21129D4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A.股票发行必须同股同价</w:t>
      </w:r>
    </w:p>
    <w:p w14:paraId="0E81CFE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B.股票发行价格可以低于票面金额</w:t>
      </w:r>
    </w:p>
    <w:p w14:paraId="002AD8E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C.向发起人发行的股票，应当为记名股票</w:t>
      </w:r>
    </w:p>
    <w:p w14:paraId="01A2C82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D.向法人发起的股票，应当为记名股票</w:t>
      </w:r>
    </w:p>
    <w:p w14:paraId="266CC9E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056D756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国有银行保险机构应当按照有关规定，将（  ）融入公司治理各个环节，持续探索和完善中国特色现代金融企业制度。</w:t>
      </w:r>
    </w:p>
    <w:p w14:paraId="3979525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A.党的领导</w:t>
      </w:r>
    </w:p>
    <w:p w14:paraId="479515D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B.企业文化</w:t>
      </w:r>
    </w:p>
    <w:p w14:paraId="631BE4C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C.现代公司治理理念</w:t>
      </w:r>
    </w:p>
    <w:p w14:paraId="4016177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D.风险管理</w:t>
      </w:r>
    </w:p>
    <w:p w14:paraId="039B720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6886E45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银行保险机构应当按照监管规定，建立覆盖所有业务流程和操作环节，并与本公司风险状况相匹配的（  ）</w:t>
      </w:r>
    </w:p>
    <w:p w14:paraId="12458BC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A.全面风险管理体系</w:t>
      </w:r>
    </w:p>
    <w:p w14:paraId="22F0FB5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B.内部控制流程</w:t>
      </w:r>
    </w:p>
    <w:p w14:paraId="47462E6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C.企业文化</w:t>
      </w:r>
    </w:p>
    <w:p w14:paraId="429AAE6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D.管理信息系统</w:t>
      </w:r>
    </w:p>
    <w:p w14:paraId="759E1E0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0D1BDC9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商业银行公司治理结构中的“三会一层”指的是（  ）</w:t>
      </w:r>
    </w:p>
    <w:p w14:paraId="4C878BD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A.董事会、监事会、股东大会，高级管理层</w:t>
      </w:r>
    </w:p>
    <w:p w14:paraId="6967236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B.股东大会、党委会、行长办公会、高级管理层，</w:t>
      </w:r>
    </w:p>
    <w:p w14:paraId="162C525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C.董事会、监事会、工会，高级管理层</w:t>
      </w:r>
    </w:p>
    <w:p w14:paraId="294ACC8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D.董事会、监事会、工会委员会，高级管理层</w:t>
      </w:r>
    </w:p>
    <w:p w14:paraId="58A2B83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2A73FA7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银行保险机构应当建立健全内部控制制度体系，对各项业务活动和管理活动制定全面、系统、规范的制度，并定期进行（  ）</w:t>
      </w:r>
    </w:p>
    <w:p w14:paraId="79E5184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A.审计</w:t>
      </w:r>
    </w:p>
    <w:p w14:paraId="1505DB5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B.评价</w:t>
      </w:r>
    </w:p>
    <w:p w14:paraId="4F3C0C7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C.评估</w:t>
      </w:r>
    </w:p>
    <w:p w14:paraId="64767FD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D.监督</w:t>
      </w:r>
    </w:p>
    <w:p w14:paraId="7FF641A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2DA5BCA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银行保险机构（  ）对本机构董事监事履职评价工作承担最终责任。</w:t>
      </w:r>
    </w:p>
    <w:p w14:paraId="54FB609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A.董事会</w:t>
      </w:r>
    </w:p>
    <w:p w14:paraId="45D56C7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B.监事会</w:t>
      </w:r>
    </w:p>
    <w:p w14:paraId="4DDD0A5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C.股东大会</w:t>
      </w:r>
    </w:p>
    <w:p w14:paraId="0E659CD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D.高级管理层</w:t>
      </w:r>
    </w:p>
    <w:p w14:paraId="76E56D9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480E580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党的二十大报告指出，过去十年，我国国内生产总值从54万亿元增长到114万亿元，经济总量占世界经济的比重达18.5%，稳居世界（  ）</w:t>
      </w:r>
    </w:p>
    <w:p w14:paraId="4464BEE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A.第一位</w:t>
      </w:r>
    </w:p>
    <w:p w14:paraId="456DD5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B.第二位</w:t>
      </w:r>
    </w:p>
    <w:p w14:paraId="7F5F413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C.第三位</w:t>
      </w:r>
    </w:p>
    <w:p w14:paraId="323E424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D.第四位</w:t>
      </w:r>
    </w:p>
    <w:p w14:paraId="1F5AC8E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44C9771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党的二十大报告指出，要深化金融体制改革，建设（  ），加强和完善现代金融监管，强化金融稳定保障体系，依法将各类金融活动全部纳入监管，守住不发生系统性风险底线。</w:t>
      </w:r>
    </w:p>
    <w:p w14:paraId="784DBAE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A.现代中央银行制度</w:t>
      </w:r>
    </w:p>
    <w:p w14:paraId="45D759F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B.现代商业银行制度</w:t>
      </w:r>
    </w:p>
    <w:p w14:paraId="0E9253C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C.全面风险防控制度</w:t>
      </w:r>
    </w:p>
    <w:p w14:paraId="29923CA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D.商业银行监管制度</w:t>
      </w:r>
    </w:p>
    <w:p w14:paraId="5BA9831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50842C1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孟某，男，28岁，某银行客户经理。2014年4月至2017年12月期间，孟某在“牧富贷”业务过程中受原分行行长张某和个人银行部总经理夏某指使，贷前调查不真实，贷款手续不合规，未履行好客户经理职责，造成信贷资金巨大损失。依据《员工违规行为处理办法》将会不被给予何种处罚（  ）</w:t>
      </w:r>
    </w:p>
    <w:p w14:paraId="26905D3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A.解除劳动合同</w:t>
      </w:r>
    </w:p>
    <w:p w14:paraId="383BAE9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B.降级</w:t>
      </w:r>
    </w:p>
    <w:p w14:paraId="5CC4EA1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C.撤职</w:t>
      </w:r>
    </w:p>
    <w:p w14:paraId="7AFF5B9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D.开除</w:t>
      </w:r>
    </w:p>
    <w:p w14:paraId="1729EA6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291324C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习近平总书记强调，我们要把发展经济着力点放在（  ）上，坚定不移建设制造强国、质量强国、航天强国、交通强国、网络强国、数字中国。</w:t>
      </w:r>
    </w:p>
    <w:p w14:paraId="712A16F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A.实体经济</w:t>
      </w:r>
    </w:p>
    <w:p w14:paraId="23441D9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B.互联网经济</w:t>
      </w:r>
    </w:p>
    <w:p w14:paraId="311E78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C.科技创新</w:t>
      </w:r>
    </w:p>
    <w:p w14:paraId="623D1BE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D.深化改革</w:t>
      </w:r>
    </w:p>
    <w:p w14:paraId="0711C8B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500E110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商业银行应当（  ）对本行业务连续性管理进行审计。</w:t>
      </w:r>
    </w:p>
    <w:p w14:paraId="5945CFE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A.每两个月</w:t>
      </w:r>
    </w:p>
    <w:p w14:paraId="1B6D932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B.每季度</w:t>
      </w:r>
    </w:p>
    <w:p w14:paraId="0C842EE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C.每半年</w:t>
      </w:r>
    </w:p>
    <w:p w14:paraId="25F6412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D.每年</w:t>
      </w:r>
    </w:p>
    <w:p w14:paraId="34536BD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1B5A7FB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根据《中华人民共和国审计法》规定，审计机关向有关单位和个人进行调查时，审计人员应当不少于（  ），并出示其工作证件和审计通知书副本。</w:t>
      </w:r>
    </w:p>
    <w:p w14:paraId="5F491F1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A.一人</w:t>
      </w:r>
    </w:p>
    <w:p w14:paraId="4873D2F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B.二人</w:t>
      </w:r>
    </w:p>
    <w:p w14:paraId="6E66BCE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C.三人</w:t>
      </w:r>
    </w:p>
    <w:p w14:paraId="34B71A3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D.四人</w:t>
      </w:r>
    </w:p>
    <w:p w14:paraId="54FE9F1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63C9055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银行承兑汇票是由（  ）签发。</w:t>
      </w:r>
    </w:p>
    <w:p w14:paraId="4B23826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A.银行</w:t>
      </w:r>
    </w:p>
    <w:p w14:paraId="593F90D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B.出票人</w:t>
      </w:r>
    </w:p>
    <w:p w14:paraId="7C6DA9E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C.收款人</w:t>
      </w:r>
    </w:p>
    <w:p w14:paraId="04DADA8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D.贴现人</w:t>
      </w:r>
    </w:p>
    <w:p w14:paraId="4B919BD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551094D4">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rPr>
        <w:t xml:space="preserve"> </w:t>
      </w:r>
      <w:r>
        <w:rPr>
          <w:rFonts w:hint="default"/>
        </w:rPr>
        <w:t>银行承兑汇票期限从出票日至到期日最长不得超过（  ）</w:t>
      </w:r>
    </w:p>
    <w:p w14:paraId="1F022BA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A.3个月</w:t>
      </w:r>
    </w:p>
    <w:p w14:paraId="3584BF3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B.6个月</w:t>
      </w:r>
    </w:p>
    <w:p w14:paraId="35191AC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C.一年</w:t>
      </w:r>
    </w:p>
    <w:p w14:paraId="55F55A0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D.两年</w:t>
      </w:r>
    </w:p>
    <w:p w14:paraId="75CDA73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0068BDF0">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rPr>
        <w:t xml:space="preserve"> </w:t>
      </w:r>
      <w:r>
        <w:rPr>
          <w:rFonts w:hint="default"/>
        </w:rPr>
        <w:t>银行承兑汇票的承兑人的签章，为该银行（  ）</w:t>
      </w:r>
    </w:p>
    <w:p w14:paraId="5AE0050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A.公章</w:t>
      </w:r>
    </w:p>
    <w:p w14:paraId="10C681E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B.财务章</w:t>
      </w:r>
    </w:p>
    <w:p w14:paraId="1EDC72A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C.汇票专用章</w:t>
      </w:r>
    </w:p>
    <w:p w14:paraId="42C1F8C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D.票据业务专用章</w:t>
      </w:r>
    </w:p>
    <w:p w14:paraId="2115FA1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52FBF7EA">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rPr>
        <w:t xml:space="preserve"> </w:t>
      </w:r>
      <w:r>
        <w:rPr>
          <w:rFonts w:hint="default"/>
        </w:rPr>
        <w:t>银行承兑汇票第一背书人印章必须与票据记载的（  ）名称一致</w:t>
      </w:r>
    </w:p>
    <w:p w14:paraId="7F539E7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A.出票人</w:t>
      </w:r>
    </w:p>
    <w:p w14:paraId="26820C0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B.收款人</w:t>
      </w:r>
    </w:p>
    <w:p w14:paraId="55E1CAE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C.贴现人</w:t>
      </w:r>
    </w:p>
    <w:p w14:paraId="3BBD05B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D.承兑人</w:t>
      </w:r>
    </w:p>
    <w:p w14:paraId="47E0EAE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149659A3">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rPr>
        <w:t xml:space="preserve"> </w:t>
      </w:r>
      <w:r>
        <w:rPr>
          <w:rFonts w:hint="default"/>
        </w:rPr>
        <w:t>下列不属于《票据法》所称票据的是（  ）</w:t>
      </w:r>
    </w:p>
    <w:p w14:paraId="6036C8A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A.汇票</w:t>
      </w:r>
    </w:p>
    <w:p w14:paraId="251BE6B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B.本票</w:t>
      </w:r>
    </w:p>
    <w:p w14:paraId="28AA8F4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C.支票</w:t>
      </w:r>
    </w:p>
    <w:p w14:paraId="6FF2F03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D.发票</w:t>
      </w:r>
    </w:p>
    <w:p w14:paraId="02F22B1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044E8F16">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rPr>
        <w:t xml:space="preserve"> </w:t>
      </w:r>
      <w:r>
        <w:rPr>
          <w:rFonts w:hint="default"/>
        </w:rPr>
        <w:t>商业汇票贴现业务年计息天数为（  ）</w:t>
      </w:r>
    </w:p>
    <w:p w14:paraId="7618901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A.180天</w:t>
      </w:r>
    </w:p>
    <w:p w14:paraId="2184045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B.360天</w:t>
      </w:r>
    </w:p>
    <w:p w14:paraId="249151D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C.365天</w:t>
      </w:r>
    </w:p>
    <w:p w14:paraId="507622E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D.366天</w:t>
      </w:r>
    </w:p>
    <w:p w14:paraId="2E89ED6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7535F9BF">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rPr>
        <w:t xml:space="preserve"> </w:t>
      </w:r>
      <w:r>
        <w:rPr>
          <w:rFonts w:hint="default"/>
        </w:rPr>
        <w:t>（  ）是指金融机构采取完全背书形式，买卖金融同业具备真实贸易背景、尚未到期的商业汇票的业务行为，是金融机构间融通资金的一种方式。</w:t>
      </w:r>
    </w:p>
    <w:p w14:paraId="5149A1A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A.贴现</w:t>
      </w:r>
    </w:p>
    <w:p w14:paraId="62A1AA6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B.买断</w:t>
      </w:r>
    </w:p>
    <w:p w14:paraId="2B519AF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C.回购</w:t>
      </w:r>
    </w:p>
    <w:p w14:paraId="067F87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D.承兑</w:t>
      </w:r>
    </w:p>
    <w:p w14:paraId="38B77DB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443436F2">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rPr>
        <w:t xml:space="preserve"> </w:t>
      </w:r>
      <w:r>
        <w:rPr>
          <w:rFonts w:hint="default"/>
        </w:rPr>
        <w:t>（  ）是指一方将其持有的已经贴现的票据以不改变票据权利人的方式向另一方申请贴现，按票面金额以双方商定的期限和价格扣除利息后向给付资金，到期后按票面金额购回票据的融资行为。</w:t>
      </w:r>
    </w:p>
    <w:p w14:paraId="49D3F27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A.贴现</w:t>
      </w:r>
    </w:p>
    <w:p w14:paraId="5C52A3F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B.买断</w:t>
      </w:r>
    </w:p>
    <w:p w14:paraId="6B77A04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C.回购</w:t>
      </w:r>
    </w:p>
    <w:p w14:paraId="78F8EF8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D.承兑</w:t>
      </w:r>
    </w:p>
    <w:p w14:paraId="2666DF7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04A330F9">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rPr>
        <w:t xml:space="preserve"> </w:t>
      </w:r>
      <w:r>
        <w:rPr>
          <w:rFonts w:hint="default"/>
        </w:rPr>
        <w:t>银行承兑汇票是指由（  ）承兑并承诺在指定日期无条件支付确定的金额给收款人或持票人的票据。</w:t>
      </w:r>
    </w:p>
    <w:p w14:paraId="4600ED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A.银行</w:t>
      </w:r>
    </w:p>
    <w:p w14:paraId="1D9BCDF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B.出票人</w:t>
      </w:r>
    </w:p>
    <w:p w14:paraId="65440AD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C.收款人</w:t>
      </w:r>
    </w:p>
    <w:p w14:paraId="5A89A06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D.贴现人</w:t>
      </w:r>
    </w:p>
    <w:p w14:paraId="2662897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02BFDE64">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rPr>
        <w:t xml:space="preserve"> </w:t>
      </w:r>
      <w:r>
        <w:rPr>
          <w:rFonts w:hint="default"/>
        </w:rPr>
        <w:t>（  ）是中国人民银行指定的票据市场基础设施，为市场参与者提供票据交易、登记托管、清算结算及信息服务。</w:t>
      </w:r>
    </w:p>
    <w:p w14:paraId="5759AB6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A.中国银行间交易商协会</w:t>
      </w:r>
    </w:p>
    <w:p w14:paraId="6B70452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B.上海票据交易所</w:t>
      </w:r>
    </w:p>
    <w:p w14:paraId="63DD908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C.上海证券交易所</w:t>
      </w:r>
    </w:p>
    <w:p w14:paraId="44EFAD4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D.深圳证券交易所</w:t>
      </w:r>
    </w:p>
    <w:p w14:paraId="4417FFF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19631E2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金融市场的首要功能是（  ）</w:t>
      </w:r>
    </w:p>
    <w:p w14:paraId="0C284F2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A.价格发现</w:t>
      </w:r>
    </w:p>
    <w:p w14:paraId="0C6D9D6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B.风险管理</w:t>
      </w:r>
    </w:p>
    <w:p w14:paraId="3A4237F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C.资金融通</w:t>
      </w:r>
    </w:p>
    <w:p w14:paraId="0EB7DEE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D.提供流动性</w:t>
      </w:r>
    </w:p>
    <w:p w14:paraId="4B11D1E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1C185F9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债券代表债券投资者的权利，这种权利称为（  ）</w:t>
      </w:r>
    </w:p>
    <w:p w14:paraId="773EE6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A.财产使用权</w:t>
      </w:r>
    </w:p>
    <w:p w14:paraId="4BBFB03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B.财产支配权</w:t>
      </w:r>
    </w:p>
    <w:p w14:paraId="2B22CAB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C.债权</w:t>
      </w:r>
    </w:p>
    <w:p w14:paraId="0D76C31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D.所有权</w:t>
      </w:r>
    </w:p>
    <w:p w14:paraId="59A2B74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5FF12C0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下列关于债券特征的描述，错误的是（  ）</w:t>
      </w:r>
    </w:p>
    <w:p w14:paraId="6B8892F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A.安全性是指债券持有人的权益相对固定，且一定可按期收回投资</w:t>
      </w:r>
    </w:p>
    <w:p w14:paraId="473199B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B.收益性是指债券能为投资者带来一定的收入，即债券投资的报酬</w:t>
      </w:r>
    </w:p>
    <w:p w14:paraId="76DC778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C.偿还性是指债券有规定的偿还期限，债务人必须按期向债权人支付本息</w:t>
      </w:r>
    </w:p>
    <w:p w14:paraId="25116BF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D.流动性是指债券持有人可以按自己的需要和市场情况灵活地转让债券</w:t>
      </w:r>
    </w:p>
    <w:p w14:paraId="38569FE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2F26597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按发行主体分类，债券可分为（  ）</w:t>
      </w:r>
    </w:p>
    <w:p w14:paraId="149B113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A.政府债券、公司债券、金融债券、非金融企业融资工具等</w:t>
      </w:r>
    </w:p>
    <w:p w14:paraId="066870F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B.固定利率债券、浮动利率债券、免税债券等</w:t>
      </w:r>
    </w:p>
    <w:p w14:paraId="4F0EFE1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C.可转换债券、通货膨胀联结债券、结构化债券等</w:t>
      </w:r>
    </w:p>
    <w:p w14:paraId="644D580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D.短期债券、中期债券、长期债券</w:t>
      </w:r>
    </w:p>
    <w:p w14:paraId="68BA66A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61DC1E8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地方政府债券按资金用途和偿还资金来源分类，通常可以分为（  ）</w:t>
      </w:r>
    </w:p>
    <w:p w14:paraId="6E3F418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A.特种债券和保值债券 </w:t>
      </w:r>
    </w:p>
    <w:p w14:paraId="764D3DA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B.一般债券和专项债券 </w:t>
      </w:r>
    </w:p>
    <w:p w14:paraId="0E7DA25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C.一般责任债券和专项债券 </w:t>
      </w:r>
    </w:p>
    <w:p w14:paraId="33BECE6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D.基本建设债券和国家重点建设债券</w:t>
      </w:r>
    </w:p>
    <w:p w14:paraId="72E21C8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72A9059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金融债券是指（  ）依照法定程序发行并约定在一定期限内还本付息的有价证券。</w:t>
      </w:r>
    </w:p>
    <w:p w14:paraId="33190A7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A.大型国企</w:t>
      </w:r>
    </w:p>
    <w:p w14:paraId="745531A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B.银行及非银行金融机构</w:t>
      </w:r>
    </w:p>
    <w:p w14:paraId="5B52246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C.上市公司</w:t>
      </w:r>
    </w:p>
    <w:p w14:paraId="2131941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D.地方政府</w:t>
      </w:r>
    </w:p>
    <w:p w14:paraId="5E79F4E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01471AA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商业银行除发行普通的金融债券外，还包括（  ）和（  ）</w:t>
      </w:r>
    </w:p>
    <w:p w14:paraId="5AEB672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A.次级债券，信用债券</w:t>
      </w:r>
    </w:p>
    <w:p w14:paraId="418E42B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B.次级债券，资本补充债券</w:t>
      </w:r>
    </w:p>
    <w:p w14:paraId="6BFBE95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C.信用债券，资本补充债券</w:t>
      </w:r>
    </w:p>
    <w:p w14:paraId="2FBE394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D.信用债券，担保债券</w:t>
      </w:r>
    </w:p>
    <w:p w14:paraId="747F4C4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20044B5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短期融资券的最长期限不超过（  ）天。</w:t>
      </w:r>
    </w:p>
    <w:p w14:paraId="3510C82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A.365</w:t>
      </w:r>
    </w:p>
    <w:p w14:paraId="3433E1A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B.270</w:t>
      </w:r>
    </w:p>
    <w:p w14:paraId="023937A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C.180</w:t>
      </w:r>
    </w:p>
    <w:p w14:paraId="7951E3B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D.90</w:t>
      </w:r>
    </w:p>
    <w:p w14:paraId="0E047F2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6A34A69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超短期融资券的最长期限不超过（  ）天。</w:t>
      </w:r>
    </w:p>
    <w:p w14:paraId="79C32FD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A.365</w:t>
      </w:r>
    </w:p>
    <w:p w14:paraId="6B53152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B.270</w:t>
      </w:r>
    </w:p>
    <w:p w14:paraId="183292C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C.180</w:t>
      </w:r>
    </w:p>
    <w:p w14:paraId="6D9FDD9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D.90</w:t>
      </w:r>
    </w:p>
    <w:p w14:paraId="40BA70D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40F86E1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在银行间债券回购市场上，质押式回购期限最长不超过（  ）天。</w:t>
      </w:r>
    </w:p>
    <w:p w14:paraId="6020BE2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A.90</w:t>
      </w:r>
    </w:p>
    <w:p w14:paraId="5D9F881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B.180</w:t>
      </w:r>
    </w:p>
    <w:p w14:paraId="4BF731E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C.270</w:t>
      </w:r>
    </w:p>
    <w:p w14:paraId="44FBFD5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D.365</w:t>
      </w:r>
    </w:p>
    <w:p w14:paraId="495709C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31259B1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在银行间债券回购市场上，买断式回购期限最长不超过（  ）天。</w:t>
      </w:r>
    </w:p>
    <w:p w14:paraId="133EAD9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A.90</w:t>
      </w:r>
    </w:p>
    <w:p w14:paraId="5417218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B.180</w:t>
      </w:r>
    </w:p>
    <w:p w14:paraId="3C5259D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C.270</w:t>
      </w:r>
    </w:p>
    <w:p w14:paraId="161596D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D.365</w:t>
      </w:r>
    </w:p>
    <w:p w14:paraId="0F33E45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1AB188D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银行机构同业拆借期限最长不超过（  ）</w:t>
      </w:r>
    </w:p>
    <w:p w14:paraId="257561B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A.7天</w:t>
      </w:r>
    </w:p>
    <w:p w14:paraId="2F6A986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B.一个月</w:t>
      </w:r>
    </w:p>
    <w:p w14:paraId="764E326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C.三个月</w:t>
      </w:r>
    </w:p>
    <w:p w14:paraId="6C3EF7F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D.一年</w:t>
      </w:r>
    </w:p>
    <w:p w14:paraId="53BA7B1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576E8DA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超过（  ）未进行风险承受能力评估或发生可能影响自身风险承受能力情况的客户，再次购买理财产品时，应当完成风险承受能力评估，评估结果应当由客户确认。</w:t>
      </w:r>
    </w:p>
    <w:p w14:paraId="3DD9F45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A.半年</w:t>
      </w:r>
    </w:p>
    <w:p w14:paraId="075DFE0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B.一年</w:t>
      </w:r>
    </w:p>
    <w:p w14:paraId="6AB446E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C.三年</w:t>
      </w:r>
    </w:p>
    <w:p w14:paraId="5BCA01A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D.两年</w:t>
      </w:r>
    </w:p>
    <w:p w14:paraId="1E75668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 xml:space="preserve">B </w:t>
      </w:r>
    </w:p>
    <w:p w14:paraId="25A196C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根据《关于规范金融机构资产管理业务的指导意见》，对于公募资产管理产品，金融机构应当建立严格的信息披露管理制度，其中封闭式产品至少（  ）披露一次。</w:t>
      </w:r>
    </w:p>
    <w:p w14:paraId="4026CFB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A.每天</w:t>
      </w:r>
    </w:p>
    <w:p w14:paraId="4F9EEC9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B.每月</w:t>
      </w:r>
    </w:p>
    <w:p w14:paraId="69261D3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C.每周</w:t>
      </w:r>
    </w:p>
    <w:p w14:paraId="61D6830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D.每季度</w:t>
      </w:r>
    </w:p>
    <w:p w14:paraId="168A14A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059F4F6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理财规划服务中，具体操作的最终决策权在（  ）</w:t>
      </w:r>
    </w:p>
    <w:p w14:paraId="1777838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A.银行</w:t>
      </w:r>
    </w:p>
    <w:p w14:paraId="40620EC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B.基金公司</w:t>
      </w:r>
    </w:p>
    <w:p w14:paraId="22CBF8F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C.理财师</w:t>
      </w:r>
    </w:p>
    <w:p w14:paraId="66B3C76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D.客户本人</w:t>
      </w:r>
    </w:p>
    <w:p w14:paraId="666CD56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4E5F53F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根据《关于规范金融机构资产管理业务的指导意见》，金融机构应当控制资产管理产品所投资资产的集中度，其中单只公募资产管理产品投资单只证券的比例不得超过该产品净资产的（  ）</w:t>
      </w:r>
    </w:p>
    <w:p w14:paraId="7148DEF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A.5%</w:t>
      </w:r>
    </w:p>
    <w:p w14:paraId="4AF2B56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B.20%</w:t>
      </w:r>
    </w:p>
    <w:p w14:paraId="0DD230D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C.10%</w:t>
      </w:r>
    </w:p>
    <w:p w14:paraId="4865308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D.30%</w:t>
      </w:r>
    </w:p>
    <w:p w14:paraId="38B3AC7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4168DFF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对超过（  ）的客户进行风险承受能力评估时，应当充分考虑客户年龄、相关投资经验等因素。</w:t>
      </w:r>
    </w:p>
    <w:p w14:paraId="427C9BA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A.55岁</w:t>
      </w:r>
    </w:p>
    <w:p w14:paraId="7473B20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B.60岁</w:t>
      </w:r>
    </w:p>
    <w:p w14:paraId="112443E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C.65岁</w:t>
      </w:r>
    </w:p>
    <w:p w14:paraId="0E109F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D.70岁</w:t>
      </w:r>
    </w:p>
    <w:p w14:paraId="6AF9EC6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03D5D2D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根据《关于规范金融机构资产管理业务的指导意见》，为降低期限错配风险，强化资产管理产品久期管理，封闭式资产管理产品期限不得低于（  ）天。</w:t>
      </w:r>
    </w:p>
    <w:p w14:paraId="5D975A9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A.90</w:t>
      </w:r>
    </w:p>
    <w:p w14:paraId="20B582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B.60</w:t>
      </w:r>
    </w:p>
    <w:p w14:paraId="48869B7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C.30</w:t>
      </w:r>
    </w:p>
    <w:p w14:paraId="484A8BD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D.120</w:t>
      </w:r>
    </w:p>
    <w:p w14:paraId="409127F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33020C3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理财产品宣传材料应当在醒目位置提示客户，刊登如下内容（  ）</w:t>
      </w:r>
    </w:p>
    <w:p w14:paraId="596B1CE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A.理财有风险，请认真评估自己承受能力再决策</w:t>
      </w:r>
    </w:p>
    <w:p w14:paraId="44CE5FB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B.自主决策，自担风险</w:t>
      </w:r>
    </w:p>
    <w:p w14:paraId="11EB6C2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C.理财非存款，产品有风险、投资需谨慎</w:t>
      </w:r>
    </w:p>
    <w:p w14:paraId="28E9680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D.理财有风险、投资无需谨慎</w:t>
      </w:r>
    </w:p>
    <w:p w14:paraId="0191769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3400924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理财产品销售机构应当建立健全档案管理制度，妥善保管投资者理财产品销售相关资料，保管年限不低于（  ）年。</w:t>
      </w:r>
    </w:p>
    <w:p w14:paraId="24128FB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A.1 </w:t>
      </w:r>
    </w:p>
    <w:p w14:paraId="3F2624B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B.5 </w:t>
      </w:r>
    </w:p>
    <w:p w14:paraId="1F5DE49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C.10 </w:t>
      </w:r>
    </w:p>
    <w:p w14:paraId="4EC3EB8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D.20</w:t>
      </w:r>
    </w:p>
    <w:p w14:paraId="39F0F23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7FDFC9B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《商业银行理财业务监督管理办法》中所称理财产品是指商业银行按照约定条件和实际投资收益情况向投资者支付收益、不保证本金支付和收益水平的（  ）产品。</w:t>
      </w:r>
    </w:p>
    <w:p w14:paraId="23396927">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A.非保本理财</w:t>
      </w:r>
    </w:p>
    <w:p w14:paraId="706FA0A6">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B.保本理财</w:t>
      </w:r>
    </w:p>
    <w:p w14:paraId="4605B13D">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C.非保本但保息</w:t>
      </w:r>
    </w:p>
    <w:p w14:paraId="0F743CA3">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D.保本不保息</w:t>
      </w:r>
    </w:p>
    <w:p w14:paraId="6FC8FB5B">
      <w:pPr>
        <w:pStyle w:val="29"/>
        <w:keepNext w:val="0"/>
        <w:keepLines w:val="0"/>
        <w:pageBreakBefore w:val="0"/>
        <w:numPr>
          <w:ilvl w:val="0"/>
          <w:numId w:val="0"/>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1D403B4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根据《关于规范金融机构资产管理业务的指导意见》规定，合格投资者投资于单只权益类产品的金额不得低于（  ）万元人民币。</w:t>
      </w:r>
    </w:p>
    <w:p w14:paraId="3E071B9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A.30</w:t>
      </w:r>
    </w:p>
    <w:p w14:paraId="21D255A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B.10</w:t>
      </w:r>
    </w:p>
    <w:p w14:paraId="68A93CE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C.100</w:t>
      </w:r>
    </w:p>
    <w:p w14:paraId="17D51C0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D.40</w:t>
      </w:r>
    </w:p>
    <w:p w14:paraId="3A462A7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7082E27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商业银行应当采用科学合理的方法对拟销售的理财产品自主进行风险评级，评级结果应当以风险等级体现，由低到高至少包括（  ）等级，并可根据实际情况进行进一步细分。</w:t>
      </w:r>
    </w:p>
    <w:p w14:paraId="6596CD2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A.4</w:t>
      </w:r>
    </w:p>
    <w:p w14:paraId="4C380D5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B.5</w:t>
      </w:r>
    </w:p>
    <w:p w14:paraId="72E304C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C.3</w:t>
      </w:r>
    </w:p>
    <w:p w14:paraId="4FF9AF4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D.6</w:t>
      </w:r>
    </w:p>
    <w:p w14:paraId="033A512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53273D3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下列关于政府债券的表述，错误的是（  ）</w:t>
      </w:r>
    </w:p>
    <w:p w14:paraId="7C92EAD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A.我国政府债券包括国债和地方政府债</w:t>
      </w:r>
    </w:p>
    <w:p w14:paraId="6FB1310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B.地方政府债可以由地方政府自主发行</w:t>
      </w:r>
    </w:p>
    <w:p w14:paraId="4C4FF2B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C.国债可以由地方政府代理发行</w:t>
      </w:r>
    </w:p>
    <w:p w14:paraId="1DD792D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D.地方政府债可以由中央财政代理发行</w:t>
      </w:r>
    </w:p>
    <w:p w14:paraId="5D5E52E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60185AED">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default"/>
        </w:rPr>
        <w:t>关于投资产品的预期收益，以下表述错误的是（  ）</w:t>
      </w:r>
    </w:p>
    <w:p w14:paraId="7AA709B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A.某期限较长债券的预期收益通常高于期限较短债券的预期收益</w:t>
      </w:r>
    </w:p>
    <w:p w14:paraId="3BE5B55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B.某投资产品的预期收益为正，则投资者投资该产品不会亏损</w:t>
      </w:r>
    </w:p>
    <w:p w14:paraId="101D2E4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C.风险资产的预期收益通常高于无风险资产的预期收益</w:t>
      </w:r>
    </w:p>
    <w:p w14:paraId="383A384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D.信用风险较高债券的预期收益通常高于信用风险较低债券的预期收益</w:t>
      </w:r>
    </w:p>
    <w:p w14:paraId="13431DB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473A0B2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投资风险不包括（  ）</w:t>
      </w:r>
    </w:p>
    <w:p w14:paraId="51D697A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A.市场风险</w:t>
      </w:r>
    </w:p>
    <w:p w14:paraId="1AD7A74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B.操作风险</w:t>
      </w:r>
    </w:p>
    <w:p w14:paraId="5A286D2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C.流动性风险</w:t>
      </w:r>
    </w:p>
    <w:p w14:paraId="5A2E608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D.信用风险</w:t>
      </w:r>
    </w:p>
    <w:p w14:paraId="34F2AB7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661B52AD">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关于有关风险指标的说法错误的是（  ）</w:t>
      </w:r>
    </w:p>
    <w:p w14:paraId="5B48950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A.不论是事前风险还是事后风险都可以用多个指标进行衡量</w:t>
      </w:r>
    </w:p>
    <w:p w14:paraId="658E9F4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B.基金事后风险指标使用最新持仓数据计算</w:t>
      </w:r>
    </w:p>
    <w:p w14:paraId="4662971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C.事前指标通常用来衡量和预测目前组合在将来的表现和风险情况</w:t>
      </w:r>
    </w:p>
    <w:p w14:paraId="601DBF2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D.风险指标可以分为事前指标和事后指标</w:t>
      </w:r>
    </w:p>
    <w:p w14:paraId="5448A5B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58FDB735">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我国场内证券交易结算费用中，过户费的最终收取方是（  ）</w:t>
      </w:r>
    </w:p>
    <w:p w14:paraId="37B4250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A.券商</w:t>
      </w:r>
    </w:p>
    <w:p w14:paraId="4BB5243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B.中国结算公司</w:t>
      </w:r>
    </w:p>
    <w:p w14:paraId="286234D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C.国家税务机关</w:t>
      </w:r>
    </w:p>
    <w:p w14:paraId="59D3423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D.证券交易所</w:t>
      </w:r>
    </w:p>
    <w:p w14:paraId="74868CD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579D87D5">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从事证券投资基金活动，应当遵循（  ）的原则，不得损害国家利益和社会公共利益。</w:t>
      </w:r>
    </w:p>
    <w:p w14:paraId="351524B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A.自愿、公平、诚实信用</w:t>
      </w:r>
    </w:p>
    <w:p w14:paraId="11571A6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B.自愿、有偿、公正</w:t>
      </w:r>
    </w:p>
    <w:p w14:paraId="606ACCF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C.公平、公正、公开</w:t>
      </w:r>
    </w:p>
    <w:p w14:paraId="2122DDA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D.自愿、公平、公开</w:t>
      </w:r>
    </w:p>
    <w:p w14:paraId="0575B73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39759C28">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货币政策工具不包括（  ）</w:t>
      </w:r>
    </w:p>
    <w:p w14:paraId="4785038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A.存款准备金率</w:t>
      </w:r>
    </w:p>
    <w:p w14:paraId="604AACB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B.财政支出 </w:t>
      </w:r>
    </w:p>
    <w:p w14:paraId="0A401FB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C.再贴现率 </w:t>
      </w:r>
    </w:p>
    <w:p w14:paraId="587012A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D.公开市场操作</w:t>
      </w:r>
    </w:p>
    <w:p w14:paraId="6E8E333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4DDC53AA">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一般来说（  ）</w:t>
      </w:r>
    </w:p>
    <w:p w14:paraId="7E890CF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A.债券到期期限越长，贴现债券价格越高</w:t>
      </w:r>
    </w:p>
    <w:p w14:paraId="2DA84B9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B.债券价格与市场利率反向变动</w:t>
      </w:r>
    </w:p>
    <w:p w14:paraId="27A8579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C.债券面值越大，贴现债券价格越低</w:t>
      </w:r>
    </w:p>
    <w:p w14:paraId="1D4D6CE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D.债券价格与市场利率同向变动</w:t>
      </w:r>
    </w:p>
    <w:p w14:paraId="7681B5D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15DF5A96">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以下哪些资产属于标准化资产（  ）</w:t>
      </w:r>
    </w:p>
    <w:p w14:paraId="2A798B7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A.委托债权</w:t>
      </w:r>
    </w:p>
    <w:p w14:paraId="3FC3FF3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B.信托贷款</w:t>
      </w:r>
    </w:p>
    <w:p w14:paraId="4FD59B7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C.收益凭证</w:t>
      </w:r>
    </w:p>
    <w:p w14:paraId="3D1583B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D.同业存单</w:t>
      </w:r>
    </w:p>
    <w:p w14:paraId="0FDEBC4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56C679FA">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采用（  ），是指基金份额总额不固定，基金份额可以在基金合同约定的时间和场所申购或者赎回的基金。</w:t>
      </w:r>
    </w:p>
    <w:p w14:paraId="07B0A8F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A.开放式基金</w:t>
      </w:r>
    </w:p>
    <w:p w14:paraId="2CCF188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B.封闭式基金</w:t>
      </w:r>
    </w:p>
    <w:p w14:paraId="63B0362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C.混合式基金</w:t>
      </w:r>
    </w:p>
    <w:p w14:paraId="29F02A5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D.其他方式</w:t>
      </w:r>
    </w:p>
    <w:p w14:paraId="0CAC3E6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0E623FAD">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对基金份额持有人享有权利描述错误的是（  ）</w:t>
      </w:r>
    </w:p>
    <w:p w14:paraId="6891F6E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A.分享基金财产收益</w:t>
      </w:r>
    </w:p>
    <w:p w14:paraId="5A64F2A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B.不参与分配清算后的剩余基金财产</w:t>
      </w:r>
    </w:p>
    <w:p w14:paraId="02D1999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C.依法转让或者申请赎回其持有的基金份额</w:t>
      </w:r>
    </w:p>
    <w:p w14:paraId="61E4E98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D.查阅或者复制公开披露的基金信息资料</w:t>
      </w:r>
    </w:p>
    <w:p w14:paraId="5A9A931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499507D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理财顾问服务有一定程序，一般而言，商业银行做理财顾问业务的第一步是（  ）</w:t>
      </w:r>
    </w:p>
    <w:p w14:paraId="783F5B0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A.接触客户，建立信任关系  </w:t>
      </w:r>
    </w:p>
    <w:p w14:paraId="408174D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B.分析客户家庭财务现状</w:t>
      </w:r>
    </w:p>
    <w:p w14:paraId="026E124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C.明确客户的理财目标  </w:t>
      </w:r>
    </w:p>
    <w:p w14:paraId="0319625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D.制定理财规划方案</w:t>
      </w:r>
    </w:p>
    <w:p w14:paraId="3EB873C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r>
        <w:rPr>
          <w:rFonts w:hint="default" w:ascii="Times New Roman" w:hAnsi="Times New Roman" w:cs="Times New Roman"/>
          <w:highlight w:val="none"/>
          <w:lang w:bidi="ar"/>
        </w:rPr>
        <w:tab/>
      </w:r>
    </w:p>
    <w:p w14:paraId="57E1354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基金管理公司应当每月从基金管理费收入中计提风险准备金，不得用于赔偿基金份额持有人造成的损失下列事项的是（  ）</w:t>
      </w:r>
    </w:p>
    <w:p w14:paraId="58B250A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A.因基金管理公司违法违规</w:t>
      </w:r>
    </w:p>
    <w:p w14:paraId="4ABEB76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B.违反基金合同</w:t>
      </w:r>
    </w:p>
    <w:p w14:paraId="7C18399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C.技术故障</w:t>
      </w:r>
    </w:p>
    <w:p w14:paraId="1927448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D.市场风险或信用风险</w:t>
      </w:r>
    </w:p>
    <w:p w14:paraId="411F317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5F119CD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债券结算和资金结算中（  ）方式，是指结算双方同步办理债券过户和资金支付并互为条件的结算方式。</w:t>
      </w:r>
    </w:p>
    <w:p w14:paraId="2E2DA34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A.券款对付</w:t>
      </w:r>
    </w:p>
    <w:p w14:paraId="173FBD1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B.纯券过户</w:t>
      </w:r>
    </w:p>
    <w:p w14:paraId="5D5F9A7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C.见款付券</w:t>
      </w:r>
    </w:p>
    <w:p w14:paraId="7460FAB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D.见券付款</w:t>
      </w:r>
    </w:p>
    <w:p w14:paraId="2379938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6A2AE85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收益率曲线包括四种类型，下列描述正确的是（  ）</w:t>
      </w:r>
    </w:p>
    <w:p w14:paraId="37D210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A.正向型收益曲线是一条向上倾斜的利率曲线，表示期限越长的债券利率越高</w:t>
      </w:r>
    </w:p>
    <w:p w14:paraId="2BA7B4C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B.反向型收益曲线是一条向上倾斜的利率曲线，表示期限越长的债券利率越高</w:t>
      </w:r>
    </w:p>
    <w:p w14:paraId="3AB0A90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C.水平型收益率曲线表示不同期限的债券利率不相同</w:t>
      </w:r>
    </w:p>
    <w:p w14:paraId="076A601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D.拱形收益率曲线表示期限相对较短的债券，利率与期限呈相反变动关系</w:t>
      </w:r>
    </w:p>
    <w:p w14:paraId="2A8F6A7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718884A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商业银行开展理财业务，应当按照《商业银行资本管理办法（试行）》的相关规定计提（  ）资本。</w:t>
      </w:r>
    </w:p>
    <w:p w14:paraId="521FCF9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A.操作风险</w:t>
      </w:r>
    </w:p>
    <w:p w14:paraId="4111044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B.信用风险</w:t>
      </w:r>
    </w:p>
    <w:p w14:paraId="7D9803D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C.市场风险</w:t>
      </w:r>
    </w:p>
    <w:p w14:paraId="3A33842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D.流动性风险</w:t>
      </w:r>
    </w:p>
    <w:p w14:paraId="718CE8B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72AC319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商业银行应当根据募集方式的不同，将理财产品分为公募理财产品和（  ）理财产品。</w:t>
      </w:r>
    </w:p>
    <w:p w14:paraId="36E0A3C0">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A.私募</w:t>
      </w:r>
    </w:p>
    <w:p w14:paraId="77FA9DBB">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B.集中</w:t>
      </w:r>
    </w:p>
    <w:p w14:paraId="7880411B">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C.单一</w:t>
      </w:r>
    </w:p>
    <w:p w14:paraId="56BA0111">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D.定投</w:t>
      </w:r>
    </w:p>
    <w:p w14:paraId="63B6EC36">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答案A</w:t>
      </w:r>
    </w:p>
    <w:p w14:paraId="6670590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下面几项，相对风险最小且收益较为稳定的投资标的是（  ）</w:t>
      </w:r>
    </w:p>
    <w:p w14:paraId="3801B38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A.股票</w:t>
      </w:r>
    </w:p>
    <w:p w14:paraId="4664058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B.公司债券</w:t>
      </w:r>
    </w:p>
    <w:p w14:paraId="34E878E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C.政府债券</w:t>
      </w:r>
    </w:p>
    <w:p w14:paraId="383642B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D.可转换债券</w:t>
      </w:r>
    </w:p>
    <w:p w14:paraId="4C0F336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553C85D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以下哪个规章不属于现行监管“三个办法一个指引”范畴（  ）</w:t>
      </w:r>
    </w:p>
    <w:p w14:paraId="16FF18A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A.固定资产贷款管理暂行办法</w:t>
      </w:r>
    </w:p>
    <w:p w14:paraId="1CB8987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B.流动资金贷款管理暂行办法</w:t>
      </w:r>
    </w:p>
    <w:p w14:paraId="6859B7D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C.个人贷款管理暂行办法</w:t>
      </w:r>
    </w:p>
    <w:p w14:paraId="1667428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D.商业银行保理业务管理暂行办法</w:t>
      </w:r>
    </w:p>
    <w:p w14:paraId="72ED12F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3B73EDE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现行小微企业划型标准执行（  ）的相关规定。</w:t>
      </w:r>
    </w:p>
    <w:p w14:paraId="7C97D22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A.《固定资产贷款管理暂行办法》</w:t>
      </w:r>
    </w:p>
    <w:p w14:paraId="66D9B3E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B.《流动资金贷款管理暂行办法》</w:t>
      </w:r>
    </w:p>
    <w:p w14:paraId="583F301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C.《项目融资业务指引》</w:t>
      </w:r>
    </w:p>
    <w:p w14:paraId="2C9309E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D.《中小企业划型标准规定》</w:t>
      </w:r>
    </w:p>
    <w:p w14:paraId="1264408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4A604C9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金融服务乡村振兴，要聚焦服务实体经济发展，不得向（  ）领域发放贷款。</w:t>
      </w:r>
    </w:p>
    <w:p w14:paraId="6DBBC14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A.国家明确禁止</w:t>
      </w:r>
    </w:p>
    <w:p w14:paraId="60C8958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B.国家乡村振兴重点帮扶县</w:t>
      </w:r>
    </w:p>
    <w:p w14:paraId="1CDA602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C.自治区乡村振兴重点帮扶县</w:t>
      </w:r>
    </w:p>
    <w:p w14:paraId="3941BBB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D.自治区产粮大县</w:t>
      </w:r>
    </w:p>
    <w:p w14:paraId="6CBC8A4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0A2D351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按照政策要求，银行业金融机构已在国家乡村振兴重点帮扶县设立的分支机构（  ）</w:t>
      </w:r>
    </w:p>
    <w:p w14:paraId="753EF99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A.可以撤销</w:t>
      </w:r>
    </w:p>
    <w:p w14:paraId="66552CA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B.不得撤销</w:t>
      </w:r>
    </w:p>
    <w:p w14:paraId="329FC17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C.维持不变</w:t>
      </w:r>
    </w:p>
    <w:p w14:paraId="5E05BE6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D.不再设立</w:t>
      </w:r>
    </w:p>
    <w:p w14:paraId="3BF4758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3A9B8EA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为全面服务乡村振兴重点工作，银行业金融机构应实现涉农贷款、普惠型涉农贷款（  ）</w:t>
      </w:r>
    </w:p>
    <w:p w14:paraId="76D53E3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A.持续增长</w:t>
      </w:r>
    </w:p>
    <w:p w14:paraId="66B2DCF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B.有所下降</w:t>
      </w:r>
    </w:p>
    <w:p w14:paraId="0E1A36A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C.保持稳定</w:t>
      </w:r>
    </w:p>
    <w:p w14:paraId="2A03464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D.利率上升</w:t>
      </w:r>
    </w:p>
    <w:p w14:paraId="566530E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2091070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普惠型涉农贷款增速（  ）本行一般性贷款平均增速。</w:t>
      </w:r>
    </w:p>
    <w:p w14:paraId="44DA020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A.不得高于</w:t>
      </w:r>
    </w:p>
    <w:p w14:paraId="0C997C4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B.不得等于</w:t>
      </w:r>
    </w:p>
    <w:p w14:paraId="4DAFFD4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C.不得低于</w:t>
      </w:r>
    </w:p>
    <w:p w14:paraId="096760B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D.不得关联</w:t>
      </w:r>
    </w:p>
    <w:p w14:paraId="3D94A95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64F4C40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以下哪个货币政策工具，用于引导金融机构加大涉农贷款投放（  ）</w:t>
      </w:r>
    </w:p>
    <w:p w14:paraId="33A881D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A.支农再贷款</w:t>
      </w:r>
    </w:p>
    <w:p w14:paraId="1269513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B.科技创新再贷款</w:t>
      </w:r>
    </w:p>
    <w:p w14:paraId="4AB11C2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C.普惠养老专项再贷款</w:t>
      </w:r>
    </w:p>
    <w:p w14:paraId="7B0DE7D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D.交通物流专项再贷款</w:t>
      </w:r>
    </w:p>
    <w:p w14:paraId="335D8FB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28B50C7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个人贷款借款人无法事先确定具体交易对象且单次提款金额不超过（  ）万元人民币的，经贷款人同意可以采取借款人自主支付方式。</w:t>
      </w:r>
    </w:p>
    <w:p w14:paraId="483DFD1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A.30</w:t>
      </w:r>
    </w:p>
    <w:p w14:paraId="317AC07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B.50</w:t>
      </w:r>
    </w:p>
    <w:p w14:paraId="594603A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C.70</w:t>
      </w:r>
    </w:p>
    <w:p w14:paraId="1DFF34C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D.100</w:t>
      </w:r>
    </w:p>
    <w:p w14:paraId="5254858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1EF68BA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个人贷款资金用于生产经营且金额且单次提款金额不超过（  ）万元人民币的，经贷款人同意可以采取借款人自主支付方式。</w:t>
      </w:r>
    </w:p>
    <w:p w14:paraId="648F5F8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A.30</w:t>
      </w:r>
    </w:p>
    <w:p w14:paraId="7250B03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B.50</w:t>
      </w:r>
    </w:p>
    <w:p w14:paraId="2389F34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C.70</w:t>
      </w:r>
    </w:p>
    <w:p w14:paraId="03B393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D.100</w:t>
      </w:r>
    </w:p>
    <w:p w14:paraId="0CF1513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18256A4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征信机构采集的个人不良信息的保存期限，自不良行为或者事件终止之日起为（  ）年。</w:t>
      </w:r>
    </w:p>
    <w:p w14:paraId="7C5B524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w:t>
      </w:r>
    </w:p>
    <w:p w14:paraId="444F9B5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B.3</w:t>
      </w:r>
    </w:p>
    <w:p w14:paraId="6615E0C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C.5</w:t>
      </w:r>
    </w:p>
    <w:p w14:paraId="2029515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D.10</w:t>
      </w:r>
    </w:p>
    <w:p w14:paraId="325C35D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5838E06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存款业务按客户类型，分为个人存款和（  ）</w:t>
      </w:r>
    </w:p>
    <w:p w14:paraId="138458F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A.储蓄存款</w:t>
      </w:r>
    </w:p>
    <w:p w14:paraId="38B09B7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B.外币存款</w:t>
      </w:r>
    </w:p>
    <w:p w14:paraId="18BE43A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C.对公存款</w:t>
      </w:r>
    </w:p>
    <w:p w14:paraId="0BDDF5C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D.定期存款</w:t>
      </w:r>
    </w:p>
    <w:p w14:paraId="1CF09A5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5345CA5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定期存款的种类不包括（  ）</w:t>
      </w:r>
    </w:p>
    <w:p w14:paraId="49DF24A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A.整存整取</w:t>
      </w:r>
    </w:p>
    <w:p w14:paraId="20824CA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B.零存零取</w:t>
      </w:r>
    </w:p>
    <w:p w14:paraId="3EAC882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C.存本取息</w:t>
      </w:r>
    </w:p>
    <w:p w14:paraId="7338414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D.零存整取</w:t>
      </w:r>
    </w:p>
    <w:p w14:paraId="628EA1B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0039CF4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储蓄是指个人将属于其所有的（  ）存入储蓄机构，储蓄机构开具存折或者存单作为凭证，个人凭存折或者存单可以支取存款本金和利息，储蓄机构依照规定支付存款本金和利息的活动。</w:t>
      </w:r>
    </w:p>
    <w:p w14:paraId="49A294E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A.人民币或者外币</w:t>
      </w:r>
    </w:p>
    <w:p w14:paraId="608C280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B.人民币</w:t>
      </w:r>
    </w:p>
    <w:p w14:paraId="4E1B984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C.外币</w:t>
      </w:r>
    </w:p>
    <w:p w14:paraId="461540D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D.国债</w:t>
      </w:r>
    </w:p>
    <w:p w14:paraId="07527B2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5117DB0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整存零取定期储蓄存款起存点是（  ）</w:t>
      </w:r>
    </w:p>
    <w:p w14:paraId="1DB14B9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A.5000元</w:t>
      </w:r>
    </w:p>
    <w:p w14:paraId="382A912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B.50元</w:t>
      </w:r>
    </w:p>
    <w:p w14:paraId="4A6A7C6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C.1000元</w:t>
      </w:r>
    </w:p>
    <w:p w14:paraId="3592D30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D.100元</w:t>
      </w:r>
    </w:p>
    <w:p w14:paraId="2C69A47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607FD4A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活期储蓄存款每季结息一次，结息日为季末（  ）</w:t>
      </w:r>
    </w:p>
    <w:p w14:paraId="0DEBA8E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A.10日</w:t>
      </w:r>
    </w:p>
    <w:p w14:paraId="68AB4B0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B.15日</w:t>
      </w:r>
    </w:p>
    <w:p w14:paraId="267123F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C.20日</w:t>
      </w:r>
    </w:p>
    <w:p w14:paraId="2F81F95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D.30日</w:t>
      </w:r>
    </w:p>
    <w:p w14:paraId="567862E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2B70481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活期储蓄存款起存金额是（  ）</w:t>
      </w:r>
    </w:p>
    <w:p w14:paraId="26709E0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A.1元</w:t>
      </w:r>
    </w:p>
    <w:p w14:paraId="1F5FC69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B.0.1元</w:t>
      </w:r>
    </w:p>
    <w:p w14:paraId="77C11A9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C.5元</w:t>
      </w:r>
    </w:p>
    <w:p w14:paraId="16576D9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D.10元</w:t>
      </w:r>
    </w:p>
    <w:p w14:paraId="60F87E8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51174D8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任何单位和个人不得将（  ）以个人名义转为储蓄存款。</w:t>
      </w:r>
    </w:p>
    <w:p w14:paraId="5585399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A.公款</w:t>
      </w:r>
    </w:p>
    <w:p w14:paraId="71F04D4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B.个人美元</w:t>
      </w:r>
    </w:p>
    <w:p w14:paraId="65141C5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C.个人日元</w:t>
      </w:r>
    </w:p>
    <w:p w14:paraId="5997C3F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D.个人人民币</w:t>
      </w:r>
    </w:p>
    <w:p w14:paraId="28018BE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CA1937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提前支取的定期储蓄存款，支取部分按（  ）计付利息。</w:t>
      </w:r>
    </w:p>
    <w:p w14:paraId="76F6F03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A.支取日挂牌公告的定期存款利率</w:t>
      </w:r>
    </w:p>
    <w:p w14:paraId="4942C5C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B.存入日挂牌公告的定期存款利率</w:t>
      </w:r>
    </w:p>
    <w:p w14:paraId="3C244D2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C.存入日挂牌公告的活期存款利率</w:t>
      </w:r>
    </w:p>
    <w:p w14:paraId="305A78A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D.支取日挂牌公告的活期存款利率</w:t>
      </w:r>
    </w:p>
    <w:p w14:paraId="1C00B95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7CAC837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下列关于开放式基金申购、赎回原则的表述，正确的是（  ）</w:t>
      </w:r>
    </w:p>
    <w:p w14:paraId="39EB94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A.基金实行“金额申购、份额赎回”的原则</w:t>
      </w:r>
    </w:p>
    <w:p w14:paraId="149E112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B.基金实行“份额申购、金额赎回”的原则</w:t>
      </w:r>
    </w:p>
    <w:p w14:paraId="2643AEA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C.基金实行“份额申购、份额赎回”的原则</w:t>
      </w:r>
    </w:p>
    <w:p w14:paraId="6807E76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D.基金实行“金额申购、金额赎回”的原则</w:t>
      </w:r>
    </w:p>
    <w:p w14:paraId="0AE7408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E08B79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使用信用卡可以为以下哪类商品付款（  ）</w:t>
      </w:r>
    </w:p>
    <w:p w14:paraId="1139D7B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A.基金</w:t>
      </w:r>
    </w:p>
    <w:p w14:paraId="0E3367E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B.股票</w:t>
      </w:r>
    </w:p>
    <w:p w14:paraId="34B82F5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C.房产</w:t>
      </w:r>
    </w:p>
    <w:p w14:paraId="00B7B8C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D.单反相机</w:t>
      </w:r>
    </w:p>
    <w:p w14:paraId="64FD748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33DDBEB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下列项目属于资本性支出的是（  ）</w:t>
      </w:r>
    </w:p>
    <w:p w14:paraId="78211DD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A.销售费用</w:t>
      </w:r>
    </w:p>
    <w:p w14:paraId="546EF55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B.购建固定资产的支出</w:t>
      </w:r>
    </w:p>
    <w:p w14:paraId="16BBC05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C.财务费用</w:t>
      </w:r>
    </w:p>
    <w:p w14:paraId="6968952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D.管理费用</w:t>
      </w:r>
    </w:p>
    <w:p w14:paraId="25C4FBC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44E62C9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 xml:space="preserve">下列项目不属于营业外收入的是（  ）  </w:t>
      </w:r>
    </w:p>
    <w:p w14:paraId="2C257B1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A.固定资产盘盈</w:t>
      </w:r>
    </w:p>
    <w:p w14:paraId="1EACF1A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B.教育费附加返还款</w:t>
      </w:r>
    </w:p>
    <w:p w14:paraId="107B8A3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C.罚款收入</w:t>
      </w:r>
    </w:p>
    <w:p w14:paraId="69EBFF0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D.股利收入</w:t>
      </w:r>
    </w:p>
    <w:p w14:paraId="3A4DD3B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636D335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 xml:space="preserve">下列项目属于经营活动产生的现金流量是（  ）  </w:t>
      </w:r>
    </w:p>
    <w:p w14:paraId="69A88A3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A.借款所收到的现金</w:t>
      </w:r>
    </w:p>
    <w:p w14:paraId="5C79210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B.收到的租金</w:t>
      </w:r>
    </w:p>
    <w:p w14:paraId="2BAE72C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C.融资租赁所支付的现金</w:t>
      </w:r>
    </w:p>
    <w:p w14:paraId="2E6C241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D.收回投资所收到的现金</w:t>
      </w:r>
    </w:p>
    <w:p w14:paraId="10D5672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242688E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下列项目属于未在财务报表中反映的，能增强企业短期偿债能力的因素是（  ）</w:t>
      </w:r>
    </w:p>
    <w:p w14:paraId="66C1F8A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A.已贴现的商业汇票</w:t>
      </w:r>
    </w:p>
    <w:p w14:paraId="0124F40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B.为他人提供的担保</w:t>
      </w:r>
    </w:p>
    <w:p w14:paraId="3C80D08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C.企业存有可动用的银行贷款指标</w:t>
      </w:r>
    </w:p>
    <w:p w14:paraId="7DD26E2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D.企业偿债能力的声誉较差</w:t>
      </w:r>
    </w:p>
    <w:p w14:paraId="433BAE1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6E63A3D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  ）记录的经济业务金额一般不大，但内容繁多，多数账款最终是用现金结算，所以，常被企业用来反映和记载一些业务性质不明的经营业务，容易成为费用和收入的调节器。</w:t>
      </w:r>
    </w:p>
    <w:p w14:paraId="788B68B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A.应收账款</w:t>
      </w:r>
    </w:p>
    <w:p w14:paraId="1915589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B.应付账款</w:t>
      </w:r>
    </w:p>
    <w:p w14:paraId="2CF6FDB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C.其他应收款</w:t>
      </w:r>
    </w:p>
    <w:p w14:paraId="6D9607F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D.其他应付款</w:t>
      </w:r>
    </w:p>
    <w:p w14:paraId="13D7966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0B228D0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下列固定资产不计提折旧的是（  ）</w:t>
      </w:r>
    </w:p>
    <w:p w14:paraId="0F7DD5B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A.季节性停用、大修理停用的设备</w:t>
      </w:r>
    </w:p>
    <w:p w14:paraId="56FABE3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B.以经营租赁方式租出的固定资产</w:t>
      </w:r>
    </w:p>
    <w:p w14:paraId="1A65CCC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C.融资租入的固定资产</w:t>
      </w:r>
    </w:p>
    <w:p w14:paraId="1C572C5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D.以经营租赁方式租入的固定资产</w:t>
      </w:r>
    </w:p>
    <w:p w14:paraId="69E2AEF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54A3E11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某企业当年盈利150万元，以前年度未弥补亏损30万元，已超过规定弥补期限，企业用盈余公积弥补了20万元，另10万元（  ）</w:t>
      </w:r>
    </w:p>
    <w:p w14:paraId="45E5EAC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A.用税前利润弥补</w:t>
      </w:r>
    </w:p>
    <w:p w14:paraId="19C3CF0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B.用税后利润弥补</w:t>
      </w:r>
    </w:p>
    <w:p w14:paraId="4013F8B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C.继续留在账面待下年度弥补</w:t>
      </w:r>
    </w:p>
    <w:p w14:paraId="3401C1D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D.用资本公积弥补</w:t>
      </w:r>
    </w:p>
    <w:p w14:paraId="546E957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0264569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会计报表按其反映的内容可以分为（  ）</w:t>
      </w:r>
    </w:p>
    <w:p w14:paraId="53A64E5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A.个别会计报表和合并会计报表</w:t>
      </w:r>
    </w:p>
    <w:p w14:paraId="56C143E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B.单位会计报表和汇总会计报表</w:t>
      </w:r>
    </w:p>
    <w:p w14:paraId="459C1BE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C.内部会计报表和外部会计报表</w:t>
      </w:r>
    </w:p>
    <w:p w14:paraId="4E2D326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D.动态会计报表和静态会计报表</w:t>
      </w:r>
    </w:p>
    <w:p w14:paraId="5734301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11F7641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企业为购建固定资产而发生的长期借款利息，在固定资产尚未交付使用或已投入使用但尚未办理竣工决算前所发生的，计入（  ）</w:t>
      </w:r>
    </w:p>
    <w:p w14:paraId="79D2836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A.管理费用</w:t>
      </w:r>
    </w:p>
    <w:p w14:paraId="3CB1B6E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B.固定资产价值</w:t>
      </w:r>
    </w:p>
    <w:p w14:paraId="00C42B0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C.财务费用</w:t>
      </w:r>
    </w:p>
    <w:p w14:paraId="5F34FE7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D.递延资产</w:t>
      </w:r>
    </w:p>
    <w:p w14:paraId="52A6B7D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2527F80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下列不属于经营活动流入的现金的是（  ）</w:t>
      </w:r>
    </w:p>
    <w:p w14:paraId="1DC2FBE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A.销售商品、提供劳务收到的现金</w:t>
      </w:r>
    </w:p>
    <w:p w14:paraId="259B18D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B.收到的租金</w:t>
      </w:r>
    </w:p>
    <w:p w14:paraId="6F429BF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C.分得股利或利润所收到的现金</w:t>
      </w:r>
    </w:p>
    <w:p w14:paraId="1E8501F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D.收到的增值税销项税额和退回的增值税款</w:t>
      </w:r>
    </w:p>
    <w:p w14:paraId="255C4DA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03FE3CD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关于过高的营运资金周转率指标，下列说法中不正确的是（  ）</w:t>
      </w:r>
    </w:p>
    <w:p w14:paraId="06D728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A.企业营运资金不足</w:t>
      </w:r>
    </w:p>
    <w:p w14:paraId="779D4C9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B.业务规模太大</w:t>
      </w:r>
    </w:p>
    <w:p w14:paraId="1254A03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C.可能处于债务危机中</w:t>
      </w:r>
    </w:p>
    <w:p w14:paraId="1A79B8D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D.营运资金利用效率不高</w:t>
      </w:r>
    </w:p>
    <w:p w14:paraId="74C40B1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0DF7EE6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应收账款周转率的高低是银行信贷人员进行借款企业分析应重点注意的一个指标，分析时应考虑影响该指标计算准确性的几个因素，下列因素中不会影响该指标利用价值的因素是（  ）</w:t>
      </w:r>
    </w:p>
    <w:p w14:paraId="6900735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A.季节性经营</w:t>
      </w:r>
    </w:p>
    <w:p w14:paraId="340037D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B.大量使用分期付款方式</w:t>
      </w:r>
    </w:p>
    <w:p w14:paraId="46A278E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C.大量使用现金结算的销售</w:t>
      </w:r>
    </w:p>
    <w:p w14:paraId="6AC56AF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D.销售折让与折扣的波动</w:t>
      </w:r>
    </w:p>
    <w:p w14:paraId="1D54AAF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79E29DC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以下关于商业汇票贴现业务说法不正确的是（  ）。</w:t>
      </w:r>
    </w:p>
    <w:p w14:paraId="4FCE0AE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A.客户申请贴现的商业汇票合法有效，必须未注明“不得转让”字样</w:t>
      </w:r>
    </w:p>
    <w:p w14:paraId="27D1FE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B.申请人必须在贴现银行开立存款账户</w:t>
      </w:r>
    </w:p>
    <w:p w14:paraId="4B04F20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C.贴现期限最长不超过4个月</w:t>
      </w:r>
    </w:p>
    <w:p w14:paraId="1736096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D.实付贴现金额=汇票金额-贴现利息</w:t>
      </w:r>
    </w:p>
    <w:p w14:paraId="2AD8DA8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4DB9DC9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在银团贷款业务中，借款人因银行要准备一定的资金以备其提款，而按照未提贷款金额向贷款银行支付的费用被称为（  ）</w:t>
      </w:r>
    </w:p>
    <w:p w14:paraId="360A70D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A.管理费</w:t>
      </w:r>
    </w:p>
    <w:p w14:paraId="55FA23A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B.代理费</w:t>
      </w:r>
    </w:p>
    <w:p w14:paraId="2D5948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C.参加费</w:t>
      </w:r>
    </w:p>
    <w:p w14:paraId="57D4F8A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D.承诺费</w:t>
      </w:r>
    </w:p>
    <w:p w14:paraId="1E8A86E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6B0E1A2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以下关于抵押物登记部门的规定，不正确的是（  ）</w:t>
      </w:r>
    </w:p>
    <w:p w14:paraId="0CDE5DA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A.以林木抵押的，登记部门为县以上林业主管部门</w:t>
      </w:r>
    </w:p>
    <w:p w14:paraId="6015F10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B.以城市房地产抵押的，登记部门为县级以上地方政府规定的房产管理部门</w:t>
      </w:r>
    </w:p>
    <w:p w14:paraId="05BC836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C.以无地上定着物的土地使用权抵押的，登记部门为县级以上土地管理部门</w:t>
      </w:r>
    </w:p>
    <w:p w14:paraId="0917684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D.以企业的设备和其他动产抵押的，登记部门为抵押人所在地的税务部门</w:t>
      </w:r>
    </w:p>
    <w:p w14:paraId="60D9354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602A2E1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以下贷款类型中，不属于按照信贷资产分类标准划分的贷款类别是（  ）</w:t>
      </w:r>
    </w:p>
    <w:p w14:paraId="67C72F5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A.正常类贷款</w:t>
      </w:r>
    </w:p>
    <w:p w14:paraId="43E0766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B.关注类贷款</w:t>
      </w:r>
    </w:p>
    <w:p w14:paraId="6E82F1E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C.次级类贷款</w:t>
      </w:r>
    </w:p>
    <w:p w14:paraId="148FB64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D.呆账类贷款</w:t>
      </w:r>
    </w:p>
    <w:p w14:paraId="738C611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7BAF08B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净现值法与回收期法的区别主要是（  ）</w:t>
      </w:r>
    </w:p>
    <w:p w14:paraId="24E095B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A.前者考虑了货币时间价值，后者没有考虑货币时间价值</w:t>
      </w:r>
    </w:p>
    <w:p w14:paraId="3B1A012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B.前者所得结论总是与内部收益率法一致，后者所得结论有时与内部收益率法不一致</w:t>
      </w:r>
    </w:p>
    <w:p w14:paraId="359772C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C.前者不便于在投资额不同的方案之间比较，后者便于在投资额不同的方案间比较</w:t>
      </w:r>
    </w:p>
    <w:p w14:paraId="489828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D.前者用途不广泛，后者用途较广</w:t>
      </w:r>
    </w:p>
    <w:p w14:paraId="13EDEB6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5C3CC9A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下列表述不正确的是（  ）</w:t>
      </w:r>
    </w:p>
    <w:p w14:paraId="5BF7273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A.净现值是未来总报酬的总现值与初始投资额现值之差</w:t>
      </w:r>
    </w:p>
    <w:p w14:paraId="3BB4B89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B.当净现值为零时，说明此时的贴现率为内部报酬率</w:t>
      </w:r>
    </w:p>
    <w:p w14:paraId="69B7F5E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C.当净现值大于零时，回收期为一年</w:t>
      </w:r>
    </w:p>
    <w:p w14:paraId="0902E4C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D.当净现值大于零时，说明该方案可行</w:t>
      </w:r>
    </w:p>
    <w:p w14:paraId="5822F4A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2F0A898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在计算速动比率时，要从流动资产中扣除存货等部分，这样做的原因在于（  ）</w:t>
      </w:r>
    </w:p>
    <w:p w14:paraId="4905FA4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A.存货的价值较大</w:t>
      </w:r>
    </w:p>
    <w:p w14:paraId="5EE4397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B.存货质量不稳定</w:t>
      </w:r>
    </w:p>
    <w:p w14:paraId="7310484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C.存货的变现能力差</w:t>
      </w:r>
    </w:p>
    <w:p w14:paraId="1691AD5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D.存货的未来销路不定</w:t>
      </w:r>
    </w:p>
    <w:p w14:paraId="701EC3F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52AF028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相同条件下，对企业长期偿债能力分析，下列指标与资产负债比率之和等于1的是（  ）</w:t>
      </w:r>
    </w:p>
    <w:p w14:paraId="0D4F4C3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A.权益乘数</w:t>
      </w:r>
    </w:p>
    <w:p w14:paraId="2CC3D34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B.已获利息倍数</w:t>
      </w:r>
    </w:p>
    <w:p w14:paraId="6102268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C.股东权益和资产的比率</w:t>
      </w:r>
    </w:p>
    <w:p w14:paraId="4FFC8FA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D.有形净值债务率</w:t>
      </w:r>
    </w:p>
    <w:p w14:paraId="5AABF32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01CACB9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下列不属于短期偿债能力的衡量指标是（  ）</w:t>
      </w:r>
    </w:p>
    <w:p w14:paraId="019E5FC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A.流动比率</w:t>
      </w:r>
    </w:p>
    <w:p w14:paraId="6498D3D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B.速动比率</w:t>
      </w:r>
    </w:p>
    <w:p w14:paraId="4EE6D13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C.现金比率</w:t>
      </w:r>
    </w:p>
    <w:p w14:paraId="5FD5FA9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D.存货周转率</w:t>
      </w:r>
    </w:p>
    <w:p w14:paraId="1DDE22C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7555530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下列属于企业盈利能力指标的有（  ）</w:t>
      </w:r>
    </w:p>
    <w:p w14:paraId="1958E35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A.流动资产利润率</w:t>
      </w:r>
    </w:p>
    <w:p w14:paraId="5A84693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B.固定资产利润率</w:t>
      </w:r>
    </w:p>
    <w:p w14:paraId="759EF8B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C.权益净利率</w:t>
      </w:r>
    </w:p>
    <w:p w14:paraId="0B56BE9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D.总资产利润率</w:t>
      </w:r>
    </w:p>
    <w:p w14:paraId="4A420B6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0589136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在税率不变的情况下，与企业权益净利率无关的是（  ）</w:t>
      </w:r>
    </w:p>
    <w:p w14:paraId="6157AEC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A.资产获利能力</w:t>
      </w:r>
    </w:p>
    <w:p w14:paraId="78FD4CC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B.产权比率</w:t>
      </w:r>
    </w:p>
    <w:p w14:paraId="78D9430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C.负债利息率</w:t>
      </w:r>
    </w:p>
    <w:p w14:paraId="02A6C43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D.资本保值增值率</w:t>
      </w:r>
    </w:p>
    <w:p w14:paraId="21ED1DB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761B901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下列财务比率中，可以反映企业的偿债能力的是（  ）</w:t>
      </w:r>
    </w:p>
    <w:p w14:paraId="587FFCB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A.平均收款期</w:t>
      </w:r>
    </w:p>
    <w:p w14:paraId="3DA98EC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B.销售利润率</w:t>
      </w:r>
    </w:p>
    <w:p w14:paraId="1176BD6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C.权益乘数</w:t>
      </w:r>
    </w:p>
    <w:p w14:paraId="5CEEB6A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D.已获利息倍数</w:t>
      </w:r>
    </w:p>
    <w:p w14:paraId="069EDCB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2B0C54F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下列各项中，会使企业实际的变现能力大于财务报表所反映的变现能力的是（  ）</w:t>
      </w:r>
    </w:p>
    <w:p w14:paraId="04CB2D8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A.存在或有负债</w:t>
      </w:r>
    </w:p>
    <w:p w14:paraId="319CEDB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B.为别的企业提供信用担保</w:t>
      </w:r>
    </w:p>
    <w:p w14:paraId="4646313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C.存在未使用的银行贷款限额</w:t>
      </w:r>
    </w:p>
    <w:p w14:paraId="69AF6D8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D.存在很快变卖的长期资产</w:t>
      </w:r>
    </w:p>
    <w:p w14:paraId="5ADB38F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186BC4E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在以下各项中，会提高企业已获利息倍数的是（  ）</w:t>
      </w:r>
    </w:p>
    <w:p w14:paraId="09A769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A.用抵押借款购买厂房</w:t>
      </w:r>
    </w:p>
    <w:p w14:paraId="554246A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B.宣布并支付现金股利</w:t>
      </w:r>
    </w:p>
    <w:p w14:paraId="45CF016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C.所得税率降低</w:t>
      </w:r>
    </w:p>
    <w:p w14:paraId="777767A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D.成本下降增加利润</w:t>
      </w:r>
    </w:p>
    <w:p w14:paraId="24964F5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7C22E4A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目前，贷款业务最主要的风险是（  ）</w:t>
      </w:r>
    </w:p>
    <w:p w14:paraId="3534C68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A.市场风险</w:t>
      </w:r>
    </w:p>
    <w:p w14:paraId="201021A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B.操作风险</w:t>
      </w:r>
    </w:p>
    <w:p w14:paraId="3F8902B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C.信用风险</w:t>
      </w:r>
    </w:p>
    <w:p w14:paraId="4C2A85E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D.法律风险</w:t>
      </w:r>
    </w:p>
    <w:p w14:paraId="156779E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549C421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抵押的一个重要特征是债务人保持对抵押财产的（  ），而债权人则取得（  ）</w:t>
      </w:r>
    </w:p>
    <w:p w14:paraId="4B3512F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A.占有权，占有权</w:t>
      </w:r>
    </w:p>
    <w:p w14:paraId="68BE8CF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B.所有权，所有权</w:t>
      </w:r>
    </w:p>
    <w:p w14:paraId="2857B4C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C.占有权，所有权</w:t>
      </w:r>
    </w:p>
    <w:p w14:paraId="11962B4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D.所有权，占有权</w:t>
      </w:r>
    </w:p>
    <w:p w14:paraId="46F3BC6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6BF74AE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在抵押期间，不论抵押物所生的是天然孳息还是法定孳息，均由（  ）收取。</w:t>
      </w:r>
    </w:p>
    <w:p w14:paraId="3EB9202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A.抵押权人</w:t>
      </w:r>
    </w:p>
    <w:p w14:paraId="3CAA716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B.质押人</w:t>
      </w:r>
    </w:p>
    <w:p w14:paraId="294B6CD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C.银行</w:t>
      </w:r>
    </w:p>
    <w:p w14:paraId="41E5186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D.抵押人</w:t>
      </w:r>
    </w:p>
    <w:p w14:paraId="5C14905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63B92A7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以下事件不涉及地方政府违法违规融资担保的是（  ）</w:t>
      </w:r>
    </w:p>
    <w:p w14:paraId="1535EF1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A.某市交通局通过使用当地公路建设公司的贷款、组织实施并完成了城区高架桥的修建</w:t>
      </w:r>
    </w:p>
    <w:p w14:paraId="254EC4A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B.某区教育局通过融资租赁融资</w:t>
      </w:r>
    </w:p>
    <w:p w14:paraId="2BDA8C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C.某自来水公司向银行申请流动资金贷款，用于采购原水</w:t>
      </w:r>
    </w:p>
    <w:p w14:paraId="1D548CE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D.某公立医院向银行申请流动资金贷款，资金被财政局使用，用于偿还地方政府存量债务</w:t>
      </w:r>
    </w:p>
    <w:p w14:paraId="6D39663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45BF669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流动资金循环贷款实行（  ）原则。</w:t>
      </w:r>
    </w:p>
    <w:p w14:paraId="42E28D7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A.总量控制</w:t>
      </w:r>
    </w:p>
    <w:p w14:paraId="1D57730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B.分次发放</w:t>
      </w:r>
    </w:p>
    <w:p w14:paraId="338B676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C.逐笔归还</w:t>
      </w:r>
    </w:p>
    <w:p w14:paraId="34219BD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D.良性循环</w:t>
      </w:r>
    </w:p>
    <w:p w14:paraId="77A3A3F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177E682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对集团法人客户进行信用风险识别时，识别频率应当满足（  ）</w:t>
      </w:r>
    </w:p>
    <w:p w14:paraId="70F47EE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A.识别频率应当快于额度授信周期</w:t>
      </w:r>
    </w:p>
    <w:p w14:paraId="7ED757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B.识别频率应当略慢于额度授信周期</w:t>
      </w:r>
    </w:p>
    <w:p w14:paraId="0F56837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C.识别频率应当与额度授信周期一致</w:t>
      </w:r>
    </w:p>
    <w:p w14:paraId="12D77AF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D.都不正确</w:t>
      </w:r>
    </w:p>
    <w:p w14:paraId="3B72567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0CB1D98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《中华人民共和国民法典》规定，订立抵押合同时，抵押权人和抵押人是否可以在合同中约定在债务履行期届满抵押权人未受清偿时，抵押物所有权转为债权人所有（  ）</w:t>
      </w:r>
    </w:p>
    <w:p w14:paraId="5DF5B74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A.可以</w:t>
      </w:r>
    </w:p>
    <w:p w14:paraId="702E2B9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B.不可以</w:t>
      </w:r>
    </w:p>
    <w:p w14:paraId="66983CD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C.视情况而定</w:t>
      </w:r>
    </w:p>
    <w:p w14:paraId="32565F9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D.都不正确</w:t>
      </w:r>
    </w:p>
    <w:p w14:paraId="7FD23A4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17082C3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当市场利率呈现逐步上升趋势时，对商业银行有利的资产负债的期限安排是（  ）</w:t>
      </w:r>
    </w:p>
    <w:p w14:paraId="323931C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A.利用长期负债为短期资产融资</w:t>
      </w:r>
    </w:p>
    <w:p w14:paraId="5142D32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B.利用长期负债为长期资产融资</w:t>
      </w:r>
    </w:p>
    <w:p w14:paraId="3B15454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C.利用短期负债为长期资产融资</w:t>
      </w:r>
    </w:p>
    <w:p w14:paraId="110AA57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D.诚实守信</w:t>
      </w:r>
    </w:p>
    <w:p w14:paraId="794D1F1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38E620C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房地产投资者以所购买的房地产为抵押，借入相当于其购买成本的绝大部分款项，这被称为房地产投资的（  ）</w:t>
      </w:r>
    </w:p>
    <w:p w14:paraId="785815B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A.价值升值效应</w:t>
      </w:r>
    </w:p>
    <w:p w14:paraId="1F5F231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B.财务杠杆效应</w:t>
      </w:r>
    </w:p>
    <w:p w14:paraId="795B8F7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C.现金流和税收效应</w:t>
      </w:r>
    </w:p>
    <w:p w14:paraId="2CF39B8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D.风险效应</w:t>
      </w:r>
    </w:p>
    <w:p w14:paraId="1916453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08817BA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用现金偿还债务与用现金购买资产反映在资产负债表上的相同变化是（  ）</w:t>
      </w:r>
    </w:p>
    <w:p w14:paraId="2F2BE67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A.总资产都不变</w:t>
      </w:r>
    </w:p>
    <w:p w14:paraId="1AC8EB6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B.净资产都不变</w:t>
      </w:r>
    </w:p>
    <w:p w14:paraId="1996861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C.资产负债率都不变</w:t>
      </w:r>
    </w:p>
    <w:p w14:paraId="6990F31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D.都不改变资产负债表中的项目</w:t>
      </w:r>
    </w:p>
    <w:p w14:paraId="303A094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129E639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企业经营活动现金流出不包括（  ）</w:t>
      </w:r>
    </w:p>
    <w:p w14:paraId="4FF87F0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A.支付供应商的货款</w:t>
      </w:r>
    </w:p>
    <w:p w14:paraId="3D34B60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B.支付雇员的工资</w:t>
      </w:r>
    </w:p>
    <w:p w14:paraId="5EC4EE3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C.支付的股利</w:t>
      </w:r>
    </w:p>
    <w:p w14:paraId="43E2F5F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D.支付的税款</w:t>
      </w:r>
    </w:p>
    <w:p w14:paraId="2924C63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2AB8E75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为保持贷款的流动性，商业银行贷款的期限结构必须匹配于（  ）的期限结构。</w:t>
      </w:r>
    </w:p>
    <w:p w14:paraId="0A9D042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A.存款与中间业务</w:t>
      </w:r>
    </w:p>
    <w:p w14:paraId="309BCE9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B.其他负债与中间业务</w:t>
      </w:r>
    </w:p>
    <w:p w14:paraId="00DECB0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C.存款与其他负债</w:t>
      </w:r>
    </w:p>
    <w:p w14:paraId="71EEAD3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D.经济周期</w:t>
      </w:r>
    </w:p>
    <w:p w14:paraId="254DDF1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3237B9A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信贷资金运动可归纳为二重支付、二重归流，其中第一重支付是（  ），第二重支付是（  ）</w:t>
      </w:r>
    </w:p>
    <w:p w14:paraId="611B692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A.银行支付信贷资金给使用者，使用者支付本金和利息给银行</w:t>
      </w:r>
    </w:p>
    <w:p w14:paraId="69B49F3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B.银行支付信贷资金给使用者，使用者购买原料和支付生产费用</w:t>
      </w:r>
    </w:p>
    <w:p w14:paraId="622278A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C.经过社会再生产过程回到使用者手中，使用者支付本金和利息给银行</w:t>
      </w:r>
    </w:p>
    <w:p w14:paraId="3F1CA24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D.使用者购买原料和支付生产费用，经过社会再生产过程回到使用者手中</w:t>
      </w:r>
    </w:p>
    <w:p w14:paraId="5514254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5C2AEA3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客户经理应根据抵押物的（  ），分析其变现能力，充分考虑抵押物价值的变动趋势，科学地确定抵押率。</w:t>
      </w:r>
    </w:p>
    <w:p w14:paraId="6F10B39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A.原值</w:t>
      </w:r>
    </w:p>
    <w:p w14:paraId="29D9DCF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B.评估值</w:t>
      </w:r>
    </w:p>
    <w:p w14:paraId="0D949E0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C.市场价值</w:t>
      </w:r>
    </w:p>
    <w:p w14:paraId="12BBD3D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D.核定价值</w:t>
      </w:r>
    </w:p>
    <w:p w14:paraId="26DE1C9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63C85C4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抵押期限应（  ）贷款期限，凡变更贷款主合同的，一定要注意新贷款合同与原贷款抵押合同期限的差异，不能覆盖贷款合同期限的要重新签订抵押合同。</w:t>
      </w:r>
    </w:p>
    <w:p w14:paraId="5203F6B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A.大于</w:t>
      </w:r>
    </w:p>
    <w:p w14:paraId="638F709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B.小于</w:t>
      </w:r>
    </w:p>
    <w:p w14:paraId="037C928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C.等于</w:t>
      </w:r>
    </w:p>
    <w:p w14:paraId="21ED23F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D.大于或等于</w:t>
      </w:r>
    </w:p>
    <w:p w14:paraId="53799D3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76254A8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保证人和债权人没有约定保证责任期间，从借款企业偿还借款的期限届满（  ）之日起的内，债权银行应当要求保证人履行债务。</w:t>
      </w:r>
    </w:p>
    <w:p w14:paraId="2A75C90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A.3个月</w:t>
      </w:r>
    </w:p>
    <w:p w14:paraId="03BC396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B.6个月</w:t>
      </w:r>
    </w:p>
    <w:p w14:paraId="6341029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C.1年</w:t>
      </w:r>
    </w:p>
    <w:p w14:paraId="7B50A3B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D.2年  </w:t>
      </w:r>
    </w:p>
    <w:p w14:paraId="682348C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571CE62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计算应交企业所得税的依据是（  ）</w:t>
      </w:r>
    </w:p>
    <w:p w14:paraId="163CF6F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A.应纳税所得额</w:t>
      </w:r>
    </w:p>
    <w:p w14:paraId="2803491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B.利润总额</w:t>
      </w:r>
    </w:p>
    <w:p w14:paraId="21BBE31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C.净利润  </w:t>
      </w:r>
    </w:p>
    <w:p w14:paraId="33CF6A0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D.可供分配的利润</w:t>
      </w:r>
    </w:p>
    <w:p w14:paraId="2787D5D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2C4360D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企业期末所有者权益总额等于（  ）</w:t>
      </w:r>
    </w:p>
    <w:p w14:paraId="665D29F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A.期末资产-期末负债</w:t>
      </w:r>
    </w:p>
    <w:p w14:paraId="422A4FE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B.本期收入-本期费用</w:t>
      </w:r>
    </w:p>
    <w:p w14:paraId="3090707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C.期末资产-本期费用</w:t>
      </w:r>
    </w:p>
    <w:p w14:paraId="46E011B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D.期末负债+本期费用</w:t>
      </w:r>
    </w:p>
    <w:p w14:paraId="52E2A4D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35B6D35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利润表是反映企业在（  ）的生产经营成果的财务报表。</w:t>
      </w:r>
    </w:p>
    <w:p w14:paraId="54ECA11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A.某一时点</w:t>
      </w:r>
    </w:p>
    <w:p w14:paraId="2EE21F3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B.一定期间</w:t>
      </w:r>
    </w:p>
    <w:p w14:paraId="284ED15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C.某一年度</w:t>
      </w:r>
    </w:p>
    <w:p w14:paraId="14DACC0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D.某一月份</w:t>
      </w:r>
    </w:p>
    <w:p w14:paraId="7A8DA84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3198718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净利差是指商业银行生息资产和（  ）的利率差， 用来衡量商业银行获取净利息收入的能力。</w:t>
      </w:r>
    </w:p>
    <w:p w14:paraId="2C1EF28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A.付息负债</w:t>
      </w:r>
    </w:p>
    <w:p w14:paraId="45C3238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B.负债总额</w:t>
      </w:r>
    </w:p>
    <w:p w14:paraId="33D6B7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C.总资产</w:t>
      </w:r>
    </w:p>
    <w:p w14:paraId="138F203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D.各项存款</w:t>
      </w:r>
    </w:p>
    <w:p w14:paraId="15A5F64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095C2EA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下列报表中，反映某一特定日期的财务状况的会计报表是（  ）</w:t>
      </w:r>
    </w:p>
    <w:p w14:paraId="22BC8C3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A.资产负债表</w:t>
      </w:r>
    </w:p>
    <w:p w14:paraId="32873A7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B.利润表</w:t>
      </w:r>
    </w:p>
    <w:p w14:paraId="0E569F9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C.现金流量表</w:t>
      </w:r>
    </w:p>
    <w:p w14:paraId="44F2585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D.利润分配表</w:t>
      </w:r>
    </w:p>
    <w:p w14:paraId="14F14A5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3D76C91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成本收入比是指商业银行营业成本与（  ）的比率， 衡量商业银行每单位营业净收入对应的营业成本。</w:t>
      </w:r>
    </w:p>
    <w:p w14:paraId="76695B5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A.营业净收入</w:t>
      </w:r>
    </w:p>
    <w:p w14:paraId="0498510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B.营业收入</w:t>
      </w:r>
    </w:p>
    <w:p w14:paraId="601A04E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C.利息收入</w:t>
      </w:r>
    </w:p>
    <w:p w14:paraId="23B0738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D.营业支出</w:t>
      </w:r>
    </w:p>
    <w:p w14:paraId="75C6B22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6E3B85F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根据商业银行资本管理办法要求，我国商业银行资本充足率最低要求为（  ），同时应在最低资本要求基础上计提2.5%的储备资本，并由核心一级资本来满足。</w:t>
      </w:r>
    </w:p>
    <w:p w14:paraId="0EF626E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A.5%</w:t>
      </w:r>
    </w:p>
    <w:p w14:paraId="49CBE2F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B.6%</w:t>
      </w:r>
    </w:p>
    <w:p w14:paraId="5111361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C.7%</w:t>
      </w:r>
    </w:p>
    <w:p w14:paraId="1D85C72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D.8%</w:t>
      </w:r>
    </w:p>
    <w:p w14:paraId="707B2B2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325190B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商业银行无法及时获得或者无法以合理成本获得充足资金，以偿付到期债务或其他支付义务、满足资产增长或其他业务发展需要的风险是指（  ）</w:t>
      </w:r>
    </w:p>
    <w:p w14:paraId="388D16C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A.操作风险</w:t>
      </w:r>
    </w:p>
    <w:p w14:paraId="78ECBA0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B.流动性风险</w:t>
      </w:r>
    </w:p>
    <w:p w14:paraId="400AD3E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C.市场风险</w:t>
      </w:r>
    </w:p>
    <w:p w14:paraId="3D63EA3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D.声誉风险</w:t>
      </w:r>
    </w:p>
    <w:p w14:paraId="673E084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1D4528B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kern w:val="0"/>
          <w:highlight w:val="none"/>
          <w:lang w:eastAsia="zh-CN" w:bidi="ar"/>
        </w:rPr>
        <w:t xml:space="preserve"> </w:t>
      </w:r>
      <w:r>
        <w:rPr>
          <w:rFonts w:hint="default"/>
        </w:rPr>
        <w:t>流动性比例是用来衡量商业银行流动性的总体水平，商业银行流动性比例不得低于（  ）</w:t>
      </w:r>
    </w:p>
    <w:p w14:paraId="7FCFA39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A.20%</w:t>
      </w:r>
    </w:p>
    <w:p w14:paraId="6D04A61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B.15%</w:t>
      </w:r>
    </w:p>
    <w:p w14:paraId="76CF423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C.30%</w:t>
      </w:r>
    </w:p>
    <w:p w14:paraId="2E1B249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D.25%</w:t>
      </w:r>
    </w:p>
    <w:p w14:paraId="2FE7B3A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4A2F642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kern w:val="0"/>
          <w:highlight w:val="none"/>
          <w:lang w:eastAsia="zh-CN" w:bidi="ar"/>
        </w:rPr>
        <w:t xml:space="preserve"> </w:t>
      </w:r>
      <w:r>
        <w:rPr>
          <w:rFonts w:hint="default"/>
        </w:rPr>
        <w:t>法律规定金融机构必须存在中央银行的是（  ）</w:t>
      </w:r>
    </w:p>
    <w:p w14:paraId="2E65FB1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A.流通中的现金</w:t>
      </w:r>
    </w:p>
    <w:p w14:paraId="0233AB5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B.法定存款准备金</w:t>
      </w:r>
    </w:p>
    <w:p w14:paraId="1F58724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C.超额准备金</w:t>
      </w:r>
    </w:p>
    <w:p w14:paraId="5FFF8CF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D.财政性存款</w:t>
      </w:r>
    </w:p>
    <w:p w14:paraId="46F213D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5A5AE0A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各国存款保险基金资金主要来源于（  ）</w:t>
      </w:r>
    </w:p>
    <w:p w14:paraId="3E69270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A.存款保险基金的投资收益</w:t>
      </w:r>
    </w:p>
    <w:p w14:paraId="1E6B943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B.金融机构缴纳的保费</w:t>
      </w:r>
    </w:p>
    <w:p w14:paraId="3B54731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C.存款人存放在金融机构的存款</w:t>
      </w:r>
    </w:p>
    <w:p w14:paraId="48DA124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D.金融机构缴纳的存款准备金</w:t>
      </w:r>
    </w:p>
    <w:p w14:paraId="101F9D0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511EDB6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银行机构对单个关联方的授信余额不得超过银行机构上季末资本净额的（  ）</w:t>
      </w:r>
    </w:p>
    <w:p w14:paraId="3ECB9A0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A.5%</w:t>
      </w:r>
    </w:p>
    <w:p w14:paraId="7C26A3B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B.10%</w:t>
      </w:r>
    </w:p>
    <w:p w14:paraId="5C97858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C.15%</w:t>
      </w:r>
    </w:p>
    <w:p w14:paraId="0A3BAC6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D.20%</w:t>
      </w:r>
    </w:p>
    <w:p w14:paraId="630CDB1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671D2CB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银行机构对单个关联法人或非法人组织所在集团客户的合计授信余额不得超过银行机构上季末资本净额的（  ）</w:t>
      </w:r>
    </w:p>
    <w:p w14:paraId="590775F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A.5%</w:t>
      </w:r>
    </w:p>
    <w:p w14:paraId="38511CB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B.10%</w:t>
      </w:r>
    </w:p>
    <w:p w14:paraId="05A4410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C.15%</w:t>
      </w:r>
    </w:p>
    <w:p w14:paraId="788E3E5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D.20%</w:t>
      </w:r>
    </w:p>
    <w:p w14:paraId="6C76396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7479F98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银行机构对全部关联方的授信余额不得超过银行机构上季末资本净额的（  ）</w:t>
      </w:r>
    </w:p>
    <w:p w14:paraId="3525AA7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A.25%</w:t>
      </w:r>
    </w:p>
    <w:p w14:paraId="3F7F18E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B.30%</w:t>
      </w:r>
    </w:p>
    <w:p w14:paraId="4A9474B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C.45%</w:t>
      </w:r>
    </w:p>
    <w:p w14:paraId="2B14518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D.50%</w:t>
      </w:r>
    </w:p>
    <w:p w14:paraId="177121A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48C196D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银行保险机构应当按照本办法有关规定统计季度全部关联交易金额及比例，并于每季度结束后（  ）日内通过关联交易监管相关信息系统向银保监会或其派出机构报送关联交易有关情况。</w:t>
      </w:r>
    </w:p>
    <w:p w14:paraId="4C2FF14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A.15</w:t>
      </w:r>
    </w:p>
    <w:p w14:paraId="1849EB5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B.20</w:t>
      </w:r>
    </w:p>
    <w:p w14:paraId="58AFA7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C.25</w:t>
      </w:r>
    </w:p>
    <w:p w14:paraId="6F59D65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D.30</w:t>
      </w:r>
    </w:p>
    <w:p w14:paraId="39984E2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4765CF4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金融资产已发生信用减值，且预期信用损失占其账面余额50%以上，商业银行应将该金融资产至少归为（  ）</w:t>
      </w:r>
    </w:p>
    <w:p w14:paraId="2170D6C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A.关注类</w:t>
      </w:r>
    </w:p>
    <w:p w14:paraId="428A144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B.次级类</w:t>
      </w:r>
    </w:p>
    <w:p w14:paraId="648B6FD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C.可疑类</w:t>
      </w:r>
    </w:p>
    <w:p w14:paraId="4D4E0F8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D.损失类</w:t>
      </w:r>
    </w:p>
    <w:p w14:paraId="4D36CD4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1947DCA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商业银行对非零售债权人在本行的债权超过（  ）被分为不良的，对该债务人在本行的所有债权均应归为不良。</w:t>
      </w:r>
    </w:p>
    <w:p w14:paraId="6824194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A.10%</w:t>
      </w:r>
    </w:p>
    <w:p w14:paraId="1EE623F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B.20%</w:t>
      </w:r>
    </w:p>
    <w:p w14:paraId="26D3AC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C.50%</w:t>
      </w:r>
    </w:p>
    <w:p w14:paraId="0C5C87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D.90%</w:t>
      </w:r>
    </w:p>
    <w:p w14:paraId="1CD63EC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1C185B6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本金、利息或收益逾期超过90天，商业银行应将该金融资产至少归为（  ）</w:t>
      </w:r>
    </w:p>
    <w:p w14:paraId="038633B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A.关注类</w:t>
      </w:r>
    </w:p>
    <w:p w14:paraId="49E1310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B.次级类</w:t>
      </w:r>
    </w:p>
    <w:p w14:paraId="625E4A3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C.可疑类</w:t>
      </w:r>
    </w:p>
    <w:p w14:paraId="4DF9E4A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D.损失类</w:t>
      </w:r>
    </w:p>
    <w:p w14:paraId="2175928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040AB6D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不需要纳入统一授信管理的业务是（  ）</w:t>
      </w:r>
    </w:p>
    <w:p w14:paraId="2F432F9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A.贷款（含贸易融资）</w:t>
      </w:r>
    </w:p>
    <w:p w14:paraId="28B230A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B.同业存放</w:t>
      </w:r>
    </w:p>
    <w:p w14:paraId="2EF900F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C.开立信用证</w:t>
      </w:r>
    </w:p>
    <w:p w14:paraId="3E33892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D.贷款承诺</w:t>
      </w:r>
    </w:p>
    <w:p w14:paraId="2995846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0F4EC984">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default"/>
        </w:rPr>
        <w:t>违法发放贷款，数额在（  ）以上的；或违法发放贷款，造成经济损失数额在（  ）以上的，构成违法发放贷款罪。</w:t>
      </w:r>
    </w:p>
    <w:p w14:paraId="619A7CC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A.100万元，20万元</w:t>
      </w:r>
    </w:p>
    <w:p w14:paraId="01C93B7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B.200万元，50万元</w:t>
      </w:r>
    </w:p>
    <w:p w14:paraId="34AA767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C.50万元，10万元</w:t>
      </w:r>
    </w:p>
    <w:p w14:paraId="2C606CA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D.500万元，50万元</w:t>
      </w:r>
    </w:p>
    <w:p w14:paraId="4680870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168B359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以非法占有为目的，在签订、履行合同过程中，骗取对方当事人财物，数额较大的，构成合同诈骗罪。以下情形不属于合同诈骗行为的是（  ）</w:t>
      </w:r>
    </w:p>
    <w:p w14:paraId="4B26D02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A.以虚构的单位或者冒用他人名义签订合同的</w:t>
      </w:r>
    </w:p>
    <w:p w14:paraId="30A88A3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B.丧失履行能力未及时告知对方当事人的</w:t>
      </w:r>
    </w:p>
    <w:p w14:paraId="03E0C07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C.以伪造、变造、作废的票据或者其他虚假的产权证明担保的</w:t>
      </w:r>
    </w:p>
    <w:p w14:paraId="6F20830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D.收受对方当事人给付的货物、货款、预付款或者担保财产后逃匿的</w:t>
      </w:r>
    </w:p>
    <w:p w14:paraId="4319BAC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53E1E0F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存在下列哪种情况之一的，进行信用卡诈骗活动，不以信用卡诈骗罪处罚（  ）</w:t>
      </w:r>
    </w:p>
    <w:p w14:paraId="02FC83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A.使用过期的信用卡的</w:t>
      </w:r>
    </w:p>
    <w:p w14:paraId="330C576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B.使用作废的信用卡的</w:t>
      </w:r>
    </w:p>
    <w:p w14:paraId="56C1651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C.冒用他人信用卡的</w:t>
      </w:r>
    </w:p>
    <w:p w14:paraId="3D197C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D.恶意透支的</w:t>
      </w:r>
    </w:p>
    <w:p w14:paraId="268CB54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1F2E947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抵押财产折价或者拍卖、变卖后，其价款超过债权数额的部分归（  ）所有。</w:t>
      </w:r>
    </w:p>
    <w:p w14:paraId="5034CD9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A.抵押人</w:t>
      </w:r>
    </w:p>
    <w:p w14:paraId="1EEC1D3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B.债务人</w:t>
      </w:r>
    </w:p>
    <w:p w14:paraId="09D042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C.债权人</w:t>
      </w:r>
    </w:p>
    <w:p w14:paraId="69EDF8B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D.第三方</w:t>
      </w:r>
    </w:p>
    <w:p w14:paraId="56894D8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3AF34E4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下列关于抵押合同的形式，正确的是（  ）</w:t>
      </w:r>
    </w:p>
    <w:p w14:paraId="22E3D07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A.抵押合同可以口头订立</w:t>
      </w:r>
    </w:p>
    <w:p w14:paraId="633622E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B.抵押合同必须书面订立</w:t>
      </w:r>
    </w:p>
    <w:p w14:paraId="3FB3D96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C.抵押合同口头、书面订立均可</w:t>
      </w:r>
    </w:p>
    <w:p w14:paraId="4A3B21E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D.抵押合同可以采用书面合同以外的其他方式订立</w:t>
      </w:r>
    </w:p>
    <w:p w14:paraId="7CD9874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58A0659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当事人签订买卖房屋的协议或者签订其他不动产物权的协议，为保障将来实现物权，按照约定可以向登记机构申请预告登记。预告登记后，债权消灭或者自能够进行不动产登记之日起（  ）日内未申请登记的，预告登记失效。</w:t>
      </w:r>
    </w:p>
    <w:p w14:paraId="32CAE6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A.10</w:t>
      </w:r>
    </w:p>
    <w:p w14:paraId="3AD66C8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B.30</w:t>
      </w:r>
    </w:p>
    <w:p w14:paraId="3DB7578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C.60</w:t>
      </w:r>
    </w:p>
    <w:p w14:paraId="629D0D0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D.90</w:t>
      </w:r>
    </w:p>
    <w:p w14:paraId="124C29A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0C3112B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下列哪项财产可以抵押（  ）</w:t>
      </w:r>
    </w:p>
    <w:p w14:paraId="374BCB0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A.抵押人依法承包并经发包方同意抵押的荒山的土地使用权</w:t>
      </w:r>
    </w:p>
    <w:p w14:paraId="118183E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B.公益性质学校的教育设施</w:t>
      </w:r>
    </w:p>
    <w:p w14:paraId="37DAC1B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C.所有权、使用权不明或者有争议的财产</w:t>
      </w:r>
    </w:p>
    <w:p w14:paraId="25430EE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D.依法被查封、扣押、监管的财产</w:t>
      </w:r>
    </w:p>
    <w:p w14:paraId="25F7931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2F13231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最高额抵押担保的债权确定前部分债权转让的，最高额抵押权不得（  ），但是当事人另有约定的除外。</w:t>
      </w:r>
    </w:p>
    <w:p w14:paraId="420C566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A.再设定抵押</w:t>
      </w:r>
    </w:p>
    <w:p w14:paraId="0DB976A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B.转让</w:t>
      </w:r>
    </w:p>
    <w:p w14:paraId="143A04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C.设定抵押</w:t>
      </w:r>
    </w:p>
    <w:p w14:paraId="6F30E81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D.抵销</w:t>
      </w:r>
    </w:p>
    <w:p w14:paraId="6D290BD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3C36727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下列不属于抵押权人的债权确定情形的是（  ）</w:t>
      </w:r>
    </w:p>
    <w:p w14:paraId="5380C06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A.约定的债权确定期间届满</w:t>
      </w:r>
    </w:p>
    <w:p w14:paraId="797E30E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B.没有约定债权确定期间或者约定不明确，抵押权人或者抵押人自最高额抵押权设立之日起满二年后请求确定债权</w:t>
      </w:r>
    </w:p>
    <w:p w14:paraId="6561922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C.抵押权人知道或者应当知道抵押财产被查封、扣押</w:t>
      </w:r>
    </w:p>
    <w:p w14:paraId="53C04B9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D.债权人与债务人签订补充合同</w:t>
      </w:r>
    </w:p>
    <w:p w14:paraId="3910C70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0185005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（一）约定的债权确定期间届满；</w:t>
      </w:r>
    </w:p>
    <w:p w14:paraId="60E652B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（二）没有约定债权确定期间或者约定不明确，抵押权人或者抵押人自最高额抵押权设立之日起满二年后请求确定债权；</w:t>
      </w:r>
    </w:p>
    <w:p w14:paraId="3802B91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（三）新的债权不可能发生；</w:t>
      </w:r>
    </w:p>
    <w:p w14:paraId="0D5B0B9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（四）抵押权人知道或者应当知道抵押财产被查封、扣押；</w:t>
      </w:r>
    </w:p>
    <w:p w14:paraId="22A7C5E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（五）债务人、抵押人被宣告破产或者解散；</w:t>
      </w:r>
    </w:p>
    <w:p w14:paraId="2651B6C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（六）法律规定债权确定的其他情形。</w:t>
      </w:r>
    </w:p>
    <w:p w14:paraId="02323EC0">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default"/>
        </w:rPr>
        <w:t xml:space="preserve">根据《中华人民共和国民法典》规定，下列说法不正确的是（  ） </w:t>
      </w:r>
    </w:p>
    <w:p w14:paraId="55D7FB3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A.抵押权设立前，抵押财产已经出租并转移占有的，原租赁关系不受该抵押权的影响</w:t>
      </w:r>
    </w:p>
    <w:p w14:paraId="0D4ACC8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B.抵押期间，抵押人不可以转让抵押财产</w:t>
      </w:r>
    </w:p>
    <w:p w14:paraId="0B34350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C.抵押人转让抵押财产的，应当及时通知抵押权人</w:t>
      </w:r>
    </w:p>
    <w:p w14:paraId="7F36EBE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D.抵押权人能够证明抵押财产转让可能损害抵押权的，可以请求抵押人将转让所得的价款向抵押权人提前清偿债务或者提存</w:t>
      </w:r>
    </w:p>
    <w:p w14:paraId="435D4B8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0C1374B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第四百零六条 抵押期间，抵押人可以转让抵押财产。当事人另有约定的，按照其约定。抵押财产转让的，抵押权不受影响。</w:t>
      </w:r>
    </w:p>
    <w:p w14:paraId="5D9D75A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抵押人转让抵押财产的，应当及时通知抵押权人。抵押权人能够证明抵押财产转让可能损害抵押权的，可以请求抵押人将转让所得的价款向抵押权人提前清偿债务或者提存。转让的价款超过债权数额的部分归抵押人所有，不足部分由债务人清偿。</w:t>
      </w:r>
    </w:p>
    <w:p w14:paraId="149EECC7">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default"/>
        </w:rPr>
        <w:t>以基金份额、股权出质的，质权自（  ）时设立。</w:t>
      </w:r>
    </w:p>
    <w:p w14:paraId="76A3CF0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A.办理出质登记</w:t>
      </w:r>
    </w:p>
    <w:p w14:paraId="00A1733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B.设定抵押</w:t>
      </w:r>
    </w:p>
    <w:p w14:paraId="6570533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C.转让</w:t>
      </w:r>
    </w:p>
    <w:p w14:paraId="0E93F37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D.抵销</w:t>
      </w:r>
    </w:p>
    <w:p w14:paraId="6311A1A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63D0887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留置财产折价或者拍卖、变卖后，其价款超过（  ）的部分归债务人所有，不足部分由债务人清偿。</w:t>
      </w:r>
    </w:p>
    <w:p w14:paraId="61BB82F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A.抵押财产</w:t>
      </w:r>
    </w:p>
    <w:p w14:paraId="1A272BA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B.债权数额</w:t>
      </w:r>
    </w:p>
    <w:p w14:paraId="28B9FBC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C.本金金额</w:t>
      </w:r>
    </w:p>
    <w:p w14:paraId="10D5CE7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D.财产折价金额</w:t>
      </w:r>
    </w:p>
    <w:p w14:paraId="6C61729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4695034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债权人留置的动产，应当与债权属于（  ）法律关系，但是企业之间留置的除外。</w:t>
      </w:r>
    </w:p>
    <w:p w14:paraId="6BA4F78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A.相同</w:t>
      </w:r>
    </w:p>
    <w:p w14:paraId="537FDA1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B.同一</w:t>
      </w:r>
    </w:p>
    <w:p w14:paraId="511BB77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C.不同</w:t>
      </w:r>
    </w:p>
    <w:p w14:paraId="6F20976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D.异同</w:t>
      </w:r>
    </w:p>
    <w:p w14:paraId="44515A4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44F459C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个体工商户甲将其现有的生产设备、原材料、半成品、产品一并抵押给乙银行，但未办理抵押登记。抵押期间，甲未经乙同意以合理价格将一台生产设备出卖给丙后不能向乙履行到期债务。对此，下列哪一选项是正确的（  ）</w:t>
      </w:r>
    </w:p>
    <w:p w14:paraId="2C53403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A.该抵押权因抵押物不特定而不能成立</w:t>
      </w:r>
    </w:p>
    <w:p w14:paraId="0B2E7E4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B.该抵押权因未办理抵押登记而不能成立</w:t>
      </w:r>
    </w:p>
    <w:p w14:paraId="1FED9A8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C.该抵押权虽已成立但不能对抗善意第三人</w:t>
      </w:r>
    </w:p>
    <w:p w14:paraId="09B58C7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D.乙有权对丙从甲处购买的生产设备行使抵押权</w:t>
      </w:r>
    </w:p>
    <w:p w14:paraId="25BD275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49E6D88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根据《物权编》规定，下列哪一类权利不能设定权利质权（  ）</w:t>
      </w:r>
    </w:p>
    <w:p w14:paraId="65CE384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A.专利权</w:t>
      </w:r>
    </w:p>
    <w:p w14:paraId="215D7E4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B.应收账款债权</w:t>
      </w:r>
    </w:p>
    <w:p w14:paraId="220781E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C.可以转让的股权</w:t>
      </w:r>
    </w:p>
    <w:p w14:paraId="6386B1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D.房租所有权</w:t>
      </w:r>
    </w:p>
    <w:p w14:paraId="61AC975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06173EE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甲公司开发写字楼一幢，于2008年5月5日将其中一层卖给乙公司，约定半年后交房，乙公司于2008年5月6日申请办理了预告登记。2008年6月2日甲公司因资金周转困难，在乙公司不知情的情况下，以该层楼向银行抵押借款并登记。现因甲公司不能清偿欠款，银行要求实现抵押权。下列哪一判断是正确的（  ）</w:t>
      </w:r>
    </w:p>
    <w:p w14:paraId="0DFF15B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A.抵押合同有效，抵押权设立</w:t>
      </w:r>
    </w:p>
    <w:p w14:paraId="0768D0D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B.抵押合同无效，但抵押权设立</w:t>
      </w:r>
    </w:p>
    <w:p w14:paraId="4587B1B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C.抵押合同有效，但抵押权不设立</w:t>
      </w:r>
    </w:p>
    <w:p w14:paraId="16EC84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D.抵押合同无效，抵押权不设立</w:t>
      </w:r>
    </w:p>
    <w:p w14:paraId="10999A5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299E337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辽东公司欠辽西公司货款200万元，辽西公司与辽中公司签订了一份价款为150万元的电脑买卖合同，合同签订后，辽中公司指示辽西公司将该合同项下的电脑交付给辽东公司。因辽东公司届期未清偿所欠货款，故辽西公司将该批电脑扣留。关于辽西公司的行为，下列哪一选项是正确的（  ）</w:t>
      </w:r>
    </w:p>
    <w:p w14:paraId="5067000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A.属于行使抵押权</w:t>
      </w:r>
    </w:p>
    <w:p w14:paraId="43425ED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B.属于行使动产质权</w:t>
      </w:r>
    </w:p>
    <w:p w14:paraId="5C725CF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C.属于行使留置权</w:t>
      </w:r>
    </w:p>
    <w:p w14:paraId="0D917A4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D.属于自助行为</w:t>
      </w:r>
    </w:p>
    <w:p w14:paraId="6BE9B46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24FF940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甲将自己收藏的一幅名画卖给乙，乙当场付款，约定5天后取画。丙听说后，表示愿出比乙高的价格购买此画，甲当即决定卖给丙，约定第二天交货。乙得知此事，诱使甲8岁的儿子从家中取出此画给自己。该画在由乙占有期间，被丁盗走。此时该名画的所有权属于下列哪个人（  ）</w:t>
      </w:r>
    </w:p>
    <w:p w14:paraId="0C2EB42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A.甲</w:t>
      </w:r>
    </w:p>
    <w:p w14:paraId="4F05D4A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B.乙</w:t>
      </w:r>
    </w:p>
    <w:p w14:paraId="264A6F6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C.丙</w:t>
      </w:r>
    </w:p>
    <w:p w14:paraId="57D7A4A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D.丁</w:t>
      </w:r>
    </w:p>
    <w:p w14:paraId="5F050A5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0AEEE53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在乙占有期间，丁偷盗构成侵权，但没有改变物的所有权归属，迄今为止还属于甲所有。</w:t>
      </w:r>
    </w:p>
    <w:p w14:paraId="6BD5718B">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default"/>
        </w:rPr>
        <w:t>下列哪一种情况下，善意第三人不能依据善意取得制度取得相应物权（  ）</w:t>
      </w:r>
    </w:p>
    <w:p w14:paraId="0EB3681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A.保留所有权的动产买卖中，尚未付清全部价款的买房将其占有的标的物卖给不知情的第三人</w:t>
      </w:r>
    </w:p>
    <w:p w14:paraId="769FCD0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B.电脑的承租人将其租赁的电脑向不知情的债权人设定质权</w:t>
      </w:r>
    </w:p>
    <w:p w14:paraId="44FC81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C.动产质权人擅自将质物转质于不知情的第三人</w:t>
      </w:r>
    </w:p>
    <w:p w14:paraId="67637C5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D.委托代为转交某一物品的人将该物品赠与不知情的第三人</w:t>
      </w:r>
    </w:p>
    <w:p w14:paraId="7DA9273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43135F8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下列选项中，属于法定物权的是（  ）</w:t>
      </w:r>
    </w:p>
    <w:p w14:paraId="602AAA4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A.留置权</w:t>
      </w:r>
    </w:p>
    <w:p w14:paraId="31E3FB5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B.地役权</w:t>
      </w:r>
    </w:p>
    <w:p w14:paraId="7820A63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C.权利质权</w:t>
      </w:r>
    </w:p>
    <w:p w14:paraId="350E61C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D.宅基地使用权</w:t>
      </w:r>
    </w:p>
    <w:p w14:paraId="40BAD97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4F348B3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商业银行内部控制是指，商业银行（  ）参与的，通过制定和实施系统化的制度、流程和方法，实现控制目标的动态过程和机制。</w:t>
      </w:r>
    </w:p>
    <w:p w14:paraId="2BAA49A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A.董事会、高级管理层和全体员工  </w:t>
      </w:r>
    </w:p>
    <w:p w14:paraId="61FFB66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B.董事会、监事会、高级管理层和全体员工  </w:t>
      </w:r>
    </w:p>
    <w:p w14:paraId="0524641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C.监事会、高级管理层和全体员工 </w:t>
      </w:r>
    </w:p>
    <w:p w14:paraId="78C002D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D.董事会、监事会、高级管理层</w:t>
      </w:r>
    </w:p>
    <w:p w14:paraId="155ED7B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74EE4C7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  ）履行内部控制的监督职能，负责对商业银行内部控制的充分性和有效性进行审计，及时报告审计发现的问题，并监督整改。</w:t>
      </w:r>
    </w:p>
    <w:p w14:paraId="7996FED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A.董事会</w:t>
      </w:r>
    </w:p>
    <w:p w14:paraId="36C5AD6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B.风险合规部门</w:t>
      </w:r>
    </w:p>
    <w:p w14:paraId="6566364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C.内部审计部门</w:t>
      </w:r>
    </w:p>
    <w:p w14:paraId="7D9CFD1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D.业务部门</w:t>
      </w:r>
    </w:p>
    <w:p w14:paraId="7E04717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4CEFDAC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商业银行应当建立健全（  ），对各项业务活动和管理活动制定全面、系统、规范的业务制度和管理制度，并定期进行评估。</w:t>
      </w:r>
    </w:p>
    <w:p w14:paraId="4816B04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A.内部控制制度体系</w:t>
      </w:r>
    </w:p>
    <w:p w14:paraId="7B272BD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B.业务检查体系</w:t>
      </w:r>
    </w:p>
    <w:p w14:paraId="6E18D5C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C.合规管理体系</w:t>
      </w:r>
    </w:p>
    <w:p w14:paraId="27D15F0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D.内部审计体系</w:t>
      </w:r>
    </w:p>
    <w:p w14:paraId="40F4B80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7BC7C6B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商业银行应当全面系统地分析梳理业务流程和管理活动中所涉及的不相容岗位，实施相应的分离措施，形成相互制约的（  ）</w:t>
      </w:r>
    </w:p>
    <w:p w14:paraId="5B6D898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A.控制制度</w:t>
      </w:r>
    </w:p>
    <w:p w14:paraId="4C2FCB6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B.岗位安排</w:t>
      </w:r>
    </w:p>
    <w:p w14:paraId="19294E5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C.操作流程</w:t>
      </w:r>
    </w:p>
    <w:p w14:paraId="7C4D921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D.惩罚制度</w:t>
      </w:r>
    </w:p>
    <w:p w14:paraId="59A75D3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05C0FDF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商业银行应当建立有效的（  ），确保董事会、监事会、高级管理层及时了解本行的经营和风险状况，确保相关部门和员工及时了解与其职责相关的制度和信息。</w:t>
      </w:r>
    </w:p>
    <w:p w14:paraId="2A499C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A.管理信息系统</w:t>
      </w:r>
    </w:p>
    <w:p w14:paraId="6586D26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B.业务连续性管理体系</w:t>
      </w:r>
    </w:p>
    <w:p w14:paraId="41657AD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C.信息安全机制</w:t>
      </w:r>
    </w:p>
    <w:p w14:paraId="1BB7151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D.信息沟通机制</w:t>
      </w:r>
    </w:p>
    <w:p w14:paraId="6C299CB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14CEA8D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  ）是指对商业银行内部控制体系建设、实施和运行结果开展的调查、测试、分析和评估等系统性活动。</w:t>
      </w:r>
    </w:p>
    <w:p w14:paraId="1066689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A.内部控制管理</w:t>
      </w:r>
    </w:p>
    <w:p w14:paraId="06382B3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B.内部控制制度</w:t>
      </w:r>
    </w:p>
    <w:p w14:paraId="0C28CEC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C.内部控制检查</w:t>
      </w:r>
    </w:p>
    <w:p w14:paraId="6820808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D.内部控制评价</w:t>
      </w:r>
    </w:p>
    <w:p w14:paraId="4B3B905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1AFBBBE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商业银行应当根据业务经营情况和风险状况确定内部控制评价的频率，至少（  ）</w:t>
      </w:r>
    </w:p>
    <w:p w14:paraId="4F4012C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A.每年一次</w:t>
      </w:r>
    </w:p>
    <w:p w14:paraId="651F2CD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B.每半年一次</w:t>
      </w:r>
    </w:p>
    <w:p w14:paraId="21011AD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C.每季一次</w:t>
      </w:r>
    </w:p>
    <w:p w14:paraId="76B347B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D.每月一次</w:t>
      </w:r>
    </w:p>
    <w:p w14:paraId="6E8DBF2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584CE59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商业银行应当建立（  ），明确整改责任部门，规范整改工作流程，确保整改措施落实到位。</w:t>
      </w:r>
    </w:p>
    <w:p w14:paraId="40941AF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A.内部控制监督机制</w:t>
      </w:r>
    </w:p>
    <w:p w14:paraId="3972DC3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B.内部控制信息反馈机制</w:t>
      </w:r>
    </w:p>
    <w:p w14:paraId="7330C23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C.内部控制管理责任制</w:t>
      </w:r>
    </w:p>
    <w:p w14:paraId="3A7DDC0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D.内部控制问题整改机制</w:t>
      </w:r>
    </w:p>
    <w:p w14:paraId="391F9B7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1A044FD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商业银行应建立与其经营范围、组织结构和业务规模相适应的（  ）体系。</w:t>
      </w:r>
    </w:p>
    <w:p w14:paraId="71B0D35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A.合规风险管理</w:t>
      </w:r>
    </w:p>
    <w:p w14:paraId="2A45FAF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B.合规文化建设</w:t>
      </w:r>
    </w:p>
    <w:p w14:paraId="06EEA10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C.合规培训</w:t>
      </w:r>
    </w:p>
    <w:p w14:paraId="58F84B3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D.合规检查</w:t>
      </w:r>
    </w:p>
    <w:p w14:paraId="44C3519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7EA6825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合规负责人（  ）分管业务条线。</w:t>
      </w:r>
    </w:p>
    <w:p w14:paraId="06EB6F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A.可以</w:t>
      </w:r>
    </w:p>
    <w:p w14:paraId="4489FA3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B.必须</w:t>
      </w:r>
    </w:p>
    <w:p w14:paraId="2F7EE68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C.不得</w:t>
      </w:r>
    </w:p>
    <w:p w14:paraId="2BB7BB4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D.根据实际情况可以</w:t>
      </w:r>
    </w:p>
    <w:p w14:paraId="6372C4B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784F506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商业银行各业务条线和分支机构的负责人应对本条线和本机构经营活动的合规性负（  ）责任。</w:t>
      </w:r>
    </w:p>
    <w:p w14:paraId="4480F0C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A.首要</w:t>
      </w:r>
    </w:p>
    <w:p w14:paraId="085F99B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B.次要</w:t>
      </w:r>
    </w:p>
    <w:p w14:paraId="6404DDD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C.监督</w:t>
      </w:r>
    </w:p>
    <w:p w14:paraId="4CFB988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D.领导</w:t>
      </w:r>
    </w:p>
    <w:p w14:paraId="7F6DF85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74040D9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商业银行应建立对管理人员合规绩效的考核制度，商业银行的绩效考核应体现（  ）的价值观念。</w:t>
      </w:r>
    </w:p>
    <w:p w14:paraId="02FA18A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A.效益优先和合规为辅</w:t>
      </w:r>
    </w:p>
    <w:p w14:paraId="48E3C65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B.倡导合规和惩处违规</w:t>
      </w:r>
    </w:p>
    <w:p w14:paraId="0614FAB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C.一切从经济效益出发</w:t>
      </w:r>
    </w:p>
    <w:p w14:paraId="6A6BD80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D.做大规模和做强效益</w:t>
      </w:r>
    </w:p>
    <w:p w14:paraId="3443ECC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5095919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商业银行任命合规负责人，应按有关规定报告（  ）</w:t>
      </w:r>
    </w:p>
    <w:p w14:paraId="03EDA79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A.国务院</w:t>
      </w:r>
    </w:p>
    <w:p w14:paraId="0990351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B.银行业协会</w:t>
      </w:r>
    </w:p>
    <w:p w14:paraId="3FD0F62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C.银保监会</w:t>
      </w:r>
    </w:p>
    <w:p w14:paraId="6DD5F73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D.中国人民银行</w:t>
      </w:r>
    </w:p>
    <w:p w14:paraId="704FEE3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24E4180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以支付金钱为内容的债，除法律另有规定或者当事人另有约定外，债权人可以请求债务人以（  ）的法定货币履行。</w:t>
      </w:r>
    </w:p>
    <w:p w14:paraId="70F9DD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A.实际履行地</w:t>
      </w:r>
    </w:p>
    <w:p w14:paraId="1A36C80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B.合同签订地</w:t>
      </w:r>
    </w:p>
    <w:p w14:paraId="10FB5C5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C.债权人所在地 </w:t>
      </w:r>
    </w:p>
    <w:p w14:paraId="05C15F9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D.债务人所在地</w:t>
      </w:r>
    </w:p>
    <w:p w14:paraId="4DE9E23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38E4CB9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撤销权自债权人知道或者应当知道撤销事由之日起（  ）年内行使。自债务人的行为发生之日起五年内没有行使撤销权的，该撤销权消灭。</w:t>
      </w:r>
    </w:p>
    <w:p w14:paraId="3418A4C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A.1</w:t>
      </w:r>
    </w:p>
    <w:p w14:paraId="3294981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B.2</w:t>
      </w:r>
    </w:p>
    <w:p w14:paraId="254D646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C.3</w:t>
      </w:r>
    </w:p>
    <w:p w14:paraId="6A7A4F6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D.4</w:t>
      </w:r>
    </w:p>
    <w:p w14:paraId="2F856FC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0188F32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当事人可以约定一方向对方给付定金作为债权的担保。定金合同自实际交付定金时成立。定金的数额由当事人约定；但是，不得超过主合同标的额的（  ），超过部分不产生定金的效力。</w:t>
      </w:r>
    </w:p>
    <w:p w14:paraId="2BCDB09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A.20% </w:t>
      </w:r>
    </w:p>
    <w:p w14:paraId="29CCD1E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B.25%</w:t>
      </w:r>
    </w:p>
    <w:p w14:paraId="0B8641D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C.30% </w:t>
      </w:r>
    </w:p>
    <w:p w14:paraId="37062BB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D.35%</w:t>
      </w:r>
    </w:p>
    <w:p w14:paraId="2F3D8EC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5CE8157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定金的数额由当事人约定；但是，不得超过主合同标的额的百分之二十，超过部分不产生定金的效力。实际交付的定金数额多于或者少于约定数额的，视为变更约定的定金数额。</w:t>
      </w:r>
    </w:p>
    <w:p w14:paraId="53FF98F6">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default"/>
        </w:rPr>
        <w:t>合同不生效、无效、被撤销或者终止的，不影响合同中有关解决（  ）的条款的效力。</w:t>
      </w:r>
    </w:p>
    <w:p w14:paraId="276F83E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A.争议解决 </w:t>
      </w:r>
    </w:p>
    <w:p w14:paraId="0AA8CA0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B.违约责任 </w:t>
      </w:r>
    </w:p>
    <w:p w14:paraId="1F06007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C.赔偿责任</w:t>
      </w:r>
    </w:p>
    <w:p w14:paraId="3A94398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D.权利义务</w:t>
      </w:r>
    </w:p>
    <w:p w14:paraId="74397B3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7DC6206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债务人影响债权人的债权实现的行为（  ）的，自始没有法律约束力。</w:t>
      </w:r>
    </w:p>
    <w:p w14:paraId="315C5E8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A.被撤销 </w:t>
      </w:r>
    </w:p>
    <w:p w14:paraId="0E17FDE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B.被解除 </w:t>
      </w:r>
    </w:p>
    <w:p w14:paraId="38CDF25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C.被终止 </w:t>
      </w:r>
    </w:p>
    <w:p w14:paraId="09D9986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D.被变更</w:t>
      </w:r>
    </w:p>
    <w:p w14:paraId="7ACD0E1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28BD78D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无权代理人以被代理人的名义订立合同，被代理人已经开始履行合同义务或者接受相对人履行的，视为对合同的（  ）。</w:t>
      </w:r>
    </w:p>
    <w:p w14:paraId="08B37203">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A.追认</w:t>
      </w:r>
    </w:p>
    <w:p w14:paraId="41965566">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B.默认</w:t>
      </w:r>
    </w:p>
    <w:p w14:paraId="6E65BDD4">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C.认可</w:t>
      </w:r>
    </w:p>
    <w:p w14:paraId="553A3540">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D.否认</w:t>
      </w:r>
    </w:p>
    <w:p w14:paraId="033273BE">
      <w:pPr>
        <w:pStyle w:val="29"/>
        <w:keepNext w:val="0"/>
        <w:keepLines w:val="0"/>
        <w:pageBreakBefore w:val="0"/>
        <w:numPr>
          <w:ilvl w:val="0"/>
          <w:numId w:val="0"/>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00C3617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下列选项中，可以作为保证人的是（  ）</w:t>
      </w:r>
    </w:p>
    <w:p w14:paraId="52B6685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A.个体工商户</w:t>
      </w:r>
    </w:p>
    <w:p w14:paraId="50E9D37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B.教育部直属高校</w:t>
      </w:r>
    </w:p>
    <w:p w14:paraId="3362431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C.企业法人的职能部门</w:t>
      </w:r>
    </w:p>
    <w:p w14:paraId="0E4753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D.街道办事处</w:t>
      </w:r>
    </w:p>
    <w:p w14:paraId="44B2C67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4D6D53F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债务人将其债务转移给第三人的生效条件之一是（  ）</w:t>
      </w:r>
    </w:p>
    <w:p w14:paraId="6A4478D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A.通知债权人</w:t>
      </w:r>
    </w:p>
    <w:p w14:paraId="34EF1CC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B.债务人充当保证人</w:t>
      </w:r>
    </w:p>
    <w:p w14:paraId="42ADB44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C.取得债权人的同意</w:t>
      </w:r>
    </w:p>
    <w:p w14:paraId="2915E89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D.向债权人提供抵押物</w:t>
      </w:r>
    </w:p>
    <w:p w14:paraId="6375452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30DDFEC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租赁期限不得超过（  ），超过的，超过部分无效。</w:t>
      </w:r>
    </w:p>
    <w:p w14:paraId="6EBB244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A.5年</w:t>
      </w:r>
    </w:p>
    <w:p w14:paraId="5778D59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B.10年 </w:t>
      </w:r>
    </w:p>
    <w:p w14:paraId="2D9ACA8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C.15年 </w:t>
      </w:r>
    </w:p>
    <w:p w14:paraId="0354172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D.20年</w:t>
      </w:r>
    </w:p>
    <w:p w14:paraId="2D4A19C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0F9E7C2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在以招标方式订立合同时，下列行为属于承诺的是（  ）</w:t>
      </w:r>
    </w:p>
    <w:p w14:paraId="0D8B1BC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A.投标</w:t>
      </w:r>
    </w:p>
    <w:p w14:paraId="492063B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B.开标</w:t>
      </w:r>
    </w:p>
    <w:p w14:paraId="3D639FC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C.招标</w:t>
      </w:r>
    </w:p>
    <w:p w14:paraId="22CAF2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D.中标通知书</w:t>
      </w:r>
    </w:p>
    <w:p w14:paraId="3FACDE0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502D729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下列权利中，可以转让的是（  ）</w:t>
      </w:r>
    </w:p>
    <w:p w14:paraId="0842386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A.劳动报酬请求权</w:t>
      </w:r>
    </w:p>
    <w:p w14:paraId="540A86B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B.人身损害赔偿请求权</w:t>
      </w:r>
    </w:p>
    <w:p w14:paraId="69FE088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C.支付租金请求权</w:t>
      </w:r>
    </w:p>
    <w:p w14:paraId="7A0326F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D.近亲属间的扶养请求权</w:t>
      </w:r>
    </w:p>
    <w:p w14:paraId="316FABE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6C807F0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在合同履行期限届满前，当事人一方以自己的行为表明不履行主要债务的，该行为（  ）</w:t>
      </w:r>
    </w:p>
    <w:p w14:paraId="6948472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A.构成预期违约</w:t>
      </w:r>
    </w:p>
    <w:p w14:paraId="67AE01D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B.构成实际违约</w:t>
      </w:r>
    </w:p>
    <w:p w14:paraId="3C6398D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C.不构成违约</w:t>
      </w:r>
    </w:p>
    <w:p w14:paraId="4805617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D.只在履行期限届满后才构成违约</w:t>
      </w:r>
    </w:p>
    <w:p w14:paraId="0281035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4369175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下列选项中，不属于债权特征的是（  ）</w:t>
      </w:r>
    </w:p>
    <w:p w14:paraId="569D61B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A.平等性</w:t>
      </w:r>
    </w:p>
    <w:p w14:paraId="12CB8AD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B.相容性</w:t>
      </w:r>
    </w:p>
    <w:p w14:paraId="4A0A9BC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C.相对性</w:t>
      </w:r>
    </w:p>
    <w:p w14:paraId="59C78CF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D.优先性</w:t>
      </w:r>
    </w:p>
    <w:p w14:paraId="0765259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102D5A4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甲公司欠乙公司货款50万元，乙公司欠甲公司租金50万元。后甲公司被乙公司兼并，甲公司与乙公司之间的债务消灭的原因是（  ）</w:t>
      </w:r>
    </w:p>
    <w:p w14:paraId="546F9F7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A.混同</w:t>
      </w:r>
    </w:p>
    <w:p w14:paraId="179AA7E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B.免除</w:t>
      </w:r>
    </w:p>
    <w:p w14:paraId="38A524D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C.抵销</w:t>
      </w:r>
    </w:p>
    <w:p w14:paraId="7BCA29F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D.清偿</w:t>
      </w:r>
    </w:p>
    <w:p w14:paraId="4567212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0C1C21B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银行与自然人之间的借款合同属于（  ）</w:t>
      </w:r>
    </w:p>
    <w:p w14:paraId="557C298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A.实践性合同</w:t>
      </w:r>
    </w:p>
    <w:p w14:paraId="7A7D025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B.有偿合同</w:t>
      </w:r>
    </w:p>
    <w:p w14:paraId="0716D9A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C.从合同</w:t>
      </w:r>
    </w:p>
    <w:p w14:paraId="75D0997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D.单务合同</w:t>
      </w:r>
    </w:p>
    <w:p w14:paraId="55B503A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4113DAC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张某和李某采用书面形式签订一份买卖合同，双方在甲地谈妥合同的主要条款，张某于乙地在合同上签字，李某于丙地在合同上摁了手印，合同在丁地履行。关于该合同签订地是（  ）</w:t>
      </w:r>
    </w:p>
    <w:p w14:paraId="6B0161A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A.甲地 </w:t>
      </w:r>
    </w:p>
    <w:p w14:paraId="1804553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B.乙地 </w:t>
      </w:r>
    </w:p>
    <w:p w14:paraId="08F9CA1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C.丙地 </w:t>
      </w:r>
    </w:p>
    <w:p w14:paraId="0ECCAA5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D.丁地</w:t>
      </w:r>
    </w:p>
    <w:p w14:paraId="6430B22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195A4AF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关于合同解除的表述，下列选项正确的是（  ）</w:t>
      </w:r>
    </w:p>
    <w:p w14:paraId="443BC11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A.赠与合同的赠与人享有任意解除权</w:t>
      </w:r>
    </w:p>
    <w:p w14:paraId="115EEB0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B.承揽合同的承揽人享有任意解除权</w:t>
      </w:r>
    </w:p>
    <w:p w14:paraId="2FA5C0C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C.没有约定保管期间保管合同的保管人享有任意解除权</w:t>
      </w:r>
    </w:p>
    <w:p w14:paraId="08B74DA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D.居间合同的居间人享有任意解除权</w:t>
      </w:r>
    </w:p>
    <w:p w14:paraId="5C2C008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51D8352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当事人对保管期限没有约定或者约定不明确的，保管人可以随时请求寄存人领取保管物；约定保管期限的，保管人无特别事由，不得请求寄存人提前领取保管物。</w:t>
      </w:r>
    </w:p>
    <w:p w14:paraId="4F1A8845">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default"/>
        </w:rPr>
        <w:t>甲乙签订一份买卖合同，约定违约方应向对方支付18万元违约金。后甲违约，给乙造成损失15万元。下列表述正确的是（  ）</w:t>
      </w:r>
    </w:p>
    <w:p w14:paraId="0467FCD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A.甲应向乙支付违约金18万元，不再支付其他费用或者赔偿损失</w:t>
      </w:r>
    </w:p>
    <w:p w14:paraId="4609246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B.甲应向乙赔偿损失15万元，不再支付其他费用或者赔偿损失</w:t>
      </w:r>
    </w:p>
    <w:p w14:paraId="4543F9D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C.甲应向乙赔偿损失15万元并支付违约金18万元，共计33万元</w:t>
      </w:r>
    </w:p>
    <w:p w14:paraId="4A19E4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D.甲应向乙赔偿损失15万元及其利息</w:t>
      </w:r>
    </w:p>
    <w:p w14:paraId="68D35C7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1A4CFED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约定的违约金低于造成的损失的，人民法院或者仲裁机构可以根据当事人的请求予以增加；约定的违约金过分高于造成的损失的，人民法院或者仲裁机构可以根据当事人的请求予以适当减少。</w:t>
      </w:r>
    </w:p>
    <w:p w14:paraId="5C0C66F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实践中，当事人约定的违约金超过造成损失的30%的，一般可以认定为“过分高于造成的损失”。甲乙双方在买卖合同中约定的违约金为18万元，实际损失为15万元，即约定的违约金高于实际损失，但并不过分（过分的标准为19.5万）。因此，直接适用于18万元的违约金而不再调整。</w:t>
      </w:r>
    </w:p>
    <w:p w14:paraId="7CF3F63A">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default"/>
        </w:rPr>
        <w:t>2020年9月，董某到某银行取款时，意外发现自己的银行卡里多了50万元存款。经查，是银行误将一个与董某同名同姓人的存款存入董某的卡里。此种情形可构成（  ）</w:t>
      </w:r>
    </w:p>
    <w:p w14:paraId="47A24D65">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A.意外事件</w:t>
      </w:r>
    </w:p>
    <w:p w14:paraId="3FB7AEBA">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B.不当得利</w:t>
      </w:r>
    </w:p>
    <w:p w14:paraId="6EE58C20">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C.赠与行为</w:t>
      </w:r>
    </w:p>
    <w:p w14:paraId="4B0415C4">
      <w:pPr>
        <w:pStyle w:val="29"/>
        <w:keepNext w:val="0"/>
        <w:keepLines w:val="0"/>
        <w:pageBreakBefore w:val="0"/>
        <w:numPr>
          <w:ilvl w:val="0"/>
          <w:numId w:val="0"/>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D.侵权行为</w:t>
      </w:r>
    </w:p>
    <w:p w14:paraId="416AAEC4">
      <w:pPr>
        <w:pStyle w:val="29"/>
        <w:keepNext w:val="0"/>
        <w:keepLines w:val="0"/>
        <w:pageBreakBefore w:val="0"/>
        <w:numPr>
          <w:ilvl w:val="0"/>
          <w:numId w:val="0"/>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0CB3CF3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当事人采用信件、数据电文等形式订立合同要求签订确认书的，（  ）时合同成立。</w:t>
      </w:r>
    </w:p>
    <w:p w14:paraId="787FBA2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A.签订确认书</w:t>
      </w:r>
    </w:p>
    <w:p w14:paraId="50574A6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B.签收</w:t>
      </w:r>
    </w:p>
    <w:p w14:paraId="0D3D613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C.寄出</w:t>
      </w:r>
    </w:p>
    <w:p w14:paraId="53BDEF1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D.到达特定系统</w:t>
      </w:r>
      <w:r>
        <w:rPr>
          <w:rFonts w:hint="default" w:ascii="Times New Roman" w:hAnsi="Times New Roman" w:cs="Times New Roman"/>
          <w:highlight w:val="none"/>
          <w:lang w:bidi="ar"/>
        </w:rPr>
        <w:tab/>
      </w:r>
    </w:p>
    <w:p w14:paraId="4099355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061E52B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当事人采用合同书形式订立合同的，最后（  ）为合同成立的地点，但是当事人另有约定的除外。</w:t>
      </w:r>
    </w:p>
    <w:p w14:paraId="5F9A5D1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A.签收邮件的地点</w:t>
      </w:r>
    </w:p>
    <w:p w14:paraId="156333F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B.签名、盖章或者按指印的地点</w:t>
      </w:r>
    </w:p>
    <w:p w14:paraId="4E6E221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C.打印合同的地点</w:t>
      </w:r>
    </w:p>
    <w:p w14:paraId="5CD29CB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D.达成签约意向的地点</w:t>
      </w:r>
      <w:r>
        <w:rPr>
          <w:rFonts w:hint="default" w:ascii="Times New Roman" w:hAnsi="Times New Roman" w:cs="Times New Roman"/>
          <w:highlight w:val="none"/>
          <w:lang w:bidi="ar"/>
        </w:rPr>
        <w:tab/>
      </w:r>
    </w:p>
    <w:p w14:paraId="1433C6D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607B7BB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当事人对合同的变更的内容约定不明确的，推定为（  ）</w:t>
      </w:r>
    </w:p>
    <w:p w14:paraId="47E3D1E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A.变更</w:t>
      </w:r>
    </w:p>
    <w:p w14:paraId="3736371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B.未变更</w:t>
      </w:r>
    </w:p>
    <w:p w14:paraId="496C6FF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C.不明确变更</w:t>
      </w:r>
    </w:p>
    <w:p w14:paraId="2132A10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D.未知变更</w:t>
      </w:r>
      <w:r>
        <w:rPr>
          <w:rFonts w:hint="default" w:ascii="Times New Roman" w:hAnsi="Times New Roman" w:cs="Times New Roman"/>
          <w:highlight w:val="none"/>
          <w:lang w:bidi="ar"/>
        </w:rPr>
        <w:tab/>
      </w:r>
    </w:p>
    <w:p w14:paraId="3D1EE79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5337A3A9">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债权人转让债权，未通知债务人的，该转让的效力（  ）</w:t>
      </w:r>
    </w:p>
    <w:p w14:paraId="7A3A3C8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A.无效</w:t>
      </w:r>
    </w:p>
    <w:p w14:paraId="6C33EDE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B.有效</w:t>
      </w:r>
    </w:p>
    <w:p w14:paraId="74B7DD0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C.对债务人不发生效力</w:t>
      </w:r>
    </w:p>
    <w:p w14:paraId="7AD06E3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D.效力待定</w:t>
      </w:r>
      <w:r>
        <w:rPr>
          <w:rFonts w:hint="default" w:ascii="Times New Roman" w:hAnsi="Times New Roman" w:cs="Times New Roman"/>
          <w:highlight w:val="none"/>
          <w:lang w:bidi="ar"/>
        </w:rPr>
        <w:tab/>
      </w:r>
    </w:p>
    <w:p w14:paraId="73BAF3D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r>
        <w:rPr>
          <w:rFonts w:hint="default" w:ascii="Times New Roman" w:hAnsi="Times New Roman" w:cs="Times New Roman"/>
          <w:highlight w:val="none"/>
          <w:lang w:bidi="ar"/>
        </w:rPr>
        <w:tab/>
      </w:r>
    </w:p>
    <w:p w14:paraId="227C166B">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法律没有规定或者当事人没有约定解除权行使期限，自解除权人知道或者应当知道解除事由之日起（  ）内不行使，或者经对方催告后在合理期限内不行使的，该权利消灭</w:t>
      </w:r>
    </w:p>
    <w:p w14:paraId="4A1554B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A.六个月</w:t>
      </w:r>
    </w:p>
    <w:p w14:paraId="0466B61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B.九个月</w:t>
      </w:r>
    </w:p>
    <w:p w14:paraId="4892ADF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C.一年</w:t>
      </w:r>
    </w:p>
    <w:p w14:paraId="5A92992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D.十八个月</w:t>
      </w:r>
      <w:r>
        <w:rPr>
          <w:rFonts w:hint="default" w:ascii="Times New Roman" w:hAnsi="Times New Roman" w:cs="Times New Roman"/>
          <w:highlight w:val="none"/>
          <w:lang w:bidi="ar"/>
        </w:rPr>
        <w:tab/>
      </w:r>
    </w:p>
    <w:p w14:paraId="713CFC7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r>
        <w:rPr>
          <w:rFonts w:hint="default" w:ascii="Times New Roman" w:hAnsi="Times New Roman" w:cs="Times New Roman"/>
          <w:highlight w:val="none"/>
          <w:lang w:bidi="ar"/>
        </w:rPr>
        <w:tab/>
      </w:r>
    </w:p>
    <w:p w14:paraId="27A1FBAE">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借款的利息（  ）预先在本金中扣除。</w:t>
      </w:r>
    </w:p>
    <w:p w14:paraId="226B629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A.不得</w:t>
      </w:r>
    </w:p>
    <w:p w14:paraId="6E70D3F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B.可以</w:t>
      </w:r>
    </w:p>
    <w:p w14:paraId="4D9201E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C.允许</w:t>
      </w:r>
    </w:p>
    <w:p w14:paraId="5439D48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D.适当</w:t>
      </w:r>
      <w:r>
        <w:rPr>
          <w:rFonts w:hint="default" w:ascii="Times New Roman" w:hAnsi="Times New Roman" w:cs="Times New Roman"/>
          <w:highlight w:val="none"/>
          <w:lang w:bidi="ar"/>
        </w:rPr>
        <w:tab/>
      </w:r>
    </w:p>
    <w:p w14:paraId="058B547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r>
        <w:rPr>
          <w:rFonts w:hint="default" w:ascii="Times New Roman" w:hAnsi="Times New Roman" w:cs="Times New Roman"/>
          <w:highlight w:val="none"/>
          <w:lang w:bidi="ar"/>
        </w:rPr>
        <w:tab/>
      </w:r>
    </w:p>
    <w:p w14:paraId="5E8D79FB">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个体工商户的债务，个人经营的，以个人财产承担；家庭经营的，以家庭财产承担；无法区分的，以（  ）承担。</w:t>
      </w:r>
    </w:p>
    <w:p w14:paraId="566664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A.家庭财产</w:t>
      </w:r>
    </w:p>
    <w:p w14:paraId="313BBE0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B.集体财产</w:t>
      </w:r>
    </w:p>
    <w:p w14:paraId="5BF5B90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C.个人财产</w:t>
      </w:r>
    </w:p>
    <w:p w14:paraId="58E5696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D.部分成员财产</w:t>
      </w:r>
      <w:r>
        <w:rPr>
          <w:rFonts w:hint="default" w:ascii="Times New Roman" w:hAnsi="Times New Roman" w:cs="Times New Roman"/>
          <w:highlight w:val="none"/>
          <w:lang w:bidi="ar"/>
        </w:rPr>
        <w:tab/>
      </w:r>
    </w:p>
    <w:p w14:paraId="5B2356B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4E8339D0">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《民法典》规定，（  ）以上的未成年人为限制民事行为能力人，实施民事法律行为由其法定代理人代理或者经其法定代理人同意、追认，但是可以独立实施纯获利益的民事法律行为或者与其年龄、智力相适应的民事法律行为。</w:t>
      </w:r>
    </w:p>
    <w:p w14:paraId="02C120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A.六周岁</w:t>
      </w:r>
    </w:p>
    <w:p w14:paraId="01B8C21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B.八周岁</w:t>
      </w:r>
    </w:p>
    <w:p w14:paraId="14E3780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C.十四周岁</w:t>
      </w:r>
    </w:p>
    <w:p w14:paraId="45A6C8B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D.十周岁</w:t>
      </w:r>
    </w:p>
    <w:p w14:paraId="1EA7770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40CF3D03">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下列情形不属于债权债务终止的是（  ）</w:t>
      </w:r>
    </w:p>
    <w:p w14:paraId="5A247AA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A.债务已经履行</w:t>
      </w:r>
    </w:p>
    <w:p w14:paraId="04F44C3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B.债务人依法将标的物提存</w:t>
      </w:r>
    </w:p>
    <w:p w14:paraId="78BBFE9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C.债权债务同归于一人</w:t>
      </w:r>
    </w:p>
    <w:p w14:paraId="1D6250E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D.债务延期履行</w:t>
      </w:r>
      <w:r>
        <w:rPr>
          <w:rFonts w:hint="default" w:ascii="Times New Roman" w:hAnsi="Times New Roman" w:cs="Times New Roman"/>
          <w:highlight w:val="none"/>
          <w:lang w:bidi="ar"/>
        </w:rPr>
        <w:tab/>
      </w:r>
    </w:p>
    <w:p w14:paraId="4484001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2CBE18E3">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《民法典》规定，以书面形式作出承诺的，承诺的生效时间是（  ）</w:t>
      </w:r>
    </w:p>
    <w:p w14:paraId="2BA91E7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A.承诺人作出承诺时</w:t>
      </w:r>
    </w:p>
    <w:p w14:paraId="72D4239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B.承诺通知发出时</w:t>
      </w:r>
    </w:p>
    <w:p w14:paraId="207FE04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C.承诺通知到达要约人时</w:t>
      </w:r>
    </w:p>
    <w:p w14:paraId="407671D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D.要约人了解承诺内容时</w:t>
      </w:r>
    </w:p>
    <w:p w14:paraId="6F03E04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53BD73BD">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持票人行使的票据权利有（  ）</w:t>
      </w:r>
    </w:p>
    <w:p w14:paraId="474A1DA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A.向票据债务人请求支付票据金额的权利，包括付款请求权和追索权</w:t>
      </w:r>
    </w:p>
    <w:p w14:paraId="50F4E82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B.请求退回货款和财物的权利，包括货款和财物请求权和追索权</w:t>
      </w:r>
    </w:p>
    <w:p w14:paraId="353F7B0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C.请求央行支付票据金额的权利，包括付款请求权和追索权</w:t>
      </w:r>
    </w:p>
    <w:p w14:paraId="325AF5F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D.请求保险人支付票据的权利，包括付款请求权和追索权</w:t>
      </w:r>
      <w:r>
        <w:rPr>
          <w:rFonts w:hint="default" w:ascii="Times New Roman" w:hAnsi="Times New Roman" w:cs="Times New Roman"/>
          <w:highlight w:val="none"/>
          <w:lang w:bidi="ar"/>
        </w:rPr>
        <w:tab/>
      </w:r>
    </w:p>
    <w:p w14:paraId="51EE128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2C74DF13">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bidi="ar"/>
        </w:rPr>
        <w:t xml:space="preserve"> </w:t>
      </w:r>
      <w:r>
        <w:rPr>
          <w:rFonts w:hint="default"/>
        </w:rPr>
        <w:t>持股（  ）以上的股东应对支持村镇银行“支农支小”定位作出书面承诺。</w:t>
      </w:r>
    </w:p>
    <w:p w14:paraId="3D88EDF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A.2%</w:t>
      </w:r>
    </w:p>
    <w:p w14:paraId="32E8490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B.5%</w:t>
      </w:r>
    </w:p>
    <w:p w14:paraId="5E12F4E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C.10%</w:t>
      </w:r>
    </w:p>
    <w:p w14:paraId="3D66B5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D.15%</w:t>
      </w:r>
    </w:p>
    <w:p w14:paraId="305CC9D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1DD4AD4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村镇银行属于（  ）</w:t>
      </w:r>
    </w:p>
    <w:p w14:paraId="6DA90B7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A.农村商业银行</w:t>
      </w:r>
    </w:p>
    <w:p w14:paraId="599B07E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B.农村中小金融机构</w:t>
      </w:r>
    </w:p>
    <w:p w14:paraId="0688567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C.农村合作银行</w:t>
      </w:r>
    </w:p>
    <w:p w14:paraId="6F517A4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D.农村信用社</w:t>
      </w:r>
    </w:p>
    <w:p w14:paraId="1845CD5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430BE95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村镇银行主发起人持股比例不得低于村镇银行股本总额的（  ），单个自然人、非金融机构和非银行金融机构及其关联方投资入股比例不得超过村镇银行股本总额的（  ）</w:t>
      </w:r>
    </w:p>
    <w:p w14:paraId="6A5C43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A.15%，15%</w:t>
      </w:r>
    </w:p>
    <w:p w14:paraId="3C506AA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B.20%，15%</w:t>
      </w:r>
    </w:p>
    <w:p w14:paraId="4979FA7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C.15%，10%</w:t>
      </w:r>
    </w:p>
    <w:p w14:paraId="7C3CC6C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D.20%，10%</w:t>
      </w:r>
    </w:p>
    <w:p w14:paraId="173DB7F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1E6E7CF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村镇银行董事长、行长、分支行行长、专营机构总经理缺位时，可指定符合相应任职资格条件的人员代为履职，代为履职的时间不得超过（  ）个月。</w:t>
      </w:r>
    </w:p>
    <w:p w14:paraId="495A0A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A.3</w:t>
      </w:r>
    </w:p>
    <w:p w14:paraId="5F16CE2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B.9</w:t>
      </w:r>
    </w:p>
    <w:p w14:paraId="7A91C3B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C.6</w:t>
      </w:r>
    </w:p>
    <w:p w14:paraId="7CCE553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D.12</w:t>
      </w:r>
    </w:p>
    <w:p w14:paraId="7B1C4E6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7C1A7F9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申请村镇银行董事任职资格，拟任人应具备（  ）年以上的法律、经济、金融、财务或其他有利于履行董事（理事）职责的工作经历。</w:t>
      </w:r>
    </w:p>
    <w:p w14:paraId="3BAEA17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A.1</w:t>
      </w:r>
    </w:p>
    <w:p w14:paraId="61A136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B.3</w:t>
      </w:r>
    </w:p>
    <w:p w14:paraId="64CCEEB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C.4</w:t>
      </w:r>
    </w:p>
    <w:p w14:paraId="6988E89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D.5</w:t>
      </w:r>
    </w:p>
    <w:p w14:paraId="5B1D2A8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5D4D23A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已设立监事会的村镇银行可不设立（  ），由监事会履行职责。</w:t>
      </w:r>
    </w:p>
    <w:p w14:paraId="2248A83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A.审计委员会</w:t>
      </w:r>
    </w:p>
    <w:p w14:paraId="648D4FF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B.审计部</w:t>
      </w:r>
    </w:p>
    <w:p w14:paraId="6AEE0D5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C.关联交易控制委员会</w:t>
      </w:r>
    </w:p>
    <w:p w14:paraId="5E6B843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D.稽核办公室</w:t>
      </w:r>
    </w:p>
    <w:p w14:paraId="6000725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2180AE7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职工自然人合计投资入股比例不得超过村镇银行股本总额的（  ）</w:t>
      </w:r>
    </w:p>
    <w:p w14:paraId="04BA49E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A.10%</w:t>
      </w:r>
    </w:p>
    <w:p w14:paraId="3BF319E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B.15%</w:t>
      </w:r>
    </w:p>
    <w:p w14:paraId="4F97DF9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C.20%</w:t>
      </w:r>
    </w:p>
    <w:p w14:paraId="7924146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D.25%</w:t>
      </w:r>
    </w:p>
    <w:p w14:paraId="567720D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26A80A1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村镇银行主要股东是指能够直接、间接、共同持有或控制村镇银行（  ）以上股份或表决权以及其他对村镇银行决策有重大影响的股东。</w:t>
      </w:r>
    </w:p>
    <w:p w14:paraId="3583FA3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A.3％</w:t>
      </w:r>
    </w:p>
    <w:p w14:paraId="13B8605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B.5％</w:t>
      </w:r>
    </w:p>
    <w:p w14:paraId="101C28A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C.10％</w:t>
      </w:r>
    </w:p>
    <w:p w14:paraId="1C162FC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D.15％</w:t>
      </w:r>
    </w:p>
    <w:p w14:paraId="06778C5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65854C2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银行业务库的安防视频监控图像信息的存储时间应大于等于（  ）</w:t>
      </w:r>
    </w:p>
    <w:p w14:paraId="6E1B95D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A.30天</w:t>
      </w:r>
    </w:p>
    <w:p w14:paraId="4B78861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B.60天</w:t>
      </w:r>
    </w:p>
    <w:p w14:paraId="05E2007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C.90天</w:t>
      </w:r>
    </w:p>
    <w:p w14:paraId="3B31972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D.180天</w:t>
      </w:r>
    </w:p>
    <w:p w14:paraId="147EAC6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6FE8A62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银行、支付机构应当及时、真实、准确、全面地向金融消费者披露贷款产品的（  ）</w:t>
      </w:r>
    </w:p>
    <w:p w14:paraId="264B120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A.日利率</w:t>
      </w:r>
      <w:r>
        <w:rPr>
          <w:rFonts w:hint="default" w:ascii="Times New Roman" w:hAnsi="Times New Roman" w:cs="Times New Roman"/>
          <w:highlight w:val="none"/>
          <w:lang w:bidi="ar"/>
        </w:rPr>
        <w:tab/>
      </w:r>
    </w:p>
    <w:p w14:paraId="54A500B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B.月利率</w:t>
      </w:r>
    </w:p>
    <w:p w14:paraId="0821780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C.年化利率</w:t>
      </w:r>
    </w:p>
    <w:p w14:paraId="4DDB750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D.计息周期</w:t>
      </w:r>
    </w:p>
    <w:p w14:paraId="63AAE14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7A8012F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银行、支付机构实际承担的义务不得（  ）在营销宣传活动中通过广告、资料或者说明等形式对金融消费者所承诺的标准。</w:t>
      </w:r>
    </w:p>
    <w:p w14:paraId="53272A4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A.高于</w:t>
      </w:r>
    </w:p>
    <w:p w14:paraId="360984C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B.低于</w:t>
      </w:r>
    </w:p>
    <w:p w14:paraId="12DA1DF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C.强制</w:t>
      </w:r>
      <w:r>
        <w:rPr>
          <w:rFonts w:hint="default" w:ascii="Times New Roman" w:hAnsi="Times New Roman" w:cs="Times New Roman"/>
          <w:highlight w:val="none"/>
          <w:lang w:bidi="ar"/>
        </w:rPr>
        <w:tab/>
      </w:r>
    </w:p>
    <w:p w14:paraId="37E5C0F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D.非法</w:t>
      </w:r>
    </w:p>
    <w:p w14:paraId="2F017DF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510582F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金融消费争议，是指金融消费者与银行、支付机构因购买、使用金融产品或者服务所产生的（  ）</w:t>
      </w:r>
    </w:p>
    <w:p w14:paraId="0AE738E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A.纠纷</w:t>
      </w:r>
    </w:p>
    <w:p w14:paraId="2AB3755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B.民事争议</w:t>
      </w:r>
    </w:p>
    <w:p w14:paraId="5A96223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C.消费争议</w:t>
      </w:r>
    </w:p>
    <w:p w14:paraId="56BD7A6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D.金融争议</w:t>
      </w:r>
    </w:p>
    <w:p w14:paraId="6828D8A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4CB0366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银行、支付机构不得以通知、声明、告示等格式条款的方式作出的相关规定中，下列说法错误的是（  ）</w:t>
      </w:r>
    </w:p>
    <w:p w14:paraId="103815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A.排除或者限制金融消费者选择同业机构提供的金融产品或者服务的权利。</w:t>
      </w:r>
    </w:p>
    <w:p w14:paraId="7602ADD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B.减轻或者免除银行、支付机构造成金融消费者财产损失的赔偿责任。</w:t>
      </w:r>
      <w:r>
        <w:rPr>
          <w:rFonts w:hint="default" w:ascii="Times New Roman" w:hAnsi="Times New Roman" w:cs="Times New Roman"/>
          <w:highlight w:val="none"/>
          <w:lang w:bidi="ar"/>
        </w:rPr>
        <w:tab/>
      </w:r>
    </w:p>
    <w:p w14:paraId="0821483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C.规定金融消费者承担低于法定限额的违约金或者损害赔偿金。</w:t>
      </w:r>
    </w:p>
    <w:p w14:paraId="7438FF4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D.排除或者限制金融消费者依法对其金融信息进行查询、删除、修改的权利。</w:t>
      </w:r>
    </w:p>
    <w:p w14:paraId="650E46C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60B6F96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银行、支付机构在提供金融产品或者服务的过程中，不得通过附加（  ）条件的方式要求金融消费者购买、使用协议中（  ）的产品或者服务。</w:t>
      </w:r>
    </w:p>
    <w:p w14:paraId="3321DEE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A.限制性，未作明确要求</w:t>
      </w:r>
      <w:r>
        <w:rPr>
          <w:rFonts w:hint="default" w:ascii="Times New Roman" w:hAnsi="Times New Roman" w:cs="Times New Roman"/>
          <w:highlight w:val="none"/>
          <w:lang w:bidi="ar"/>
        </w:rPr>
        <w:tab/>
      </w:r>
    </w:p>
    <w:p w14:paraId="57792CF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B.程序性，未作明确要求</w:t>
      </w:r>
      <w:r>
        <w:rPr>
          <w:rFonts w:hint="default" w:ascii="Times New Roman" w:hAnsi="Times New Roman" w:cs="Times New Roman"/>
          <w:highlight w:val="none"/>
          <w:lang w:bidi="ar"/>
        </w:rPr>
        <w:tab/>
      </w:r>
    </w:p>
    <w:p w14:paraId="224A5CE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C.限制性，已经明确要求</w:t>
      </w:r>
      <w:r>
        <w:rPr>
          <w:rFonts w:hint="default" w:ascii="Times New Roman" w:hAnsi="Times New Roman" w:cs="Times New Roman"/>
          <w:highlight w:val="none"/>
          <w:lang w:bidi="ar"/>
        </w:rPr>
        <w:tab/>
      </w:r>
    </w:p>
    <w:p w14:paraId="724AE77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D.程序性，已经明确要求</w:t>
      </w:r>
    </w:p>
    <w:p w14:paraId="2C350BE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32FB4DF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金融消费者不能或者拒绝提供必要信息，致使银行、支付机构无法履行反洗钱义务的，银行、支付机构可以根据《中华人民共和国反洗钱法》的相关规定对其金融活动采取（  ）；确有必要时，银行、支付机构可以（  ）</w:t>
      </w:r>
    </w:p>
    <w:p w14:paraId="33D2AEE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A.限制性措施，依法拒绝提供金融产品或者服务</w:t>
      </w:r>
    </w:p>
    <w:p w14:paraId="1B15228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B.特定性措施，依法拒绝提供金融产品</w:t>
      </w:r>
    </w:p>
    <w:p w14:paraId="213BDC6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C.限制性措施，依法拒绝提供金融服务</w:t>
      </w:r>
      <w:r>
        <w:rPr>
          <w:rFonts w:hint="default" w:ascii="Times New Roman" w:hAnsi="Times New Roman" w:cs="Times New Roman"/>
          <w:highlight w:val="none"/>
          <w:lang w:bidi="ar"/>
        </w:rPr>
        <w:tab/>
      </w:r>
    </w:p>
    <w:p w14:paraId="3260605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D.缓期性措施，依法限制提供金融产品或者服务</w:t>
      </w:r>
    </w:p>
    <w:p w14:paraId="153A7B8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w:t>
      </w:r>
    </w:p>
    <w:p w14:paraId="2D51BE1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政策性银行、商业银行等金融机构和从事汇兑业务的机构为客户向境外汇出资金时应当登记的内容包括（  ）</w:t>
      </w:r>
    </w:p>
    <w:p w14:paraId="3318FEA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A.汇款人的姓名或名称</w:t>
      </w:r>
    </w:p>
    <w:p w14:paraId="65E37B6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B.汇款人的账号、住所</w:t>
      </w:r>
    </w:p>
    <w:p w14:paraId="05A93DA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C.收款人的姓名、住所</w:t>
      </w:r>
    </w:p>
    <w:p w14:paraId="3C52873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D.以上都是</w:t>
      </w:r>
    </w:p>
    <w:p w14:paraId="13A0412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2B599C4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金融机构提供保管箱服务时，应了解保管箱的（  ）</w:t>
      </w:r>
    </w:p>
    <w:p w14:paraId="400431E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A.登记人</w:t>
      </w:r>
    </w:p>
    <w:p w14:paraId="4BFD9A2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B.使用人</w:t>
      </w:r>
    </w:p>
    <w:p w14:paraId="542A07A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C.实际使用人</w:t>
      </w:r>
    </w:p>
    <w:p w14:paraId="583B64E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D.代理人</w:t>
      </w:r>
    </w:p>
    <w:p w14:paraId="794170B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20047CD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客户先前提交的身份证件或身份证明文件已经过有效期限的，客户没有在合理的期限内更新且没有提出合理理由的，金融机构应该（  ）</w:t>
      </w:r>
    </w:p>
    <w:p w14:paraId="092C8F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A.继续为客户办理业务</w:t>
      </w:r>
    </w:p>
    <w:p w14:paraId="27849DF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B.采取临时冻结账户</w:t>
      </w:r>
    </w:p>
    <w:p w14:paraId="1473FA7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C.中止为客户办理业务</w:t>
      </w:r>
    </w:p>
    <w:p w14:paraId="382C045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D.不予理睬</w:t>
      </w:r>
    </w:p>
    <w:p w14:paraId="689360A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w:t>
      </w:r>
    </w:p>
    <w:p w14:paraId="3D0706C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司法机关依照《中华人民共和国反洗钱法》获得的客户身份资料和交易信息，只能用于反洗钱（  ）</w:t>
      </w:r>
    </w:p>
    <w:p w14:paraId="141C2BE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A.刑事侦查 </w:t>
      </w:r>
    </w:p>
    <w:p w14:paraId="4EB09EA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B.刑事诉讼 </w:t>
      </w:r>
    </w:p>
    <w:p w14:paraId="57073F3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C.司法调查 </w:t>
      </w:r>
    </w:p>
    <w:p w14:paraId="16B9E5B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D.案件审判 </w:t>
      </w:r>
    </w:p>
    <w:p w14:paraId="3607CF3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5B00D47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对于新建立业务关系的客户，金融机构应在建立业务关系后的（  ）个工作日内划分其风险等级。</w:t>
      </w:r>
    </w:p>
    <w:p w14:paraId="5DB3A76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A.2</w:t>
      </w:r>
    </w:p>
    <w:p w14:paraId="1B04E54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B.3</w:t>
      </w:r>
    </w:p>
    <w:p w14:paraId="017CE68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C.5</w:t>
      </w:r>
    </w:p>
    <w:p w14:paraId="3D0092E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D.10 </w:t>
      </w:r>
    </w:p>
    <w:p w14:paraId="25BAE82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D</w:t>
      </w:r>
    </w:p>
    <w:p w14:paraId="04B442E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违反《中华人民共和国反洗钱法》规定，构成犯罪的，依法追究（  ）</w:t>
      </w:r>
    </w:p>
    <w:p w14:paraId="6157B31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A.刑罚责任</w:t>
      </w:r>
    </w:p>
    <w:p w14:paraId="70AC3DA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B.民事责任</w:t>
      </w:r>
    </w:p>
    <w:p w14:paraId="604161E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C.刑事责任 </w:t>
      </w:r>
    </w:p>
    <w:p w14:paraId="62CBE57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D.行政责任</w:t>
      </w:r>
    </w:p>
    <w:p w14:paraId="163A7B46">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548551D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指标数据是在经营分析过程中衡量一个目标或事物的数据，由明细数据按照统计需求和分析规则加工生成，一般由管理属性、技术属性、（  ）等组成。</w:t>
      </w:r>
    </w:p>
    <w:p w14:paraId="6F5E930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A.质量规范</w:t>
      </w:r>
    </w:p>
    <w:p w14:paraId="504DA5F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B.业务属性</w:t>
      </w:r>
    </w:p>
    <w:p w14:paraId="6CD2A71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C.标准属性</w:t>
      </w:r>
    </w:p>
    <w:p w14:paraId="200B4B2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D.接口规范</w:t>
      </w:r>
    </w:p>
    <w:p w14:paraId="3A893FC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w:t>
      </w:r>
    </w:p>
    <w:p w14:paraId="5CC417D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bidi="ar"/>
        </w:rPr>
        <w:t xml:space="preserve"> </w:t>
      </w:r>
      <w:r>
        <w:rPr>
          <w:rFonts w:hint="default"/>
        </w:rPr>
        <w:t>某公司以商标权为担保，向银行贷款1000万元，这种担保属于（  ）</w:t>
      </w:r>
    </w:p>
    <w:p w14:paraId="5309E80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A.权利质押</w:t>
      </w:r>
    </w:p>
    <w:p w14:paraId="1EAB482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B.动产质押</w:t>
      </w:r>
    </w:p>
    <w:p w14:paraId="12DCA2F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C.不动产抵押</w:t>
      </w:r>
    </w:p>
    <w:p w14:paraId="4EBC5AE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D.动产抵押</w:t>
      </w:r>
    </w:p>
    <w:p w14:paraId="5691A31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04471C5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《中华人民共和国票据法》所称的“票据”是指（  ）。</w:t>
      </w:r>
    </w:p>
    <w:p w14:paraId="25C516E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A.本票、支票、央行票据</w:t>
      </w:r>
    </w:p>
    <w:p w14:paraId="7D99068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B.汇票、本票、支票</w:t>
      </w:r>
    </w:p>
    <w:p w14:paraId="199DA3F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C.汇票、股票、支票</w:t>
      </w:r>
    </w:p>
    <w:p w14:paraId="1136136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D.商业票据和银行票据的统称</w:t>
      </w:r>
    </w:p>
    <w:p w14:paraId="15988931">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57F8E0F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bookmarkStart w:id="0" w:name="_Toc314123270"/>
      <w:r>
        <w:rPr>
          <w:rFonts w:hint="eastAsia" w:ascii="Times New Roman" w:hAnsi="Times New Roman" w:cs="Times New Roman"/>
          <w:b/>
          <w:highlight w:val="none"/>
          <w:lang w:eastAsia="zh-CN"/>
        </w:rPr>
        <w:t xml:space="preserve"> </w:t>
      </w:r>
      <w:r>
        <w:rPr>
          <w:rFonts w:hint="default"/>
        </w:rPr>
        <w:t>应担保人或其他利害关系人、担保权人的申请，征信中心根据对担保人或其他利害关系人、担保权人生效的人民法院判决、裁定或仲裁机构裁决等法律文书（  ）相关登记。</w:t>
      </w:r>
    </w:p>
    <w:p w14:paraId="5BBC147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A.撤销 </w:t>
      </w:r>
    </w:p>
    <w:p w14:paraId="1C33145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B.变更 </w:t>
      </w:r>
    </w:p>
    <w:p w14:paraId="6BBBA4B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C.延续 </w:t>
      </w:r>
    </w:p>
    <w:p w14:paraId="389A6DD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D.确认</w:t>
      </w:r>
    </w:p>
    <w:bookmarkEnd w:id="0"/>
    <w:p w14:paraId="2D00CE60">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bookmarkStart w:id="1" w:name="_Toc314123368"/>
      <w:r>
        <w:rPr>
          <w:rFonts w:hint="default" w:ascii="Times New Roman" w:hAnsi="Times New Roman" w:cs="Times New Roman"/>
          <w:b/>
          <w:highlight w:val="none"/>
        </w:rPr>
        <w:t>答案：</w:t>
      </w:r>
      <w:r>
        <w:rPr>
          <w:rFonts w:hint="default" w:ascii="Times New Roman" w:hAnsi="Times New Roman" w:cs="Times New Roman"/>
          <w:highlight w:val="none"/>
        </w:rPr>
        <w:t>A</w:t>
      </w:r>
    </w:p>
    <w:bookmarkEnd w:id="1"/>
    <w:p w14:paraId="30AF4F2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担保权人可以与担保人约定将主债权金额、担保范围、禁止或限制转让的担保财产等项目作为登记内容。对担保财产进行概括性描述的，应当能够（  ）识别担保财产。最高额担保应登记最高债权额。</w:t>
      </w:r>
    </w:p>
    <w:p w14:paraId="4FF9240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A.合理 </w:t>
      </w:r>
    </w:p>
    <w:p w14:paraId="228ED83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B.准确  </w:t>
      </w:r>
    </w:p>
    <w:p w14:paraId="2EF0106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C.确定  </w:t>
      </w:r>
    </w:p>
    <w:p w14:paraId="22C352A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D.模糊</w:t>
      </w:r>
    </w:p>
    <w:p w14:paraId="10B292BB">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BB9CAC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担保权人开展动产和权利担保融资业务时，应当严格审核确认担保财产的（  ），并在统一登记系统中查询担保财产的权利负担状况。</w:t>
      </w:r>
    </w:p>
    <w:p w14:paraId="486D7DF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A.真实性 </w:t>
      </w:r>
    </w:p>
    <w:p w14:paraId="1DFBFE6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B.完整性 </w:t>
      </w:r>
    </w:p>
    <w:p w14:paraId="5822215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C.有效性  </w:t>
      </w:r>
    </w:p>
    <w:p w14:paraId="141EF63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D.合法性</w:t>
      </w:r>
    </w:p>
    <w:p w14:paraId="0504B35A">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E3359A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根据《商业银行并购贷款风险管理指引》规定，商业银行应根据（  ）其他贷款种类的频率和标准对并购贷款进行风险分类和计提拨备。</w:t>
      </w:r>
    </w:p>
    <w:p w14:paraId="563902C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A.低于</w:t>
      </w:r>
    </w:p>
    <w:p w14:paraId="3FA82E1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B.等同于</w:t>
      </w:r>
    </w:p>
    <w:p w14:paraId="725A98B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C.不低于</w:t>
      </w:r>
    </w:p>
    <w:p w14:paraId="238B4DB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D.1.5倍</w:t>
      </w:r>
    </w:p>
    <w:p w14:paraId="5E9A434E">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2A2646C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根据《商业银行并购贷款风险管理指引》规定,（  ）是指商业银行向并购方或其子公司发放的,用于支付并购交易价款和费用的贷款。</w:t>
      </w:r>
    </w:p>
    <w:p w14:paraId="383F20A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A.并购贷款</w:t>
      </w:r>
    </w:p>
    <w:p w14:paraId="2CE2950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B.银团贷款</w:t>
      </w:r>
    </w:p>
    <w:p w14:paraId="53110D7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C.重组贷款</w:t>
      </w:r>
    </w:p>
    <w:p w14:paraId="722FB4D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D.过桥贷款</w:t>
      </w:r>
    </w:p>
    <w:p w14:paraId="70B82C0C">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5E6F0D5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根据《商业银行并购贷款风险管理指引》规定，下列选项除（  ）外，均参照执行《商业银行并购贷款风险管理指引》开办并购贷款业务。</w:t>
      </w:r>
    </w:p>
    <w:p w14:paraId="00E642D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A.政策性银行</w:t>
      </w:r>
    </w:p>
    <w:p w14:paraId="78800EB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B.外国银行分行</w:t>
      </w:r>
    </w:p>
    <w:p w14:paraId="52ABE36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C.企业集团财务公司</w:t>
      </w:r>
    </w:p>
    <w:p w14:paraId="2F08C5B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D.小额贷款公司</w:t>
      </w:r>
    </w:p>
    <w:p w14:paraId="42415089">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6264EC0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商业银行要加大对传统产业在设备更新、（  ）、绿色转型发展等方面的中长期资金支持。</w:t>
      </w:r>
    </w:p>
    <w:p w14:paraId="2E39392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A.技术改造</w:t>
      </w:r>
    </w:p>
    <w:p w14:paraId="58C7A1F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B.专项治理</w:t>
      </w:r>
    </w:p>
    <w:p w14:paraId="3ED8B75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C.节能减排</w:t>
      </w:r>
    </w:p>
    <w:p w14:paraId="004D4AF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D.碳中和</w:t>
      </w:r>
    </w:p>
    <w:p w14:paraId="44E32941">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B5C74D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商业银行要增强金融创新的科技支撑，深化重点行业和前沿领域的研究，推动互联网、（  ）、人工智能等科技手段与金融服务深度融合，降低服务成本，提高服务效率，强化业务管理。</w:t>
      </w:r>
    </w:p>
    <w:p w14:paraId="4A33737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A.新经济</w:t>
      </w:r>
    </w:p>
    <w:p w14:paraId="77E3B48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B.物联网</w:t>
      </w:r>
    </w:p>
    <w:p w14:paraId="3DCEB06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C.多媒体</w:t>
      </w:r>
    </w:p>
    <w:p w14:paraId="22AE9B6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D.大数据</w:t>
      </w:r>
    </w:p>
    <w:p w14:paraId="60C32C9C">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72E18E9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商业银行要深入落实国家创新驱动发展战略，推广知识产权质押、动产质押、应收账款质押、股权质押等融资模式，促进制造业向高端化、数字化、(   )、转型。</w:t>
      </w:r>
    </w:p>
    <w:p w14:paraId="679FAD5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A.现代化</w:t>
      </w:r>
    </w:p>
    <w:p w14:paraId="0866CC6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B.智能化</w:t>
      </w:r>
    </w:p>
    <w:p w14:paraId="5C7B407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C.应用化</w:t>
      </w:r>
    </w:p>
    <w:p w14:paraId="05ED9FC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D.融合化</w:t>
      </w:r>
    </w:p>
    <w:p w14:paraId="088AA05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41F4EF5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鼓励银行机构在依法合规、风险可控前提下，积极发展能效信贷、零售类绿色信贷资产证券化，投资（  ），妥善开展环境权益抵质押融资。</w:t>
      </w:r>
    </w:p>
    <w:p w14:paraId="1E37259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A.政府债券</w:t>
      </w:r>
    </w:p>
    <w:p w14:paraId="08C177B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B.金融债券</w:t>
      </w:r>
    </w:p>
    <w:p w14:paraId="374F3AD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C.绿色债券</w:t>
      </w:r>
    </w:p>
    <w:p w14:paraId="10A8F1E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D.信用债券</w:t>
      </w:r>
    </w:p>
    <w:p w14:paraId="6FC71131">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5F2D55E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商业银行开办表外业务，应当坚持（  ）为本、审慎经营、合规优先的理念，并按照实质重于形式的原则对业务进行管理。</w:t>
      </w:r>
    </w:p>
    <w:p w14:paraId="50D1DB5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A.利润</w:t>
      </w:r>
    </w:p>
    <w:p w14:paraId="6332D71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B.风险</w:t>
      </w:r>
    </w:p>
    <w:p w14:paraId="13ADAD0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C.合规</w:t>
      </w:r>
    </w:p>
    <w:p w14:paraId="68799F6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D.合法</w:t>
      </w:r>
    </w:p>
    <w:p w14:paraId="2BA0145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68F7EB6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商业银行应当建立健全表外业务管理的治理架构，（  ）对表外业务的管理承担最终责任。</w:t>
      </w:r>
    </w:p>
    <w:p w14:paraId="4CB6314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A.经营层</w:t>
      </w:r>
    </w:p>
    <w:p w14:paraId="26839BA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B.董事会</w:t>
      </w:r>
    </w:p>
    <w:p w14:paraId="7C5FF7D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C.高级管理层</w:t>
      </w:r>
    </w:p>
    <w:p w14:paraId="25EA7C1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D.监事会</w:t>
      </w:r>
    </w:p>
    <w:p w14:paraId="4DAEAABA">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625C658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商业银行不得向关系人发放信用贷款，向关系人发放担保贷款的条件不得优于其他借款人同类贷款的条件，所称关系人是指商业银行的董事、监事，（  ）</w:t>
      </w:r>
    </w:p>
    <w:p w14:paraId="7298821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A.管理人员</w:t>
      </w:r>
    </w:p>
    <w:p w14:paraId="250C81B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B.信贷业务人员</w:t>
      </w:r>
    </w:p>
    <w:p w14:paraId="3F90915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C.管理人员和信贷业务人员</w:t>
      </w:r>
    </w:p>
    <w:p w14:paraId="09DB652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D.管理人员，信贷业务人员及其近亲属</w:t>
      </w:r>
    </w:p>
    <w:p w14:paraId="0BC17C7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356B939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抵押贷款中不能使用以下哪项申请贷款（  ）</w:t>
      </w:r>
    </w:p>
    <w:p w14:paraId="1AABA96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A.被查封的商品房</w:t>
      </w:r>
    </w:p>
    <w:p w14:paraId="3DF26D8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B.公司自有的汽车</w:t>
      </w:r>
    </w:p>
    <w:p w14:paraId="7E0D258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C.通过招标取得的荒地的土地承包权</w:t>
      </w:r>
    </w:p>
    <w:p w14:paraId="0D3626D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D.正在建造的建筑物</w:t>
      </w:r>
    </w:p>
    <w:p w14:paraId="4D9AF394">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152813E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下列对书面合同的理解正确的是（  ）。</w:t>
      </w:r>
    </w:p>
    <w:p w14:paraId="024383C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（1）采用合同书形式订立合同的，签字或者盖章是合同成立的唯一标志。</w:t>
      </w:r>
    </w:p>
    <w:p w14:paraId="31FF3B9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（2）采用合同书形式订立合同的，双方当事人签字或者盖章的地点为合同成立的地点。</w:t>
      </w:r>
    </w:p>
    <w:p w14:paraId="6CD4797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（3）法律规定采用书面形式订立合同，当事人未采用书面形式，但一方已经履行主要义务，任何情况下该合同均不成立。</w:t>
      </w:r>
    </w:p>
    <w:p w14:paraId="7ED4545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A.（1）（2）（3）</w:t>
      </w:r>
    </w:p>
    <w:p w14:paraId="57D735D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B.（1）（3）</w:t>
      </w:r>
    </w:p>
    <w:p w14:paraId="4B7BA40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w:t>
      </w:r>
    </w:p>
    <w:p w14:paraId="1AE10CC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D.（2）（3）</w:t>
      </w:r>
    </w:p>
    <w:p w14:paraId="564A444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526F6AC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同一融资，既有人保又有借款人提供的物保时。若对担保责任未约定或约定不明，执行清偿时，（  ）绝对优先，（  ）承担补充担保责任。</w:t>
      </w:r>
    </w:p>
    <w:p w14:paraId="3CCF654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A.借款人，物保</w:t>
      </w:r>
    </w:p>
    <w:p w14:paraId="2C4CBBF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B.保证人，物保</w:t>
      </w:r>
    </w:p>
    <w:p w14:paraId="00634B9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C.物保，保证人</w:t>
      </w:r>
    </w:p>
    <w:p w14:paraId="6764FDE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D.物保，借款人</w:t>
      </w:r>
    </w:p>
    <w:p w14:paraId="0D882FB3">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50D29CD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人民法院因审理案件需要向银行查询企业的存款资料时，查询人不得（  ）</w:t>
      </w:r>
    </w:p>
    <w:p w14:paraId="259706F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A.借走资料原件</w:t>
      </w:r>
    </w:p>
    <w:p w14:paraId="1C5BD89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B.抄录资料原件</w:t>
      </w:r>
    </w:p>
    <w:p w14:paraId="15434E9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C.复印资料原件</w:t>
      </w:r>
    </w:p>
    <w:p w14:paraId="59986E0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D.对资料原件照相</w:t>
      </w:r>
    </w:p>
    <w:p w14:paraId="4D4D1BE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06F5BB1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A市的甲公司向B市的乙公司购买价值400万元的货物，但是双方所签合同对履行地点未做约定，且事后无法达成补充意见的则（  ）</w:t>
      </w:r>
    </w:p>
    <w:p w14:paraId="6D6D826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A.付款地点为B市，交货地点为A市</w:t>
      </w:r>
    </w:p>
    <w:p w14:paraId="1BF3926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B.付款地点为A市，交货地点为B市</w:t>
      </w:r>
    </w:p>
    <w:p w14:paraId="60DBDED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C.付款地点，交货地点均为A市</w:t>
      </w:r>
    </w:p>
    <w:p w14:paraId="66E3E74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D.付款地点，交货地点均为B市</w:t>
      </w:r>
    </w:p>
    <w:p w14:paraId="267792D6">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561384C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要约是合同订立中的一个重要环节，对此下列说法不正确的是（  ）</w:t>
      </w:r>
    </w:p>
    <w:p w14:paraId="43EC2F8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A.要约表达的是要约人希望跟他人就要约订立合同的意思表示</w:t>
      </w:r>
    </w:p>
    <w:p w14:paraId="4AFA5AD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B.受要约人承诺后，就表示要约人受要约内容的约束</w:t>
      </w:r>
    </w:p>
    <w:p w14:paraId="446437D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C.要约的内容具体确定，不能笼统主观</w:t>
      </w:r>
    </w:p>
    <w:p w14:paraId="7B94734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D.招标公告是现实生活中要约的一种具体形式</w:t>
      </w:r>
    </w:p>
    <w:p w14:paraId="6C909C00">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0A0421B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某有限责任公司的下列行为中，符合《中华人民共和国公司法》规定的是（  ）</w:t>
      </w:r>
    </w:p>
    <w:p w14:paraId="1A4011B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A.在法定会计账册之外另设会计账册</w:t>
      </w:r>
    </w:p>
    <w:p w14:paraId="47C52D0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B.将公司资金以个人名义开立账户存</w:t>
      </w:r>
    </w:p>
    <w:p w14:paraId="0420A1C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C.公司章程规定其董事每届任期不得超过三年</w:t>
      </w:r>
    </w:p>
    <w:p w14:paraId="49E52FA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D.股东会以财务负责人熟悉财务为由，指定其兼任监事</w:t>
      </w:r>
    </w:p>
    <w:p w14:paraId="32AB8AB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6EA35BE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一般来说，企业的现金流入是由（  ）引起的。</w:t>
      </w:r>
    </w:p>
    <w:p w14:paraId="3A4B4E8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A.负债的增加，所有者权益的增加和现金资产的减少</w:t>
      </w:r>
    </w:p>
    <w:p w14:paraId="159BDCD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B.负债的增加，所有者权益的增加和现金资产的增加</w:t>
      </w:r>
    </w:p>
    <w:p w14:paraId="3BB4B96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C.负债的减少，所有者权益的增加和现金资产的减少</w:t>
      </w:r>
    </w:p>
    <w:p w14:paraId="48418FA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D.固定资产折旧的减少</w:t>
      </w:r>
    </w:p>
    <w:p w14:paraId="014C1606">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4A2FEC2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某商业银行为降低信用风险，运用多种方式进行信用风险缓释，成效显著。下列结果中，能够体现信用风险缓释功能的是（  ）。</w:t>
      </w:r>
    </w:p>
    <w:p w14:paraId="0D5BFD3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A.违约意愿的下降</w:t>
      </w:r>
    </w:p>
    <w:p w14:paraId="21D934E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B.违约风险敞口的下降</w:t>
      </w:r>
    </w:p>
    <w:p w14:paraId="49BF427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C.违约成本的下降</w:t>
      </w:r>
    </w:p>
    <w:p w14:paraId="3B2E650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D.违约人员的下降</w:t>
      </w:r>
    </w:p>
    <w:p w14:paraId="35F21863">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70B4ABA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银行业金融机构从业人员行为管理应以（  ）为本,重点防范从业人员不当行为引发的信用风险、流动性风险、操作风险和声誉风险等各类风险。</w:t>
      </w:r>
    </w:p>
    <w:p w14:paraId="5C3AE9A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A.风险</w:t>
      </w:r>
    </w:p>
    <w:p w14:paraId="16EA6FF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B.诚信</w:t>
      </w:r>
    </w:p>
    <w:p w14:paraId="7E3F05E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C.利益</w:t>
      </w:r>
    </w:p>
    <w:p w14:paraId="0C44746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D.业务</w:t>
      </w:r>
    </w:p>
    <w:p w14:paraId="1D214BF1">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ADF21D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处置押品回收的价款超过合同约定主债权金额、利息、违约金、损害赔偿金和实现债权的相关费用的,商业银行应依法将超过部分（  ）</w:t>
      </w:r>
    </w:p>
    <w:p w14:paraId="29E752A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A.按合同约定处置</w:t>
      </w:r>
    </w:p>
    <w:p w14:paraId="0F8262C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B.分割处置</w:t>
      </w:r>
    </w:p>
    <w:p w14:paraId="7BA026C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C.没收</w:t>
      </w:r>
    </w:p>
    <w:p w14:paraId="3D132EB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D.退还抵押（出质）人</w:t>
      </w:r>
    </w:p>
    <w:p w14:paraId="26F8F1AC">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417F304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商业银行应审慎确定各类押品的（  ）,并根据经济周期、风险状况和市场环境及时调整。</w:t>
      </w:r>
    </w:p>
    <w:p w14:paraId="141F7FE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A.抵质押率上限</w:t>
      </w:r>
    </w:p>
    <w:p w14:paraId="45BCD7F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B.押品担保本金</w:t>
      </w:r>
    </w:p>
    <w:p w14:paraId="514B255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C.押品估值</w:t>
      </w:r>
    </w:p>
    <w:p w14:paraId="0914C4B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D.风险</w:t>
      </w:r>
    </w:p>
    <w:p w14:paraId="6F6EC4C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C0C1B6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）是指商业银行因没有遵循法律、规则和准则可能遭受法律制裁、监管处罚、重大财务损失和声誉损失的风险。</w:t>
      </w:r>
    </w:p>
    <w:p w14:paraId="078B127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A.信用风险</w:t>
      </w:r>
    </w:p>
    <w:p w14:paraId="463E4D9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B.操作风险</w:t>
      </w:r>
    </w:p>
    <w:p w14:paraId="0FD3B71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C.声誉风险</w:t>
      </w:r>
    </w:p>
    <w:p w14:paraId="116C137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D.合规风险</w:t>
      </w:r>
    </w:p>
    <w:p w14:paraId="103FFED6">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504B878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习近平同志在中共十八届三中全会第二次会议上指出，在全面深化改革中，我们要坚持以（  ）为主轴，努力在重要领域和关键环节改革上取得新突破，以此牵引和带动其他领域改革，使各方面改革协同推进、形成合力，而不是各自为政、分散用力。</w:t>
      </w:r>
    </w:p>
    <w:p w14:paraId="7928345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A.经济体制改革</w:t>
      </w:r>
    </w:p>
    <w:p w14:paraId="665DD0F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B.军事改革</w:t>
      </w:r>
    </w:p>
    <w:p w14:paraId="450AF5B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C.财政体制改革</w:t>
      </w:r>
    </w:p>
    <w:p w14:paraId="3D5F066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D.国企改革</w:t>
      </w:r>
    </w:p>
    <w:p w14:paraId="089FF9E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24457A9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全心全意依靠工人阶级,健全以（  ）为基本形式的企事业单位民主管理制度,维护职工合法权益。</w:t>
      </w:r>
    </w:p>
    <w:p w14:paraId="7108D19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A.职工代表大会</w:t>
      </w:r>
    </w:p>
    <w:p w14:paraId="0D60293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B.企业管理层</w:t>
      </w:r>
    </w:p>
    <w:p w14:paraId="0D1E003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C.监事会</w:t>
      </w:r>
    </w:p>
    <w:p w14:paraId="295169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D.理事会</w:t>
      </w:r>
    </w:p>
    <w:p w14:paraId="2D25C10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274F378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开展学习贯彻习近平新时代中国特色社会主义思想主题教育的总要求是（  ）</w:t>
      </w:r>
    </w:p>
    <w:p w14:paraId="1B0CF7F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A.学思用贯通、知信行统一</w:t>
      </w:r>
    </w:p>
    <w:p w14:paraId="6EF6E3D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B.学思想、强党性、重实践、建新功</w:t>
      </w:r>
    </w:p>
    <w:p w14:paraId="4FC25D7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C.不忘初心、牢记使命</w:t>
      </w:r>
    </w:p>
    <w:p w14:paraId="35593E8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D.贯彻新发展理念、构建新发展格局</w:t>
      </w:r>
    </w:p>
    <w:p w14:paraId="65DC93B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6D3B565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学习贯彻习近平新时代中国特色社会主义思想主题教育着力解决理论学习、政治素质、能力本领、（  ）、工作作风、廉洁自律等6个方面的问题。</w:t>
      </w:r>
    </w:p>
    <w:p w14:paraId="15A86E3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A.担当作为</w:t>
      </w:r>
    </w:p>
    <w:p w14:paraId="44C79C0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B.真抓实干</w:t>
      </w:r>
    </w:p>
    <w:p w14:paraId="698C3DB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C.艰苦奋斗</w:t>
      </w:r>
    </w:p>
    <w:p w14:paraId="2FAE56C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D.履职尽责</w:t>
      </w:r>
    </w:p>
    <w:p w14:paraId="2E40A45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9CA674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董事每届任期不得超过（  ）年，任期届满，可以连选连任。</w:t>
      </w:r>
    </w:p>
    <w:p w14:paraId="1F6D3BB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A.一</w:t>
      </w:r>
    </w:p>
    <w:p w14:paraId="46517BB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B.二</w:t>
      </w:r>
    </w:p>
    <w:p w14:paraId="37B1B3F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C.三</w:t>
      </w:r>
    </w:p>
    <w:p w14:paraId="5B14B10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D.四</w:t>
      </w:r>
    </w:p>
    <w:p w14:paraId="135E8A7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正确</w:t>
      </w:r>
      <w:r>
        <w:rPr>
          <w:rFonts w:hint="default" w:ascii="Times New Roman" w:hAnsi="Times New Roman" w:cs="Times New Roman"/>
          <w:b/>
          <w:highlight w:val="none"/>
        </w:rPr>
        <w:t>答案：</w:t>
      </w:r>
      <w:r>
        <w:rPr>
          <w:rFonts w:hint="default" w:ascii="Times New Roman" w:hAnsi="Times New Roman" w:cs="Times New Roman"/>
          <w:highlight w:val="none"/>
        </w:rPr>
        <w:t>C</w:t>
      </w:r>
    </w:p>
    <w:p w14:paraId="4B63947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党的各级组织和领导干部必须在（  ）的范围内活动。</w:t>
      </w:r>
    </w:p>
    <w:p w14:paraId="0A8E74C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A.宪法和法律</w:t>
      </w:r>
    </w:p>
    <w:p w14:paraId="08AB350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B.党章</w:t>
      </w:r>
    </w:p>
    <w:p w14:paraId="6954738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C.国家法律</w:t>
      </w:r>
    </w:p>
    <w:p w14:paraId="5B753E7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D.党的纪律允许</w:t>
      </w:r>
    </w:p>
    <w:p w14:paraId="43254CA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EB5A5E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党的（  ）是党在社会基层组织中的战斗堡垒，是党的全部工作和战斗力的基础。</w:t>
      </w:r>
    </w:p>
    <w:p w14:paraId="7502B84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A.领导组织</w:t>
      </w:r>
    </w:p>
    <w:p w14:paraId="25C8CC2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B.基层组织</w:t>
      </w:r>
    </w:p>
    <w:p w14:paraId="7FF4645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C.社会组织</w:t>
      </w:r>
    </w:p>
    <w:p w14:paraId="43EF61F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D.政府组织</w:t>
      </w:r>
    </w:p>
    <w:p w14:paraId="0F58E04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2CCAE7E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党管人才，不包括管理以下哪个方面（  ）</w:t>
      </w:r>
    </w:p>
    <w:p w14:paraId="1A23033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A.管宏观</w:t>
      </w:r>
    </w:p>
    <w:p w14:paraId="627AC6D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B.管政策</w:t>
      </w:r>
    </w:p>
    <w:p w14:paraId="3B8C297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C.管服务</w:t>
      </w:r>
    </w:p>
    <w:p w14:paraId="09285B7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D.管成果</w:t>
      </w:r>
    </w:p>
    <w:p w14:paraId="12AFED8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039E7C1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推动数字经济健康发展，要坚持促进发展和（  ）两手抓、两手都要硬，在发展中规范、在规范中发展。</w:t>
      </w:r>
    </w:p>
    <w:p w14:paraId="6590CDE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A.监督规范</w:t>
      </w:r>
    </w:p>
    <w:p w14:paraId="732C233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B.规范监督</w:t>
      </w:r>
    </w:p>
    <w:p w14:paraId="3A97B7D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C.监管规范</w:t>
      </w:r>
    </w:p>
    <w:p w14:paraId="666F0FA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D.规范监管</w:t>
      </w:r>
    </w:p>
    <w:p w14:paraId="0FBD618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4F4DA71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加强（  ）是全面从严治党的治本之策。</w:t>
      </w:r>
    </w:p>
    <w:p w14:paraId="571FE46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A.纪律建设</w:t>
      </w:r>
    </w:p>
    <w:p w14:paraId="740EE31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B.经济建设</w:t>
      </w:r>
    </w:p>
    <w:p w14:paraId="77C6176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C.文化建设</w:t>
      </w:r>
    </w:p>
    <w:p w14:paraId="1D3A403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D.社会建设</w:t>
      </w:r>
    </w:p>
    <w:p w14:paraId="450D886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7F959B5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准确判断（  ）是保障金融安全的前提。</w:t>
      </w:r>
    </w:p>
    <w:p w14:paraId="01960F7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A.风险隐患</w:t>
      </w:r>
    </w:p>
    <w:p w14:paraId="618DBCC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B.潜在危机</w:t>
      </w:r>
    </w:p>
    <w:p w14:paraId="4D1B10B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C.潜在风险</w:t>
      </w:r>
    </w:p>
    <w:p w14:paraId="2980F3E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D.安全隐患</w:t>
      </w:r>
    </w:p>
    <w:p w14:paraId="5D792D4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155389E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习近平在内蒙古考察时强调，推动传统能源产业转型升级，大力发展绿色能源，做大做强国家重要能源基地，是内蒙古发展的（  ）</w:t>
      </w:r>
    </w:p>
    <w:p w14:paraId="000F33E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A.重要战略</w:t>
      </w:r>
    </w:p>
    <w:p w14:paraId="63E64E5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B.必由之路</w:t>
      </w:r>
    </w:p>
    <w:p w14:paraId="56977E9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C.根本做法</w:t>
      </w:r>
    </w:p>
    <w:p w14:paraId="2F392D0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D.重中之重</w:t>
      </w:r>
    </w:p>
    <w:p w14:paraId="407B99E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7970253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习近平指出，铸牢中华民族共同体意识是新时代党的民族工作的（  ），也是民族地区各项工作的主线。</w:t>
      </w:r>
    </w:p>
    <w:p w14:paraId="41A7749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A.任务</w:t>
      </w:r>
    </w:p>
    <w:p w14:paraId="427A2B1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B.根本</w:t>
      </w:r>
    </w:p>
    <w:p w14:paraId="6BEA822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C.主线</w:t>
      </w:r>
    </w:p>
    <w:p w14:paraId="28034FE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D.途径</w:t>
      </w:r>
    </w:p>
    <w:p w14:paraId="5C3E3C9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61427F1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）是国家重要的核心竞争力。</w:t>
      </w:r>
    </w:p>
    <w:p w14:paraId="07D29C5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A.科技</w:t>
      </w:r>
    </w:p>
    <w:p w14:paraId="01C7F95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B.金融</w:t>
      </w:r>
    </w:p>
    <w:p w14:paraId="571FBC5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C.人才</w:t>
      </w:r>
    </w:p>
    <w:p w14:paraId="1E6ED6B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D.战略</w:t>
      </w:r>
    </w:p>
    <w:p w14:paraId="62F033A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4981145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）是国家安全的重要组成部分。</w:t>
      </w:r>
    </w:p>
    <w:p w14:paraId="16A6A71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A.金融安全</w:t>
      </w:r>
    </w:p>
    <w:p w14:paraId="0FDE9ED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B.生态安全</w:t>
      </w:r>
    </w:p>
    <w:p w14:paraId="2824EAC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C.科技安全</w:t>
      </w:r>
    </w:p>
    <w:p w14:paraId="77336C2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D.经济安全</w:t>
      </w:r>
    </w:p>
    <w:p w14:paraId="676C87B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C91C23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）业务是指票据持票人在票据到期日前，为了取得资金，贴付一定利息将票据权利转让给金融机构的票据行为，是金融机构向持票人融通资金的一种方式。</w:t>
      </w:r>
    </w:p>
    <w:p w14:paraId="53FCF2D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A.贴现</w:t>
      </w:r>
    </w:p>
    <w:p w14:paraId="02B53F1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B.转贴现</w:t>
      </w:r>
    </w:p>
    <w:p w14:paraId="6B3C779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C.承兑 </w:t>
      </w:r>
    </w:p>
    <w:p w14:paraId="07EA426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D.再贴现</w:t>
      </w:r>
    </w:p>
    <w:p w14:paraId="5E318B3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1FD3061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）业务是指卖出方将未到期的已贴现票据向人民银行转让的交易行为。</w:t>
      </w:r>
    </w:p>
    <w:p w14:paraId="3E2D0D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A.贴现</w:t>
      </w:r>
    </w:p>
    <w:p w14:paraId="4F1D3F9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B.转贴现 </w:t>
      </w:r>
    </w:p>
    <w:p w14:paraId="1E3F843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C.承兑 </w:t>
      </w:r>
    </w:p>
    <w:p w14:paraId="4611C1C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D.再贴现</w:t>
      </w:r>
    </w:p>
    <w:p w14:paraId="72D9681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7C7C727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证券公司同业拆借期限最长不超过（  ）</w:t>
      </w:r>
    </w:p>
    <w:p w14:paraId="374A2C0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A.7天</w:t>
      </w:r>
    </w:p>
    <w:p w14:paraId="099D9EC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B.一个月</w:t>
      </w:r>
    </w:p>
    <w:p w14:paraId="27DE8DA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C.三个月</w:t>
      </w:r>
    </w:p>
    <w:p w14:paraId="351958F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D.一年</w:t>
      </w:r>
    </w:p>
    <w:p w14:paraId="75274EC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264AD1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理财产品销售机构应当要求投资者真实提供信息，自主作出认（申）购和赎回等决定，独立对销售文件进行签字确认，(   ) 承担投资风险。</w:t>
      </w:r>
    </w:p>
    <w:p w14:paraId="5CF129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A.自主</w:t>
      </w:r>
    </w:p>
    <w:p w14:paraId="07E4936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B.银行</w:t>
      </w:r>
    </w:p>
    <w:p w14:paraId="7F6234C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C.银行和投资者</w:t>
      </w:r>
    </w:p>
    <w:p w14:paraId="35BA1FE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D.资产公司</w:t>
      </w:r>
    </w:p>
    <w:p w14:paraId="7A7A63F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8772FD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理财产品销售机构应当对理财产品销售人员培训情况进行记录并存档。每个销售人员每年接受本机构组织或认可的培训时间不得少于（  ）小时。</w:t>
      </w:r>
    </w:p>
    <w:p w14:paraId="7061B97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A.15</w:t>
      </w:r>
    </w:p>
    <w:p w14:paraId="330D4EF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B.18 </w:t>
      </w:r>
    </w:p>
    <w:p w14:paraId="521A52E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C.20</w:t>
      </w:r>
    </w:p>
    <w:p w14:paraId="0C4872B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D.30</w:t>
      </w:r>
    </w:p>
    <w:p w14:paraId="7CBC19B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70217B6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商业银行应当在投资者首次购买理财产品前在（  ）进行风险承受能力评估。</w:t>
      </w:r>
    </w:p>
    <w:p w14:paraId="5321DFF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A.本行网点</w:t>
      </w:r>
    </w:p>
    <w:p w14:paraId="62580CF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B.手机银行</w:t>
      </w:r>
    </w:p>
    <w:p w14:paraId="5D26F09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C.网上银行</w:t>
      </w:r>
    </w:p>
    <w:p w14:paraId="0E8DDE1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D.微信银行</w:t>
      </w:r>
    </w:p>
    <w:p w14:paraId="024458A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06FEF26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下列能够反映借款人盈利能力的比率是（  ）</w:t>
      </w:r>
    </w:p>
    <w:p w14:paraId="00ED5ED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A.效率比率</w:t>
      </w:r>
    </w:p>
    <w:p w14:paraId="787DBA9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B.杠杆比率</w:t>
      </w:r>
    </w:p>
    <w:p w14:paraId="05CFA72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C.流动比率</w:t>
      </w:r>
    </w:p>
    <w:p w14:paraId="547C2F3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D.营业利润率</w:t>
      </w:r>
    </w:p>
    <w:p w14:paraId="186EEF0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3179E67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下列关于票据质押业务规则叙述不正确的是（  ）</w:t>
      </w:r>
    </w:p>
    <w:p w14:paraId="3DC5617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A.出质人和质权人可以为同一人。</w:t>
      </w:r>
    </w:p>
    <w:p w14:paraId="374E1EE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B.已完成提示收票且未记载“不得转让”标记的票据，可以由出质人办理质押。</w:t>
      </w:r>
    </w:p>
    <w:p w14:paraId="7DF6784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C.票据（包）可分包的，质押金额可以小于或等于出质人持有票据（包）金额，但应为标准金额的整数倍。</w:t>
      </w:r>
    </w:p>
    <w:p w14:paraId="79F0F00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D.已质押未解除的票据不可办理除质押解除外的背书、贴现、保证、交易等其他业务</w:t>
      </w:r>
    </w:p>
    <w:p w14:paraId="31DE1EC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6214E77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下列关于票据质押解除的业务规则哪项不正确（  ）</w:t>
      </w:r>
    </w:p>
    <w:p w14:paraId="08278AC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A.主债务到期日先于票据到期日，且主债务已经履行完毕的，质权人应按约定解除质押。</w:t>
      </w:r>
    </w:p>
    <w:p w14:paraId="7C1B70D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B.票据到期日先于主债务到期日的，质权人可以行使票据权利，在票据到期前发起提示付款、追索。</w:t>
      </w:r>
    </w:p>
    <w:p w14:paraId="3573F80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C.票据到期提示付款被拒付后，质权人也可以按约定解除质押。</w:t>
      </w:r>
    </w:p>
    <w:p w14:paraId="04F19D1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D.票据到期日前一日日终仍未完成质押解除应答的，票交所对质押解除申请做清退处理。</w:t>
      </w:r>
    </w:p>
    <w:p w14:paraId="4EC7E41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04A2715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下列关于转让背书业务规则叙述不正确的是（  ）</w:t>
      </w:r>
    </w:p>
    <w:p w14:paraId="5962631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A.已完成提示收票且未记载“不得转让”标记的票据，可以办理转让背书。</w:t>
      </w:r>
    </w:p>
    <w:p w14:paraId="2CA32E0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B.转让背书的业务申请日期应早于票据的票面到期日</w:t>
      </w:r>
    </w:p>
    <w:p w14:paraId="4506222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C.背书人可以在票据上记载“不得转让”标记，记载了“不得转让”标记的电票在交付被背书人后不得继续背书、质押或贴现。</w:t>
      </w:r>
    </w:p>
    <w:p w14:paraId="6A7AE65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D.已冻结票据可以办理转让背书</w:t>
      </w:r>
    </w:p>
    <w:p w14:paraId="17B32FF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69A5FC4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下列关于贴现申请业务规则叙述不正确的是（  ）</w:t>
      </w:r>
    </w:p>
    <w:p w14:paraId="2ABECA9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A.已完成提示收票且未记载“不得转让”标记的票据，不可以办理贴现</w:t>
      </w:r>
    </w:p>
    <w:p w14:paraId="745E417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B.贴现业务申请日期应当早于票据的票面到期日</w:t>
      </w:r>
    </w:p>
    <w:p w14:paraId="6A7572F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C.贴现业务的申请日期、结算日期必须为业务当前日期</w:t>
      </w:r>
    </w:p>
    <w:p w14:paraId="73D16B0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D.结算金额为贴现双方约定的贴现实付金</w:t>
      </w:r>
    </w:p>
    <w:p w14:paraId="5148843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071AB47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个人通知存款最低起存金额为（  ）</w:t>
      </w:r>
    </w:p>
    <w:p w14:paraId="418717C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A.5万元 </w:t>
      </w:r>
    </w:p>
    <w:p w14:paraId="36CDC0E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B.10万元 </w:t>
      </w:r>
    </w:p>
    <w:p w14:paraId="483D5DE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C.20万元 </w:t>
      </w:r>
    </w:p>
    <w:p w14:paraId="2A7EA47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D.50万元 </w:t>
      </w:r>
    </w:p>
    <w:p w14:paraId="109F040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 xml:space="preserve">A </w:t>
      </w:r>
    </w:p>
    <w:p w14:paraId="42AC8FE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xml:space="preserve">商业银行应对重组资产设置重组观察期。观察期自合同调整后约定的第一次还款日开始计算，应至少包含连续两个还款期，并不得低于（  ）。观察期结束时，债务人已经解决财务困难并在观察期内按照合同约定及时足额还款的，相关资产可不再被认定为重组资产。 </w:t>
      </w:r>
    </w:p>
    <w:p w14:paraId="5B6DAC4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A.6个月</w:t>
      </w:r>
    </w:p>
    <w:p w14:paraId="4B43B3D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B.1年</w:t>
      </w:r>
    </w:p>
    <w:p w14:paraId="37E270C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C.18个月</w:t>
      </w:r>
    </w:p>
    <w:p w14:paraId="48B47C9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D.2年</w:t>
      </w:r>
    </w:p>
    <w:p w14:paraId="6CA31D9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4793132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在贷款项目环境条件分析中，银行对项目环境保护的治理方案进行审查的内容不包括（  ）</w:t>
      </w:r>
    </w:p>
    <w:p w14:paraId="38C1459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A.对投入物、燃料和原材料的使用是否安排了处理措施，是否采取了治理措施</w:t>
      </w:r>
    </w:p>
    <w:p w14:paraId="2A7D43B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B.经治理的各种污染物的排放量是否低于国家环境部门规定的标准</w:t>
      </w:r>
    </w:p>
    <w:p w14:paraId="2329F58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C.在总投资中是否包括了环保工程的相关投资，是否单独列项，来源有无保证</w:t>
      </w:r>
    </w:p>
    <w:p w14:paraId="0D068DF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D.设计任务书中的治理技术是否合理可靠</w:t>
      </w:r>
    </w:p>
    <w:p w14:paraId="74E2A5E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1AFF93F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下列情形中，不会引起短期现金需求的是（  ）</w:t>
      </w:r>
    </w:p>
    <w:p w14:paraId="0F8545B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A.短期的存货周转率下降</w:t>
      </w:r>
    </w:p>
    <w:p w14:paraId="2B779A2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B.短期的应收账款周转率下降</w:t>
      </w:r>
    </w:p>
    <w:p w14:paraId="447BD12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C.重置部分固定资产</w:t>
      </w:r>
    </w:p>
    <w:p w14:paraId="32586D7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D.季节性营运资本投资增长</w:t>
      </w:r>
    </w:p>
    <w:p w14:paraId="1F437DA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6672D9C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金融市场最主要、最基本的功能是（  ）</w:t>
      </w:r>
    </w:p>
    <w:p w14:paraId="6AC8481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A.资源配置功能</w:t>
      </w:r>
    </w:p>
    <w:p w14:paraId="1262961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B.融通货币资金功能</w:t>
      </w:r>
    </w:p>
    <w:p w14:paraId="7A2656E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C.经济调节功能</w:t>
      </w:r>
    </w:p>
    <w:p w14:paraId="1492D89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D.定价功能</w:t>
      </w:r>
    </w:p>
    <w:p w14:paraId="1296027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461EE8A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对于房屋建筑的估价，主要考虑的因素中不包括（  ）</w:t>
      </w:r>
    </w:p>
    <w:p w14:paraId="75B3241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A.房屋和建筑物的用途及经济效益</w:t>
      </w:r>
    </w:p>
    <w:p w14:paraId="2E76F66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B.预计市场涨落</w:t>
      </w:r>
    </w:p>
    <w:p w14:paraId="797CA81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C.可以继续使用的年限</w:t>
      </w:r>
    </w:p>
    <w:p w14:paraId="17ADC48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D.新旧程度</w:t>
      </w:r>
    </w:p>
    <w:p w14:paraId="59196A3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381241B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下列哪种业务是商业银行负债业务（  ）</w:t>
      </w:r>
    </w:p>
    <w:p w14:paraId="007E76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A.票据业务</w:t>
      </w:r>
    </w:p>
    <w:p w14:paraId="1E99240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B.贷款业务</w:t>
      </w:r>
    </w:p>
    <w:p w14:paraId="4534753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C.证券业务</w:t>
      </w:r>
    </w:p>
    <w:p w14:paraId="379E9BA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D.存款业务</w:t>
      </w:r>
    </w:p>
    <w:p w14:paraId="56CABCB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4634EE0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下列对于商业银行信用风险的说法中错误的是（  ）</w:t>
      </w:r>
    </w:p>
    <w:p w14:paraId="0A33633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A.信用风险是指因交易对手无力履行合同而造成损失的风险</w:t>
      </w:r>
    </w:p>
    <w:p w14:paraId="0AFFD00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B.对大多数商业银来说，贷款业务是最重要的信用风险来源</w:t>
      </w:r>
    </w:p>
    <w:p w14:paraId="620E257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C.衍生产品交易及开展金融市场业务过程中不存在信用风险 </w:t>
      </w:r>
    </w:p>
    <w:p w14:paraId="33A6FF6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D.信用风险水平的观察数据少，且不易获取</w:t>
      </w:r>
    </w:p>
    <w:p w14:paraId="3E94BAC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54C60A9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如果流动负债小于流动资产，则期末以现金偿付一笔短期借款所导致的结果是（  ）</w:t>
      </w:r>
    </w:p>
    <w:p w14:paraId="77C3E6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A.营运资本减少</w:t>
      </w:r>
    </w:p>
    <w:p w14:paraId="0C62367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B.营运成本增加</w:t>
      </w:r>
    </w:p>
    <w:p w14:paraId="61F1FCC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C.流动比率降低</w:t>
      </w:r>
    </w:p>
    <w:p w14:paraId="5FB7A18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D.流动比率提高</w:t>
      </w:r>
    </w:p>
    <w:p w14:paraId="53EABDE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4723CA1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商业银行资产负债管理的最终目标是（  ）</w:t>
      </w:r>
    </w:p>
    <w:p w14:paraId="7BC62DD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A.实现盈利目标的最大化</w:t>
      </w:r>
    </w:p>
    <w:p w14:paraId="5D4A33F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B.追求合理的资本回报</w:t>
      </w:r>
    </w:p>
    <w:p w14:paraId="55BCDF2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C.完善风险控制机制</w:t>
      </w:r>
    </w:p>
    <w:p w14:paraId="598E0E0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D.完善市场经营机制</w:t>
      </w:r>
    </w:p>
    <w:p w14:paraId="220352C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5CAE27F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）是信息披露最根本、最重要的原则，披露信息应当以客观事实或者具有实施基础的判断和意见为依据，不得有虚假记载和不实陈述。</w:t>
      </w:r>
    </w:p>
    <w:p w14:paraId="2B99DDE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A.真实性</w:t>
      </w:r>
    </w:p>
    <w:p w14:paraId="7573FC7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B.准确定</w:t>
      </w:r>
    </w:p>
    <w:p w14:paraId="169F4D2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C.充分性</w:t>
      </w:r>
    </w:p>
    <w:p w14:paraId="2B05FDF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D.公平性</w:t>
      </w:r>
    </w:p>
    <w:p w14:paraId="0996CED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228E87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由于不完善或失灵的内部程序、人员和系统或外部事件导致损失的风险，为（  ）</w:t>
      </w:r>
    </w:p>
    <w:p w14:paraId="18501B9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A.选择风险</w:t>
      </w:r>
    </w:p>
    <w:p w14:paraId="2B977E9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B.承销风险</w:t>
      </w:r>
    </w:p>
    <w:p w14:paraId="301D3D6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C.操作风险</w:t>
      </w:r>
    </w:p>
    <w:p w14:paraId="4F243D0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D.交易风险</w:t>
      </w:r>
    </w:p>
    <w:p w14:paraId="2FCFFB7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7CE725A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因国际货物买卖合同和技术进出口合同争议提起诉讼或者申请仲裁的时效期间为（  ）年。</w:t>
      </w:r>
    </w:p>
    <w:p w14:paraId="2393C6D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A.一</w:t>
      </w:r>
    </w:p>
    <w:p w14:paraId="1592C6D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B.二 </w:t>
      </w:r>
    </w:p>
    <w:p w14:paraId="040B00E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C.三 </w:t>
      </w:r>
    </w:p>
    <w:p w14:paraId="30B589C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D.四</w:t>
      </w:r>
    </w:p>
    <w:p w14:paraId="7E6C3EC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3EAE12A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出卖人出卖交由承运人运输的在途标的物，除当事人另有约定外，毁损、灭失的风险自（  ）起由买受人承担。</w:t>
      </w:r>
    </w:p>
    <w:p w14:paraId="6778002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A.合同成立时 </w:t>
      </w:r>
    </w:p>
    <w:p w14:paraId="34803D9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B.货交承运人  </w:t>
      </w:r>
    </w:p>
    <w:p w14:paraId="2C88A80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C.标的物到达指定地点 </w:t>
      </w:r>
    </w:p>
    <w:p w14:paraId="58DA2B0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D.买受人领取货物</w:t>
      </w:r>
    </w:p>
    <w:p w14:paraId="10925D2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54E6BBE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保管合同自（  ）成立，但是当事人另有约定的除外。</w:t>
      </w:r>
    </w:p>
    <w:p w14:paraId="78463E6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A.合同签订时 </w:t>
      </w:r>
    </w:p>
    <w:p w14:paraId="1A3114B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B.合同生效时  </w:t>
      </w:r>
    </w:p>
    <w:p w14:paraId="47A5E8F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C.保管物运输时  </w:t>
      </w:r>
    </w:p>
    <w:p w14:paraId="2185906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D.保管物交付时</w:t>
      </w:r>
    </w:p>
    <w:p w14:paraId="5680BA3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4B2AEB0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下列选项中，属于实践性合同的是（  ）</w:t>
      </w:r>
    </w:p>
    <w:p w14:paraId="2FA94A1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A.融资租赁合同</w:t>
      </w:r>
    </w:p>
    <w:p w14:paraId="57EF892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B.建设工程合同</w:t>
      </w:r>
    </w:p>
    <w:p w14:paraId="76FFE75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C.自然人之间的借款合同</w:t>
      </w:r>
    </w:p>
    <w:p w14:paraId="30664B1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D.技术开发合同</w:t>
      </w:r>
    </w:p>
    <w:p w14:paraId="107739F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7965703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消费者投诉，主要主张的是其（  ）权益。</w:t>
      </w:r>
    </w:p>
    <w:p w14:paraId="42800AA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A.民事</w:t>
      </w:r>
    </w:p>
    <w:p w14:paraId="3F7AD1C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B.民生</w:t>
      </w:r>
    </w:p>
    <w:p w14:paraId="05AFAA2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C.刑事</w:t>
      </w:r>
    </w:p>
    <w:p w14:paraId="525DB5E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D.个人</w:t>
      </w:r>
    </w:p>
    <w:p w14:paraId="68D6C0B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72C63FB8">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default"/>
        </w:rPr>
        <w:t>自助设备取现每天次数不限，取款机单笔限额（  ） ，存取款一体机取现单笔限额（  ），无卡取款单笔限额2000元，刷脸取款单笔限额（  ），扫码取款单笔限额2000元，以上取款额度共享，日累计限额不超过（  ）。</w:t>
      </w:r>
    </w:p>
    <w:p w14:paraId="3FDCF12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A.5000元、10000元、2000元、20000元</w:t>
      </w:r>
    </w:p>
    <w:p w14:paraId="6E68D83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B.10000元、5000元、3000元、20000元</w:t>
      </w:r>
    </w:p>
    <w:p w14:paraId="3BF5358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C.5000元、5000元、3000元、10000元</w:t>
      </w:r>
    </w:p>
    <w:p w14:paraId="02CC9C0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D.10000元、10000元、2000元、20000元</w:t>
      </w:r>
    </w:p>
    <w:p w14:paraId="4BC6EE8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78F000A">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需求分析的目的是保证需求的（  ）</w:t>
      </w:r>
    </w:p>
    <w:p w14:paraId="67667F5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A.目的性和一致性 </w:t>
      </w:r>
    </w:p>
    <w:p w14:paraId="0499428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B.完整性和一致性</w:t>
      </w:r>
    </w:p>
    <w:p w14:paraId="0AAA38F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C.正确性和目的性 </w:t>
      </w:r>
    </w:p>
    <w:p w14:paraId="33DCAA0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D.完整性和目的性</w:t>
      </w:r>
    </w:p>
    <w:p w14:paraId="7ACF0A9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4305E84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债权转让应当通过监管部门认可的平台，对外发布包含资产基本信息等内容的转让公告。在转让完成后，转让方应当及时通过上述渠道发布转让结果公告。公告信息应当在平台保留多久（  ）</w:t>
      </w:r>
    </w:p>
    <w:p w14:paraId="79B1274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A.一个月</w:t>
      </w:r>
    </w:p>
    <w:p w14:paraId="594A44E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B.六个月</w:t>
      </w:r>
    </w:p>
    <w:p w14:paraId="461688E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C.十二个月</w:t>
      </w:r>
    </w:p>
    <w:p w14:paraId="7705F05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D.永久</w:t>
      </w:r>
    </w:p>
    <w:p w14:paraId="4D811A7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 xml:space="preserve"> D</w:t>
      </w:r>
    </w:p>
    <w:p w14:paraId="730AC28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“两个一百年”奋斗目标是到建党一百年时,全面建成小康社会;到新中国成立一百年时,全面建成(    )。</w:t>
      </w:r>
    </w:p>
    <w:p w14:paraId="4E5BC7E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A.社会主义现代化强国</w:t>
      </w:r>
    </w:p>
    <w:p w14:paraId="2D53643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B.社会主义工业化强国</w:t>
      </w:r>
    </w:p>
    <w:p w14:paraId="4F25397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C.社会主义文明富强国家</w:t>
      </w:r>
    </w:p>
    <w:p w14:paraId="082503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D.社会主义科技化强国</w:t>
      </w:r>
    </w:p>
    <w:p w14:paraId="5359DC3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4F27A0C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一切为了群众,一切依靠群众,从群众中来,到群众中去,把党的正确主张变为群众的自觉行动,这是党的(   )路线。</w:t>
      </w:r>
    </w:p>
    <w:p w14:paraId="38BCCC7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A.基层</w:t>
      </w:r>
    </w:p>
    <w:p w14:paraId="0DE00B7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B.群众</w:t>
      </w:r>
    </w:p>
    <w:p w14:paraId="1B0152E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C.组织</w:t>
      </w:r>
    </w:p>
    <w:p w14:paraId="24B6230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D.工作</w:t>
      </w:r>
    </w:p>
    <w:p w14:paraId="6C06DFB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2C72836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党员受到警告处分（   ）内、受到严重警告处分一年半内，不得在党内提拔职务或者进一步使用，也不得向党外组织推荐担任高于其原任职务的党外职务或者进一步使用。</w:t>
      </w:r>
    </w:p>
    <w:p w14:paraId="2998FCC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A.二年</w:t>
      </w:r>
    </w:p>
    <w:p w14:paraId="176431F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B.半年</w:t>
      </w:r>
    </w:p>
    <w:p w14:paraId="6C18488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C.一年</w:t>
      </w:r>
    </w:p>
    <w:p w14:paraId="75FBDC3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D.三年</w:t>
      </w:r>
    </w:p>
    <w:p w14:paraId="6D9F00B5">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7A66A42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留党察看期限最长不得超过（   ）</w:t>
      </w:r>
    </w:p>
    <w:p w14:paraId="2E2F4C8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A.一年</w:t>
      </w:r>
    </w:p>
    <w:p w14:paraId="6C34432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B.二年</w:t>
      </w:r>
    </w:p>
    <w:p w14:paraId="0EFD005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C.三年</w:t>
      </w:r>
    </w:p>
    <w:p w14:paraId="339825D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D.半年</w:t>
      </w:r>
    </w:p>
    <w:p w14:paraId="119FB22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2E190F4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利用职权或者职务上的影响，违反有关规定占用公物归个人使用，时间超过（   ），情节较重的，给予警告或者严重警告处分；情节严重的，给予撤销党内职务处分。</w:t>
      </w:r>
    </w:p>
    <w:p w14:paraId="4F316A3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A.两个月</w:t>
      </w:r>
    </w:p>
    <w:p w14:paraId="5B69797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B.五个月</w:t>
      </w:r>
    </w:p>
    <w:p w14:paraId="4AD1B1E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C.三个月</w:t>
      </w:r>
    </w:p>
    <w:p w14:paraId="1CD3D17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D.六个月</w:t>
      </w:r>
    </w:p>
    <w:p w14:paraId="1B6400B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06B10CC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党员在党纪处分影响期内又受到党纪处分的，其影响期为（   ）</w:t>
      </w:r>
    </w:p>
    <w:p w14:paraId="7788D01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A.原处分尚未执行的影响期</w:t>
      </w:r>
    </w:p>
    <w:p w14:paraId="257F92D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B.新处分影响期</w:t>
      </w:r>
    </w:p>
    <w:p w14:paraId="2ADE739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C.原处分尚未执行的影响期与新处分影响期之和</w:t>
      </w:r>
    </w:p>
    <w:p w14:paraId="78883E6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D.原处分尚未执行的影响期与新处分影响期中较长的一个</w:t>
      </w:r>
    </w:p>
    <w:p w14:paraId="6F9BFAB6">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0943B61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党员在党纪处分影响期内又受到党纪处分的，其影响期为（   ）</w:t>
      </w:r>
    </w:p>
    <w:p w14:paraId="6408B64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A.原处分尚未执行的影响期</w:t>
      </w:r>
    </w:p>
    <w:p w14:paraId="643AAB2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B.新处分影响期</w:t>
      </w:r>
    </w:p>
    <w:p w14:paraId="796CD3D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C.原处分尚未执行的影响期与新处分影响期之和</w:t>
      </w:r>
    </w:p>
    <w:p w14:paraId="1C1CB86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D.原处分尚未执行的影响期与新处分影响期中较长的一个</w:t>
      </w:r>
    </w:p>
    <w:p w14:paraId="59B0456C">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2299909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对于违纪行为所获得的经济利益，应当收缴或者责令退赔。对于主动上交的（   ），应当予以接收，并按照规定收缴或者返还有关单位、个人。</w:t>
      </w:r>
    </w:p>
    <w:p w14:paraId="10D0FB0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A.违纪所得</w:t>
      </w:r>
    </w:p>
    <w:p w14:paraId="6BCEED5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B.经济损失赔偿</w:t>
      </w:r>
    </w:p>
    <w:p w14:paraId="061D13B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C.违法所得</w:t>
      </w:r>
    </w:p>
    <w:p w14:paraId="2B30CA9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D.违纪所得和经济损失赔偿</w:t>
      </w:r>
    </w:p>
    <w:p w14:paraId="7AE752B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5B8E4B7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不按照有关规定向组织请示、报告重大事项，对（   ），情节较重的，给予警告或者严重警告处分；情节严重的，给予撤销党内职务或者留党察看处分。</w:t>
      </w:r>
    </w:p>
    <w:p w14:paraId="3F2FF1B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A.直接责任者</w:t>
      </w:r>
    </w:p>
    <w:p w14:paraId="705835C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B.直接责任者和领导责任者</w:t>
      </w:r>
    </w:p>
    <w:p w14:paraId="12AA180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C.领导责任者</w:t>
      </w:r>
    </w:p>
    <w:p w14:paraId="6959453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D.主要责任者</w:t>
      </w:r>
    </w:p>
    <w:p w14:paraId="4828A6E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1C054F8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在党组织纪律审查中，依法依规负有作证义务的党员拒绝作证或者故意提供虚假情况，情节严重的，给予（   ）处分。</w:t>
      </w:r>
    </w:p>
    <w:p w14:paraId="159F035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A.撤销党内职务</w:t>
      </w:r>
    </w:p>
    <w:p w14:paraId="07C4BC7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B.留党察看</w:t>
      </w:r>
    </w:p>
    <w:p w14:paraId="433F7FF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C.撤销党内职务、留党察看或者开除党籍</w:t>
      </w:r>
    </w:p>
    <w:p w14:paraId="7EF0A17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D.开除党籍</w:t>
      </w:r>
    </w:p>
    <w:p w14:paraId="3238920B">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58B906A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中国特色社会主义进入新时代，必须把（   ）作为宣传思想工作的中心环节。</w:t>
      </w:r>
    </w:p>
    <w:p w14:paraId="033258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A.统一思想、凝聚力量</w:t>
      </w:r>
    </w:p>
    <w:p w14:paraId="16300A9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B.统一步调、凝聚力量</w:t>
      </w:r>
    </w:p>
    <w:p w14:paraId="0B64B42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C.统一精神、强化力量</w:t>
      </w:r>
    </w:p>
    <w:p w14:paraId="08F391F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D.统一思想、集中统一</w:t>
      </w:r>
    </w:p>
    <w:p w14:paraId="21E2AD8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10882DD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商业银行应至少（   ）对全部金融资产进行一次风险分类。</w:t>
      </w:r>
    </w:p>
    <w:p w14:paraId="3A19189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A.每月</w:t>
      </w:r>
    </w:p>
    <w:p w14:paraId="259AC0F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B.每季度</w:t>
      </w:r>
    </w:p>
    <w:p w14:paraId="09DEEBD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C.每半年</w:t>
      </w:r>
    </w:p>
    <w:p w14:paraId="4E45888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D.每年</w:t>
      </w:r>
    </w:p>
    <w:p w14:paraId="25E03A7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01467ACD">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eastAsia" w:ascii="Times New Roman" w:hAnsi="Times New Roman" w:cs="Times New Roman"/>
          <w:highlight w:val="none"/>
          <w:lang w:eastAsia="zh-CN"/>
        </w:rPr>
        <w:t xml:space="preserve"> </w:t>
      </w:r>
      <w:r>
        <w:rPr>
          <w:rFonts w:hint="default"/>
        </w:rPr>
        <w:t>流动资金贷款期限原则上不超过（   ）。对于经营现金流回收周期较长的，可适当延长贷款期限，最长不超过（   ）。</w:t>
      </w:r>
    </w:p>
    <w:p w14:paraId="6A1FD25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A.1年，3年</w:t>
      </w:r>
    </w:p>
    <w:p w14:paraId="2708DCB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B.2年，3年</w:t>
      </w:r>
    </w:p>
    <w:p w14:paraId="745EA8F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C.3年，5年</w:t>
      </w:r>
    </w:p>
    <w:p w14:paraId="3DD9736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D.5年，10年</w:t>
      </w:r>
    </w:p>
    <w:p w14:paraId="78E8DB1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707F939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股份有限公司董事、监事、高级管理人员应当向公司申报所持有的本公司的股份及其变动情况，在任职期间每年转让的股份不得超过其所持有本公司股份总数的（    ）</w:t>
      </w:r>
    </w:p>
    <w:p w14:paraId="6B2EC52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A.10%</w:t>
      </w:r>
    </w:p>
    <w:p w14:paraId="43D0A65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B.20%</w:t>
      </w:r>
    </w:p>
    <w:p w14:paraId="4B349BC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C.25%</w:t>
      </w:r>
    </w:p>
    <w:p w14:paraId="683B39A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D.30%</w:t>
      </w:r>
    </w:p>
    <w:p w14:paraId="63B51A8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5F04464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股东会作出修改公司章程、增加或者减少注册资本的决议，以及公司合并、分立、解散或者变更公司形式的决议，应当经代表（   ）以上表决权的股东通过。</w:t>
      </w:r>
    </w:p>
    <w:p w14:paraId="691333E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A.1/2</w:t>
      </w:r>
    </w:p>
    <w:p w14:paraId="7E4B66C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B.2/3</w:t>
      </w:r>
    </w:p>
    <w:p w14:paraId="0629FF5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C.3/4</w:t>
      </w:r>
    </w:p>
    <w:p w14:paraId="08C8D11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D.4/5</w:t>
      </w:r>
    </w:p>
    <w:p w14:paraId="0C715AD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7396891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根据我国《公司法》的规定，股份有限公司为减少注册资本而收购本公司股份的，应当自收购之日起（   ）内注销股份。</w:t>
      </w:r>
    </w:p>
    <w:p w14:paraId="0AF07D9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A.10日</w:t>
      </w:r>
    </w:p>
    <w:p w14:paraId="155B7F8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B.30日</w:t>
      </w:r>
    </w:p>
    <w:p w14:paraId="2A3B506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C.半年</w:t>
      </w:r>
    </w:p>
    <w:p w14:paraId="57067E5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D.一年</w:t>
      </w:r>
    </w:p>
    <w:p w14:paraId="51C214C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03A1C54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中央金融工作会议指出，必须坚持党中央对金融工作的集中统一领导，坚持（  ）的价值取向，坚持把（  ）作为根本宗旨，坚持把（  ）作为金融工作的永恒主题，坚持在（  ）轨道上推进金融创新发展。（   ）</w:t>
      </w:r>
    </w:p>
    <w:p w14:paraId="4C8C110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A.稳健的货币政策；金融服务实体经济；促进改革开放；以人民为中心</w:t>
      </w:r>
    </w:p>
    <w:p w14:paraId="36F1061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B.促进改革开放；市场化法治化；防控风险；稳健的货币政策</w:t>
      </w:r>
    </w:p>
    <w:p w14:paraId="47773B9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C.高质量发展；以人民为中心；促进改革开放；金融服务实体经济</w:t>
      </w:r>
    </w:p>
    <w:p w14:paraId="2C1C996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D.以人民为中心；金融服务实体经济；防控风险；市场化法治化</w:t>
      </w:r>
    </w:p>
    <w:p w14:paraId="34FA18A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1D40A8B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习近平总书记在省部级主要领导干部推动金融高质量发展专题研讨班开班式上发表重要讲话强调，坚定不移走（   ），推动我国金融高质量发展。</w:t>
      </w:r>
    </w:p>
    <w:p w14:paraId="06C70B6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A.高质量发展之路</w:t>
      </w:r>
    </w:p>
    <w:p w14:paraId="5142A30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B.中国特色金融发展之路</w:t>
      </w:r>
    </w:p>
    <w:p w14:paraId="3C7D123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C.改革开放之路</w:t>
      </w:r>
    </w:p>
    <w:p w14:paraId="48C4475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D.服务实体经济之路</w:t>
      </w:r>
    </w:p>
    <w:p w14:paraId="36CEFCF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78DD1CC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银行业金融机构（   ）应当制定数据战略，审批或授权审批与数据治理相关的重大事项，督促高级管理层提升数据治理有效性，对数据治理承担最终责任。</w:t>
      </w:r>
    </w:p>
    <w:p w14:paraId="628D9E7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A.董事会</w:t>
      </w:r>
    </w:p>
    <w:p w14:paraId="253A60F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B.监事会</w:t>
      </w:r>
    </w:p>
    <w:p w14:paraId="1DDE0E4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C.高级管理层</w:t>
      </w:r>
    </w:p>
    <w:p w14:paraId="3A54BB5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D.首席数据官</w:t>
      </w:r>
    </w:p>
    <w:p w14:paraId="42FCD96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AFC2045">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债券发行人不能按照约定的期限和金额偿还本金和支付利息的风险，称为(    )</w:t>
      </w:r>
    </w:p>
    <w:p w14:paraId="446E79C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A.市场风险</w:t>
      </w:r>
    </w:p>
    <w:p w14:paraId="77B2AF0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B.系统风险</w:t>
      </w:r>
    </w:p>
    <w:p w14:paraId="7ADA36E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C.经营风险</w:t>
      </w:r>
    </w:p>
    <w:p w14:paraId="339D4D4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D.违约风险</w:t>
      </w:r>
    </w:p>
    <w:p w14:paraId="4122016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color w:val="000000" w:themeColor="text1"/>
          <w:kern w:val="0"/>
          <w:highlight w:val="none"/>
          <w14:textFill>
            <w14:solidFill>
              <w14:schemeClr w14:val="tx1"/>
            </w14:solidFill>
          </w14:textFill>
        </w:rPr>
        <w:t>D</w:t>
      </w:r>
    </w:p>
    <w:p w14:paraId="5FB24A8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一般而言，各类基金的风险特征由高到低的排序依次是（   ）。</w:t>
      </w:r>
    </w:p>
    <w:p w14:paraId="77E5259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A.股票型基金→债券型基金→混合型基金→货币市场基金</w:t>
      </w:r>
    </w:p>
    <w:p w14:paraId="48A0D03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B.股票型基金→混合型基金→债券型基金→货币市场基金</w:t>
      </w:r>
    </w:p>
    <w:p w14:paraId="5FA6545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C.混合型基金→股票型基金→债券型基金→货币市场基金</w:t>
      </w:r>
    </w:p>
    <w:p w14:paraId="597016A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D.混合型基金→股票型基金→货币市场基金→债券型基金</w:t>
      </w:r>
    </w:p>
    <w:p w14:paraId="194576E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5E772A2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2024年1月24日国新办举行的新闻发布会中，中国人民银行行长潘功胜表示，结构上要注重提升效能，更加注重处理好总量与结构、存量与增量的关系，着力做好“五篇大文章”。将普惠小微贷款的认定标准由现行单户授信不超过1000万元放宽到不超过（   ）万元。</w:t>
      </w:r>
    </w:p>
    <w:p w14:paraId="6881D9B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A.2000</w:t>
      </w:r>
    </w:p>
    <w:p w14:paraId="54A68A3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B.3000</w:t>
      </w:r>
    </w:p>
    <w:p w14:paraId="4445887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C.2500</w:t>
      </w:r>
    </w:p>
    <w:p w14:paraId="67238FD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D.1500</w:t>
      </w:r>
    </w:p>
    <w:p w14:paraId="2CC560EC">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567E725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个人通知存款的最低起存金额为（   ）</w:t>
      </w:r>
    </w:p>
    <w:p w14:paraId="14A83B9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A.1万   </w:t>
      </w:r>
    </w:p>
    <w:p w14:paraId="30D7A25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B.5万   </w:t>
      </w:r>
    </w:p>
    <w:p w14:paraId="51F83F3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C.10万  </w:t>
      </w:r>
    </w:p>
    <w:p w14:paraId="57EBB4C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D.20万</w:t>
      </w:r>
    </w:p>
    <w:p w14:paraId="26435EB6">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26A1C20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下列哪个机构依法对个人贷款业务实施监督管理（    ）</w:t>
      </w:r>
    </w:p>
    <w:p w14:paraId="3FC6AAB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A.中国人民银行总行及其派出机构</w:t>
      </w:r>
    </w:p>
    <w:p w14:paraId="59ACFE1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B.国家金融监督管理总局及其派出机构</w:t>
      </w:r>
    </w:p>
    <w:p w14:paraId="258D5F1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C.中国银行保险监督管理委员会及其派出机构</w:t>
      </w:r>
    </w:p>
    <w:p w14:paraId="6AC81C3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D.中国证券监督管理委员会及其派出机构</w:t>
      </w:r>
    </w:p>
    <w:p w14:paraId="02F3BD7B">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3EE1293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保险人是指（   ）</w:t>
      </w:r>
    </w:p>
    <w:p w14:paraId="7052C9D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A.给被保险人投保的人     </w:t>
      </w:r>
    </w:p>
    <w:p w14:paraId="6A1222C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B.被投保的人</w:t>
      </w:r>
    </w:p>
    <w:p w14:paraId="114F41F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C.提供保障的保险公司      </w:t>
      </w:r>
    </w:p>
    <w:p w14:paraId="506E75C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D.享受保险利益的人</w:t>
      </w:r>
    </w:p>
    <w:p w14:paraId="5A9C7D6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答案:C   </w:t>
      </w:r>
    </w:p>
    <w:p w14:paraId="12C4652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保险金额是指（   ）</w:t>
      </w:r>
    </w:p>
    <w:p w14:paraId="0591395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A.客户所交的钱  </w:t>
      </w:r>
    </w:p>
    <w:p w14:paraId="105CBF8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B.保险人承担赔偿或给付的最高金额</w:t>
      </w:r>
    </w:p>
    <w:p w14:paraId="38FAE24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C.客户损失的金额</w:t>
      </w:r>
    </w:p>
    <w:p w14:paraId="6B722ED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D.保险公司赔付的金额</w:t>
      </w:r>
    </w:p>
    <w:p w14:paraId="5937573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 xml:space="preserve">B     </w:t>
      </w:r>
    </w:p>
    <w:p w14:paraId="3B6D3B4E">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诚信展业中要防范保险欺诈行为，下列行为中不属于保险欺诈行为的是（   ）</w:t>
      </w:r>
    </w:p>
    <w:p w14:paraId="700BE14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A.投保中如实告知   </w:t>
      </w:r>
    </w:p>
    <w:p w14:paraId="41B4FAC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B.客户信息不真实</w:t>
      </w:r>
    </w:p>
    <w:p w14:paraId="0FE5911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C.先出险后投保     </w:t>
      </w:r>
    </w:p>
    <w:p w14:paraId="04D8DA2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D.篡改资料骗赔</w:t>
      </w:r>
    </w:p>
    <w:p w14:paraId="0F9EBE16">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 xml:space="preserve">A    </w:t>
      </w:r>
    </w:p>
    <w:p w14:paraId="6AEE324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商业银行应将本金、利息或收益逾期超过（   ）的金融资产至少归类为次级类。</w:t>
      </w:r>
    </w:p>
    <w:p w14:paraId="1D8C311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A.30天</w:t>
      </w:r>
    </w:p>
    <w:p w14:paraId="4A3774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B.90天</w:t>
      </w:r>
    </w:p>
    <w:p w14:paraId="24B8A22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C.270天</w:t>
      </w:r>
    </w:p>
    <w:p w14:paraId="30CFC5B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D.360天</w:t>
      </w:r>
    </w:p>
    <w:p w14:paraId="33056A7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1DC91EE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商业银行应将本金、利息或收益逾期超过（   ）的金融资产至少归类为可疑类。</w:t>
      </w:r>
    </w:p>
    <w:p w14:paraId="7528459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A.30天</w:t>
      </w:r>
    </w:p>
    <w:p w14:paraId="37D8B06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B.90天</w:t>
      </w:r>
    </w:p>
    <w:p w14:paraId="21F5273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C.270天</w:t>
      </w:r>
    </w:p>
    <w:p w14:paraId="294376B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D.360天</w:t>
      </w:r>
    </w:p>
    <w:p w14:paraId="56DE32B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4DE6F26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商业银行应将本金、利息或收益逾期超过（   ）的金融资产归类为损失类。</w:t>
      </w:r>
    </w:p>
    <w:p w14:paraId="309593C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A.30天</w:t>
      </w:r>
    </w:p>
    <w:p w14:paraId="67F30A0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B.90天</w:t>
      </w:r>
    </w:p>
    <w:p w14:paraId="7C4D017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C.270天</w:t>
      </w:r>
    </w:p>
    <w:p w14:paraId="14BAFF7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D.360天</w:t>
      </w:r>
    </w:p>
    <w:p w14:paraId="38E52DA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659931A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银行业金融机构应对国别风险评级为中等、较高及高风险级别的国别风险暴露计提国别风险准备。其中，中等国别风险不低于（   ）；较高国别风险不低于（   ）；高国别风险不低于（   ）。</w:t>
      </w:r>
    </w:p>
    <w:p w14:paraId="450E6BE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A.5%、15%、40%</w:t>
      </w:r>
    </w:p>
    <w:p w14:paraId="5774360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B.10%、15%、40%</w:t>
      </w:r>
    </w:p>
    <w:p w14:paraId="08D54AF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C.10%、15%、30%</w:t>
      </w:r>
    </w:p>
    <w:p w14:paraId="319DF35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D.10%、20%、30%</w:t>
      </w:r>
    </w:p>
    <w:p w14:paraId="74632A7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5277A2C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以下关于关联自然人范围说法错误的是（   ）</w:t>
      </w:r>
    </w:p>
    <w:p w14:paraId="46E6148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A.本行的自然人控股股东、实际控制人</w:t>
      </w:r>
    </w:p>
    <w:p w14:paraId="713FB56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B.本行法人控股股东的董事、监事、高级管理人员</w:t>
      </w:r>
    </w:p>
    <w:p w14:paraId="16EC5E4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C.持有本行1%股权，对本行经营管理不存在重大影响的自然人</w:t>
      </w:r>
    </w:p>
    <w:p w14:paraId="3552928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D.具有大额授信、资产转移等核心业务审批或决策权的人员</w:t>
      </w:r>
    </w:p>
    <w:p w14:paraId="232B4D2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0C30D737">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下列关于信用风险的说法，正确的是（   ）</w:t>
      </w:r>
    </w:p>
    <w:p w14:paraId="341C43E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A.对大多数银行来说，存款是最大、最明显的信用风险来源</w:t>
      </w:r>
    </w:p>
    <w:p w14:paraId="64F2AAD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B.信用风险只存在于传统的贷款、债券投资等表内业务中，不存在于信用担保、贷款承诺等表外业务中</w:t>
      </w:r>
    </w:p>
    <w:p w14:paraId="2D57C3B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C.衍生产品由于信用风险造成的损失不大，潜在风险可以忽略不计</w:t>
      </w:r>
    </w:p>
    <w:p w14:paraId="5C17F8A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D.从投资组合角度出发，交易对手的信用级别下降可能会给投资组合带来损失</w:t>
      </w:r>
    </w:p>
    <w:p w14:paraId="6ABA457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6EA97E3D">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default"/>
        </w:rPr>
        <w:t>根据《固定资产贷款管理办法》，固定资产贷款期限一般不超过(   )年。确需办理期限超过(   )年贷款的，应由贷款人(   )负责审批，或根据实际情况审慎授权相应层级负责审批。</w:t>
      </w:r>
    </w:p>
    <w:p w14:paraId="4896A4B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A.十五、十五、总行</w:t>
      </w:r>
    </w:p>
    <w:p w14:paraId="1C3A9F4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B.十、十、总行</w:t>
      </w:r>
    </w:p>
    <w:p w14:paraId="46AB11F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C.十五、十五、分行</w:t>
      </w:r>
    </w:p>
    <w:p w14:paraId="550E27F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D.十、十、分行</w:t>
      </w:r>
    </w:p>
    <w:p w14:paraId="5043C170">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451DFA1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根据《固定资产贷款管理办法》，贷款人为股东等关联方办理固定资产贷款的，应严格执行关联交易管理的相关监管规定，发放贷款条件(   )一般借款人，并在风险评价报告中进行说明。</w:t>
      </w:r>
    </w:p>
    <w:p w14:paraId="5AD548C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A.不得优于</w:t>
      </w:r>
    </w:p>
    <w:p w14:paraId="1DC451C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B.不得低于</w:t>
      </w:r>
    </w:p>
    <w:p w14:paraId="5F028EC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C.应该高于</w:t>
      </w:r>
    </w:p>
    <w:p w14:paraId="6F2879A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D.应该同等于</w:t>
      </w:r>
    </w:p>
    <w:p w14:paraId="6DEC8F0C">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263737B0">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(2024年2月2日国家金融监督管理总局令2024年第1号公布 自2024年7月1日起施行）</w:t>
      </w:r>
    </w:p>
    <w:p w14:paraId="196D71FE">
      <w:pPr>
        <w:pStyle w:val="29"/>
        <w:keepNext w:val="0"/>
        <w:keepLines w:val="0"/>
        <w:pageBreakBefore w:val="0"/>
        <w:kinsoku/>
        <w:wordWrap/>
        <w:overflowPunct/>
        <w:topLinePunct w:val="0"/>
        <w:autoSpaceDE/>
        <w:autoSpaceDN/>
        <w:bidi w:val="0"/>
        <w:adjustRightInd/>
        <w:snapToGrid/>
        <w:ind w:left="0" w:leftChars="0" w:firstLine="640" w:firstLineChars="200"/>
        <w:textAlignment w:val="auto"/>
      </w:pPr>
      <w:r>
        <w:rPr>
          <w:rFonts w:hint="default"/>
        </w:rPr>
        <w:t>资本充足率是银行资本净额与（   ）的比率。</w:t>
      </w:r>
    </w:p>
    <w:p w14:paraId="4BCD9A9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A.总资产</w:t>
      </w:r>
    </w:p>
    <w:p w14:paraId="1B687B4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B.风险加权资产</w:t>
      </w:r>
    </w:p>
    <w:p w14:paraId="42D37A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C.所有者权益</w:t>
      </w:r>
    </w:p>
    <w:p w14:paraId="698D0CA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D.负债</w:t>
      </w:r>
    </w:p>
    <w:p w14:paraId="21F84AB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572D8FB4">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个人所得税专项附加扣除中，赡养老人的扣除范围是指纳税人赡养一位及以上年满（   ）周岁（含）的父母，以及子女均已去世的年满（    ）岁的祖父母、外祖父母的支出。</w:t>
      </w:r>
    </w:p>
    <w:p w14:paraId="3F3D510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A.60，60</w:t>
      </w:r>
    </w:p>
    <w:p w14:paraId="6041FF2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B.65，65 </w:t>
      </w:r>
    </w:p>
    <w:p w14:paraId="0ED0245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C.70，70</w:t>
      </w:r>
    </w:p>
    <w:p w14:paraId="2A31A93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D.60，70</w:t>
      </w:r>
    </w:p>
    <w:p w14:paraId="09B1C98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2BE4F85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个人所得税专项附加扣除“赡养老人”扣除项中独生子女扣除标准是每月（   ）元。</w:t>
      </w:r>
    </w:p>
    <w:p w14:paraId="131FACB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A.1000</w:t>
      </w:r>
    </w:p>
    <w:p w14:paraId="32A177A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B.1500</w:t>
      </w:r>
    </w:p>
    <w:p w14:paraId="0D30998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C.2000</w:t>
      </w:r>
    </w:p>
    <w:p w14:paraId="26FE801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D.3000</w:t>
      </w:r>
    </w:p>
    <w:p w14:paraId="29CEB45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554E800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个人所得税专项附加扣除“子女教育”扣除项中定额扣除标准是每月（   ）元。</w:t>
      </w:r>
    </w:p>
    <w:p w14:paraId="5C24511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A.1000</w:t>
      </w:r>
    </w:p>
    <w:p w14:paraId="7C61403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B.1500</w:t>
      </w:r>
    </w:p>
    <w:p w14:paraId="1742FAD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C.2000</w:t>
      </w:r>
    </w:p>
    <w:p w14:paraId="2781BED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D.3000</w:t>
      </w:r>
    </w:p>
    <w:p w14:paraId="660ACF4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4DFFF42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商业银行应按照《商业银行资本管理办法》规定的机构档次划分标准，适用差异化的资本监管要求。并表口径调整后表内外资产余额100亿元人民币（含）以上、5000亿元人民币（含）以下的商业银行属于（    ）</w:t>
      </w:r>
    </w:p>
    <w:p w14:paraId="1CD978D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A.第一档</w:t>
      </w:r>
    </w:p>
    <w:p w14:paraId="3D99361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B.第二档</w:t>
      </w:r>
    </w:p>
    <w:p w14:paraId="3FBE76E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C.第三档</w:t>
      </w:r>
    </w:p>
    <w:p w14:paraId="1B62238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D.第四档</w:t>
      </w:r>
    </w:p>
    <w:p w14:paraId="5BC57B1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6705C7F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以下哪个类型的资产风险权重最低，资本消耗最低（   ）</w:t>
      </w:r>
    </w:p>
    <w:p w14:paraId="5F4AC6C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A.政策性金融债</w:t>
      </w:r>
    </w:p>
    <w:p w14:paraId="5516BF9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B.公司债</w:t>
      </w:r>
    </w:p>
    <w:p w14:paraId="23A16D9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C.信用债 </w:t>
      </w:r>
    </w:p>
    <w:p w14:paraId="1520CB4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D.一般性地方政府债</w:t>
      </w:r>
    </w:p>
    <w:p w14:paraId="02E1BBD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975F898">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客户身份资料不包括（   ）</w:t>
      </w:r>
    </w:p>
    <w:p w14:paraId="4078E0C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A.客户身份信息 </w:t>
      </w:r>
    </w:p>
    <w:p w14:paraId="3C7423B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B.客户身份资料</w:t>
      </w:r>
    </w:p>
    <w:p w14:paraId="774A50A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C.反映金融机构开展客户身份识别工作情况的各种记录和资料</w:t>
      </w:r>
    </w:p>
    <w:p w14:paraId="793BFC2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D.客户账户记录</w:t>
      </w:r>
    </w:p>
    <w:p w14:paraId="790424B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38991EC9">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反洗钱义务机构应当根据非自然人客户的法律形态和实际情况，逐层深入并判定受益所有人按照规定开展受益所有人身份识别工作的，每个非自然人客户至少有（  ）受益所有人。</w:t>
      </w:r>
    </w:p>
    <w:p w14:paraId="41586D7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A.五名</w:t>
      </w:r>
    </w:p>
    <w:p w14:paraId="5872D54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B.一名</w:t>
      </w:r>
    </w:p>
    <w:p w14:paraId="705D3A7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C.两名</w:t>
      </w:r>
    </w:p>
    <w:p w14:paraId="2DE2261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D.三名</w:t>
      </w:r>
    </w:p>
    <w:p w14:paraId="650D5CC6">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32C5D9BC">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A有限责任公司由股东甲、乙、丙共同成立，公司章程规定注册资本150万元，自公司设立时由三股东足额缴纳。A公司成立后新增股东丁，丁认缴出资50万元，A公司相应增资。A公司债权人B银行发现股东甲未依据设立时的公司章程足额出资金额达30万元，则B银行有权请求承担连带责任的股东及金额范围分别为（   ）</w:t>
      </w:r>
    </w:p>
    <w:p w14:paraId="0EB14EC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A.甲、乙、丙；150万元</w:t>
      </w:r>
    </w:p>
    <w:p w14:paraId="4F1095E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B.甲、乙、丙；30万元</w:t>
      </w:r>
    </w:p>
    <w:p w14:paraId="3D6E437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C.甲、乙、丙、丁；200万元</w:t>
      </w:r>
    </w:p>
    <w:p w14:paraId="21BF954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D.甲、乙、丙、丁；30万元</w:t>
      </w:r>
    </w:p>
    <w:p w14:paraId="6C5A19CA">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19D2DEE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李某于2019年向A银行申请办理二手房抵押贷款，银行经审查审批贷款30万元，在签署借款合同、抵押合同的同时进行公证办理了公证手续，公证机构出具了具有强制执行力的公证书。后李某因经营失败，经济情况恶化无力偿还贷款发生贷款逾期。公证机构于2023年3月21日出具执行证书，则A银行最晚应于（   ）之前依据执行证书向法院申请执行（   ）</w:t>
      </w:r>
    </w:p>
    <w:p w14:paraId="0575753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A.2024年3月21日</w:t>
      </w:r>
    </w:p>
    <w:p w14:paraId="5CE61CC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B.2025年3月21日</w:t>
      </w:r>
    </w:p>
    <w:p w14:paraId="0F49DCC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C.2026年3月21日</w:t>
      </w:r>
    </w:p>
    <w:p w14:paraId="2053186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D.2027年3月21日</w:t>
      </w:r>
    </w:p>
    <w:p w14:paraId="55233759">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05AE79B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银行保险机构处理和使用个人信息的业务和信息系统，遵循权责对应、（  ）原则设置访问、操作权限，落实授权审批流程，实现异常操作行为的有效监控和干预。</w:t>
      </w:r>
    </w:p>
    <w:p w14:paraId="0449C49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A.最小范围</w:t>
      </w:r>
    </w:p>
    <w:p w14:paraId="039695A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B.最大上限</w:t>
      </w:r>
    </w:p>
    <w:p w14:paraId="1CBA150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C.最小必要</w:t>
      </w:r>
    </w:p>
    <w:p w14:paraId="2C2023D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D.保守权限</w:t>
      </w:r>
    </w:p>
    <w:p w14:paraId="2D4103F0">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01EF189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rPr>
        <w:t>银行保险机构应当依照相关法律法规、合同约定，公平公正作</w:t>
      </w:r>
      <w:r>
        <w:rPr>
          <w:rFonts w:hint="eastAsia"/>
          <w:lang w:eastAsia="zh-CN"/>
        </w:rPr>
        <w:t xml:space="preserve"> </w:t>
      </w:r>
      <w:r>
        <w:rPr>
          <w:rFonts w:hint="default" w:ascii="Times New Roman" w:hAnsi="Times New Roman" w:cs="Times New Roman"/>
          <w:highlight w:val="none"/>
        </w:rPr>
        <w:t>A.7、30、30</w:t>
      </w:r>
    </w:p>
    <w:p w14:paraId="12A4AEA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B.15、30、30</w:t>
      </w:r>
    </w:p>
    <w:p w14:paraId="6C18C1C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C.7、15、30</w:t>
      </w:r>
    </w:p>
    <w:p w14:paraId="546AA6D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D.15、15、30</w:t>
      </w:r>
    </w:p>
    <w:p w14:paraId="0D55B02B">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w:t>
      </w:r>
    </w:p>
    <w:p w14:paraId="151C639B">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2023年6月2日，我行为某预算单位开立基本存款账户，2023年6月5日人民银行核准开户并下发开户许可证，最早自（   ）该账户可以对外付款。</w:t>
      </w:r>
    </w:p>
    <w:p w14:paraId="3FE7434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A.2023年6月2日 </w:t>
      </w:r>
    </w:p>
    <w:p w14:paraId="1871673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B.2023年6月5日  </w:t>
      </w:r>
    </w:p>
    <w:p w14:paraId="69CEC4F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C.2023年6月7日  </w:t>
      </w:r>
    </w:p>
    <w:p w14:paraId="427A1A9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D.2023年6月8日</w:t>
      </w:r>
    </w:p>
    <w:p w14:paraId="4E2FD18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5DA102A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用一定单位的本国货币计算出合多少国外货币的表示方法叫（   ）</w:t>
      </w:r>
    </w:p>
    <w:p w14:paraId="7346E7C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A.直接标价法</w:t>
      </w:r>
    </w:p>
    <w:p w14:paraId="76A46F0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B.记账标价法</w:t>
      </w:r>
    </w:p>
    <w:p w14:paraId="2097AD0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C.应收标价法</w:t>
      </w:r>
    </w:p>
    <w:p w14:paraId="23D5EFB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D.间接标价法</w:t>
      </w:r>
    </w:p>
    <w:p w14:paraId="27D5FAF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7E6B6C0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违反网络安全法规定，构成违反治安管理行为的，依法给予治安管理处罚；构成犯罪的，依法追究（   ）</w:t>
      </w:r>
    </w:p>
    <w:p w14:paraId="6182367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A.行政处罚  </w:t>
      </w:r>
    </w:p>
    <w:p w14:paraId="61811D6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B.个人责任   </w:t>
      </w:r>
    </w:p>
    <w:p w14:paraId="0A3EA02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C.民事责任  </w:t>
      </w:r>
    </w:p>
    <w:p w14:paraId="1A1562A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D.刑事责任</w:t>
      </w:r>
    </w:p>
    <w:p w14:paraId="335EF6E1">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3FEE40F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下列方法中，可以有效降低计算机病毒危害的是（   ）</w:t>
      </w:r>
    </w:p>
    <w:p w14:paraId="2A65CD3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A.使用盗版软件</w:t>
      </w:r>
    </w:p>
    <w:p w14:paraId="560C9A9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B.对重要数据定期进行备份</w:t>
      </w:r>
    </w:p>
    <w:p w14:paraId="6F35AE5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C.无需对来历不明的软盘和光盘进行防毒检查</w:t>
      </w:r>
    </w:p>
    <w:p w14:paraId="40DFC41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D.打开来历不明的电子邮件</w:t>
      </w:r>
    </w:p>
    <w:p w14:paraId="4514C3C3">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 xml:space="preserve">B </w:t>
      </w:r>
    </w:p>
    <w:p w14:paraId="20F8C7A1">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《“十四五”规划和2035年远景目标纲要》提出，在推进产业数字化转型中，实施（   ）行动，推动数据赋能全产业链协同转型。</w:t>
      </w:r>
    </w:p>
    <w:p w14:paraId="5DA13AA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A.上云用数赋智</w:t>
      </w:r>
    </w:p>
    <w:p w14:paraId="3AEFD0D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B.数字技术</w:t>
      </w:r>
    </w:p>
    <w:p w14:paraId="2400ED7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C.智能资源</w:t>
      </w:r>
    </w:p>
    <w:p w14:paraId="7C4D887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D.平台化功能</w:t>
      </w:r>
    </w:p>
    <w:p w14:paraId="042D81B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3339C44F">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区块链在（  ）网络环境下，通过透明和可信规则，构建可追溯的块链式数据结构，实现和管理事务处理。</w:t>
      </w:r>
    </w:p>
    <w:p w14:paraId="7DBDE9F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A.分布式</w:t>
      </w:r>
    </w:p>
    <w:p w14:paraId="405BAA7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B.集中式</w:t>
      </w:r>
    </w:p>
    <w:p w14:paraId="2F6629C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C.关系式</w:t>
      </w:r>
    </w:p>
    <w:p w14:paraId="56A1877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D.共享式</w:t>
      </w:r>
    </w:p>
    <w:p w14:paraId="0DF1386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考</w:t>
      </w:r>
      <w:r>
        <w:rPr>
          <w:rFonts w:hint="default" w:ascii="Times New Roman" w:hAnsi="Times New Roman" w:cs="Times New Roman"/>
          <w:b/>
          <w:highlight w:val="none"/>
        </w:rPr>
        <w:t>答案：</w:t>
      </w:r>
      <w:r>
        <w:rPr>
          <w:rFonts w:hint="default" w:ascii="Times New Roman" w:hAnsi="Times New Roman" w:cs="Times New Roman"/>
          <w:highlight w:val="none"/>
        </w:rPr>
        <w:t xml:space="preserve"> A</w:t>
      </w:r>
    </w:p>
    <w:p w14:paraId="1200577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关于信息安全的描述，不正确的是（   ）</w:t>
      </w:r>
    </w:p>
    <w:p w14:paraId="203488D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A.数据安全属性包括秘密性、完整性、可用性</w:t>
      </w:r>
    </w:p>
    <w:p w14:paraId="5CD3973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B.信息的完整性是指信息随时可以正常使用</w:t>
      </w:r>
    </w:p>
    <w:p w14:paraId="464CF77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C.内容安全包括信息内容保密、信息隐私保护等</w:t>
      </w:r>
    </w:p>
    <w:p w14:paraId="5F24A2F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D.数据安全是静态安全，行为安全是动态安全</w:t>
      </w:r>
    </w:p>
    <w:p w14:paraId="500C9A9B">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 xml:space="preserve"> B</w:t>
      </w:r>
    </w:p>
    <w:p w14:paraId="3D850EA6">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   ）不属于人工智能技术的应用。</w:t>
      </w:r>
    </w:p>
    <w:p w14:paraId="7CCE092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A.机器人</w:t>
      </w:r>
    </w:p>
    <w:p w14:paraId="0890A57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B.自然语言理解</w:t>
      </w:r>
    </w:p>
    <w:p w14:paraId="7477BBA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C.扫码支付</w:t>
      </w:r>
    </w:p>
    <w:p w14:paraId="10408EF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D.图像识别</w:t>
      </w:r>
    </w:p>
    <w:p w14:paraId="43D4D17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39E1F990">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国家建立数据（   ）制度，根据数据在经济社会发展中的重要程度，以及一旦遭到篡改、破坏、泄露或者非法获取、非法利用，对国家安全、公共利益或者个人、组织合法权益造成的危害程度，对数据实行分类分级保护。</w:t>
      </w:r>
    </w:p>
    <w:p w14:paraId="323C6C9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A.分类分级备案</w:t>
      </w:r>
    </w:p>
    <w:p w14:paraId="7CFBE26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B.分级访问权限</w:t>
      </w:r>
    </w:p>
    <w:p w14:paraId="5E50729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C.分级实时备份</w:t>
      </w:r>
    </w:p>
    <w:p w14:paraId="70F7204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D.分类分级保护</w:t>
      </w:r>
    </w:p>
    <w:p w14:paraId="617B586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D</w:t>
      </w:r>
    </w:p>
    <w:p w14:paraId="4C9DC1F2">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监事会成员应当包括股东代表和适当比例的公司职工代表，其中职工代表的比例不得低于（   ），具体比例由公司章程规定。</w:t>
      </w:r>
    </w:p>
    <w:p w14:paraId="1A9CB68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A.三分之一</w:t>
      </w:r>
    </w:p>
    <w:p w14:paraId="779CE72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B.二分之一</w:t>
      </w:r>
    </w:p>
    <w:p w14:paraId="14349E2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C.三分之二</w:t>
      </w:r>
    </w:p>
    <w:p w14:paraId="77C86BE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D.四分之三</w:t>
      </w:r>
    </w:p>
    <w:p w14:paraId="29B00C7B">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w:t>
      </w:r>
    </w:p>
    <w:p w14:paraId="50FD819D">
      <w:pPr>
        <w:pStyle w:val="29"/>
        <w:keepNext w:val="0"/>
        <w:keepLines w:val="0"/>
        <w:pageBreakBefore w:val="0"/>
        <w:kinsoku/>
        <w:wordWrap/>
        <w:overflowPunct/>
        <w:topLinePunct w:val="0"/>
        <w:autoSpaceDE/>
        <w:autoSpaceDN/>
        <w:bidi w:val="0"/>
        <w:adjustRightInd/>
        <w:snapToGrid/>
        <w:ind w:left="0" w:leftChars="0" w:firstLine="643" w:firstLineChars="200"/>
        <w:textAlignment w:val="auto"/>
      </w:pPr>
      <w:r>
        <w:rPr>
          <w:rFonts w:hint="eastAsia" w:ascii="Times New Roman" w:hAnsi="Times New Roman" w:cs="Times New Roman"/>
          <w:b/>
          <w:highlight w:val="none"/>
          <w:lang w:eastAsia="zh-CN"/>
        </w:rPr>
        <w:t xml:space="preserve"> </w:t>
      </w:r>
      <w:r>
        <w:rPr>
          <w:rFonts w:hint="default"/>
        </w:rPr>
        <w:t>村镇银行开业（   ）年内原则上不得现金分红。</w:t>
      </w:r>
    </w:p>
    <w:p w14:paraId="493444F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A.1年</w:t>
      </w:r>
    </w:p>
    <w:p w14:paraId="5B43CDE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B.2年</w:t>
      </w:r>
    </w:p>
    <w:p w14:paraId="7CCF4F0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C.3年</w:t>
      </w:r>
    </w:p>
    <w:p w14:paraId="0C3278D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D.5年</w:t>
      </w:r>
    </w:p>
    <w:p w14:paraId="6EC92CD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w:t>
      </w:r>
    </w:p>
    <w:p w14:paraId="532BEA73">
      <w:pPr>
        <w:pStyle w:val="29"/>
        <w:keepNext w:val="0"/>
        <w:keepLines w:val="0"/>
        <w:pageBreakBefore w:val="0"/>
        <w:kinsoku/>
        <w:wordWrap/>
        <w:overflowPunct/>
        <w:topLinePunct w:val="0"/>
        <w:autoSpaceDE/>
        <w:autoSpaceDN/>
        <w:bidi w:val="0"/>
        <w:adjustRightInd/>
        <w:snapToGrid/>
        <w:ind w:left="0" w:leftChars="0" w:firstLine="643" w:firstLineChars="200"/>
        <w:textAlignment w:val="auto"/>
        <w:rPr>
          <w:rFonts w:hint="default"/>
        </w:rPr>
      </w:pPr>
      <w:r>
        <w:rPr>
          <w:rFonts w:hint="eastAsia" w:ascii="Times New Roman" w:hAnsi="Times New Roman" w:cs="Times New Roman"/>
          <w:b/>
          <w:highlight w:val="none"/>
          <w:lang w:eastAsia="zh-CN"/>
        </w:rPr>
        <w:t xml:space="preserve"> </w:t>
      </w:r>
      <w:r>
        <w:rPr>
          <w:rFonts w:hint="default"/>
        </w:rPr>
        <w:t>根据《中国共产党党章》，党的思想路线是一切从实际出发，理论联系实际，实事求是，在实践中检验真理和发展真理。这条思想路线体现的核心是（   ）。</w:t>
      </w:r>
    </w:p>
    <w:p w14:paraId="49F4B63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A．实事求是</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6E3418D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B．理论联系实际</w:t>
      </w:r>
    </w:p>
    <w:p w14:paraId="6C4072F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C．从实际出发</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3251CF1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D．在实践中检验真理</w:t>
      </w:r>
    </w:p>
    <w:p w14:paraId="58D03AD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lang w:val="en-US"/>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A</w:t>
      </w:r>
    </w:p>
    <w:p w14:paraId="34D1BC3D">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   ）是党的基础组织，是党组织开展工作的基本单元。</w:t>
      </w:r>
    </w:p>
    <w:p w14:paraId="31D664D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A．党员</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6D8287A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B．党支部</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28392BE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C．党小组</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2C59E35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D．党委</w:t>
      </w:r>
    </w:p>
    <w:p w14:paraId="151A392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lang w:val="en-US"/>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B</w:t>
      </w:r>
    </w:p>
    <w:p w14:paraId="2E29A47C">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对于严重违纪、严重触犯刑律的党员，必须给以（   ）的纪律处分。</w:t>
      </w:r>
    </w:p>
    <w:p w14:paraId="46D8041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A．开除党籍</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702AF9B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B．留党察看</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5587389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C．撤销党内职务</w:t>
      </w:r>
    </w:p>
    <w:p w14:paraId="03ED255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D．严重警告</w:t>
      </w:r>
    </w:p>
    <w:p w14:paraId="40DF2C2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A</w:t>
      </w:r>
    </w:p>
    <w:p w14:paraId="402D7CD2">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   ）承担银行业消费者权益保护工作的最终责任。</w:t>
      </w:r>
    </w:p>
    <w:p w14:paraId="1F99039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w:t>
      </w:r>
      <w:r>
        <w:rPr>
          <w:rFonts w:hint="default" w:ascii="Times New Roman" w:hAnsi="Times New Roman" w:eastAsia="仿宋_GB2312" w:cs="Times New Roman"/>
          <w:sz w:val="32"/>
          <w:szCs w:val="32"/>
          <w:highlight w:val="none"/>
          <w:u w:val="none"/>
          <w:lang w:eastAsia="zh-CN"/>
        </w:rPr>
        <w:t>.</w:t>
      </w:r>
      <w:r>
        <w:rPr>
          <w:rFonts w:hint="default" w:ascii="Times New Roman" w:hAnsi="Times New Roman" w:eastAsia="仿宋_GB2312" w:cs="Times New Roman"/>
          <w:sz w:val="32"/>
          <w:szCs w:val="32"/>
          <w:highlight w:val="none"/>
          <w:u w:val="none"/>
        </w:rPr>
        <w:t>银行业金融机构</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404AABD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w:t>
      </w:r>
      <w:r>
        <w:rPr>
          <w:rFonts w:hint="default" w:ascii="Times New Roman" w:hAnsi="Times New Roman" w:eastAsia="仿宋_GB2312" w:cs="Times New Roman"/>
          <w:sz w:val="32"/>
          <w:szCs w:val="32"/>
          <w:highlight w:val="none"/>
          <w:u w:val="none"/>
          <w:lang w:val="en-US" w:eastAsia="zh-CN"/>
        </w:rPr>
        <w:t>.</w:t>
      </w:r>
      <w:r>
        <w:rPr>
          <w:rFonts w:hint="default" w:ascii="Times New Roman" w:hAnsi="Times New Roman" w:eastAsia="仿宋_GB2312" w:cs="Times New Roman"/>
          <w:sz w:val="32"/>
          <w:szCs w:val="32"/>
          <w:highlight w:val="none"/>
          <w:u w:val="none"/>
        </w:rPr>
        <w:t>银行经理</w:t>
      </w:r>
    </w:p>
    <w:p w14:paraId="6D0AF9C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w:t>
      </w:r>
      <w:r>
        <w:rPr>
          <w:rFonts w:hint="default" w:ascii="Times New Roman" w:hAnsi="Times New Roman" w:eastAsia="仿宋_GB2312" w:cs="Times New Roman"/>
          <w:sz w:val="32"/>
          <w:szCs w:val="32"/>
          <w:highlight w:val="none"/>
          <w:u w:val="none"/>
          <w:lang w:val="en-US" w:eastAsia="zh-CN"/>
        </w:rPr>
        <w:t>.</w:t>
      </w:r>
      <w:r>
        <w:rPr>
          <w:rFonts w:hint="default" w:ascii="Times New Roman" w:hAnsi="Times New Roman" w:eastAsia="仿宋_GB2312" w:cs="Times New Roman"/>
          <w:sz w:val="32"/>
          <w:szCs w:val="32"/>
          <w:highlight w:val="none"/>
          <w:u w:val="none"/>
        </w:rPr>
        <w:t>银行职员</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6BE13F1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w:t>
      </w:r>
      <w:r>
        <w:rPr>
          <w:rFonts w:hint="default" w:ascii="Times New Roman" w:hAnsi="Times New Roman" w:eastAsia="仿宋_GB2312" w:cs="Times New Roman"/>
          <w:sz w:val="32"/>
          <w:szCs w:val="32"/>
          <w:highlight w:val="none"/>
          <w:u w:val="none"/>
          <w:lang w:val="en-US" w:eastAsia="zh-CN"/>
        </w:rPr>
        <w:t>.</w:t>
      </w:r>
      <w:r>
        <w:rPr>
          <w:rFonts w:hint="default" w:ascii="Times New Roman" w:hAnsi="Times New Roman" w:eastAsia="仿宋_GB2312" w:cs="Times New Roman"/>
          <w:sz w:val="32"/>
          <w:szCs w:val="32"/>
          <w:highlight w:val="none"/>
          <w:u w:val="none"/>
        </w:rPr>
        <w:t>银行董事会</w:t>
      </w:r>
    </w:p>
    <w:p w14:paraId="3FB918D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lang w:val="en-US" w:eastAsia="zh-CN"/>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D</w:t>
      </w:r>
    </w:p>
    <w:p w14:paraId="3FF67567">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《蒙商银行个人一手房屋按揭贷款管理办法》住房贷款的月房产支出与收入比控制在（   ）以下（含）。</w:t>
      </w:r>
    </w:p>
    <w:p w14:paraId="78A0042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A．40%</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42722CE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B．50%</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277F4CE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C．55%</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13802F7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D．70%</w:t>
      </w:r>
    </w:p>
    <w:p w14:paraId="1D69F16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B</w:t>
      </w:r>
    </w:p>
    <w:p w14:paraId="021E33C3">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   ）是指银行向从事合法生产经营的个人发放的，用于定向购买或租赁商用房、机械设备、以及用于满足个人控制的企业生产经营流动资金需求和其他合理资金需求的贷款。</w:t>
      </w:r>
    </w:p>
    <w:p w14:paraId="6B7FAB8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A．个人住房贷款</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2B833F5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B．个人消费贷款</w:t>
      </w:r>
    </w:p>
    <w:p w14:paraId="77C22E2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C．个人经营类贷</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2B6B119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D．自营性个人住房贷款</w:t>
      </w:r>
    </w:p>
    <w:p w14:paraId="0B6F196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lang w:val="en-US" w:eastAsia="zh-CN"/>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C</w:t>
      </w:r>
    </w:p>
    <w:p w14:paraId="0C65F92B">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同业拆借期限最长不得超过</w:t>
      </w:r>
      <w:r>
        <w:rPr>
          <w:rFonts w:hint="default"/>
          <w:lang w:eastAsia="zh-CN"/>
        </w:rPr>
        <w:t>（   ）</w:t>
      </w:r>
      <w:r>
        <w:rPr>
          <w:rFonts w:hint="default"/>
        </w:rPr>
        <w:t>天。</w:t>
      </w:r>
    </w:p>
    <w:p w14:paraId="75FD999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A．30天</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666CEAF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B．91天</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2166347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C．360天</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62B5099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D．365天</w:t>
      </w:r>
    </w:p>
    <w:p w14:paraId="38D03C6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C</w:t>
      </w:r>
    </w:p>
    <w:p w14:paraId="51B004A8">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下列关于合规及合规风险的说法中，不正确的是</w:t>
      </w:r>
      <w:r>
        <w:rPr>
          <w:rFonts w:hint="default"/>
          <w:lang w:eastAsia="zh-CN"/>
        </w:rPr>
        <w:t>（   ）</w:t>
      </w:r>
      <w:r>
        <w:rPr>
          <w:rFonts w:hint="default"/>
        </w:rPr>
        <w:t>。</w:t>
      </w:r>
    </w:p>
    <w:p w14:paraId="543E750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A．合规风险与信用风险、市场风险、操作风险具有关联性</w:t>
      </w:r>
    </w:p>
    <w:p w14:paraId="7006572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B．商业银行的经营活动违反了法律、规则和准则可能遭受合规风险</w:t>
      </w:r>
    </w:p>
    <w:p w14:paraId="389FED6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C．商业银行经营活动不合规遭受监管处罚属于合规风险</w:t>
      </w:r>
    </w:p>
    <w:p w14:paraId="4AB6590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D．商业银行经营活动不合规造成声誉损失不属于合规风险</w:t>
      </w:r>
    </w:p>
    <w:p w14:paraId="09760AB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lang w:val="en-US" w:eastAsia="zh-CN"/>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D</w:t>
      </w:r>
    </w:p>
    <w:p w14:paraId="6A9DFCC2">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lang w:val="en-US" w:eastAsia="zh-CN"/>
        </w:rPr>
        <w:t>单位客户从其单位银行结算账户支付给个人银行结算账户的款项，每笔超过（   ）万元的，营业机构应要求其提供付款依据。</w:t>
      </w:r>
    </w:p>
    <w:p w14:paraId="1667A55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A．2</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6151554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B．3</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538B480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C．5</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597760A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D．10</w:t>
      </w:r>
    </w:p>
    <w:p w14:paraId="763EAFC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lang w:eastAsia="zh-CN"/>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C</w:t>
      </w:r>
    </w:p>
    <w:p w14:paraId="028A4171">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lang w:eastAsia="zh-CN"/>
        </w:rPr>
      </w:pPr>
      <w:r>
        <w:rPr>
          <w:rFonts w:hint="default"/>
        </w:rPr>
        <w:t>我国保密工作体制的核心是</w:t>
      </w:r>
      <w:r>
        <w:rPr>
          <w:rFonts w:hint="default"/>
          <w:lang w:eastAsia="zh-CN"/>
        </w:rPr>
        <w:t>（   ）</w:t>
      </w:r>
    </w:p>
    <w:p w14:paraId="42F8F21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A．党管保密</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1BA0C2C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B．一个机构，两块牌子</w:t>
      </w:r>
    </w:p>
    <w:p w14:paraId="7F17590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C．依法行政</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35EE410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D．依法管理</w:t>
      </w:r>
    </w:p>
    <w:p w14:paraId="7049A9E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A</w:t>
      </w:r>
    </w:p>
    <w:p w14:paraId="16AFCC59">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rPr>
        <w:t>依照《中华人民共和国消防法》规定，消防安全重点单位应当按照灭火和应急疏预案，至少</w:t>
      </w:r>
      <w:r>
        <w:rPr>
          <w:rFonts w:hint="default"/>
          <w:lang w:eastAsia="zh-CN"/>
        </w:rPr>
        <w:t>（   ）</w:t>
      </w:r>
      <w:r>
        <w:rPr>
          <w:rFonts w:hint="default"/>
        </w:rPr>
        <w:t>进行1次演练，并结合实际，不断完善预案</w:t>
      </w:r>
      <w:r>
        <w:rPr>
          <w:rFonts w:hint="default"/>
          <w:lang w:val="en-US" w:eastAsia="zh-CN"/>
        </w:rPr>
        <w:t>。</w:t>
      </w:r>
    </w:p>
    <w:p w14:paraId="1436780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A．每月</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3A7F9B3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B．每季度</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2AB6B10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C．每半年</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1F64D0C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D．每年</w:t>
      </w:r>
    </w:p>
    <w:p w14:paraId="2D5B8D4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C</w:t>
      </w:r>
    </w:p>
    <w:p w14:paraId="519146AA">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《中国共产党章程》规定，党各级领导干部必须信念坚定、为民服务、勤政务实、（   ）、清正廉洁。</w:t>
      </w:r>
    </w:p>
    <w:p w14:paraId="64D4228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忠诚担当</w:t>
      </w:r>
    </w:p>
    <w:p w14:paraId="1D24593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创新实干</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7E563F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敢于担当</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7405AE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以人为本</w:t>
      </w:r>
    </w:p>
    <w:p w14:paraId="2793610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C</w:t>
      </w:r>
    </w:p>
    <w:p w14:paraId="65927D1B">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党内法规体系中，最根本的法规是（   ）。</w:t>
      </w:r>
    </w:p>
    <w:p w14:paraId="4458861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准则</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C342AE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条例</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284913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党章</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9749AA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规定</w:t>
      </w:r>
    </w:p>
    <w:p w14:paraId="1C0AF20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C</w:t>
      </w:r>
    </w:p>
    <w:p w14:paraId="5FFA73DF">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   ）是党的根本组织原则，也是群众路线在党的生活中的运用。</w:t>
      </w:r>
    </w:p>
    <w:p w14:paraId="414A21D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民主制</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EEE567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集中制</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E22720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民主集中制</w:t>
      </w:r>
      <w:r>
        <w:rPr>
          <w:rFonts w:hint="default" w:ascii="Times New Roman" w:hAnsi="Times New Roman" w:eastAsia="仿宋_GB2312" w:cs="Times New Roman"/>
          <w:sz w:val="32"/>
          <w:szCs w:val="32"/>
          <w:highlight w:val="none"/>
        </w:rPr>
        <w:tab/>
      </w:r>
    </w:p>
    <w:p w14:paraId="744A07B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民主协商制</w:t>
      </w:r>
    </w:p>
    <w:p w14:paraId="47E2BD0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C</w:t>
      </w:r>
    </w:p>
    <w:p w14:paraId="3BA9D34D">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《中国共产党章程》规定，党的基层组织要对党员进行教育、（   ）、监督和 （   ）。</w:t>
      </w:r>
    </w:p>
    <w:p w14:paraId="754B87D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选拔，任用 </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E52D47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奖励，处分 </w:t>
      </w:r>
      <w:r>
        <w:rPr>
          <w:rFonts w:hint="default" w:ascii="Times New Roman" w:hAnsi="Times New Roman" w:eastAsia="仿宋_GB2312" w:cs="Times New Roman"/>
          <w:sz w:val="32"/>
          <w:szCs w:val="32"/>
          <w:highlight w:val="none"/>
        </w:rPr>
        <w:tab/>
      </w:r>
    </w:p>
    <w:p w14:paraId="6FC8D4F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管理，服务</w:t>
      </w:r>
      <w:r>
        <w:rPr>
          <w:rFonts w:hint="default" w:ascii="Times New Roman" w:hAnsi="Times New Roman" w:eastAsia="仿宋_GB2312" w:cs="Times New Roman"/>
          <w:sz w:val="32"/>
          <w:szCs w:val="32"/>
          <w:highlight w:val="none"/>
        </w:rPr>
        <w:tab/>
      </w:r>
    </w:p>
    <w:p w14:paraId="089E7E3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批评，表彰</w:t>
      </w:r>
    </w:p>
    <w:p w14:paraId="48202DD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C</w:t>
      </w:r>
    </w:p>
    <w:p w14:paraId="152AAA23">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党的各级组织必须担负起执行和维护（   ）的责任，对违反政治纪律的行为要坚决批评制止，不能听之任之。</w:t>
      </w:r>
    </w:p>
    <w:p w14:paraId="24F1EA5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政治纪律和政治规矩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F3DB4B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党的纪律</w:t>
      </w:r>
    </w:p>
    <w:p w14:paraId="1F4BC59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党章党纪</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709660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党内法规</w:t>
      </w:r>
    </w:p>
    <w:p w14:paraId="6C445E2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p>
    <w:p w14:paraId="1F40291D">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《中国共产党章程》规定，党员的党龄，从（   ）之日算起。</w:t>
      </w:r>
    </w:p>
    <w:p w14:paraId="57BE848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递交入党申请书</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B0A6F1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递交入党志愿书</w:t>
      </w:r>
    </w:p>
    <w:p w14:paraId="364C52A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支部大会通过其为预备党员</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C3B2B9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预备期满转为正式党员</w:t>
      </w:r>
    </w:p>
    <w:p w14:paraId="617CFA2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6CA3C082">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党员受严重警告处分（   ），不得在党内提拔职务或者进一步使用，也不得向党外组织推荐担任高于其原任职务的党外职务或者进一步使用。</w:t>
      </w:r>
    </w:p>
    <w:p w14:paraId="023FC03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半年内</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E6CD23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一年内</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5D7BC0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一年半内</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03139A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两年内</w:t>
      </w:r>
    </w:p>
    <w:p w14:paraId="35EDF34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C</w:t>
      </w:r>
    </w:p>
    <w:p w14:paraId="7CFE385D">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坚持以严的基调强化正风肃纪，锲而不舍落实中央八项规定精神，持续深化纠治“四风”，重点纠治（   ）。</w:t>
      </w:r>
    </w:p>
    <w:p w14:paraId="2D6CD61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形式主义、官僚主义</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DE2B24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贪腐现象、懒政现象</w:t>
      </w:r>
    </w:p>
    <w:p w14:paraId="40053CB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奢靡之风、享乐之风</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8AE77E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山头主义、地方主义</w:t>
      </w:r>
    </w:p>
    <w:p w14:paraId="78BA7F8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p>
    <w:p w14:paraId="63A05130">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   ）是危害党的生命力和战斗力的最大毒瘤，（   ）是最彻底的自我革命。</w:t>
      </w:r>
    </w:p>
    <w:p w14:paraId="4B37302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脱离群众，贯彻群众路线</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49E2EA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官僚主义，反四风</w:t>
      </w:r>
    </w:p>
    <w:p w14:paraId="7306010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腐败，反腐败</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500C49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缺乏监督，敢于斗争</w:t>
      </w:r>
    </w:p>
    <w:p w14:paraId="5573378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C</w:t>
      </w:r>
    </w:p>
    <w:p w14:paraId="68A7AD86">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党员如果没有正当理由，连续（   ）不缴纳党费，就被认为是自行脱党。</w:t>
      </w:r>
    </w:p>
    <w:p w14:paraId="3F86035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3个月</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DBAFD2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6个月</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681EFD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1年</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4DC9BB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2年</w:t>
      </w:r>
    </w:p>
    <w:p w14:paraId="44C6C2B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7B6A4008">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商业银行应当认真遵循（   ）的原则，采用科学、合理的方法对存款人进行风险评级，根据存款人身份信息核验方式及风险等级，审慎确定银行账户功能、支付渠道和支付限额，并进行分类管理和动态管理。</w:t>
      </w:r>
    </w:p>
    <w:p w14:paraId="6F02428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了解你的客户</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6AE1F3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认识你的客户</w:t>
      </w:r>
    </w:p>
    <w:p w14:paraId="16FC246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审查你的客户</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7A0E7E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检查你的客户</w:t>
      </w:r>
    </w:p>
    <w:p w14:paraId="42510EF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p>
    <w:p w14:paraId="4A520FF2">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下列不属于单位结算账户是（   ）。</w:t>
      </w:r>
    </w:p>
    <w:p w14:paraId="5CA2850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基本存款账户</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2D9E3A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长期存款账户</w:t>
      </w:r>
    </w:p>
    <w:p w14:paraId="7208719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临时存款账户</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DCC4DE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一般存款账户</w:t>
      </w:r>
    </w:p>
    <w:p w14:paraId="1C0402E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55677C31">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lang w:val="en-US" w:eastAsia="zh-CN"/>
        </w:rPr>
        <w:t>商业银行的代理业务不包括（   ）</w:t>
      </w:r>
      <w:r>
        <w:rPr>
          <w:rFonts w:hint="default"/>
        </w:rPr>
        <w:t>。</w:t>
      </w:r>
    </w:p>
    <w:p w14:paraId="12E7F70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代发工资</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FB15D9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代理财政性存款</w:t>
      </w:r>
    </w:p>
    <w:p w14:paraId="54F1716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代理财政投资</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A33E77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代销开放式基金</w:t>
      </w:r>
    </w:p>
    <w:p w14:paraId="0E15AF9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63D3EA5D">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流动性风险监测指标中，（   ）反映了银行存款的集中度。</w:t>
      </w:r>
    </w:p>
    <w:p w14:paraId="76CA0A0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最大十户存款比例</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F7D81D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核心负债比例</w:t>
      </w:r>
    </w:p>
    <w:p w14:paraId="484A242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存贷比</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7C7E4B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最大十家同业融入比例</w:t>
      </w:r>
    </w:p>
    <w:p w14:paraId="08446D9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p>
    <w:p w14:paraId="72F904AA">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无论商业银行是采用内部评级法初级法还是内部评级法高级法，都必须按照监管要求估计（   ）。</w:t>
      </w:r>
    </w:p>
    <w:p w14:paraId="26D9DDF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违约概率</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37F9E9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违约损失率</w:t>
      </w:r>
    </w:p>
    <w:p w14:paraId="7A37861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违约风险暴露</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904563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期限</w:t>
      </w:r>
    </w:p>
    <w:p w14:paraId="038EEF9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p>
    <w:p w14:paraId="1A436590">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现阶段我国货币政策的中介目标是（   ）。</w:t>
      </w:r>
    </w:p>
    <w:p w14:paraId="6B2C16D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基础货币</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72B4F0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货币供应量</w:t>
      </w:r>
    </w:p>
    <w:p w14:paraId="4818CC3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利率</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9EF04A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信贷</w:t>
      </w:r>
    </w:p>
    <w:p w14:paraId="147F3C3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38AAF167">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存款业务是属于商业银行的（   ）。</w:t>
      </w:r>
    </w:p>
    <w:p w14:paraId="4DCFF12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中间业务</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C65E99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资产业务</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A86BFA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负债业务</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CAD64F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其他业务</w:t>
      </w:r>
    </w:p>
    <w:p w14:paraId="1BA8D2F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141031BB">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重大声誉事件发生后（   ）内向国务院银行业监督管理机构或其派出机构报告有关情况。</w:t>
      </w:r>
    </w:p>
    <w:p w14:paraId="5429FAD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12小时</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EB454D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24小时</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C205C4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36小时</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11B06C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72小时</w:t>
      </w:r>
    </w:p>
    <w:p w14:paraId="203FDD5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p>
    <w:p w14:paraId="5A1C1438">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《蒙商银行流动资金贷款管理办法》规定，贷款期限超过一年的，贷款展期期限累计不得超过原贷款期限的（   ）。</w:t>
      </w:r>
    </w:p>
    <w:p w14:paraId="3E42DF8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原期限</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F3C870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四分之三</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A15646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一半</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14559F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四分之一</w:t>
      </w:r>
    </w:p>
    <w:p w14:paraId="79E704D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1DB0C663">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某钢铁厂向银行贷款，当地医院可否提供担保（   ）。</w:t>
      </w:r>
    </w:p>
    <w:p w14:paraId="3F6169B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可以</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849DB8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不可以</w:t>
      </w:r>
    </w:p>
    <w:p w14:paraId="2C19348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只要银行接受就可以</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9DA313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有相应的财产能力就可以</w:t>
      </w:r>
    </w:p>
    <w:p w14:paraId="0D964E1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683FCCC2">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外汇业务中较独特的风险是（   ）。</w:t>
      </w:r>
    </w:p>
    <w:p w14:paraId="434005E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流动性风险</w:t>
      </w:r>
      <w:r>
        <w:rPr>
          <w:rFonts w:hint="default" w:ascii="Times New Roman" w:hAnsi="Times New Roman" w:eastAsia="仿宋_GB2312" w:cs="Times New Roman"/>
          <w:sz w:val="32"/>
          <w:szCs w:val="32"/>
          <w:highlight w:val="none"/>
        </w:rPr>
        <w:tab/>
      </w:r>
    </w:p>
    <w:p w14:paraId="0D3C964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利率风险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ED63FB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外汇风险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394D3B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信用风险</w:t>
      </w:r>
    </w:p>
    <w:p w14:paraId="06DF029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6532D137">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通过个人手机银行转账时，无法选择（   ）方式。</w:t>
      </w:r>
    </w:p>
    <w:p w14:paraId="3599735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实时转账</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A16661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2小时后转账</w:t>
      </w:r>
      <w:r>
        <w:rPr>
          <w:rFonts w:hint="default" w:ascii="Times New Roman" w:hAnsi="Times New Roman" w:eastAsia="仿宋_GB2312" w:cs="Times New Roman"/>
          <w:sz w:val="32"/>
          <w:szCs w:val="32"/>
          <w:highlight w:val="none"/>
        </w:rPr>
        <w:tab/>
      </w:r>
    </w:p>
    <w:p w14:paraId="001E99A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12小时后转账</w:t>
      </w:r>
    </w:p>
    <w:p w14:paraId="489F164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24小时后转账</w:t>
      </w:r>
    </w:p>
    <w:p w14:paraId="7A743A1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23476C0D">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公司金融授信业务审批通知书下发后，经营周转类额度（   ）个月内未发生首笔放款的，专项类额度（   ）个月内未发生首笔放款的,该审批通知书不得作为放款依据。</w:t>
      </w:r>
    </w:p>
    <w:p w14:paraId="0968557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3，3</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C14096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3，6</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C0F0DF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6，6</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13DD36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6，12</w:t>
      </w:r>
    </w:p>
    <w:p w14:paraId="34510BF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r>
        <w:rPr>
          <w:rFonts w:hint="default" w:ascii="Times New Roman" w:hAnsi="Times New Roman" w:eastAsia="仿宋_GB2312" w:cs="Times New Roman"/>
          <w:sz w:val="32"/>
          <w:szCs w:val="32"/>
          <w:highlight w:val="none"/>
        </w:rPr>
        <w:t xml:space="preserve">  </w:t>
      </w:r>
    </w:p>
    <w:p w14:paraId="7242574E">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对比企业的下列各种情况，经营风险较大的是（   ）。</w:t>
      </w:r>
    </w:p>
    <w:p w14:paraId="6887E49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企业的固定成本在总成本中的比重大</w:t>
      </w:r>
      <w:r>
        <w:rPr>
          <w:rFonts w:hint="default" w:ascii="Times New Roman" w:hAnsi="Times New Roman" w:eastAsia="仿宋_GB2312" w:cs="Times New Roman"/>
          <w:sz w:val="32"/>
          <w:szCs w:val="32"/>
          <w:highlight w:val="none"/>
        </w:rPr>
        <w:tab/>
      </w:r>
    </w:p>
    <w:p w14:paraId="6BC30C2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企业产品具有独特性</w:t>
      </w:r>
      <w:r>
        <w:rPr>
          <w:rFonts w:hint="default" w:ascii="Times New Roman" w:hAnsi="Times New Roman" w:eastAsia="仿宋_GB2312" w:cs="Times New Roman"/>
          <w:sz w:val="32"/>
          <w:szCs w:val="32"/>
          <w:highlight w:val="none"/>
        </w:rPr>
        <w:tab/>
      </w:r>
    </w:p>
    <w:p w14:paraId="35FD686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与经济周期变化的相关程度低</w:t>
      </w:r>
      <w:r>
        <w:rPr>
          <w:rFonts w:hint="default" w:ascii="Times New Roman" w:hAnsi="Times New Roman" w:eastAsia="仿宋_GB2312" w:cs="Times New Roman"/>
          <w:sz w:val="32"/>
          <w:szCs w:val="32"/>
          <w:highlight w:val="none"/>
        </w:rPr>
        <w:tab/>
      </w:r>
    </w:p>
    <w:p w14:paraId="44B6259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对其他企业的原材料供应和产品销售的依赖性弱</w:t>
      </w:r>
    </w:p>
    <w:p w14:paraId="15E51B9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r>
        <w:rPr>
          <w:rFonts w:hint="default" w:ascii="Times New Roman" w:hAnsi="Times New Roman" w:eastAsia="仿宋_GB2312" w:cs="Times New Roman"/>
          <w:sz w:val="32"/>
          <w:szCs w:val="32"/>
          <w:highlight w:val="none"/>
        </w:rPr>
        <w:tab/>
      </w:r>
    </w:p>
    <w:p w14:paraId="3C67C02D">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下列属于政策性银行的是（   ）。</w:t>
      </w:r>
    </w:p>
    <w:p w14:paraId="35580B9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中国人民银行</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3174F5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中国工商银行</w:t>
      </w:r>
    </w:p>
    <w:p w14:paraId="5EE4662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中国农业银行</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E611D4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中国进出口银行</w:t>
      </w:r>
    </w:p>
    <w:p w14:paraId="01B56B7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6F4F1E37">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lang w:val="en-US" w:eastAsia="zh-CN"/>
        </w:rPr>
        <w:t>对集团本部为借款主体的，重点分析（   ）报表数据，确保单个法人主体具有还款能力；对承担管理职能的集团母公司且集团</w:t>
      </w:r>
      <w:r>
        <w:rPr>
          <w:rFonts w:hint="default"/>
        </w:rPr>
        <w:t>资金统筹管理的，可按照集团（   ）分析总体还款能力。</w:t>
      </w:r>
    </w:p>
    <w:p w14:paraId="619F744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本部报表、本部报表</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4D1811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本部报表、合并报表</w:t>
      </w:r>
      <w:r>
        <w:rPr>
          <w:rFonts w:hint="default" w:ascii="Times New Roman" w:hAnsi="Times New Roman" w:eastAsia="仿宋_GB2312" w:cs="Times New Roman"/>
          <w:sz w:val="32"/>
          <w:szCs w:val="32"/>
          <w:highlight w:val="none"/>
        </w:rPr>
        <w:tab/>
      </w:r>
    </w:p>
    <w:p w14:paraId="457DE18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合并报表、合并报表</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E14FBB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合并报表、本部报表</w:t>
      </w:r>
    </w:p>
    <w:p w14:paraId="1CA8AF8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r>
        <w:rPr>
          <w:rFonts w:hint="default" w:ascii="Times New Roman" w:hAnsi="Times New Roman" w:eastAsia="仿宋_GB2312" w:cs="Times New Roman"/>
          <w:sz w:val="32"/>
          <w:szCs w:val="32"/>
          <w:highlight w:val="none"/>
        </w:rPr>
        <w:tab/>
      </w:r>
    </w:p>
    <w:p w14:paraId="74FC4948">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一级财政部门在同一家银行最多只能开设（   ）个非税收入财政专户。</w:t>
      </w:r>
    </w:p>
    <w:p w14:paraId="2E400D0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4</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8B2C69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3</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3C9D21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2</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8C829F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w:t>
      </w:r>
    </w:p>
    <w:p w14:paraId="02DC6A8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631F0EAB">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在开展机构业务商户联动营销时，若商户为行政事业单位，则收集（   ）资料。</w:t>
      </w:r>
    </w:p>
    <w:p w14:paraId="52E00F7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政府批文、组织机构代码证或事业单位法人证书</w:t>
      </w:r>
    </w:p>
    <w:p w14:paraId="51C77B8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营业执照</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17052E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商户摊位证明</w:t>
      </w:r>
    </w:p>
    <w:p w14:paraId="53D564D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商户营业场所租赁协议或产权证明</w:t>
      </w:r>
    </w:p>
    <w:p w14:paraId="40DB483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p>
    <w:p w14:paraId="4CD51177">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中国人民银行办公厅印发的《关于调整普惠小微贷求教支持工具范围的通知》，提到普惠小微贷款认定标准从单户授信不超过1000万元调整为：单户授信小于（   ）万元（含）的个体工商户和小微企业主经营性贷款。</w:t>
      </w:r>
    </w:p>
    <w:p w14:paraId="0BA9CFC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500</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CD0D48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1000</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AF33C3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1500 </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66236F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2000</w:t>
      </w:r>
    </w:p>
    <w:p w14:paraId="01024E3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617266DA">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按照银行业协会和清算支付协会倡议，自2024年9月起（   ）小微企业和个体工商户支付服务手续费优惠政策。</w:t>
      </w:r>
    </w:p>
    <w:p w14:paraId="2259367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取消</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998132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延续</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65E73C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减少</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F7C3C1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暂缓</w:t>
      </w:r>
    </w:p>
    <w:p w14:paraId="30A1B44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r>
        <w:rPr>
          <w:rFonts w:hint="default" w:ascii="Times New Roman" w:hAnsi="Times New Roman" w:eastAsia="仿宋_GB2312" w:cs="Times New Roman"/>
          <w:sz w:val="32"/>
          <w:szCs w:val="32"/>
          <w:highlight w:val="none"/>
        </w:rPr>
        <w:t xml:space="preserve">  </w:t>
      </w:r>
    </w:p>
    <w:p w14:paraId="29C421A7">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根据监管规定，银行在信贷融资过程中，由客户承担的收费项目是（   ）。</w:t>
      </w:r>
    </w:p>
    <w:p w14:paraId="6D56937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抵押登记费</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FD4177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评估费</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90FA9D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小微企业客户的公证费 </w:t>
      </w:r>
    </w:p>
    <w:p w14:paraId="0BF63D7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除小微企业外的其他企业、个人客户的公证费</w:t>
      </w:r>
    </w:p>
    <w:p w14:paraId="4EB0571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r>
        <w:rPr>
          <w:rFonts w:hint="default" w:ascii="Times New Roman" w:hAnsi="Times New Roman" w:eastAsia="仿宋_GB2312" w:cs="Times New Roman"/>
          <w:sz w:val="32"/>
          <w:szCs w:val="32"/>
          <w:highlight w:val="none"/>
        </w:rPr>
        <w:t xml:space="preserve">    </w:t>
      </w:r>
    </w:p>
    <w:p w14:paraId="43B0825B">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在蒙商银行个人客户等级中，私人银行客户的等级划分标准是（   ）。</w:t>
      </w:r>
    </w:p>
    <w:p w14:paraId="4EC39D7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300万元以上</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97A904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600万元以上</w:t>
      </w:r>
    </w:p>
    <w:p w14:paraId="275B5AC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600万-3000万元</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B7BC4F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1000万元以上</w:t>
      </w:r>
    </w:p>
    <w:p w14:paraId="222AD34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1BBAFCC1">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商业银行理财产品直接或间接投资于非标准化债券类资产的，非标准化债权类资产的终止日不得晚于封闭式理财产品的（   ）或者开放式理财产品的（   ）。</w:t>
      </w:r>
    </w:p>
    <w:p w14:paraId="5FB143F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成立日，开放日</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EE7CEF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到期日，最近一次开放日  </w:t>
      </w:r>
    </w:p>
    <w:p w14:paraId="3698565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成立日，到期日</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ED9C5D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到期日，到期日</w:t>
      </w:r>
    </w:p>
    <w:p w14:paraId="0559D31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399E555B">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商业银行与保险公司开展保险代理业务合作，原则上应当由（   ）法人机构签订书面委托代理协议。</w:t>
      </w:r>
    </w:p>
    <w:p w14:paraId="42F7307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商业银行</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108665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保险公司</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59215F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第三方</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DC43AA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双方</w:t>
      </w:r>
    </w:p>
    <w:p w14:paraId="0BABFD3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4800E490">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基金销售机构开展基金适当性销售自查的频率是（   ）。</w:t>
      </w:r>
    </w:p>
    <w:p w14:paraId="56EBEF6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每季度一次</w:t>
      </w:r>
      <w:r>
        <w:rPr>
          <w:rFonts w:hint="default" w:ascii="Times New Roman" w:hAnsi="Times New Roman" w:eastAsia="仿宋_GB2312" w:cs="Times New Roman"/>
          <w:sz w:val="32"/>
          <w:szCs w:val="32"/>
          <w:highlight w:val="none"/>
        </w:rPr>
        <w:tab/>
      </w:r>
    </w:p>
    <w:p w14:paraId="7572252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每半年1次</w:t>
      </w:r>
      <w:r>
        <w:rPr>
          <w:rFonts w:hint="default" w:ascii="Times New Roman" w:hAnsi="Times New Roman" w:eastAsia="仿宋_GB2312" w:cs="Times New Roman"/>
          <w:sz w:val="32"/>
          <w:szCs w:val="32"/>
          <w:highlight w:val="none"/>
        </w:rPr>
        <w:tab/>
      </w:r>
    </w:p>
    <w:p w14:paraId="6DC7A8F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每年1次</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54EE80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无固定期限</w:t>
      </w:r>
    </w:p>
    <w:p w14:paraId="795C845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6A85B865">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个人信息处理者处理不满（   ）周岁未成年人个人信息的，应当取得未成年人的父母或者其他监护人的同意。</w:t>
      </w:r>
    </w:p>
    <w:p w14:paraId="6195E1A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十二</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5D1116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十三</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7C227A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十四</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7C3329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十五</w:t>
      </w:r>
    </w:p>
    <w:p w14:paraId="24BF42C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45FDFB17">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查询客户征信报告后，客户授权书、身份证复印件和个人信用报告应（   ）。</w:t>
      </w:r>
    </w:p>
    <w:p w14:paraId="48FC647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专夹保管</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88BFC3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纳入信贷档案资料中统一归档保管</w:t>
      </w:r>
    </w:p>
    <w:p w14:paraId="61CC6D9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交由客户保管</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51988C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交由征信主管部门保管日</w:t>
      </w:r>
    </w:p>
    <w:p w14:paraId="11CB538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45B241A0">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关于基金的优势，下列说法错误的是（   ）。</w:t>
      </w:r>
    </w:p>
    <w:p w14:paraId="2A2055B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安全</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4453F4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更高的收益</w:t>
      </w:r>
      <w:r>
        <w:rPr>
          <w:rFonts w:hint="default" w:ascii="Times New Roman" w:hAnsi="Times New Roman" w:eastAsia="仿宋_GB2312" w:cs="Times New Roman"/>
          <w:sz w:val="32"/>
          <w:szCs w:val="32"/>
          <w:highlight w:val="none"/>
        </w:rPr>
        <w:tab/>
      </w:r>
    </w:p>
    <w:p w14:paraId="53C895C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操作简便</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1B1BF6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可投资趋势</w:t>
      </w:r>
    </w:p>
    <w:p w14:paraId="7CB92D1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p>
    <w:p w14:paraId="30901869">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产品销售四部曲，①产品价值塑造；②成交与转介绍；③了解客户的需求；④建立信任感，顺序正确的是（   ）。</w:t>
      </w:r>
    </w:p>
    <w:p w14:paraId="734E171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①②③④</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32E5F7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④③①②</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247812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①②④③</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4965A6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③②①④</w:t>
      </w:r>
    </w:p>
    <w:p w14:paraId="4F11DD8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085D77F6">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以下不属于银行业消费者权益保护主要内容的是（   ）。</w:t>
      </w:r>
    </w:p>
    <w:p w14:paraId="35D7A8E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为消费者提供规范服务</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31E129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履行信息披露要求</w:t>
      </w:r>
    </w:p>
    <w:p w14:paraId="6913935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做好消费者信息管理</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20AFEC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遵守相关法律</w:t>
      </w:r>
    </w:p>
    <w:p w14:paraId="2675F2F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7E8A397B">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根据《个人贷款管理办法》（国家金融监督管理总局令2024年第3号）的相关规定，用于个人消费的贷款期限不得超过（   ）年。</w:t>
      </w:r>
    </w:p>
    <w:p w14:paraId="5894707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3</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6D51AF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5</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BD4E39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10</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5CC6AF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15</w:t>
      </w:r>
    </w:p>
    <w:p w14:paraId="07CCF88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1C105908">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根据《个人贷款管理办法》（国家金融监督管理总局令2024年第3号）的相关规定，对于金额不超过（   ）万元人民币的贷款，贷款人通过非现场间接调查手段可有效核实相关信息真实性，并可据此对借款人作出风险评价的，可简化或不再进行现场实地调查（不含用于个人住房用途的贷款）。</w:t>
      </w:r>
    </w:p>
    <w:p w14:paraId="079E3F1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10万</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D11448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15万</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AFDDA1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20万</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FF1EB2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30万</w:t>
      </w:r>
    </w:p>
    <w:p w14:paraId="63A73D1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2644B403">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蒙商银行个人汽车消费贷款的借款人要求年满（   ）周岁具有完全民事行为能力的中华人民共和国公民。外国人及港、澳、台居民为借款人的，应在中华人民共和国境内居住满1年并有固定居所和职业。</w:t>
      </w:r>
    </w:p>
    <w:p w14:paraId="4358C94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16</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3E5AA4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18</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40ECB1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20</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0A46ED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22</w:t>
      </w:r>
    </w:p>
    <w:p w14:paraId="707CC1C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6855EFCF">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《蒙商银行个人一手房屋按揭贷款管理办法》要求住房贷款的月房产支出与收入比控制在（   ）以下（含）。</w:t>
      </w:r>
    </w:p>
    <w:p w14:paraId="6EAD4FD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40%</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4D698F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50%</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5F89E7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55%</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C08D59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70%</w:t>
      </w:r>
    </w:p>
    <w:p w14:paraId="6A1DBD6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4DC6D3C4">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   ）是指银行向从事合法生产经营的个人发放的，用于定向购买或租赁商用房、机械设备、以及用于满足个人控制的企业生产经营流动资金需求和其他合理资金需求的贷款。</w:t>
      </w:r>
    </w:p>
    <w:p w14:paraId="656D3F0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个人住房贷款</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1DD980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个人消费贷款</w:t>
      </w:r>
    </w:p>
    <w:p w14:paraId="2A26870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个人经营类贷款</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0E192B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自营性个人住房贷款</w:t>
      </w:r>
    </w:p>
    <w:p w14:paraId="4D5A3FC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5ADAE27E">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2024年9月29日市场利率定价自律机制发布《关于批量调整存量房贷利率的倡议》，要求“各商业银行原则上应于2024年10月31日前统一对存量房贷（包括首套、二套及以上）利率实施批量调整，调整为不低于（   ）。</w:t>
      </w:r>
    </w:p>
    <w:p w14:paraId="36CB307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LPR</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B53EA1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LPR-10BP</w:t>
      </w:r>
    </w:p>
    <w:p w14:paraId="473ADF4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LPR-20BP</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FF2568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LPR-30BP</w:t>
      </w:r>
    </w:p>
    <w:p w14:paraId="7327409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5F9A92A9">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蒙商银行信用卡主卡客户的准入年龄是（   ）。</w:t>
      </w:r>
    </w:p>
    <w:p w14:paraId="7D1985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rPr>
          <w:rFonts w:hint="default" w:ascii="Times New Roman" w:hAnsi="Times New Roman" w:eastAsia="仿宋" w:cs="Times New Roman"/>
          <w:b w:val="0"/>
          <w:bCs w:val="0"/>
          <w:color w:val="auto"/>
          <w:sz w:val="32"/>
          <w:szCs w:val="32"/>
          <w:highlight w:val="none"/>
          <w:lang w:val="en-US" w:eastAsia="zh-CN"/>
        </w:rPr>
      </w:pPr>
      <w:r>
        <w:rPr>
          <w:rFonts w:hint="default" w:ascii="Times New Roman" w:hAnsi="Times New Roman" w:eastAsia="仿宋" w:cs="Times New Roman"/>
          <w:b w:val="0"/>
          <w:bCs w:val="0"/>
          <w:color w:val="auto"/>
          <w:sz w:val="32"/>
          <w:szCs w:val="32"/>
          <w:highlight w:val="none"/>
          <w:lang w:val="en-US" w:eastAsia="zh-CN"/>
        </w:rPr>
        <w:t>A.年龄满18周岁至60周岁</w:t>
      </w:r>
    </w:p>
    <w:p w14:paraId="4B9A906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rPr>
          <w:rFonts w:hint="default" w:ascii="Times New Roman" w:hAnsi="Times New Roman" w:eastAsia="仿宋" w:cs="Times New Roman"/>
          <w:b w:val="0"/>
          <w:bCs w:val="0"/>
          <w:color w:val="auto"/>
          <w:sz w:val="32"/>
          <w:szCs w:val="32"/>
          <w:highlight w:val="none"/>
          <w:lang w:val="en-US" w:eastAsia="zh-CN"/>
        </w:rPr>
      </w:pPr>
      <w:r>
        <w:rPr>
          <w:rFonts w:hint="default" w:ascii="Times New Roman" w:hAnsi="Times New Roman" w:eastAsia="仿宋" w:cs="Times New Roman"/>
          <w:b w:val="0"/>
          <w:bCs w:val="0"/>
          <w:color w:val="auto"/>
          <w:sz w:val="32"/>
          <w:szCs w:val="32"/>
          <w:highlight w:val="none"/>
          <w:lang w:val="en-US" w:eastAsia="zh-CN"/>
        </w:rPr>
        <w:t>B.年龄满18周岁至58周岁</w:t>
      </w:r>
    </w:p>
    <w:p w14:paraId="63F24B5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rPr>
          <w:rFonts w:hint="default" w:ascii="Times New Roman" w:hAnsi="Times New Roman" w:eastAsia="仿宋" w:cs="Times New Roman"/>
          <w:b w:val="0"/>
          <w:bCs w:val="0"/>
          <w:color w:val="auto"/>
          <w:sz w:val="32"/>
          <w:szCs w:val="32"/>
          <w:highlight w:val="none"/>
          <w:lang w:val="en-US" w:eastAsia="zh-CN"/>
        </w:rPr>
      </w:pPr>
      <w:r>
        <w:rPr>
          <w:rFonts w:hint="default" w:ascii="Times New Roman" w:hAnsi="Times New Roman" w:eastAsia="仿宋" w:cs="Times New Roman"/>
          <w:b w:val="0"/>
          <w:bCs w:val="0"/>
          <w:color w:val="auto"/>
          <w:sz w:val="32"/>
          <w:szCs w:val="32"/>
          <w:highlight w:val="none"/>
          <w:lang w:val="en-US" w:eastAsia="zh-CN"/>
        </w:rPr>
        <w:t>C.年龄满18周岁至59周岁</w:t>
      </w:r>
    </w:p>
    <w:p w14:paraId="1114BA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left"/>
        <w:textAlignment w:val="auto"/>
        <w:rPr>
          <w:rFonts w:hint="default" w:ascii="Times New Roman" w:hAnsi="Times New Roman" w:eastAsia="仿宋" w:cs="Times New Roman"/>
          <w:b w:val="0"/>
          <w:bCs w:val="0"/>
          <w:color w:val="auto"/>
          <w:sz w:val="32"/>
          <w:szCs w:val="32"/>
          <w:highlight w:val="none"/>
          <w:lang w:val="en-US" w:eastAsia="zh-CN"/>
        </w:rPr>
      </w:pPr>
      <w:r>
        <w:rPr>
          <w:rFonts w:hint="default" w:ascii="Times New Roman" w:hAnsi="Times New Roman" w:eastAsia="仿宋" w:cs="Times New Roman"/>
          <w:b w:val="0"/>
          <w:bCs w:val="0"/>
          <w:color w:val="auto"/>
          <w:sz w:val="32"/>
          <w:szCs w:val="32"/>
          <w:highlight w:val="none"/>
          <w:lang w:val="en-US" w:eastAsia="zh-CN"/>
        </w:rPr>
        <w:t>D.男士年龄满18周岁至60周岁、女士年龄满18周岁至58周岁</w:t>
      </w:r>
    </w:p>
    <w:p w14:paraId="76A2DB2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left"/>
        <w:textAlignment w:val="auto"/>
        <w:rPr>
          <w:rFonts w:hint="default" w:ascii="Times New Roman" w:hAnsi="Times New Roman" w:eastAsia="仿宋" w:cs="Times New Roman"/>
          <w:b w:val="0"/>
          <w:bCs w:val="0"/>
          <w:color w:val="auto"/>
          <w:sz w:val="32"/>
          <w:szCs w:val="32"/>
          <w:highlight w:val="none"/>
          <w:lang w:val="en-US" w:eastAsia="zh-CN"/>
        </w:rPr>
      </w:pPr>
      <w:r>
        <w:rPr>
          <w:rFonts w:hint="default" w:ascii="Times New Roman" w:hAnsi="Times New Roman" w:eastAsia="仿宋" w:cs="Times New Roman"/>
          <w:b/>
          <w:bCs w:val="0"/>
          <w:color w:val="auto"/>
          <w:sz w:val="32"/>
          <w:szCs w:val="32"/>
          <w:highlight w:val="none"/>
          <w:lang w:val="en-US" w:eastAsia="zh-CN"/>
        </w:rPr>
        <w:t>答案：</w:t>
      </w:r>
      <w:r>
        <w:rPr>
          <w:rFonts w:hint="default" w:ascii="Times New Roman" w:hAnsi="Times New Roman" w:eastAsia="仿宋" w:cs="Times New Roman"/>
          <w:b w:val="0"/>
          <w:bCs w:val="0"/>
          <w:color w:val="auto"/>
          <w:sz w:val="32"/>
          <w:szCs w:val="32"/>
          <w:highlight w:val="none"/>
          <w:lang w:val="en-US" w:eastAsia="zh-CN"/>
        </w:rPr>
        <w:t>A</w:t>
      </w:r>
    </w:p>
    <w:p w14:paraId="1C07261D">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《蒙商银行信用卡领用合约》（个人卡）中信用卡免息还款期是（   ）。</w:t>
      </w:r>
    </w:p>
    <w:p w14:paraId="1C09BA6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最短20天，最长54天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0370A2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最短23天，最长54天</w:t>
      </w:r>
    </w:p>
    <w:p w14:paraId="06759CB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最短23天，最长53天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75FBCF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最短21天，最长53天</w:t>
      </w:r>
    </w:p>
    <w:p w14:paraId="026EA4A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30EA8132">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某信用卡客户逾期96天后还款，发卡银行应当按照以下（   ）顺序对其信用卡账户的各项欠款进行冲还。</w:t>
      </w:r>
    </w:p>
    <w:p w14:paraId="499BBFF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费用、本金、利息 </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DE445C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利息、本金、费用</w:t>
      </w:r>
    </w:p>
    <w:p w14:paraId="7D465A5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本金、利息或费用 </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8A983A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利息或费用、本金</w:t>
      </w:r>
    </w:p>
    <w:p w14:paraId="438E06C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71BC61D2">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蒙商银行手机银行最高转账限额为单笔（   ），日累计（   ）。</w:t>
      </w:r>
    </w:p>
    <w:p w14:paraId="6D2DE59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50万元，50万元</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76DB1C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50万元，100万元</w:t>
      </w:r>
    </w:p>
    <w:p w14:paraId="4DCBDE1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100万元，100万元</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3E24A2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20万元，100万元</w:t>
      </w:r>
    </w:p>
    <w:p w14:paraId="708DCE0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39A3A954">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蒙商银行95352电话银行可以办理（   ）业务。</w:t>
      </w:r>
    </w:p>
    <w:p w14:paraId="682647A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修改借记卡交易密码  </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029E0B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签约手机银行 </w:t>
      </w:r>
    </w:p>
    <w:p w14:paraId="52CAF42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借记卡挂失   </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9A02DE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修改借记卡预留手机号码</w:t>
      </w:r>
    </w:p>
    <w:p w14:paraId="6C607D2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4616B0E8">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按照《蒙商银行员工行为三十条禁令》规定，下列不属于员工违反蒙商银行禁令行为的是（   ）。</w:t>
      </w:r>
    </w:p>
    <w:p w14:paraId="7E00BB1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设立或变相设立小金库</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648A99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违反规定进行账外经营活动</w:t>
      </w:r>
    </w:p>
    <w:p w14:paraId="2908B64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虚构交易、虚列费用</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3ED590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按会计准则要求开展记账工作</w:t>
      </w:r>
    </w:p>
    <w:p w14:paraId="1F0421F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2FCF9700">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按照《蒙商银行员工追责问责管理办法》 规定，给予警告处分的影响期是（   ）。</w:t>
      </w:r>
    </w:p>
    <w:p w14:paraId="51C4AFD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1个月</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814AC2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3个月</w:t>
      </w:r>
    </w:p>
    <w:p w14:paraId="3554E51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6个月</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F183AC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12个月</w:t>
      </w:r>
    </w:p>
    <w:p w14:paraId="4BDE25F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3377F4E1">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确信上级指示严重违反金融法律法规、行内规章制度，应当（   ）。</w:t>
      </w:r>
    </w:p>
    <w:p w14:paraId="033E3DD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按照指示执行</w:t>
      </w:r>
    </w:p>
    <w:p w14:paraId="714E812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按照指示执行并立即报告     </w:t>
      </w:r>
    </w:p>
    <w:p w14:paraId="1A3BB37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拒绝执行并立即报告，以便及时纠正</w:t>
      </w:r>
    </w:p>
    <w:p w14:paraId="52F6BCA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拒绝执行即可，无需汇报</w:t>
      </w:r>
    </w:p>
    <w:p w14:paraId="1B0CBB6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4AF4107E">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员工行为管理应以（   ）为本,重点防范员工不当行为引发的信用风险、流动性风险、操作风险和声誉风险等各类风险。</w:t>
      </w:r>
    </w:p>
    <w:p w14:paraId="601A100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业务</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3141F8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诚信</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779095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利益</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BA897D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风险</w:t>
      </w:r>
    </w:p>
    <w:p w14:paraId="7F98B9F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5A714371">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在接洽业务过程中，应尽量满足客户提出的合理要求，对暂时无法满足或明显不合理的要求，应当（   ）。</w:t>
      </w:r>
    </w:p>
    <w:p w14:paraId="07654FF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耐心说明情况，取得理解和谅解</w:t>
      </w:r>
      <w:r>
        <w:rPr>
          <w:rFonts w:hint="default" w:ascii="Times New Roman" w:hAnsi="Times New Roman" w:eastAsia="仿宋_GB2312" w:cs="Times New Roman"/>
          <w:sz w:val="32"/>
          <w:szCs w:val="32"/>
          <w:highlight w:val="none"/>
        </w:rPr>
        <w:tab/>
      </w:r>
    </w:p>
    <w:p w14:paraId="1DD9659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严辞拒绝</w:t>
      </w:r>
    </w:p>
    <w:p w14:paraId="5112772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满足客户要求</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DAFF52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不予理会</w:t>
      </w:r>
    </w:p>
    <w:p w14:paraId="34C0197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p>
    <w:p w14:paraId="6E44C45D">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私自销售非本行发行、承销或代销的金融产品的，予以（   ）。</w:t>
      </w:r>
    </w:p>
    <w:p w14:paraId="4A58BDE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降级</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A7890F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开除</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72100E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记过</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467098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记大过</w:t>
      </w:r>
    </w:p>
    <w:p w14:paraId="67CC810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53B56113">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以下哪个岗位不属于需要定期轮换和强制休假（   ）。</w:t>
      </w:r>
    </w:p>
    <w:p w14:paraId="4FB5E60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客户经理</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FE445B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支行行长</w:t>
      </w:r>
    </w:p>
    <w:p w14:paraId="1926A81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网点产品经理岗（柜员）</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FD603D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授信审批岗</w:t>
      </w:r>
    </w:p>
    <w:p w14:paraId="73C1934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p>
    <w:p w14:paraId="29A505E9">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蒙商银行员工应发扬艰苦奋斗、勤俭办事精神，坚持（   ）原则，厉行节约，反对讲排场、摆阔气、铺张浪费，形成良好节约习惯。</w:t>
      </w:r>
    </w:p>
    <w:p w14:paraId="78EE540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风险为本</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C3C378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成本效益</w:t>
      </w:r>
    </w:p>
    <w:p w14:paraId="097EBB5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集中审批</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264569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降低成本</w:t>
      </w:r>
    </w:p>
    <w:p w14:paraId="602BCBF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2FB9525A">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在工作中如遇到自身能力无法处理的法律问题，应当（   ）。</w:t>
      </w:r>
    </w:p>
    <w:p w14:paraId="3665583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回避问题，不用处理</w:t>
      </w:r>
      <w:r>
        <w:rPr>
          <w:rFonts w:hint="default" w:ascii="Times New Roman" w:hAnsi="Times New Roman" w:eastAsia="仿宋_GB2312" w:cs="Times New Roman"/>
          <w:sz w:val="32"/>
          <w:szCs w:val="32"/>
          <w:highlight w:val="none"/>
        </w:rPr>
        <w:tab/>
      </w:r>
    </w:p>
    <w:p w14:paraId="6FEC17F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按照个人经验进行处理</w:t>
      </w:r>
    </w:p>
    <w:p w14:paraId="03199EC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及时向本行法律部门进行咨询，不得自行其是</w:t>
      </w:r>
    </w:p>
    <w:p w14:paraId="3B4B9BA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上网查询法律意见，按照意见进行处理</w:t>
      </w:r>
    </w:p>
    <w:p w14:paraId="306A6CC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7B235B45">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蒙商银行信贷资产风险分类级别分为（   ）。</w:t>
      </w:r>
    </w:p>
    <w:p w14:paraId="76B8BB8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五类九级</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7F588E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五类十级</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28F80A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五类十一级</w:t>
      </w:r>
      <w:r>
        <w:rPr>
          <w:rFonts w:hint="default" w:ascii="Times New Roman" w:hAnsi="Times New Roman" w:eastAsia="仿宋_GB2312" w:cs="Times New Roman"/>
          <w:sz w:val="32"/>
          <w:szCs w:val="32"/>
          <w:highlight w:val="none"/>
        </w:rPr>
        <w:tab/>
      </w:r>
    </w:p>
    <w:p w14:paraId="3DD41F1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五类十二级</w:t>
      </w:r>
    </w:p>
    <w:p w14:paraId="5D0AF95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19B73EDE">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同一非零售债务人在所有银行的债务中，逾期超过90天的债务已经超过20%。按照规定，客户风险类别应该至少归为（   ）。</w:t>
      </w:r>
    </w:p>
    <w:p w14:paraId="5044D9B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关注</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D129A4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次级</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4E8BF7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可疑</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A68D4E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损失</w:t>
      </w:r>
    </w:p>
    <w:p w14:paraId="0F1CCD2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6E530A9E">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   ）管理是银行经营的重要职能，是银行体系稳健运行的重要保障。</w:t>
      </w:r>
    </w:p>
    <w:p w14:paraId="66598C4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流动性风险</w:t>
      </w:r>
      <w:r>
        <w:rPr>
          <w:rFonts w:hint="default" w:ascii="Times New Roman" w:hAnsi="Times New Roman" w:eastAsia="仿宋_GB2312" w:cs="Times New Roman"/>
          <w:sz w:val="32"/>
          <w:szCs w:val="32"/>
          <w:highlight w:val="none"/>
        </w:rPr>
        <w:tab/>
      </w:r>
    </w:p>
    <w:p w14:paraId="41ED468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市场风险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7BDE9B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操作风险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19CCAD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信用风险</w:t>
      </w:r>
    </w:p>
    <w:p w14:paraId="770EFDE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p>
    <w:p w14:paraId="71755465">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对于蒙商银行对公信贷客户，客户经理原则上应在信贷业务发放后（   ）个工作日内完成现场检查。</w:t>
      </w:r>
    </w:p>
    <w:p w14:paraId="4650A2F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5个</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F57C5D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10个</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6B7DFB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15个</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5EB819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30个</w:t>
      </w:r>
    </w:p>
    <w:p w14:paraId="3B918D6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0D9CB450">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下列哪类风险的容忍度是零（   ）。</w:t>
      </w:r>
    </w:p>
    <w:p w14:paraId="0940A0D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信用风险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EF369C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操作风险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633978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流动性风险</w:t>
      </w:r>
      <w:r>
        <w:rPr>
          <w:rFonts w:hint="default" w:ascii="Times New Roman" w:hAnsi="Times New Roman" w:eastAsia="仿宋_GB2312" w:cs="Times New Roman"/>
          <w:sz w:val="32"/>
          <w:szCs w:val="32"/>
          <w:highlight w:val="none"/>
        </w:rPr>
        <w:tab/>
      </w:r>
    </w:p>
    <w:p w14:paraId="074DB26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合规风险</w:t>
      </w:r>
    </w:p>
    <w:p w14:paraId="1338B34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68ADB636">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由于不完善的内部资金管理程序、有问题的人员或外部事件所造成损失的风险是指（   ）。</w:t>
      </w:r>
    </w:p>
    <w:p w14:paraId="643DB76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市场风险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B16E22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流动性风险</w:t>
      </w:r>
      <w:r>
        <w:rPr>
          <w:rFonts w:hint="default" w:ascii="Times New Roman" w:hAnsi="Times New Roman" w:eastAsia="仿宋_GB2312" w:cs="Times New Roman"/>
          <w:sz w:val="32"/>
          <w:szCs w:val="32"/>
          <w:highlight w:val="none"/>
        </w:rPr>
        <w:tab/>
      </w:r>
    </w:p>
    <w:p w14:paraId="616A443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操作性风险</w:t>
      </w:r>
      <w:r>
        <w:rPr>
          <w:rFonts w:hint="default" w:ascii="Times New Roman" w:hAnsi="Times New Roman" w:eastAsia="仿宋_GB2312" w:cs="Times New Roman"/>
          <w:sz w:val="32"/>
          <w:szCs w:val="32"/>
          <w:highlight w:val="none"/>
        </w:rPr>
        <w:tab/>
      </w:r>
    </w:p>
    <w:p w14:paraId="22FFDFA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信用风险</w:t>
      </w:r>
    </w:p>
    <w:p w14:paraId="2A32ECA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1F56D3B5">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下列关于合规及合规风险的说法中，不正确的是（   ）。</w:t>
      </w:r>
    </w:p>
    <w:p w14:paraId="739A8B0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合规风险与信用风险、市场风险、操作风险具有关联性</w:t>
      </w:r>
    </w:p>
    <w:p w14:paraId="1A8D18B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商业银行的经营活动违反了法律、规则和准则可能遭受合规风险</w:t>
      </w:r>
    </w:p>
    <w:p w14:paraId="6179655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商业银行经营活动不合规遭受监管处罚属于合规风险</w:t>
      </w:r>
    </w:p>
    <w:p w14:paraId="5F5948E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商业银行经营活动不合规造成声誉损失不属于合规风险</w:t>
      </w:r>
    </w:p>
    <w:p w14:paraId="1CCDF40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097C5B45">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各级机构作为原告、申请人、第三人等诉讼仲裁案件，当事部门发起审查流程时间应不晚于诉讼时效或其他法定期限、期间届满前（   ）日。</w:t>
      </w:r>
      <w:r>
        <w:rPr>
          <w:rFonts w:hint="default"/>
        </w:rPr>
        <w:tab/>
      </w:r>
    </w:p>
    <w:p w14:paraId="3F7E55A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90</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1A5627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60</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B820D7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30</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707F44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10</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 xml:space="preserve"> </w:t>
      </w:r>
    </w:p>
    <w:p w14:paraId="5D3CD52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p>
    <w:p w14:paraId="15374C33">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合同可以以（   ）的名义签订。</w:t>
      </w:r>
    </w:p>
    <w:p w14:paraId="3F2C111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总行</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54C76A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分行</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B8B27C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支行</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DBDD84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以上都可以</w:t>
      </w:r>
    </w:p>
    <w:p w14:paraId="79DC6E2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45384885">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企业在生产经营过程中， 通过资产周转速度所反映的资产利用率指标称为（   ）。</w:t>
      </w:r>
    </w:p>
    <w:p w14:paraId="22F6E8B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盈利能力指标</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DD1474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偿债能力指标</w:t>
      </w:r>
      <w:r>
        <w:rPr>
          <w:rFonts w:hint="default" w:ascii="Times New Roman" w:hAnsi="Times New Roman" w:eastAsia="仿宋_GB2312" w:cs="Times New Roman"/>
          <w:sz w:val="32"/>
          <w:szCs w:val="32"/>
          <w:highlight w:val="none"/>
        </w:rPr>
        <w:tab/>
      </w:r>
    </w:p>
    <w:p w14:paraId="7B83796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营运能力指标</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EACBCB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投资回报率指标</w:t>
      </w:r>
    </w:p>
    <w:p w14:paraId="0EA6E4E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rPr>
        <w:tab/>
      </w:r>
    </w:p>
    <w:p w14:paraId="27D1791B">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下列不属于新增经营周转类资金需求产生原因的是（   ）。</w:t>
      </w:r>
    </w:p>
    <w:p w14:paraId="03FB82A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季节性销售增长</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ECA565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资产周转率的下降</w:t>
      </w:r>
      <w:r>
        <w:rPr>
          <w:rFonts w:hint="default" w:ascii="Times New Roman" w:hAnsi="Times New Roman" w:eastAsia="仿宋_GB2312" w:cs="Times New Roman"/>
          <w:sz w:val="32"/>
          <w:szCs w:val="32"/>
          <w:highlight w:val="none"/>
        </w:rPr>
        <w:tab/>
      </w:r>
    </w:p>
    <w:p w14:paraId="1C0F633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长期销售的增长</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D6A6DA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机器设备技术改造</w:t>
      </w:r>
      <w:r>
        <w:rPr>
          <w:rFonts w:hint="default" w:ascii="Times New Roman" w:hAnsi="Times New Roman" w:eastAsia="仿宋_GB2312" w:cs="Times New Roman"/>
          <w:sz w:val="32"/>
          <w:szCs w:val="32"/>
          <w:highlight w:val="none"/>
        </w:rPr>
        <w:tab/>
      </w:r>
    </w:p>
    <w:p w14:paraId="1F81EFB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79E1ACEB">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企业银行结算账户，自（   ）即可办理收付款业务。</w:t>
      </w:r>
    </w:p>
    <w:p w14:paraId="61E3650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开立之日</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41036E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开立之日起2天后 </w:t>
      </w:r>
    </w:p>
    <w:p w14:paraId="14A3AEB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开立之日起3天后</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AE3214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开立之日起5天后</w:t>
      </w:r>
    </w:p>
    <w:p w14:paraId="7099880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p>
    <w:p w14:paraId="108730E6">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办理现金业务须坚持（   ）。</w:t>
      </w:r>
    </w:p>
    <w:p w14:paraId="2BD213A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日清日结</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A60F40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月清月结</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C5F60F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季清季结</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2833D2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年清年结</w:t>
      </w:r>
    </w:p>
    <w:p w14:paraId="7B49868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p>
    <w:p w14:paraId="504CC38B">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以下关于代理开立个人结算账户，说法错误的是（   ）。</w:t>
      </w:r>
    </w:p>
    <w:p w14:paraId="15730DB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单位可为其员工代理开立代发工资用途的个人结算账户</w:t>
      </w:r>
    </w:p>
    <w:p w14:paraId="1009B88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父母可为其未成年子女代理开立个人结算账户</w:t>
      </w:r>
    </w:p>
    <w:p w14:paraId="55168E3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持公证后的授权委托书可代理开立个人结算账户</w:t>
      </w:r>
    </w:p>
    <w:p w14:paraId="61105E7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如为朋友，持双方身份证即可代理开立个人结算账户</w:t>
      </w:r>
    </w:p>
    <w:p w14:paraId="0F29FCE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4B362101">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加强对柜员的轮岗工作要求，按一般原则，轮岗期限不超过（   ）。</w:t>
      </w:r>
    </w:p>
    <w:p w14:paraId="0067F22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val="en-US" w:eastAsia="zh-CN"/>
        </w:rPr>
        <w:t>.</w:t>
      </w:r>
      <w:r>
        <w:rPr>
          <w:rFonts w:hint="default" w:ascii="Times New Roman" w:hAnsi="Times New Roman" w:eastAsia="仿宋_GB2312" w:cs="Times New Roman"/>
          <w:sz w:val="32"/>
          <w:szCs w:val="32"/>
          <w:highlight w:val="none"/>
        </w:rPr>
        <w:t>1年</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CDA590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val="en-US" w:eastAsia="zh-CN"/>
        </w:rPr>
        <w:t>.</w:t>
      </w:r>
      <w:r>
        <w:rPr>
          <w:rFonts w:hint="default" w:ascii="Times New Roman" w:hAnsi="Times New Roman" w:eastAsia="仿宋_GB2312" w:cs="Times New Roman"/>
          <w:sz w:val="32"/>
          <w:szCs w:val="32"/>
          <w:highlight w:val="none"/>
        </w:rPr>
        <w:t>2年</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C68775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3年</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A5BB0A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4年</w:t>
      </w:r>
    </w:p>
    <w:p w14:paraId="7B8C7CC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p>
    <w:p w14:paraId="6C344D1B">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在未代理的情形下，已故人的（   ）不可向本行营业机构申请查询已故存款人的存款。</w:t>
      </w:r>
    </w:p>
    <w:p w14:paraId="6F463DF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父母</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2CCD67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子女</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B10FE8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配偶</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E68EF8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兄妹</w:t>
      </w:r>
    </w:p>
    <w:p w14:paraId="1B88E26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486DB8B5">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单位客户从其单位银行结算账户支付给个人银行结算账户的款项，每笔超过 （   ）万元的，营业机构应要求其提供付款依据。</w:t>
      </w:r>
    </w:p>
    <w:p w14:paraId="31B41FE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2</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A95753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3</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3392EF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5</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BC7A7E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10 </w:t>
      </w:r>
    </w:p>
    <w:p w14:paraId="1D480A9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 xml:space="preserve">C </w:t>
      </w:r>
    </w:p>
    <w:p w14:paraId="0D421E9D">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营业机构发现单位客户名称、法定代表人或单位负责人发生变更或登记证照、法定代表人身份证件已过有效期的，应通知客户办理变更手续。自通知之日起三十日内其仍未办理变更手续，且未提出合理理由的，采取（   ），同时将处理结果通知客户。</w:t>
      </w:r>
    </w:p>
    <w:p w14:paraId="19C3B7E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暂停账户非柜面业务</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37606B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“只收不付”控制</w:t>
      </w:r>
    </w:p>
    <w:p w14:paraId="72E18E7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“不收不付”控制</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FBE729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重新核验身份</w:t>
      </w:r>
    </w:p>
    <w:p w14:paraId="1129526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r>
        <w:rPr>
          <w:rFonts w:hint="default" w:ascii="Times New Roman" w:hAnsi="Times New Roman" w:eastAsia="仿宋_GB2312" w:cs="Times New Roman"/>
          <w:sz w:val="32"/>
          <w:szCs w:val="32"/>
          <w:highlight w:val="none"/>
        </w:rPr>
        <w:t xml:space="preserve">  </w:t>
      </w:r>
    </w:p>
    <w:p w14:paraId="2A831A03">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蒙商银行普通商品用房抵质押率最高上限是</w:t>
      </w:r>
      <w:r>
        <w:rPr>
          <w:rFonts w:hint="default"/>
          <w:lang w:eastAsia="zh-CN"/>
        </w:rPr>
        <w:t>（   ）</w:t>
      </w:r>
      <w:r>
        <w:rPr>
          <w:rFonts w:hint="default"/>
        </w:rPr>
        <w:t>。</w:t>
      </w:r>
    </w:p>
    <w:p w14:paraId="06E6570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60%</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6061B4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70%</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2146B1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75%</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E0287C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80%</w:t>
      </w:r>
    </w:p>
    <w:p w14:paraId="3C3525EF">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单位、个人和银行办理支付结算必须遵守的原则，不包括</w:t>
      </w:r>
      <w:r>
        <w:rPr>
          <w:rFonts w:hint="default"/>
          <w:lang w:eastAsia="zh-CN"/>
        </w:rPr>
        <w:t>（   ）</w:t>
      </w:r>
      <w:r>
        <w:rPr>
          <w:rFonts w:hint="default"/>
        </w:rPr>
        <w:t>。</w:t>
      </w:r>
    </w:p>
    <w:p w14:paraId="68DA7CA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恪守信用，履约付款</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CE2471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谁的钱进谁的账，由谁支配</w:t>
      </w:r>
    </w:p>
    <w:p w14:paraId="6152D50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银行不垫款</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8A0EF0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不得出租或出借银行账户</w:t>
      </w:r>
    </w:p>
    <w:p w14:paraId="2488351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71620948">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定期存款在存期内若遇到利率调整，则该存款利息通常按</w:t>
      </w:r>
      <w:r>
        <w:rPr>
          <w:rFonts w:hint="default"/>
          <w:lang w:eastAsia="zh-CN"/>
        </w:rPr>
        <w:t>（   ）</w:t>
      </w:r>
      <w:r>
        <w:rPr>
          <w:rFonts w:hint="default"/>
        </w:rPr>
        <w:t>计算。</w:t>
      </w:r>
    </w:p>
    <w:p w14:paraId="05BC9D7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调整日挂牌公告的利率</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96F167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存单开户日挂牌公告的利率</w:t>
      </w:r>
    </w:p>
    <w:p w14:paraId="63164E9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到期日挂牌公告的利率</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626E8D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分段计息法</w:t>
      </w:r>
    </w:p>
    <w:p w14:paraId="7582BEE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3CCD5548">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下列哪项不属于商业银行的中间业务收入</w:t>
      </w:r>
      <w:r>
        <w:rPr>
          <w:rFonts w:hint="default"/>
          <w:lang w:eastAsia="zh-CN"/>
        </w:rPr>
        <w:t>（   ）</w:t>
      </w:r>
      <w:r>
        <w:rPr>
          <w:rFonts w:hint="default"/>
        </w:rPr>
        <w:t>。</w:t>
      </w:r>
    </w:p>
    <w:p w14:paraId="062356A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手续费及佣金收入</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F64C22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投资收益</w:t>
      </w:r>
    </w:p>
    <w:p w14:paraId="786BF10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汇兑收益</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CCF790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结算业务收入</w:t>
      </w:r>
    </w:p>
    <w:p w14:paraId="033594F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4C80642B">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蒙商银行成本管理方式，是按照</w:t>
      </w:r>
      <w:r>
        <w:rPr>
          <w:rFonts w:hint="default"/>
          <w:lang w:eastAsia="zh-CN"/>
        </w:rPr>
        <w:t>（   ）</w:t>
      </w:r>
      <w:r>
        <w:rPr>
          <w:rFonts w:hint="default"/>
        </w:rPr>
        <w:t>会计核算方式来确认收入和费用。</w:t>
      </w:r>
    </w:p>
    <w:p w14:paraId="74E0D3C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收付实现制</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5F77F8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权责发生制</w:t>
      </w:r>
    </w:p>
    <w:p w14:paraId="47AAED2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现金制</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E6C0D7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实际成本原则</w:t>
      </w:r>
    </w:p>
    <w:p w14:paraId="7D62255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w:t>
      </w:r>
    </w:p>
    <w:p w14:paraId="561B5C17">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银行金融机构各单位安全保卫第一责任人是</w:t>
      </w:r>
      <w:r>
        <w:rPr>
          <w:rFonts w:hint="default"/>
          <w:lang w:eastAsia="zh-CN"/>
        </w:rPr>
        <w:t>（   ）</w:t>
      </w:r>
      <w:r>
        <w:rPr>
          <w:rFonts w:hint="default"/>
        </w:rPr>
        <w:t>。</w:t>
      </w:r>
    </w:p>
    <w:p w14:paraId="77598AE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安全员 </w:t>
      </w:r>
    </w:p>
    <w:p w14:paraId="7CA9EC9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各级机构安全保卫职能部门负责人  </w:t>
      </w:r>
    </w:p>
    <w:p w14:paraId="264D86F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各级机构分管安全保卫工作领导  </w:t>
      </w:r>
    </w:p>
    <w:p w14:paraId="4E331AD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各级机构的主要负责人</w:t>
      </w:r>
    </w:p>
    <w:p w14:paraId="58BE232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17FB0468">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银行营业场所的安防视频监控图像信息的存储时间应大于等于</w:t>
      </w:r>
      <w:r>
        <w:rPr>
          <w:rFonts w:hint="default"/>
          <w:lang w:eastAsia="zh-CN"/>
        </w:rPr>
        <w:t>（   ）</w:t>
      </w:r>
      <w:r>
        <w:rPr>
          <w:rFonts w:hint="default"/>
        </w:rPr>
        <w:t>。</w:t>
      </w:r>
    </w:p>
    <w:p w14:paraId="3E44515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30 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5EBE62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60 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BB5E69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90 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3A55C4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180 天</w:t>
      </w:r>
    </w:p>
    <w:p w14:paraId="5A7FF85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650119DE">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依照《中华人民共和国消防法》规定，消防安全重点单位应当按照灭火和应急疏预案，至少</w:t>
      </w:r>
      <w:r>
        <w:rPr>
          <w:rFonts w:hint="default"/>
          <w:lang w:eastAsia="zh-CN"/>
        </w:rPr>
        <w:t>（   ）</w:t>
      </w:r>
      <w:r>
        <w:rPr>
          <w:rFonts w:hint="default"/>
        </w:rPr>
        <w:t>进行1次演练，并结合实际，不断完善预案。</w:t>
      </w:r>
    </w:p>
    <w:p w14:paraId="2A5A7DD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每月</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9E8011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每季度</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69060A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 每半年</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5A393E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每年</w:t>
      </w:r>
    </w:p>
    <w:p w14:paraId="698D002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26A771BF">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我国保密工作体制的核心是</w:t>
      </w:r>
      <w:r>
        <w:rPr>
          <w:rFonts w:hint="default"/>
          <w:lang w:eastAsia="zh-CN"/>
        </w:rPr>
        <w:t>（   ）</w:t>
      </w:r>
      <w:r>
        <w:rPr>
          <w:rFonts w:hint="default"/>
        </w:rPr>
        <w:t>。</w:t>
      </w:r>
    </w:p>
    <w:p w14:paraId="5AFCE69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党管保密</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4335AF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一个机构，两块牌子</w:t>
      </w:r>
    </w:p>
    <w:p w14:paraId="5B845DA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依法行政</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AF6243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依法管理</w:t>
      </w:r>
    </w:p>
    <w:p w14:paraId="5D55A76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w:t>
      </w:r>
    </w:p>
    <w:p w14:paraId="37A5458E">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蒙商e贷个人信用消费贷款，主动授信模式单户授信额度最高</w:t>
      </w:r>
      <w:r>
        <w:rPr>
          <w:rFonts w:hint="default"/>
          <w:lang w:eastAsia="zh-CN"/>
        </w:rPr>
        <w:t>（   ）</w:t>
      </w:r>
      <w:r>
        <w:rPr>
          <w:rFonts w:hint="default"/>
        </w:rPr>
        <w:t>万元；人工审批模式单户授信额度最高</w:t>
      </w:r>
      <w:r>
        <w:rPr>
          <w:rFonts w:hint="default"/>
          <w:lang w:eastAsia="zh-CN"/>
        </w:rPr>
        <w:t>（   ）</w:t>
      </w:r>
      <w:r>
        <w:rPr>
          <w:rFonts w:hint="default"/>
        </w:rPr>
        <w:t>万元。</w:t>
      </w:r>
    </w:p>
    <w:p w14:paraId="567E0B3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30，50</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11638E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20，30</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3957C1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20，50</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2CBA99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20，100</w:t>
      </w:r>
    </w:p>
    <w:p w14:paraId="7CC745C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7772FBFC">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以下口令是弱口令的</w:t>
      </w:r>
      <w:r>
        <w:rPr>
          <w:rFonts w:hint="default"/>
          <w:lang w:eastAsia="zh-CN"/>
        </w:rPr>
        <w:t>（   ）</w:t>
      </w:r>
      <w:r>
        <w:rPr>
          <w:rFonts w:hint="default"/>
        </w:rPr>
        <w:t>。</w:t>
      </w:r>
    </w:p>
    <w:p w14:paraId="5E2C136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12345678  </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8D2772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lang w:val="en-US" w:eastAsia="zh-CN"/>
        </w:rPr>
        <w:t>B.</w:t>
      </w:r>
      <w:r>
        <w:rPr>
          <w:rFonts w:hint="default" w:ascii="Times New Roman" w:hAnsi="Times New Roman" w:eastAsia="仿宋_GB2312" w:cs="Times New Roman"/>
          <w:sz w:val="32"/>
          <w:szCs w:val="32"/>
          <w:highlight w:val="none"/>
        </w:rPr>
        <w:t>P@ssw0rd</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801EF1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lang w:val="en-US" w:eastAsia="zh-CN"/>
        </w:rPr>
        <w:t>C.</w:t>
      </w:r>
      <w:r>
        <w:rPr>
          <w:rFonts w:hint="default" w:ascii="Times New Roman" w:hAnsi="Times New Roman" w:eastAsia="仿宋_GB2312" w:cs="Times New Roman"/>
          <w:sz w:val="32"/>
          <w:szCs w:val="32"/>
          <w:highlight w:val="none"/>
        </w:rPr>
        <w:t>abc12345</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ED15CD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lang w:val="en-US" w:eastAsia="zh-CN"/>
        </w:rPr>
        <w:t>D.</w:t>
      </w:r>
      <w:r>
        <w:rPr>
          <w:rFonts w:hint="default" w:ascii="Times New Roman" w:hAnsi="Times New Roman" w:eastAsia="仿宋_GB2312" w:cs="Times New Roman"/>
          <w:sz w:val="32"/>
          <w:szCs w:val="32"/>
          <w:highlight w:val="none"/>
        </w:rPr>
        <w:t>均为弱口令</w:t>
      </w:r>
    </w:p>
    <w:p w14:paraId="55678DF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5F12BA83">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金融企业应采取直接催收、法律诉讼或仲裁手段、委托第三方追偿等方式，对借款人和担保人进行催收和追偿，采用直接催收或者委托第三方追偿的，催收和追偿期限不少于一年，书面催收或追偿不少于</w:t>
      </w:r>
      <w:r>
        <w:rPr>
          <w:rFonts w:hint="default"/>
          <w:lang w:eastAsia="zh-CN"/>
        </w:rPr>
        <w:t>（   ）</w:t>
      </w:r>
      <w:r>
        <w:rPr>
          <w:rFonts w:hint="default"/>
        </w:rPr>
        <w:t>次。</w:t>
      </w:r>
    </w:p>
    <w:p w14:paraId="7F2EAFA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2</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F6D902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4</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313D83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6</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01CC90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10</w:t>
      </w:r>
    </w:p>
    <w:p w14:paraId="503B0D1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6E756FF9">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优化用户注册、银行卡绑卡和支付流程，打造大字版、简法版等适合老年人使用的手机银行APP，鼓励对软件系统进行适配改造，按</w:t>
      </w:r>
      <w:r>
        <w:rPr>
          <w:rFonts w:hint="default"/>
          <w:lang w:eastAsia="zh-CN"/>
        </w:rPr>
        <w:t>（   ）</w:t>
      </w:r>
      <w:r>
        <w:rPr>
          <w:rFonts w:hint="default"/>
        </w:rPr>
        <w:t>开发柔性化定制版本。</w:t>
      </w:r>
    </w:p>
    <w:p w14:paraId="519ACE5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习惯</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1000EA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字体</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998724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年龄</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DEEDA2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繁简</w:t>
      </w:r>
    </w:p>
    <w:p w14:paraId="6C2E0D0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16FE99EA">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医疗卫生机构不包括</w:t>
      </w:r>
      <w:r>
        <w:rPr>
          <w:rFonts w:hint="default"/>
          <w:lang w:eastAsia="zh-CN"/>
        </w:rPr>
        <w:t>（   ）</w:t>
      </w:r>
      <w:r>
        <w:rPr>
          <w:rFonts w:hint="default"/>
        </w:rPr>
        <w:t>。</w:t>
      </w:r>
    </w:p>
    <w:p w14:paraId="3B058EC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医院</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F592F6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基层医疗卫生机构</w:t>
      </w:r>
    </w:p>
    <w:p w14:paraId="1BC3987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专业公共卫生机构</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B3BB1E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咨询机构</w:t>
      </w:r>
    </w:p>
    <w:p w14:paraId="1308791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D</w:t>
      </w:r>
    </w:p>
    <w:p w14:paraId="79A6C653">
      <w:pPr>
        <w:pStyle w:val="29"/>
        <w:keepNext w:val="0"/>
        <w:keepLines w:val="0"/>
        <w:pageBreakBefore w:val="0"/>
        <w:kinsoku/>
        <w:wordWrap/>
        <w:overflowPunct/>
        <w:topLinePunct w:val="0"/>
        <w:autoSpaceDE/>
        <w:autoSpaceDN/>
        <w:bidi w:val="0"/>
        <w:adjustRightInd/>
        <w:snapToGrid/>
        <w:ind w:left="0" w:leftChars="0" w:firstLine="640" w:firstLineChars="200"/>
        <w:textAlignment w:val="auto"/>
        <w:rPr>
          <w:rFonts w:hint="default"/>
        </w:rPr>
      </w:pPr>
      <w:r>
        <w:rPr>
          <w:rFonts w:hint="default"/>
        </w:rPr>
        <w:t>以下哪一项不属于家庭财富管理的基本目标</w:t>
      </w:r>
      <w:r>
        <w:rPr>
          <w:rFonts w:hint="default"/>
          <w:lang w:eastAsia="zh-CN"/>
        </w:rPr>
        <w:t>（   ）</w:t>
      </w:r>
      <w:r>
        <w:rPr>
          <w:rFonts w:hint="default"/>
        </w:rPr>
        <w:t>。</w:t>
      </w:r>
    </w:p>
    <w:p w14:paraId="2CB1D03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增值</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7CC20C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保值</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8FB179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消费</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33B07D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流动性</w:t>
      </w:r>
    </w:p>
    <w:p w14:paraId="26AE4A4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ascii="Times New Roman" w:hAnsi="Times New Roman" w:cs="Times New Roman"/>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rPr>
        <w:t>C</w:t>
      </w:r>
    </w:p>
    <w:p w14:paraId="4F31C02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eastAsia="黑体" w:cs="Times New Roman"/>
          <w:highlight w:val="none"/>
        </w:rPr>
      </w:pPr>
      <w:r>
        <w:rPr>
          <w:rFonts w:hint="default" w:ascii="Times New Roman" w:hAnsi="Times New Roman" w:eastAsia="黑体" w:cs="Times New Roman"/>
          <w:highlight w:val="none"/>
        </w:rPr>
        <w:t>二、多选题</w:t>
      </w:r>
    </w:p>
    <w:p w14:paraId="3553CCD8">
      <w:pPr>
        <w:pStyle w:val="13"/>
        <w:keepNext w:val="0"/>
        <w:keepLines w:val="0"/>
        <w:pageBreakBefore w:val="0"/>
        <w:numPr>
          <w:ilvl w:val="0"/>
          <w:numId w:val="2"/>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国务院关于推动内蒙古高质量发展奋力书写中国式现代化新篇章的意见工作原则是（   ）</w:t>
      </w:r>
    </w:p>
    <w:p w14:paraId="11E974E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A.生态优先、绿色发展</w:t>
      </w:r>
    </w:p>
    <w:p w14:paraId="08A25D9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B.转变方式、调整结构</w:t>
      </w:r>
    </w:p>
    <w:p w14:paraId="6EACB0F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C.改革开发、塑造优势</w:t>
      </w:r>
    </w:p>
    <w:p w14:paraId="7BFDB42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D.底线思维、保障安全</w:t>
      </w:r>
    </w:p>
    <w:p w14:paraId="381F8B5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E.保障民生、凝聚民心</w:t>
      </w:r>
    </w:p>
    <w:p w14:paraId="629E29D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ABCDE</w:t>
      </w:r>
    </w:p>
    <w:p w14:paraId="1850D515">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十四届全国人大一次会议表决通过了关于国务院机构改革方案的决定，《方案》明确，组建国家金融监督管理总局，统一负责除证券业之外的金融业监管，强化（  ），统筹负责金融消费者权益保护，加强风险管理和防范处置，依法查处违法违规行为，作为国务院直属机构。</w:t>
      </w:r>
    </w:p>
    <w:p w14:paraId="6FEFA4F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A.机构监管</w:t>
      </w:r>
    </w:p>
    <w:p w14:paraId="07A4915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B.行为监管</w:t>
      </w:r>
    </w:p>
    <w:p w14:paraId="675520C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C.功能监管</w:t>
      </w:r>
    </w:p>
    <w:p w14:paraId="6A356ED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D.穿透式监管</w:t>
      </w:r>
    </w:p>
    <w:p w14:paraId="021A26D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E.持续监管</w:t>
      </w:r>
    </w:p>
    <w:p w14:paraId="379944B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ABCDE</w:t>
      </w:r>
    </w:p>
    <w:p w14:paraId="1AEA86FC">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十四届全国人大一次会议表决通过了关于国务院机构改革方案的决定，按照《方案》，国家金融监督管理总局在中国银行保险监督管理委员会基础上组建，将（  ）划入国家金融监督管理总局。</w:t>
      </w:r>
    </w:p>
    <w:p w14:paraId="3BC4FB5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A.中国人民银行对金融控股公司等金融集团的日常监管职责</w:t>
      </w:r>
    </w:p>
    <w:p w14:paraId="15E264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B.中国人民银行有关金融消费者保护职责</w:t>
      </w:r>
    </w:p>
    <w:p w14:paraId="4F7182F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C.中国证券监督管理委员会的投资者保护职责</w:t>
      </w:r>
    </w:p>
    <w:p w14:paraId="5C09BA2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D.中国证券监督管理委员会的证券发行审核职责</w:t>
      </w:r>
    </w:p>
    <w:p w14:paraId="3458A10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3F88D2DE">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加快建设法治社会，弘扬社会主义法治精神，传承中华优秀传统法律文化，引导全体人民做社会主义法治的（  ），努力使尊法学法守法用法在全社会蔚然成风。</w:t>
      </w:r>
    </w:p>
    <w:p w14:paraId="4DAFC7C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A.忠实崇尚者</w:t>
      </w:r>
    </w:p>
    <w:p w14:paraId="4476DB2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B.自觉遵守者</w:t>
      </w:r>
    </w:p>
    <w:p w14:paraId="1E7CDCE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C.坚定捍卫者</w:t>
      </w:r>
    </w:p>
    <w:p w14:paraId="7DE147F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D.诚实维护者</w:t>
      </w:r>
    </w:p>
    <w:p w14:paraId="58B94CB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2CF54DFE">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党的二十大重申了江山就是人民，人民就是江山。中国共产党的三大优良作风是（  ）</w:t>
      </w:r>
    </w:p>
    <w:p w14:paraId="017719B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A.批评与自我批评</w:t>
      </w:r>
    </w:p>
    <w:p w14:paraId="290D2C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B.理论联系实际</w:t>
      </w:r>
    </w:p>
    <w:p w14:paraId="42659A5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C.密切联系群众</w:t>
      </w:r>
    </w:p>
    <w:p w14:paraId="380BA4D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D.加强统一战线</w:t>
      </w:r>
    </w:p>
    <w:p w14:paraId="0E0099F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4397810D">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全面建设社会主义现代化国家，是一项伟大而艰巨的事业，前途光明，任重道远。前进道路上，必须牢牢把握的重大原则是（  ）</w:t>
      </w:r>
    </w:p>
    <w:p w14:paraId="3984128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A.坚持和加强党的全面领导</w:t>
      </w:r>
    </w:p>
    <w:p w14:paraId="6D188FD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B.坚持中国特色社会主义道路</w:t>
      </w:r>
    </w:p>
    <w:p w14:paraId="6BB3E2E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C.坚持以人民为中心的发展思想</w:t>
      </w:r>
    </w:p>
    <w:p w14:paraId="504CD27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D.坚持深化改革开放</w:t>
      </w:r>
    </w:p>
    <w:p w14:paraId="00A0B9B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E.坚持发扬斗争精神</w:t>
      </w:r>
    </w:p>
    <w:p w14:paraId="7CD1E92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ABCDE</w:t>
      </w:r>
    </w:p>
    <w:p w14:paraId="7250C02A">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全面建设社会主义现代化国家的基础性、战略性支撑是（  ）</w:t>
      </w:r>
    </w:p>
    <w:p w14:paraId="7F8DDD6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A.教育</w:t>
      </w:r>
    </w:p>
    <w:p w14:paraId="48C6699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B.科技</w:t>
      </w:r>
    </w:p>
    <w:p w14:paraId="51B2C74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C.人才</w:t>
      </w:r>
    </w:p>
    <w:p w14:paraId="355DE14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D.技术</w:t>
      </w:r>
    </w:p>
    <w:p w14:paraId="1586909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4E8616E9">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党的二十大的主题是：高举中国特色社会主义伟大旗帜，全面贯彻新时代中国特色社会主义思想，弘扬伟大建党精神，（  ），守正创新，踔厉奋发，（  ），为全面建设社会主义现代化国家、全面推进中华民族伟大复兴而团结奋斗。</w:t>
      </w:r>
    </w:p>
    <w:p w14:paraId="1603429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A.自信自强</w:t>
      </w:r>
    </w:p>
    <w:p w14:paraId="066FFB0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B.自立自强</w:t>
      </w:r>
    </w:p>
    <w:p w14:paraId="334DCE4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C.砥砺前行</w:t>
      </w:r>
    </w:p>
    <w:p w14:paraId="646459E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D.勇毅前行</w:t>
      </w:r>
    </w:p>
    <w:p w14:paraId="456D3B2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AD</w:t>
      </w:r>
    </w:p>
    <w:p w14:paraId="7942F37E">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党的十八大以来，我党开展了史无前例的反腐败斗争，以“得罪千百人、不负十四亿”的使命担当祛疴治乱，不敢腐，（   ），一体推进。</w:t>
      </w:r>
    </w:p>
    <w:p w14:paraId="7087EF6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A.不可腐</w:t>
      </w:r>
    </w:p>
    <w:p w14:paraId="7AC2859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B.不能腐</w:t>
      </w:r>
    </w:p>
    <w:p w14:paraId="3EC601F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C.不想腐</w:t>
      </w:r>
    </w:p>
    <w:p w14:paraId="62EDEE7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D.不愿腐</w:t>
      </w:r>
    </w:p>
    <w:p w14:paraId="7F784F0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BC</w:t>
      </w:r>
    </w:p>
    <w:p w14:paraId="109F8061">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“打虎”，（   ），多管齐下，反腐败斗争取得压倒性胜利并全面巩固，消除了党、国家、军队内部存在的严重隐患。</w:t>
      </w:r>
    </w:p>
    <w:p w14:paraId="7BA5E7E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A.猎犬</w:t>
      </w:r>
    </w:p>
    <w:p w14:paraId="612EEEB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B.拍蝇</w:t>
      </w:r>
    </w:p>
    <w:p w14:paraId="72DD691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C.拍蚁</w:t>
      </w:r>
    </w:p>
    <w:p w14:paraId="788B66C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D.猎狐</w:t>
      </w:r>
    </w:p>
    <w:p w14:paraId="56D92AA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BD</w:t>
      </w:r>
    </w:p>
    <w:p w14:paraId="51011589">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教育、科技、人才是全面建设社会主义现代化国家的（  ）支撑。</w:t>
      </w:r>
    </w:p>
    <w:p w14:paraId="04F090F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A.飞跃性</w:t>
      </w:r>
    </w:p>
    <w:p w14:paraId="55BCD2E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B.基础性</w:t>
      </w:r>
    </w:p>
    <w:p w14:paraId="5FEE632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C.战略性</w:t>
      </w:r>
    </w:p>
    <w:p w14:paraId="22B054D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D.科技性</w:t>
      </w:r>
    </w:p>
    <w:p w14:paraId="5D2BEAB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BC</w:t>
      </w:r>
    </w:p>
    <w:p w14:paraId="56A6DABA">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党的二十大报告指出，必须更好发挥法治（  ），稳预期，利长远的保障作用，在（  ）轨道上全面建设社会主义现代化国家。</w:t>
      </w:r>
    </w:p>
    <w:p w14:paraId="534721D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A.守根本</w:t>
      </w:r>
    </w:p>
    <w:p w14:paraId="276D0B8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B.固根本</w:t>
      </w:r>
    </w:p>
    <w:p w14:paraId="6841643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C.法治</w:t>
      </w:r>
    </w:p>
    <w:p w14:paraId="4002D7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D.道德</w:t>
      </w:r>
    </w:p>
    <w:p w14:paraId="671D776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BC</w:t>
      </w:r>
    </w:p>
    <w:p w14:paraId="1DF34EDC">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建立和实施民族区域自治的基本原则有（  ）</w:t>
      </w:r>
    </w:p>
    <w:p w14:paraId="5393F45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A.维护祖国统一</w:t>
      </w:r>
    </w:p>
    <w:p w14:paraId="2247A54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B.坚持民族平等，团结和共同繁荣</w:t>
      </w:r>
    </w:p>
    <w:p w14:paraId="30E6504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C.充分保障少数民族自治权利</w:t>
      </w:r>
    </w:p>
    <w:p w14:paraId="43FE16F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D.普遍建立自治地方</w:t>
      </w:r>
    </w:p>
    <w:p w14:paraId="22503C0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63DB1D07">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选拔任用党政领导干部，必须坚持下列原则（  ）</w:t>
      </w:r>
    </w:p>
    <w:p w14:paraId="0385CA6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A.党管干部</w:t>
      </w:r>
    </w:p>
    <w:p w14:paraId="4505305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B.德才兼备、以德为先，五湖四海、任人唯贤。</w:t>
      </w:r>
    </w:p>
    <w:p w14:paraId="63A2C21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C.事业为上、人岗相适、人事相宜</w:t>
      </w:r>
    </w:p>
    <w:p w14:paraId="4DCE86C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D.公道正派、注重实绩、群众公认</w:t>
      </w:r>
    </w:p>
    <w:p w14:paraId="55E111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E.民主集中制</w:t>
      </w:r>
    </w:p>
    <w:p w14:paraId="1D598FC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F.依法依规办事</w:t>
      </w:r>
    </w:p>
    <w:p w14:paraId="0A517EE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ABCDEF</w:t>
      </w:r>
    </w:p>
    <w:p w14:paraId="5F66DD27">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中国共产党的性质是（  ）</w:t>
      </w:r>
    </w:p>
    <w:p w14:paraId="035C0B3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A.中国工人阶级的先锋队</w:t>
      </w:r>
    </w:p>
    <w:p w14:paraId="01FF28C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B.中国人民和中华民族的先锋队</w:t>
      </w:r>
    </w:p>
    <w:p w14:paraId="7E2A162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C.中国特色社会主义事业的领导核心</w:t>
      </w:r>
    </w:p>
    <w:p w14:paraId="729E3ED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D.代表中国先进生产力的发展要求，代表中国先进文化的前进方向，代表中国最广大人民的根本利益</w:t>
      </w:r>
    </w:p>
    <w:p w14:paraId="6FC0348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188A15E1">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《党章》规定，全党同志要高举中国特色社会主义伟大旗帜，为实现（  ）这三大历史任务而奋斗。</w:t>
      </w:r>
    </w:p>
    <w:p w14:paraId="68505FA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A.全面建设小康</w:t>
      </w:r>
    </w:p>
    <w:p w14:paraId="5AE7E99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B.完成祖国统一</w:t>
      </w:r>
    </w:p>
    <w:p w14:paraId="19BB60D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C.维护世界和平与促进共同发展</w:t>
      </w:r>
    </w:p>
    <w:p w14:paraId="59FA26B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D.推进现代化建设</w:t>
      </w:r>
    </w:p>
    <w:p w14:paraId="1A146D5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BCD</w:t>
      </w:r>
    </w:p>
    <w:p w14:paraId="56582B05">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《党章》规定，关系到党的生死存亡的问题是（  ）</w:t>
      </w:r>
    </w:p>
    <w:p w14:paraId="3CA3612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A.腐败问题</w:t>
      </w:r>
    </w:p>
    <w:p w14:paraId="1BE64FA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B.经济发展</w:t>
      </w:r>
    </w:p>
    <w:p w14:paraId="4ED7B59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C.党风问题</w:t>
      </w:r>
    </w:p>
    <w:p w14:paraId="2F166EB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D.党同人民的关系问题</w:t>
      </w:r>
    </w:p>
    <w:p w14:paraId="6348739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CD</w:t>
      </w:r>
    </w:p>
    <w:p w14:paraId="5DC7919F">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《党章》规定，党的基层组织，根据工作需要和党员人数，经上级党组织批准，分别设立（  ）</w:t>
      </w:r>
    </w:p>
    <w:p w14:paraId="236FEED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A.党的基层委员会</w:t>
      </w:r>
    </w:p>
    <w:p w14:paraId="0D7F7C4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B.总支部委员会</w:t>
      </w:r>
    </w:p>
    <w:p w14:paraId="02C87A7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C.支部委员会</w:t>
      </w:r>
    </w:p>
    <w:p w14:paraId="595C73C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D.党小组</w:t>
      </w:r>
    </w:p>
    <w:p w14:paraId="623F0B0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7C04E5E2">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《党章》规定，党的各级领导干部要正确行使人民赋予的权力，坚持原则，（  ）</w:t>
      </w:r>
    </w:p>
    <w:p w14:paraId="5ADD274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A.追求卓越</w:t>
      </w:r>
    </w:p>
    <w:p w14:paraId="49BE53A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B.依法办事</w:t>
      </w:r>
    </w:p>
    <w:p w14:paraId="505F815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C.勤政为民</w:t>
      </w:r>
    </w:p>
    <w:p w14:paraId="1FAE563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D.清正廉洁</w:t>
      </w:r>
    </w:p>
    <w:p w14:paraId="55B9B08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BCD</w:t>
      </w:r>
    </w:p>
    <w:p w14:paraId="58CF77B0">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《中共中央关于加强和改进新形势下党的建设若干重大问题的决定》指出，建设学习型党组织，要在全党营造崇尚学习的浓厚氛围，积极（  ），优化知识结构，提高综合素质，增强创新能力，使各级党组织成为学习型党组织、各级领导班子成为学习型领导班子。</w:t>
      </w:r>
    </w:p>
    <w:p w14:paraId="43F39BC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A.向书本学习</w:t>
      </w:r>
    </w:p>
    <w:p w14:paraId="77B2321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B.向先进学习</w:t>
      </w:r>
    </w:p>
    <w:p w14:paraId="0EBB009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C.向实践学习</w:t>
      </w:r>
    </w:p>
    <w:p w14:paraId="64D8F8E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D.向群众学习</w:t>
      </w:r>
    </w:p>
    <w:p w14:paraId="12207C1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ACD</w:t>
      </w:r>
    </w:p>
    <w:p w14:paraId="0B5FE5C5">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《中共中央关于加强和改进新形势下党的建设若干重大问题的决定》指出，保障党员主体地位和民主权利，重点是以落实党员（  ）为重点，进一步提高党员对党内事务的参与度，充分发挥党员在党内生活中的主体作用。</w:t>
      </w:r>
    </w:p>
    <w:p w14:paraId="28BB872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A.知情权</w:t>
      </w:r>
    </w:p>
    <w:p w14:paraId="54C5BB4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B.参与权</w:t>
      </w:r>
    </w:p>
    <w:p w14:paraId="777A295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C.选举权</w:t>
      </w:r>
    </w:p>
    <w:p w14:paraId="1FFB5F4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D.监督权</w:t>
      </w:r>
    </w:p>
    <w:p w14:paraId="39B6AB8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5E5BD941">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自治区党委书记孙绍骋提出“七个摒弃”，即摒弃“我不如人”的念头、“发展不用太急了”的想法、“重过程不重结果”的意识、（    ）。</w:t>
      </w:r>
    </w:p>
    <w:p w14:paraId="25FAA8D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lang w:bidi="ar"/>
        </w:rPr>
        <w:t>A.</w:t>
      </w:r>
      <w:r>
        <w:rPr>
          <w:rFonts w:hint="default" w:ascii="Times New Roman" w:hAnsi="Times New Roman" w:cs="Times New Roman"/>
          <w:highlight w:val="none"/>
        </w:rPr>
        <w:t>“没有成方不敢开药”的想法</w:t>
      </w:r>
    </w:p>
    <w:p w14:paraId="3504B20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B.“看眼前不看长远”的思维</w:t>
      </w:r>
    </w:p>
    <w:p w14:paraId="2F8DDE4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C.“不讲细节、差不多就行”的心态</w:t>
      </w:r>
    </w:p>
    <w:p w14:paraId="73676BB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lang w:bidi="ar"/>
        </w:rPr>
        <w:t>D.</w:t>
      </w:r>
      <w:r>
        <w:rPr>
          <w:rFonts w:hint="default" w:ascii="Times New Roman" w:hAnsi="Times New Roman" w:cs="Times New Roman"/>
          <w:highlight w:val="none"/>
        </w:rPr>
        <w:t>“重生产轻经营”的观念</w:t>
      </w:r>
    </w:p>
    <w:p w14:paraId="14A9213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10149AC9">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改革开放以来我国取得一切成绩和进步的根本原因，归结起来是（  ）</w:t>
      </w:r>
    </w:p>
    <w:p w14:paraId="34F3C0F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A.开辟了中国特色社会主义道路</w:t>
      </w:r>
    </w:p>
    <w:p w14:paraId="1709501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B.建立了社会主义市场经济体制</w:t>
      </w:r>
    </w:p>
    <w:p w14:paraId="3217A02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C.形成了中国特色社会主义理论体系</w:t>
      </w:r>
    </w:p>
    <w:p w14:paraId="5FD7F7B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D.确立了中国特色社会主义制度</w:t>
      </w:r>
    </w:p>
    <w:p w14:paraId="16C8EBB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ACD</w:t>
      </w:r>
    </w:p>
    <w:p w14:paraId="7D44D60C">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党和国家的各项工作都要把（  ），作为总的出发点和检验标准。</w:t>
      </w:r>
    </w:p>
    <w:p w14:paraId="54566C1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A.有利于发展社会主义社会的生产力</w:t>
      </w:r>
    </w:p>
    <w:p w14:paraId="336EA6B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B.有利于增强社会主义国家的综合国力</w:t>
      </w:r>
    </w:p>
    <w:p w14:paraId="1F1ECAB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C.有利于提高人民的生活水平</w:t>
      </w:r>
    </w:p>
    <w:p w14:paraId="248E468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D.有利于构建社会主义和谐社会</w:t>
      </w:r>
    </w:p>
    <w:p w14:paraId="7F8D2A1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7EFB4F94">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《党章》规定，中国共产党同全国各民族工人、农民、知识分子团结在一起，同各民主党派、无党派人士、各民族的爱国力量团结在一起，进一步发展和壮大由（  ）组成的最广泛的爱国统一战线。</w:t>
      </w:r>
    </w:p>
    <w:p w14:paraId="5158E29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A.全体社会主义劳动者</w:t>
      </w:r>
    </w:p>
    <w:p w14:paraId="79050DB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B.社会主义事业的建设者</w:t>
      </w:r>
    </w:p>
    <w:p w14:paraId="0351FF4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C.拥护社会主义的爱国者</w:t>
      </w:r>
    </w:p>
    <w:p w14:paraId="07B1FF1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D.拥护祖国统一的爱国者</w:t>
      </w:r>
    </w:p>
    <w:p w14:paraId="089BEBD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23EF10A5">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收发涉密载体应当履行（  ）</w:t>
      </w:r>
    </w:p>
    <w:p w14:paraId="3DA9D3F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A.清点</w:t>
      </w:r>
    </w:p>
    <w:p w14:paraId="3F2F935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B.编号</w:t>
      </w:r>
    </w:p>
    <w:p w14:paraId="48A8323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C.登记</w:t>
      </w:r>
    </w:p>
    <w:p w14:paraId="5559DD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D.签收手续</w:t>
      </w:r>
    </w:p>
    <w:p w14:paraId="5AEBB2C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1406741B">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从工作方式看，保密工作主要包括（  ）</w:t>
      </w:r>
    </w:p>
    <w:p w14:paraId="6FB35C6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A.宣传教育</w:t>
      </w:r>
    </w:p>
    <w:p w14:paraId="44E0E18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B.法制建设</w:t>
      </w:r>
    </w:p>
    <w:p w14:paraId="35A508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C.指导管理</w:t>
      </w:r>
    </w:p>
    <w:p w14:paraId="05A78A0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D.技术防护</w:t>
      </w:r>
    </w:p>
    <w:p w14:paraId="32DB05D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E.督导检查</w:t>
      </w:r>
    </w:p>
    <w:p w14:paraId="500438E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ABCDE</w:t>
      </w:r>
    </w:p>
    <w:p w14:paraId="4B16CA29">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保密工作责任制主要有（  ）</w:t>
      </w:r>
    </w:p>
    <w:p w14:paraId="18B4DB3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A.领导干部保密工作责任制</w:t>
      </w:r>
    </w:p>
    <w:p w14:paraId="14D38F0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B.机关、单位保密工作责任制</w:t>
      </w:r>
    </w:p>
    <w:p w14:paraId="66BCB7B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C.涉密人员保密责任制 </w:t>
      </w:r>
    </w:p>
    <w:p w14:paraId="5687332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D.保密行政管理部门工作责任制</w:t>
      </w:r>
    </w:p>
    <w:p w14:paraId="643FB8A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0962196B">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国家秘密分哪几个等级（  ）</w:t>
      </w:r>
    </w:p>
    <w:p w14:paraId="50DFBCF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A.绝密</w:t>
      </w:r>
    </w:p>
    <w:p w14:paraId="414677B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B.机密</w:t>
      </w:r>
    </w:p>
    <w:p w14:paraId="56E0105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C.秘密</w:t>
      </w:r>
    </w:p>
    <w:p w14:paraId="6A67EF4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D.保密</w:t>
      </w:r>
    </w:p>
    <w:p w14:paraId="1B81843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3B4C236E">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确定国家秘密知悉范围的原则是（  ）</w:t>
      </w:r>
    </w:p>
    <w:p w14:paraId="79E5536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A.工作需要原则</w:t>
      </w:r>
    </w:p>
    <w:p w14:paraId="7C8A245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B.权责发生原则 </w:t>
      </w:r>
    </w:p>
    <w:p w14:paraId="3A7E9FF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C.实事求是原则</w:t>
      </w:r>
    </w:p>
    <w:p w14:paraId="01194A2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D.最小化原则</w:t>
      </w:r>
    </w:p>
    <w:p w14:paraId="11EAFC1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AD</w:t>
      </w:r>
    </w:p>
    <w:p w14:paraId="1A7A911E">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国家秘密的保密期限（  ）</w:t>
      </w:r>
    </w:p>
    <w:p w14:paraId="1972F24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A.绝密级不超过30年</w:t>
      </w:r>
    </w:p>
    <w:p w14:paraId="221231F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B.机密级不超过20年</w:t>
      </w:r>
    </w:p>
    <w:p w14:paraId="1B91F8D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C.秘密级不超过10年</w:t>
      </w:r>
    </w:p>
    <w:p w14:paraId="181EFDC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D.秘密级不超过15年</w:t>
      </w:r>
    </w:p>
    <w:p w14:paraId="26855DA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049889A1">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保密审查的原则是（  ）</w:t>
      </w:r>
    </w:p>
    <w:p w14:paraId="5E740E9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A.谁审查，谁负责</w:t>
      </w:r>
    </w:p>
    <w:p w14:paraId="626F509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B.先审查，后公开</w:t>
      </w:r>
    </w:p>
    <w:p w14:paraId="5AC71EF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C.一事一审</w:t>
      </w:r>
    </w:p>
    <w:p w14:paraId="358848F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D.就事论事</w:t>
      </w:r>
    </w:p>
    <w:p w14:paraId="778F31F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BC</w:t>
      </w:r>
    </w:p>
    <w:p w14:paraId="1AF635DC">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涉密人员保密管理主要包括（  ）</w:t>
      </w:r>
    </w:p>
    <w:p w14:paraId="774646C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A.分类管理</w:t>
      </w:r>
    </w:p>
    <w:p w14:paraId="1870643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B.上岗审查培训</w:t>
      </w:r>
    </w:p>
    <w:p w14:paraId="2A4326B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C.出境管理</w:t>
      </w:r>
    </w:p>
    <w:p w14:paraId="51BEE69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D.脱密期管理</w:t>
      </w:r>
    </w:p>
    <w:p w14:paraId="4B17353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7823BC72">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在习近平新时代中国特色社会主义思想指导下，中国共产党领导全国各族人民，统揽伟大斗争、（  ），推动中国特色社会主义进入了新时代。</w:t>
      </w:r>
    </w:p>
    <w:p w14:paraId="43F1205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A.伟大事业</w:t>
      </w:r>
    </w:p>
    <w:p w14:paraId="3E64208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B.伟大工程</w:t>
      </w:r>
    </w:p>
    <w:p w14:paraId="2A6DBEB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C.伟大梦想</w:t>
      </w:r>
    </w:p>
    <w:p w14:paraId="2F86D00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D.伟大振兴</w:t>
      </w:r>
    </w:p>
    <w:p w14:paraId="556ABF7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6CE2C447">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《党章》规定，着力建设（  ）社会，实行最严格的生态环境保护制度。</w:t>
      </w:r>
    </w:p>
    <w:p w14:paraId="1C114C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A.资源节约型</w:t>
      </w:r>
    </w:p>
    <w:p w14:paraId="4E80A0A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B.绿色环保型</w:t>
      </w:r>
    </w:p>
    <w:p w14:paraId="2EA38AA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C.能源节约型</w:t>
      </w:r>
    </w:p>
    <w:p w14:paraId="207E28A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D.环境友好型</w:t>
      </w:r>
    </w:p>
    <w:p w14:paraId="5BD07A1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AD</w:t>
      </w:r>
    </w:p>
    <w:p w14:paraId="0495CF7F">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党的二十大报告指出，坚持（  ）一体建设，全面推进科学立法、严格执法、公正司法、全民守法，全面推进国家各方面工作法治化。</w:t>
      </w:r>
    </w:p>
    <w:p w14:paraId="181690E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A.法治国家</w:t>
      </w:r>
    </w:p>
    <w:p w14:paraId="2EB6BFD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B.法治政府</w:t>
      </w:r>
    </w:p>
    <w:p w14:paraId="4728B1E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C.法治社会</w:t>
      </w:r>
    </w:p>
    <w:p w14:paraId="4D9334C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D.法治机构</w:t>
      </w:r>
    </w:p>
    <w:p w14:paraId="720F9BA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133CEDF4">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党的二十大报告指出，增强党内政治生活（  ），用好批评和自我批评武器，持续净化党内政治生态。</w:t>
      </w:r>
    </w:p>
    <w:p w14:paraId="55A1A36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A.政治性</w:t>
      </w:r>
    </w:p>
    <w:p w14:paraId="5133761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B.时代性</w:t>
      </w:r>
    </w:p>
    <w:p w14:paraId="3737DB5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C.原则性</w:t>
      </w:r>
    </w:p>
    <w:p w14:paraId="6234500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D.战斗性</w:t>
      </w:r>
    </w:p>
    <w:p w14:paraId="63DD716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1BE9DEA8">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党的十八大以来，我们党形成并统筹推进经济建设、（  ）“五位一体”总体布局。</w:t>
      </w:r>
    </w:p>
    <w:p w14:paraId="5995BC0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A.政治建设</w:t>
      </w:r>
    </w:p>
    <w:p w14:paraId="50542B9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B.文化建设</w:t>
      </w:r>
    </w:p>
    <w:p w14:paraId="650DC3E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C.社会建设</w:t>
      </w:r>
    </w:p>
    <w:p w14:paraId="2A58DAA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D.法制建设</w:t>
      </w:r>
    </w:p>
    <w:p w14:paraId="505A064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E.生态文明建设</w:t>
      </w:r>
    </w:p>
    <w:p w14:paraId="18010AB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ABCE</w:t>
      </w:r>
    </w:p>
    <w:p w14:paraId="55B6FCEA">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下列说法中，符合《党章》规定的有（  ）</w:t>
      </w:r>
    </w:p>
    <w:p w14:paraId="4F08343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A.如果上级组织坚持原决定，下级组织必须执行，并不得公开发表不同意见，但有权向再上一级组织报告</w:t>
      </w:r>
    </w:p>
    <w:p w14:paraId="693E1B6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B.下级组织如果认为上级组织的决定不符合本地区、本部门的实际情况，可以请求改变</w:t>
      </w:r>
    </w:p>
    <w:p w14:paraId="3C54EFF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C.下级组织如果认为上级组织的决定不符合本地区、本部门的实际情况，可以拒不执行</w:t>
      </w:r>
    </w:p>
    <w:p w14:paraId="42DF8A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D.党的下级组织必须坚决执行上级组织的决定</w:t>
      </w:r>
    </w:p>
    <w:p w14:paraId="4D1EFE4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ABD</w:t>
      </w:r>
    </w:p>
    <w:p w14:paraId="2A7E0A0C">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党的二十大报告指出，五年来，我们党团结带领人民，（  ），推动党和国家事业取得举世瞩目的重大成就。</w:t>
      </w:r>
    </w:p>
    <w:p w14:paraId="6DEA1E6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A.攻克了许多长期没有解决的难题</w:t>
      </w:r>
    </w:p>
    <w:p w14:paraId="69207E9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B.办成了许多事关长远的大事要事</w:t>
      </w:r>
    </w:p>
    <w:p w14:paraId="4E9CD44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C.解决了许多长期想解决而没有解决的事</w:t>
      </w:r>
    </w:p>
    <w:p w14:paraId="24849C3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D.办成了许多过去想办而没有办成的大事</w:t>
      </w:r>
    </w:p>
    <w:p w14:paraId="04C84A2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w:t>
      </w:r>
    </w:p>
    <w:p w14:paraId="20BAD281">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中国式现代化，是中国共产党领导的社会主义现代化，既有各国现代化的共同特征，更有基于自己国情的中国特色，下面说法正确的是（  ）</w:t>
      </w:r>
    </w:p>
    <w:p w14:paraId="39F2A7F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A.中国式现代化是人口规模巨大的现代化</w:t>
      </w:r>
    </w:p>
    <w:p w14:paraId="34C9958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B.中国式现代化是全体人民共同富裕的现代化</w:t>
      </w:r>
    </w:p>
    <w:p w14:paraId="2632E20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C.中国式现代化是物质文明和精神文明相协调的现代化</w:t>
      </w:r>
    </w:p>
    <w:p w14:paraId="1E826A2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D.中国式现代化是人与自然和谐共生的现代化</w:t>
      </w:r>
    </w:p>
    <w:p w14:paraId="5A64405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E.中国式现代化是走和平发展道路的现代化</w:t>
      </w:r>
    </w:p>
    <w:p w14:paraId="2A85F8C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ABCDE</w:t>
      </w:r>
    </w:p>
    <w:p w14:paraId="7D4D9B41">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党支部召开党员大会，按照（  ）的程序，组织党员进行评议。</w:t>
      </w:r>
    </w:p>
    <w:p w14:paraId="0DCCF87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A.个人自评</w:t>
      </w:r>
    </w:p>
    <w:p w14:paraId="24141CA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B.党员互评</w:t>
      </w:r>
    </w:p>
    <w:p w14:paraId="1F3ED34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C.民主测评</w:t>
      </w:r>
    </w:p>
    <w:p w14:paraId="5D49616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D.群众推荐</w:t>
      </w:r>
    </w:p>
    <w:p w14:paraId="58F7CEC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404BA4E1">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习近平同志在参加党的二十大广西代表团讨论时强调，党的二十大报告进一步指明了党和国家事业的前进方向，使我们党团结带领全国各族人民在新时代新征程坚持和发展中国特色社会主义的政治宣言和行动纲领。学习贯彻党的二十大精神，要（  ）</w:t>
      </w:r>
    </w:p>
    <w:p w14:paraId="22A0DF5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A.牢牢把握过去5年工作和新时代10年伟大变革的重大意义</w:t>
      </w:r>
    </w:p>
    <w:p w14:paraId="4C99B97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B.牢牢把握新时代中国特色社会主义思想的世界观和方法论</w:t>
      </w:r>
    </w:p>
    <w:p w14:paraId="243C37F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C.牢牢把握以中国式现代化推进中华民族伟大复兴的使命任务</w:t>
      </w:r>
    </w:p>
    <w:p w14:paraId="2CFBA70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D.牢牢把握以伟大自我革命引领伟大社会革命的重要要求</w:t>
      </w:r>
    </w:p>
    <w:p w14:paraId="2BA4C72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E.牢牢把握团结奋斗的时代要求</w:t>
      </w:r>
    </w:p>
    <w:p w14:paraId="0F09A15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ABCDE</w:t>
      </w:r>
    </w:p>
    <w:p w14:paraId="4464BBC3">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kern w:val="0"/>
          <w:highlight w:val="none"/>
          <w:lang w:eastAsia="zh-CN"/>
        </w:rPr>
        <w:t xml:space="preserve"> </w:t>
      </w:r>
      <w:r>
        <w:rPr>
          <w:rFonts w:hint="default" w:ascii="Times New Roman" w:hAnsi="Times New Roman" w:cs="Times New Roman"/>
          <w:highlight w:val="none"/>
        </w:rPr>
        <w:t>党的二十大报告指出，支持和保证人大及其常委会依法行使（  ），健全人大对行政机关、监察机关、审判机关、检察机关监督制度，维护国家法治统一、尊严、权威。</w:t>
      </w:r>
    </w:p>
    <w:p w14:paraId="0A5E874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A.立法权</w:t>
      </w:r>
    </w:p>
    <w:p w14:paraId="34EFC5F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B.监督权</w:t>
      </w:r>
    </w:p>
    <w:p w14:paraId="470A5D8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C.决定权</w:t>
      </w:r>
    </w:p>
    <w:p w14:paraId="15E720F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D.表决权</w:t>
      </w:r>
    </w:p>
    <w:p w14:paraId="3877840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E.任免权</w:t>
      </w:r>
    </w:p>
    <w:p w14:paraId="4822D44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ABCE</w:t>
      </w:r>
    </w:p>
    <w:p w14:paraId="422EE79F">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党的二十大报告指出，弘扬以伟大建党精神为源头的中国共产党人精神谱系，用好红色资源，深入开展社会主义核心价值观宣传教育，深化（  ）教育，着力培养担当民族复兴大任的时代新人。</w:t>
      </w:r>
    </w:p>
    <w:p w14:paraId="5AFC1A7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A.爱国主义</w:t>
      </w:r>
    </w:p>
    <w:p w14:paraId="3AA88DD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B.集体主义</w:t>
      </w:r>
    </w:p>
    <w:p w14:paraId="37FE38B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C.社会主义</w:t>
      </w:r>
    </w:p>
    <w:p w14:paraId="4021CF4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D.共产主义</w:t>
      </w:r>
    </w:p>
    <w:p w14:paraId="40E0CE1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4B8B531E">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党员应当本着对党和人民事业高度负责的态度，积极行使党员权利，履行（  ）监督义务。</w:t>
      </w:r>
    </w:p>
    <w:p w14:paraId="0B27F9F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A.加强对党的领导干部的民主监督，及时向党组织反映群众意见和诉求</w:t>
      </w:r>
    </w:p>
    <w:p w14:paraId="08A8283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B.在党的会议上批评党的任何组织和任何党员，揭露和纠正工作中存在的缺点和问题</w:t>
      </w:r>
    </w:p>
    <w:p w14:paraId="4136924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C.参加党组织开展的评议领导干部活动，勇于触及矛盾问题、指出缺点错误，对错误言行敢于较真、敢于斗争</w:t>
      </w:r>
    </w:p>
    <w:p w14:paraId="1F9A7D6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D.向党负责地揭发、检举党的任何组织和任何党员违纪违法的事实</w:t>
      </w:r>
    </w:p>
    <w:p w14:paraId="55EFE0F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ACD</w:t>
      </w:r>
    </w:p>
    <w:p w14:paraId="2C4BE716">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《中国共产党廉洁自律准则》规定的党员廉洁自律规范的内容包括（  ）</w:t>
      </w:r>
    </w:p>
    <w:p w14:paraId="1F7F618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A.坚持公私分明，先公后私，克己奉公</w:t>
      </w:r>
    </w:p>
    <w:p w14:paraId="101E36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B.坚持崇廉拒腐，清白做人，干净做事</w:t>
      </w:r>
    </w:p>
    <w:p w14:paraId="7D3D453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C.坚持尚俭戒奢，艰苦朴素，勤俭节约</w:t>
      </w:r>
    </w:p>
    <w:p w14:paraId="5435580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D.坚持吃苦在前，享受在后，甘于奉献</w:t>
      </w:r>
    </w:p>
    <w:p w14:paraId="1707DED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3E63EA56">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党的二十大报告指出，全面推进中国特色大国外交，推动构建人类命运共同体，坚定维护国际公平正义，毫不动摇反对任何（   ）</w:t>
      </w:r>
    </w:p>
    <w:p w14:paraId="3CB20D5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A.单边主义</w:t>
      </w:r>
    </w:p>
    <w:p w14:paraId="054F851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B.保护主义</w:t>
      </w:r>
    </w:p>
    <w:p w14:paraId="6ABEBF2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C.霸凌行径</w:t>
      </w:r>
    </w:p>
    <w:p w14:paraId="2093B08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D.霸权主义</w:t>
      </w:r>
    </w:p>
    <w:p w14:paraId="5B235C3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2796D821">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党的二十大报告指出，全面准确推进“一国两制”实践，坚持（  ）的方针。</w:t>
      </w:r>
    </w:p>
    <w:p w14:paraId="783FF69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A.一国两制</w:t>
      </w:r>
    </w:p>
    <w:p w14:paraId="30C2968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B.港人治港</w:t>
      </w:r>
    </w:p>
    <w:p w14:paraId="088A5FE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C.澳人治澳</w:t>
      </w:r>
    </w:p>
    <w:p w14:paraId="19AD057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D.高度自治</w:t>
      </w:r>
    </w:p>
    <w:p w14:paraId="6901B11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05BAB0A7">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党的二十大报告指出，必须贯彻新时代党的强军思想，贯彻新时代军事战略方针，坚持党对人民军队的绝对领导，坚持（  ）</w:t>
      </w:r>
    </w:p>
    <w:p w14:paraId="2217814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A.政治建军</w:t>
      </w:r>
    </w:p>
    <w:p w14:paraId="75B910C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B.改革强军</w:t>
      </w:r>
    </w:p>
    <w:p w14:paraId="033F583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C.科技强军</w:t>
      </w:r>
    </w:p>
    <w:p w14:paraId="18BF2C2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D.人才强军</w:t>
      </w:r>
    </w:p>
    <w:p w14:paraId="2A23A35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E依法治军</w:t>
      </w:r>
    </w:p>
    <w:p w14:paraId="3BD82D3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ABCDE</w:t>
      </w:r>
    </w:p>
    <w:p w14:paraId="048F36D5">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党的二十大报告指出，健全总揽全局、协调各方的党的领导制度体系，完善党中央重大决策部署落实机制，确保全党在（  ）上同党中央保持高度一致，确保党的团结统一。</w:t>
      </w:r>
    </w:p>
    <w:p w14:paraId="53874FA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A.政治立场</w:t>
      </w:r>
    </w:p>
    <w:p w14:paraId="62781B4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B.政治方向</w:t>
      </w:r>
    </w:p>
    <w:p w14:paraId="05275D0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C.政治原则</w:t>
      </w:r>
    </w:p>
    <w:p w14:paraId="38E2988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D.政治道路</w:t>
      </w:r>
    </w:p>
    <w:p w14:paraId="15E751B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798B560F">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党的二十大报告指出，广大青年要坚定不移听党话、跟党走，怀抱梦想又脚踏实地，敢想敢为又善作善成，立志做（  ）的新时代好青年，让青春在全面建设社会主义现代化国家的火热实践中绽放绚丽之花。</w:t>
      </w:r>
    </w:p>
    <w:p w14:paraId="07F568E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A.有理想</w:t>
      </w:r>
    </w:p>
    <w:p w14:paraId="4AFDADB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B.敢担当</w:t>
      </w:r>
    </w:p>
    <w:p w14:paraId="3A32349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C.能吃苦</w:t>
      </w:r>
    </w:p>
    <w:p w14:paraId="184AB37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D.肯奋斗</w:t>
      </w:r>
    </w:p>
    <w:p w14:paraId="1CB91A5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5173DA47">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党的二十大报告提出的“两步走”目标，具体是指（  ）</w:t>
      </w:r>
    </w:p>
    <w:p w14:paraId="0FB2B0D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A.到2020年中国人均国内生产总值达到中等发达国家水平 </w:t>
      </w:r>
    </w:p>
    <w:p w14:paraId="4DFE880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B.到2035年基本实现社会主义现代化 </w:t>
      </w:r>
    </w:p>
    <w:p w14:paraId="0AA4327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C.到本世纪中叶实现中华民族伟大复兴 </w:t>
      </w:r>
    </w:p>
    <w:p w14:paraId="3722CF5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D.到2050年建成社会主义现代化强国 </w:t>
      </w:r>
    </w:p>
    <w:p w14:paraId="3F3CDCC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BD</w:t>
      </w:r>
    </w:p>
    <w:p w14:paraId="6E934D85">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党政军民学，东西南北中，党是领导一切的。必须增强（  ），自觉维护党中央权威和集中统一领导，自觉在思想上政治上行动上同党中央保持高度一致。</w:t>
      </w:r>
    </w:p>
    <w:p w14:paraId="7CF93C4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A.政治意识</w:t>
      </w:r>
    </w:p>
    <w:p w14:paraId="3944C4A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B.大局意识</w:t>
      </w:r>
    </w:p>
    <w:p w14:paraId="15E225D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C.核心意识</w:t>
      </w:r>
    </w:p>
    <w:p w14:paraId="02ABB34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D.看齐意识</w:t>
      </w:r>
    </w:p>
    <w:p w14:paraId="2CD84D2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2285E987">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kern w:val="0"/>
          <w:highlight w:val="none"/>
          <w:lang w:eastAsia="zh-CN"/>
        </w:rPr>
        <w:t xml:space="preserve"> </w:t>
      </w:r>
      <w:r>
        <w:rPr>
          <w:rFonts w:hint="default" w:ascii="Times New Roman" w:hAnsi="Times New Roman" w:cs="Times New Roman"/>
          <w:highlight w:val="none"/>
        </w:rPr>
        <w:t>党的二十大报告指出，要增强干部“三种本领”注重在重大斗争中磨砺干部。这三种本领具体是指（  ）</w:t>
      </w:r>
    </w:p>
    <w:p w14:paraId="62935C4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A.高质量发展本领</w:t>
      </w:r>
    </w:p>
    <w:p w14:paraId="1073AE6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B.服务群众本领</w:t>
      </w:r>
    </w:p>
    <w:p w14:paraId="184429E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C防范化解风险</w:t>
      </w:r>
    </w:p>
    <w:p w14:paraId="387DA9F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D.担当作为本领</w:t>
      </w:r>
    </w:p>
    <w:p w14:paraId="1A34015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1BF0D1C7">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《中国共产党组织工作条例》规定，党的组织工作是（   ）的重要保证，是党领导人民不断夺取革命、建设、改革胜利的优良传统和独特优势。</w:t>
      </w:r>
    </w:p>
    <w:p w14:paraId="3D87AD9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A.巩固党的执政基础</w:t>
      </w:r>
    </w:p>
    <w:p w14:paraId="73EFA3D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B.实现党的全面领导</w:t>
      </w:r>
    </w:p>
    <w:p w14:paraId="230AE08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C.完成党的全部工作</w:t>
      </w:r>
    </w:p>
    <w:p w14:paraId="6F1215E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D.坚持党管干部</w:t>
      </w:r>
    </w:p>
    <w:p w14:paraId="02EF362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694EB9F0">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《党章》规定，党的基层组织的基本任务包括对党员进行（   ）和服务，突出政治教育，提高党员素质，坚定理想信念，增强党性，严格党的组织生活，开展批评和自我批评，维护和执行党的纪律，监督党员切实履行义务，保障党员的权利不受侵犯。</w:t>
      </w:r>
    </w:p>
    <w:p w14:paraId="3A4E623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A.教育</w:t>
      </w:r>
    </w:p>
    <w:p w14:paraId="39CADA2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B.管理</w:t>
      </w:r>
    </w:p>
    <w:p w14:paraId="2838448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C.监督</w:t>
      </w:r>
    </w:p>
    <w:p w14:paraId="0F33BB0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D.培养</w:t>
      </w:r>
    </w:p>
    <w:p w14:paraId="7643FBA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5EAA1776">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《党政领导干部选拔任用工作条例》规定，考察党政领导职务拟任人选，必须全面考察其德、能、勤、绩、廉，严把（  ）</w:t>
      </w:r>
    </w:p>
    <w:p w14:paraId="7F72A86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A.政治关</w:t>
      </w:r>
    </w:p>
    <w:p w14:paraId="303305F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B.道德关</w:t>
      </w:r>
    </w:p>
    <w:p w14:paraId="4BB89B7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C.品行关</w:t>
      </w:r>
    </w:p>
    <w:p w14:paraId="6681FAE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D.能力关</w:t>
      </w:r>
    </w:p>
    <w:p w14:paraId="47A3D69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E.作风关</w:t>
      </w:r>
    </w:p>
    <w:p w14:paraId="1367AEC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F.廉洁关</w:t>
      </w:r>
    </w:p>
    <w:p w14:paraId="5DDB99A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ACDEF</w:t>
      </w:r>
    </w:p>
    <w:p w14:paraId="77CD6836">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《干部教育培训工作条例》规定，培养造就信念坚定、为民服务、勤政务实、敢于担当、清正廉洁的好干部，推动（   ）马克思主义执政党建设和学习型社会建设。</w:t>
      </w:r>
    </w:p>
    <w:p w14:paraId="37E31E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A.学习型</w:t>
      </w:r>
    </w:p>
    <w:p w14:paraId="3DDA6A3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B.服务型</w:t>
      </w:r>
    </w:p>
    <w:p w14:paraId="5DF654F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C.创新型</w:t>
      </w:r>
    </w:p>
    <w:p w14:paraId="6E76E45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D.廉政型</w:t>
      </w:r>
    </w:p>
    <w:p w14:paraId="2E8DF23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488BD098">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《中国共产党党员教育管理工作条例》规定，党员教育管理工作以（  ）为指导，落实新时代党的建设总要求和新时代党的组织路线。</w:t>
      </w:r>
    </w:p>
    <w:p w14:paraId="56DF5D3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A.马克思列宁主义</w:t>
      </w:r>
    </w:p>
    <w:p w14:paraId="302E2F0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B.毛泽东思想</w:t>
      </w:r>
    </w:p>
    <w:p w14:paraId="31D4F80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C.邓小平理论</w:t>
      </w:r>
    </w:p>
    <w:p w14:paraId="447655B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D.“三个代表”重要思想</w:t>
      </w:r>
    </w:p>
    <w:p w14:paraId="419BF6D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E.科学发展观</w:t>
      </w:r>
    </w:p>
    <w:p w14:paraId="6182033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F.习近平新时代中国特色社会主义思想</w:t>
      </w:r>
    </w:p>
    <w:p w14:paraId="1856450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ABCDEF</w:t>
      </w:r>
    </w:p>
    <w:p w14:paraId="5CF1168C">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《关于新形势下党内政治生活的若干准则》规定，在长期实践中，我们党坚持把开展严肃认真的党内政治生活作为党的建设重要任务来抓，形成了以（  ）等为主要内容的党内政治生活基本规范，为保证完成党在各个历史时期中心任务发挥了重要作用。</w:t>
      </w:r>
    </w:p>
    <w:p w14:paraId="1D470EC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A.实事求是、理论联系实际</w:t>
      </w:r>
    </w:p>
    <w:p w14:paraId="41F8E74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B.密切联系群众</w:t>
      </w:r>
    </w:p>
    <w:p w14:paraId="514C5E8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C.批评和自我批评</w:t>
      </w:r>
    </w:p>
    <w:p w14:paraId="097CB54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D.民主集中制、严明党的纪律</w:t>
      </w:r>
    </w:p>
    <w:p w14:paraId="3FEB3B1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04C85FD0">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《关于新形势下党内政治生活的若干准则》规定，党的各级组织、全体党员特别是高级干部都要（  ），做到党中央提倡的坚决响应、党中央决定的坚决执行、党中央禁止的坚决不做。</w:t>
      </w:r>
    </w:p>
    <w:p w14:paraId="6291FE9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A.向党中央看齐</w:t>
      </w:r>
    </w:p>
    <w:p w14:paraId="61FECC4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B.向党的理论和路线方针政策看齐</w:t>
      </w:r>
    </w:p>
    <w:p w14:paraId="3371F37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C.向党中央决策部署看齐</w:t>
      </w:r>
    </w:p>
    <w:p w14:paraId="77CC571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D.向各级领导看齐</w:t>
      </w:r>
    </w:p>
    <w:p w14:paraId="0046109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00C2FAF0">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《党章》规定，坚持惩前毖后、治病救人，执纪必严、违纪必究，抓早抓小、防微杜渐，按照错误性质和情节轻重，给以（  ），直至纪律处分。</w:t>
      </w:r>
    </w:p>
    <w:p w14:paraId="7C48867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A.批评教育 </w:t>
      </w:r>
    </w:p>
    <w:p w14:paraId="7EA4F36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B.责令检查 </w:t>
      </w:r>
    </w:p>
    <w:p w14:paraId="0939389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C.诫勉 </w:t>
      </w:r>
    </w:p>
    <w:p w14:paraId="4AF4BD5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D.通报批评</w:t>
      </w:r>
    </w:p>
    <w:p w14:paraId="5DB2D05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 xml:space="preserve">ABC </w:t>
      </w:r>
    </w:p>
    <w:p w14:paraId="14980E25">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《党章》规定，对党员的纪律处分有：（  ）、撤销党内职务、留党察看、开除党籍。</w:t>
      </w:r>
    </w:p>
    <w:p w14:paraId="76FB4D9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A.警告　</w:t>
      </w:r>
    </w:p>
    <w:p w14:paraId="2378FE1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B.记过 </w:t>
      </w:r>
    </w:p>
    <w:p w14:paraId="448E5F0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C.记大过 </w:t>
      </w:r>
    </w:p>
    <w:p w14:paraId="53562C4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D.严重警告</w:t>
      </w:r>
    </w:p>
    <w:p w14:paraId="111FAD9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 xml:space="preserve">AD </w:t>
      </w:r>
    </w:p>
    <w:p w14:paraId="40E95E6E">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《党章》规定，党员在留党察看期间没有（   ）</w:t>
      </w:r>
    </w:p>
    <w:p w14:paraId="46A197B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A.建议权   </w:t>
      </w:r>
    </w:p>
    <w:p w14:paraId="1307FCD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B.表决权  </w:t>
      </w:r>
    </w:p>
    <w:p w14:paraId="033A941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C.选举权  </w:t>
      </w:r>
    </w:p>
    <w:p w14:paraId="36E03C5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D.被选举权</w:t>
      </w:r>
    </w:p>
    <w:p w14:paraId="777B086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 xml:space="preserve">BCD </w:t>
      </w:r>
    </w:p>
    <w:p w14:paraId="1B16CA13">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《关于新形势下党内政治生活的若干准则》规定，完善权力运行制约和监督机制，形成（   ）的制度安排。</w:t>
      </w:r>
    </w:p>
    <w:p w14:paraId="12173AF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A.有权必有责  </w:t>
      </w:r>
    </w:p>
    <w:p w14:paraId="46739DE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B.用权必担责</w:t>
      </w:r>
    </w:p>
    <w:p w14:paraId="00D2539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C.滥权必追责</w:t>
      </w:r>
    </w:p>
    <w:p w14:paraId="4BC2826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D.权责一致</w:t>
      </w:r>
    </w:p>
    <w:p w14:paraId="64BE409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038716F7">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《中国共产党党内监督条例》规定，党内监督必须贯彻民主集中制，依规依纪进行，强化自上而下的组织监督，改进自下而上的民主监督，发挥同级相互监督作用。坚持（  ）</w:t>
      </w:r>
    </w:p>
    <w:p w14:paraId="3A32C95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A.惩前毖后  </w:t>
      </w:r>
    </w:p>
    <w:p w14:paraId="1857C15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B.治病救人  </w:t>
      </w:r>
    </w:p>
    <w:p w14:paraId="69A0241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C.抓早抓小  </w:t>
      </w:r>
    </w:p>
    <w:p w14:paraId="7519F7E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D.防微杜渐</w:t>
      </w:r>
    </w:p>
    <w:p w14:paraId="13897D5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68CD07EB">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《中国共产党党内监督条例》规定，党内监督的任务是保证党的组织充分履行职能、发挥核心作用，保证全体党员发挥先锋模范作用，保证党的领导干部（   ）</w:t>
      </w:r>
    </w:p>
    <w:p w14:paraId="0263186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A.忠诚</w:t>
      </w:r>
    </w:p>
    <w:p w14:paraId="66866A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B.干净</w:t>
      </w:r>
    </w:p>
    <w:p w14:paraId="7A68598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C.担当</w:t>
      </w:r>
    </w:p>
    <w:p w14:paraId="6630BD1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D.廉洁 </w:t>
      </w:r>
    </w:p>
    <w:p w14:paraId="06B4C4E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E.奉献</w:t>
      </w:r>
    </w:p>
    <w:p w14:paraId="2225B08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220DDD1D">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《中国共产党党内监督条例》规定，上级党组织特别是其主要负责人，对下级党组织主要负责人应当平时（  ），发现问题及时纠正。</w:t>
      </w:r>
    </w:p>
    <w:p w14:paraId="2FB8163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A.多过问  </w:t>
      </w:r>
    </w:p>
    <w:p w14:paraId="629F8A7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B.多提醒  </w:t>
      </w:r>
    </w:p>
    <w:p w14:paraId="122CBDA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C.多监督  </w:t>
      </w:r>
    </w:p>
    <w:p w14:paraId="142429C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D.多指导</w:t>
      </w:r>
    </w:p>
    <w:p w14:paraId="15E44D3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w:t>
      </w:r>
    </w:p>
    <w:p w14:paraId="23A41163">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《中国共产党党内监督条例》规定，建立健全党的领导干部插手干预重大事项记录制度，发现利用职务便利违规干预（   ）等问题，应当及时向上级党组织报告</w:t>
      </w:r>
    </w:p>
    <w:p w14:paraId="55641AF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A.人事任免  </w:t>
      </w:r>
    </w:p>
    <w:p w14:paraId="6511696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B.干部选拔任用  </w:t>
      </w:r>
    </w:p>
    <w:p w14:paraId="44295A4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C.工程建设</w:t>
      </w:r>
    </w:p>
    <w:p w14:paraId="523BA95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D.执纪执法  </w:t>
      </w:r>
    </w:p>
    <w:p w14:paraId="6212688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E.司法活动</w:t>
      </w:r>
    </w:p>
    <w:p w14:paraId="0281AF6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BCDE</w:t>
      </w:r>
    </w:p>
    <w:p w14:paraId="0DF02140">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《中国共产党党内监督条例》规定，党的各级纪律检查委员会加强对同级党委特别是常委会委员、党的工作部门和直接领导的党组织、党的领导干部（  ）情况的监督。</w:t>
      </w:r>
    </w:p>
    <w:p w14:paraId="1402E11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A.履行职责  </w:t>
      </w:r>
    </w:p>
    <w:p w14:paraId="051D2DB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B.落实党的路线方针政策</w:t>
      </w:r>
    </w:p>
    <w:p w14:paraId="0CAFB5A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C.行使权力  </w:t>
      </w:r>
    </w:p>
    <w:p w14:paraId="7BB3526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D.从严治党</w:t>
      </w:r>
    </w:p>
    <w:p w14:paraId="56FAB29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AC</w:t>
      </w:r>
    </w:p>
    <w:p w14:paraId="2F9DD162">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《中国共产党党内监督条例》规定，纪律检查机关必须把维护党的政治纪律和政治规矩放在首位，坚决纠正和查处（  ）等行为。</w:t>
      </w:r>
    </w:p>
    <w:p w14:paraId="636D611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A.上有政策、下有对策</w:t>
      </w:r>
    </w:p>
    <w:p w14:paraId="25F7D47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B.有令不行、有禁不止</w:t>
      </w:r>
    </w:p>
    <w:p w14:paraId="1DAB498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C.口是心非、阳奉阴违</w:t>
      </w:r>
    </w:p>
    <w:p w14:paraId="4C309B6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D.搞团团伙伙、拉帮结派</w:t>
      </w:r>
    </w:p>
    <w:p w14:paraId="1C21678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E.欺骗组织、对抗组织</w:t>
      </w:r>
    </w:p>
    <w:p w14:paraId="1FA529E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ABCDE</w:t>
      </w:r>
    </w:p>
    <w:p w14:paraId="6A2E6AD4">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《关于加强巡视整改和成果运用的意见》明确提出，要把整改（  ）</w:t>
      </w:r>
    </w:p>
    <w:p w14:paraId="7367074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A.融入日常工作</w:t>
      </w:r>
    </w:p>
    <w:p w14:paraId="4C830B3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B.融入深化改革</w:t>
      </w:r>
    </w:p>
    <w:p w14:paraId="377FEED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C.融入全面从严治党</w:t>
      </w:r>
    </w:p>
    <w:p w14:paraId="7D87E26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D.融入班子队伍建设</w:t>
      </w:r>
    </w:p>
    <w:p w14:paraId="31171A9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0F06B876">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《关于加强巡视整改和成果运用的意见》明确提出，要强化巡视成果综合运用，做到（  ）三个方面。</w:t>
      </w:r>
    </w:p>
    <w:p w14:paraId="7F55C7F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A.以巡促改</w:t>
      </w:r>
    </w:p>
    <w:p w14:paraId="583BE3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B.以巡促建</w:t>
      </w:r>
    </w:p>
    <w:p w14:paraId="43158AF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C.以巡促治</w:t>
      </w:r>
    </w:p>
    <w:p w14:paraId="7E6901C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D.以改促效</w:t>
      </w:r>
    </w:p>
    <w:p w14:paraId="46518D3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2BEA5F09">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股份有限公司股东大会作出（  ）决议时，必须经过出席会议的股东所持表决权的三分之二以上通过。</w:t>
      </w:r>
    </w:p>
    <w:p w14:paraId="6A216E2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A.增加或者减少注册资本</w:t>
      </w:r>
    </w:p>
    <w:p w14:paraId="2CD31EC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B.决定公司投资方案</w:t>
      </w:r>
    </w:p>
    <w:p w14:paraId="00C31BB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C.修改公司章程</w:t>
      </w:r>
    </w:p>
    <w:p w14:paraId="008E178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D.公司合并、分立、解散或者变更公司形式</w:t>
      </w:r>
    </w:p>
    <w:p w14:paraId="098D62D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正确</w:t>
      </w: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ACD</w:t>
      </w:r>
    </w:p>
    <w:p w14:paraId="759A9177">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 xml:space="preserve">银行保险机构监事会由（  ）、（  ）和（  ）组成。 </w:t>
      </w:r>
    </w:p>
    <w:p w14:paraId="4089819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A.股东监事</w:t>
      </w:r>
    </w:p>
    <w:p w14:paraId="2D116DC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B.外部监事</w:t>
      </w:r>
    </w:p>
    <w:p w14:paraId="634D223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C.职工监事</w:t>
      </w:r>
    </w:p>
    <w:p w14:paraId="3FF7823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D.内部监事</w:t>
      </w:r>
    </w:p>
    <w:p w14:paraId="6444A21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6CAEE84C">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下列关于防范化解金融风险表述正确的是（  ）</w:t>
      </w:r>
    </w:p>
    <w:p w14:paraId="1BEACA6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A.防范化解金融风险，事关国家安全、发展全局、人民财产安全，是实现高质量发展必须跨越的重大关口</w:t>
      </w:r>
    </w:p>
    <w:p w14:paraId="47BAB79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B.我国金融领域风险尚处于风险易发高发期，潜在风险和隐患正在积累，关联性和复杂性增加</w:t>
      </w:r>
    </w:p>
    <w:p w14:paraId="4C6FC68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C.要增强防范意识，对存在的风险点，一定要胸中有数，未雨绸缪，密切监测，准确研判，有效防范</w:t>
      </w:r>
    </w:p>
    <w:p w14:paraId="1E29A67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D.要把防范化解</w:t>
      </w:r>
      <w:r>
        <w:rPr>
          <w:rFonts w:hint="default" w:ascii="Times New Roman" w:hAnsi="Times New Roman" w:cs="Times New Roman"/>
          <w:highlight w:val="none"/>
        </w:rPr>
        <w:t>防止发生系统性金融风险</w:t>
      </w:r>
      <w:r>
        <w:rPr>
          <w:rFonts w:hint="default" w:ascii="Times New Roman" w:hAnsi="Times New Roman" w:cs="Times New Roman"/>
          <w:highlight w:val="none"/>
          <w:lang w:bidi="ar"/>
        </w:rPr>
        <w:t>金融风险放在更加突出重要位置，加强源头管控，完善金融安全防线和风险应急处置机制</w:t>
      </w:r>
    </w:p>
    <w:p w14:paraId="251C3F5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1DDF706B">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领导干部对履行经济责任过程中的下列行为应当承担直接责任（  ）</w:t>
      </w:r>
    </w:p>
    <w:p w14:paraId="62B123E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A.未经民主决策程序或者民主决策时在多数人不同意的情况下，直接决定、批准、组织实施重大经济事项，造成公共资金、国有资产、国有资源损失浪费，生态环境破坏，公共利益损害等后果的</w:t>
      </w:r>
    </w:p>
    <w:p w14:paraId="43DC286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B.民主决策时，在多数人同意的情况下，决定、批准、组织实施重大经济事项，由于决策不当或者决策失误造成公共资金、国有资产、国有资源损失浪费，生态环境破坏，公共利益损害等后果的</w:t>
      </w:r>
    </w:p>
    <w:p w14:paraId="51C4D22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C.参与相关决策和工作时，没有发表明确的反对意见，相关决策和工作违反有关党内法规、法律法规、政策规定，或者造成公共资金、国有资产、国有资源损失浪费，生态环境破坏，公共利益损害等后果的</w:t>
      </w:r>
    </w:p>
    <w:p w14:paraId="6CF4C95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D.授意、指使、强令、纵容、包庇下属人员违反有关党内法规、法律法规、政策规定的</w:t>
      </w:r>
    </w:p>
    <w:p w14:paraId="097EEF6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AD</w:t>
      </w:r>
    </w:p>
    <w:p w14:paraId="43E2D8C2">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被审计单位有下列哪些情形的，由单位党组织、董事会（或者主要负责人）责令改正，并对直接负责的主管人员和其他直接责任人员进行处理（  ）</w:t>
      </w:r>
    </w:p>
    <w:p w14:paraId="2FAD217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A.拒绝接受或者不配合内部审计工作的</w:t>
      </w:r>
    </w:p>
    <w:p w14:paraId="557C911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B.拒绝、拖延提供与内部审计事项有关的资料，或者提供资料不真实、不完整的</w:t>
      </w:r>
    </w:p>
    <w:p w14:paraId="780893D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C.拒不纠正审计发现问题的</w:t>
      </w:r>
    </w:p>
    <w:p w14:paraId="02EC75C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D.整改不力、屡审屡犯的</w:t>
      </w:r>
    </w:p>
    <w:p w14:paraId="40DAF9A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14648C85">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审计机关进行审计时，有权检查被审计单位（  ），被审计单位不得拒绝。</w:t>
      </w:r>
    </w:p>
    <w:p w14:paraId="4110D2A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A.财务资料</w:t>
      </w:r>
    </w:p>
    <w:p w14:paraId="1F090CF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B.会计资料</w:t>
      </w:r>
    </w:p>
    <w:p w14:paraId="5DFBB9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C.财务收支有关的业务、管理等资料和资产</w:t>
      </w:r>
    </w:p>
    <w:p w14:paraId="72F9A86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D.信息系统的安全性、可靠性、经济性</w:t>
      </w:r>
    </w:p>
    <w:p w14:paraId="2D14777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225E4495">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商业汇票根据承兑人不同分为（   ）</w:t>
      </w:r>
    </w:p>
    <w:p w14:paraId="7027E53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A.银行承兑汇票</w:t>
      </w:r>
    </w:p>
    <w:p w14:paraId="08CFC1B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B.出票人承兑汇票</w:t>
      </w:r>
    </w:p>
    <w:p w14:paraId="6A0BA27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C.商业承兑汇票</w:t>
      </w:r>
    </w:p>
    <w:p w14:paraId="7652A3F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D.收款人承兑汇票</w:t>
      </w:r>
    </w:p>
    <w:p w14:paraId="2BA9835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AC</w:t>
      </w:r>
    </w:p>
    <w:p w14:paraId="52F93DDD">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商业承兑汇票是由（   ）签发。</w:t>
      </w:r>
    </w:p>
    <w:p w14:paraId="713FEAE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A.付款人  </w:t>
      </w:r>
    </w:p>
    <w:p w14:paraId="5A24DA6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B.出票人   </w:t>
      </w:r>
    </w:p>
    <w:p w14:paraId="61D14E3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C.收款人  </w:t>
      </w:r>
    </w:p>
    <w:p w14:paraId="1653A69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D.贴现人</w:t>
      </w:r>
    </w:p>
    <w:p w14:paraId="5615F8F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AC</w:t>
      </w:r>
    </w:p>
    <w:p w14:paraId="097CF453">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商业汇票上的出票人的签章，为该法人签章或者该单位（  ）</w:t>
      </w:r>
    </w:p>
    <w:p w14:paraId="4D19B9C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A.汇票专用章 </w:t>
      </w:r>
    </w:p>
    <w:p w14:paraId="51ADE04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B.结算专用章 </w:t>
      </w:r>
    </w:p>
    <w:p w14:paraId="5B2D35C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C.财务专用章 </w:t>
      </w:r>
    </w:p>
    <w:p w14:paraId="64EBC3D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D.公章</w:t>
      </w:r>
    </w:p>
    <w:p w14:paraId="54B7972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CD</w:t>
      </w:r>
    </w:p>
    <w:p w14:paraId="2CB8C992">
      <w:pPr>
        <w:pStyle w:val="13"/>
        <w:keepNext w:val="0"/>
        <w:keepLines w:val="0"/>
        <w:pageBreakBefore w:val="0"/>
        <w:numPr>
          <w:ilvl w:val="0"/>
          <w:numId w:val="2"/>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eastAsia" w:ascii="Times New Roman" w:hAnsi="Times New Roman" w:cs="Times New Roman"/>
          <w:highlight w:val="none"/>
          <w:lang w:eastAsia="zh-CN"/>
        </w:rPr>
        <w:t xml:space="preserve"> </w:t>
      </w:r>
      <w:r>
        <w:rPr>
          <w:rFonts w:hint="default" w:ascii="Times New Roman" w:hAnsi="Times New Roman" w:cs="Times New Roman"/>
          <w:highlight w:val="none"/>
        </w:rPr>
        <w:t>根据商业汇票所有权是否发生转移，转贴现转入可分为（   ）</w:t>
      </w:r>
    </w:p>
    <w:p w14:paraId="3E1F1DB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A.买断</w:t>
      </w:r>
    </w:p>
    <w:p w14:paraId="43B3154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B.买入返售</w:t>
      </w:r>
    </w:p>
    <w:p w14:paraId="66589E4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C.卖断 </w:t>
      </w:r>
    </w:p>
    <w:p w14:paraId="3FBC2C9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D.卖出回购</w:t>
      </w:r>
    </w:p>
    <w:p w14:paraId="2504582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w:t>
      </w:r>
    </w:p>
    <w:p w14:paraId="04A721AE">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根据商业汇票所有权是否发生转移，转贴现转出可分为（   ）</w:t>
      </w:r>
    </w:p>
    <w:p w14:paraId="1EE0C12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A.买断</w:t>
      </w:r>
    </w:p>
    <w:p w14:paraId="5999002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B.买入返售</w:t>
      </w:r>
    </w:p>
    <w:p w14:paraId="3D58E30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C.卖断</w:t>
      </w:r>
    </w:p>
    <w:p w14:paraId="367BA68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D.卖出回购</w:t>
      </w:r>
    </w:p>
    <w:p w14:paraId="6CA30D7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CD</w:t>
      </w:r>
    </w:p>
    <w:p w14:paraId="2C04F61E">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同业拆借市场主要参与者有（  ）</w:t>
      </w:r>
    </w:p>
    <w:p w14:paraId="5EF7B75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A.政策性银行</w:t>
      </w:r>
    </w:p>
    <w:p w14:paraId="0417766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B.商业银行</w:t>
      </w:r>
    </w:p>
    <w:p w14:paraId="1A71553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C.证券公司</w:t>
      </w:r>
    </w:p>
    <w:p w14:paraId="1EA9F75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D.农村信用合作联社</w:t>
      </w:r>
    </w:p>
    <w:p w14:paraId="5FA785D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6ECA0330">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债券的基本票面要素包括（  ）</w:t>
      </w:r>
    </w:p>
    <w:p w14:paraId="696E2D2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A.债券的票面价格</w:t>
      </w:r>
    </w:p>
    <w:p w14:paraId="6003BEB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B.债券到期期限</w:t>
      </w:r>
    </w:p>
    <w:p w14:paraId="3A075F7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C.债券票面利率</w:t>
      </w:r>
    </w:p>
    <w:p w14:paraId="68F17E4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D.债券发行者名称</w:t>
      </w:r>
    </w:p>
    <w:p w14:paraId="6784498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1B53FC35">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在实际经济活动中，债券收益可以表现为（  ）</w:t>
      </w:r>
    </w:p>
    <w:p w14:paraId="0937E5D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A.利息收入</w:t>
      </w:r>
    </w:p>
    <w:p w14:paraId="123A231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B.资本利得</w:t>
      </w:r>
    </w:p>
    <w:p w14:paraId="08ADBF3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C.交易利差</w:t>
      </w:r>
    </w:p>
    <w:p w14:paraId="61F8F84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D.债务人违约金</w:t>
      </w:r>
    </w:p>
    <w:p w14:paraId="783FFC1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0A22440D">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按照计息方式不同，付息债券可以分为（  ）</w:t>
      </w:r>
    </w:p>
    <w:p w14:paraId="393C74B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A.贴现债券</w:t>
      </w:r>
    </w:p>
    <w:p w14:paraId="0317E96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B.固定利率债券</w:t>
      </w:r>
    </w:p>
    <w:p w14:paraId="60A3AF4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C.浮动利率债券</w:t>
      </w:r>
    </w:p>
    <w:p w14:paraId="184FBD7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D.混合利率债券</w:t>
      </w:r>
    </w:p>
    <w:p w14:paraId="1C0AB1D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BC</w:t>
      </w:r>
    </w:p>
    <w:p w14:paraId="16C779BE">
      <w:pPr>
        <w:pStyle w:val="13"/>
        <w:keepNext w:val="0"/>
        <w:keepLines w:val="0"/>
        <w:pageBreakBefore w:val="0"/>
        <w:numPr>
          <w:ilvl w:val="0"/>
          <w:numId w:val="2"/>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我国金融债券主要包括（  ）</w:t>
      </w:r>
    </w:p>
    <w:p w14:paraId="5BEBA65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A.短期融资券</w:t>
      </w:r>
    </w:p>
    <w:p w14:paraId="2DFBE2E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B.政策性金融债券</w:t>
      </w:r>
    </w:p>
    <w:p w14:paraId="6147002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C.商业银行金融债券</w:t>
      </w:r>
    </w:p>
    <w:p w14:paraId="1C63E1A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D.证券公司债券</w:t>
      </w:r>
    </w:p>
    <w:p w14:paraId="52C9019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BCD</w:t>
      </w:r>
    </w:p>
    <w:p w14:paraId="0126C597">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风险承受能力评估依据至少应当包括（  ）</w:t>
      </w:r>
    </w:p>
    <w:p w14:paraId="5AD0D95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A.财务状况</w:t>
      </w:r>
    </w:p>
    <w:p w14:paraId="3CDC4C2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B.投资经验</w:t>
      </w:r>
    </w:p>
    <w:p w14:paraId="16EB205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C.投资目的</w:t>
      </w:r>
    </w:p>
    <w:p w14:paraId="10C19AB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D.收益预期</w:t>
      </w:r>
    </w:p>
    <w:p w14:paraId="637B4D6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E.风险偏好</w:t>
      </w:r>
    </w:p>
    <w:p w14:paraId="6A3055E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ABCDE</w:t>
      </w:r>
    </w:p>
    <w:p w14:paraId="0EB1615E">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销售人员从事理财产品销售活动，不得有下列情形（  ）</w:t>
      </w:r>
    </w:p>
    <w:p w14:paraId="4406DBB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A.诋毁其他机构的理财产品或销售人员</w:t>
      </w:r>
    </w:p>
    <w:p w14:paraId="384D4C9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B.散布虚假信息，扰乱市场秩序</w:t>
      </w:r>
    </w:p>
    <w:p w14:paraId="3E0BF4D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C.违规接受客户全权委托，私自代理客户进行理财产品认购、申购、赎回等交易</w:t>
      </w:r>
    </w:p>
    <w:p w14:paraId="48F00FB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D.正确引导客户购买适合的理财产品</w:t>
      </w:r>
    </w:p>
    <w:p w14:paraId="1FEB240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2EBFA26E">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下列产品属于利率债的有（  ）</w:t>
      </w:r>
    </w:p>
    <w:p w14:paraId="3323DE7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A.企业债</w:t>
      </w:r>
    </w:p>
    <w:p w14:paraId="5AACC06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B.政策性金融债</w:t>
      </w:r>
    </w:p>
    <w:p w14:paraId="04940E5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C.国债</w:t>
      </w:r>
    </w:p>
    <w:p w14:paraId="47906C5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D.央行票据</w:t>
      </w:r>
    </w:p>
    <w:p w14:paraId="68EE6FE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BCD</w:t>
      </w:r>
    </w:p>
    <w:p w14:paraId="75AEA354">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提供个人理财服务的机构包括（  ）</w:t>
      </w:r>
    </w:p>
    <w:p w14:paraId="1E35BDD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A.证券公司</w:t>
      </w:r>
    </w:p>
    <w:p w14:paraId="4C41297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B.基金公司</w:t>
      </w:r>
    </w:p>
    <w:p w14:paraId="3F8AB79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C.商业银行理财子公司</w:t>
      </w:r>
    </w:p>
    <w:p w14:paraId="48C4A00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D.商业银行</w:t>
      </w:r>
    </w:p>
    <w:p w14:paraId="4CA45D8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E.保险公司</w:t>
      </w:r>
    </w:p>
    <w:p w14:paraId="4B82FD9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ABCDE</w:t>
      </w:r>
    </w:p>
    <w:p w14:paraId="7683653A">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合格投资者是指符合以下条件的投资者（  ）</w:t>
      </w:r>
    </w:p>
    <w:p w14:paraId="5435DC5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A.具有2年以上投资经历且家庭金融净资产不低于300万元人民币</w:t>
      </w:r>
    </w:p>
    <w:p w14:paraId="1468401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B.具有2年以上投资经历且家庭金融资产不低于500万元人民币</w:t>
      </w:r>
    </w:p>
    <w:p w14:paraId="6ED3D56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C.具有2年以上投资经历且近3年本人年收入不低于30万元人民币</w:t>
      </w:r>
    </w:p>
    <w:p w14:paraId="680BD51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D.具有2年以上投资经历且近3年本人年收入不低于40万元人民币</w:t>
      </w:r>
    </w:p>
    <w:p w14:paraId="3CF6C35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E.最近1年末净资产不低于1000万元人民币的法人及其他组织</w:t>
      </w:r>
    </w:p>
    <w:p w14:paraId="6B0B370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ABDE</w:t>
      </w:r>
    </w:p>
    <w:p w14:paraId="70449582">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商业银行应当根据投资性质的不同，将理财产品分为（  ）</w:t>
      </w:r>
    </w:p>
    <w:p w14:paraId="0B11688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A.固定收益类理财产品</w:t>
      </w:r>
    </w:p>
    <w:p w14:paraId="3539D34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B.信托类理财产品</w:t>
      </w:r>
    </w:p>
    <w:p w14:paraId="7093520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C.商品及金融衍生品类理财产品</w:t>
      </w:r>
    </w:p>
    <w:p w14:paraId="18507FD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D.混合类理财产品</w:t>
      </w:r>
    </w:p>
    <w:p w14:paraId="7C32DCF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E.权益类理财产品</w:t>
      </w:r>
    </w:p>
    <w:p w14:paraId="52B5768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ACDE</w:t>
      </w:r>
    </w:p>
    <w:p w14:paraId="3A15000B">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以下风险中属于系统性风险的有（  ）</w:t>
      </w:r>
    </w:p>
    <w:p w14:paraId="68D0507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A.央行加息导致国债价格下跌</w:t>
      </w:r>
    </w:p>
    <w:p w14:paraId="64949B3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B.汇率波动导致海外资产价格波动</w:t>
      </w:r>
    </w:p>
    <w:p w14:paraId="287C85E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C.局部冲突导致冲突国金融市场动荡</w:t>
      </w:r>
    </w:p>
    <w:p w14:paraId="58F00E1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D.央行采取紧缩性财政政策调整经济结构，导致经济增速放缓</w:t>
      </w:r>
    </w:p>
    <w:p w14:paraId="2AA3D5C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 xml:space="preserve">ABCD </w:t>
      </w:r>
    </w:p>
    <w:p w14:paraId="4D443DF5">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关于基金业绩评价，以下表述正确的是（  ）</w:t>
      </w:r>
    </w:p>
    <w:p w14:paraId="044094D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A.不同基金在不同时间区间内的收益不可比</w:t>
      </w:r>
    </w:p>
    <w:p w14:paraId="2C3B4AB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B.不同基金在不同时间区间内的风险不可比</w:t>
      </w:r>
    </w:p>
    <w:p w14:paraId="75AE763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C.不同基金在不同时间区间内的收益可比</w:t>
      </w:r>
    </w:p>
    <w:p w14:paraId="22AD563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D.不同基金在不同时间区间内的风险可比</w:t>
      </w:r>
    </w:p>
    <w:p w14:paraId="32293B0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w:t>
      </w:r>
    </w:p>
    <w:p w14:paraId="54AA19DD">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商业银行有下列情形之一的，国务院银行业监督管理机构可以要求其发行的理财产品由指定机构进行托管。（  ）</w:t>
      </w:r>
    </w:p>
    <w:p w14:paraId="0B17DF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A.理财产品未实现实质性独立托管的</w:t>
      </w:r>
    </w:p>
    <w:p w14:paraId="0550A0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B.未按照穿透原则，在全国银行业理财信息登记系统中，向上穿透登记最终投资者信息，向下穿透登记理财产品投资的底层资产信息，或者信息登记不真实、准确、完整和及时的</w:t>
      </w:r>
    </w:p>
    <w:p w14:paraId="09A5B27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C.托管行未按监管要求尽职尽责的</w:t>
      </w:r>
    </w:p>
    <w:p w14:paraId="44E992A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D.国务院银行业监督管理机构规定的其他情形</w:t>
      </w:r>
    </w:p>
    <w:p w14:paraId="0076BF2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ABD</w:t>
      </w:r>
    </w:p>
    <w:p w14:paraId="4B542891">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证券交易的原则有（  ）</w:t>
      </w:r>
    </w:p>
    <w:p w14:paraId="354CE92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A.公平原则</w:t>
      </w:r>
    </w:p>
    <w:p w14:paraId="17324F9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B.公正原则</w:t>
      </w:r>
    </w:p>
    <w:p w14:paraId="56A7E9D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C.公开原则</w:t>
      </w:r>
    </w:p>
    <w:p w14:paraId="7DC678E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D.及时原则</w:t>
      </w:r>
    </w:p>
    <w:p w14:paraId="3C2F110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4711EBB1">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普惠型小微企业贷款“两增”是指（  ）</w:t>
      </w:r>
    </w:p>
    <w:p w14:paraId="2639DDE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A.单户授信总额1000万元以下（含）的普惠型小微企业贷款增速不低于各项贷款增速</w:t>
      </w:r>
    </w:p>
    <w:p w14:paraId="1C8E42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B.单户授信总额1000万元以下（含）的普惠型小微企业贷款余额不低于年初水平</w:t>
      </w:r>
    </w:p>
    <w:p w14:paraId="0E68070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C.单户授信总额1000万元以下（含）的普惠型小微企业贷款户数不低于各项贷款户数</w:t>
      </w:r>
    </w:p>
    <w:p w14:paraId="5DE4078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D.单户授信总额1000万元以下（含）的普惠型小微企业贷款户数不低于年初水平</w:t>
      </w:r>
    </w:p>
    <w:p w14:paraId="74599C4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AD</w:t>
      </w:r>
    </w:p>
    <w:p w14:paraId="2DF62F84">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以下个人贷款用途符合监管规定的是（  ）。</w:t>
      </w:r>
    </w:p>
    <w:p w14:paraId="167FEBE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A.个人消费</w:t>
      </w:r>
    </w:p>
    <w:p w14:paraId="24453B0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B.个人生产经营</w:t>
      </w:r>
    </w:p>
    <w:p w14:paraId="34609F4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C.个人购买股票</w:t>
      </w:r>
    </w:p>
    <w:p w14:paraId="6310916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D.个人购买理财产品</w:t>
      </w:r>
    </w:p>
    <w:p w14:paraId="399A006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w:t>
      </w:r>
    </w:p>
    <w:p w14:paraId="067450E4">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个人贷款业务资金支付方式包括（  ）</w:t>
      </w:r>
    </w:p>
    <w:p w14:paraId="342A6C1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A.监督支付</w:t>
      </w:r>
    </w:p>
    <w:p w14:paraId="0B2D346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B.代理支付</w:t>
      </w:r>
    </w:p>
    <w:p w14:paraId="56B77D7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C.受托支付</w:t>
      </w:r>
    </w:p>
    <w:p w14:paraId="52506BD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D.自主支付</w:t>
      </w:r>
    </w:p>
    <w:p w14:paraId="34EA44A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CD</w:t>
      </w:r>
    </w:p>
    <w:p w14:paraId="2E058788">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储蓄机构可以办理的人民币储蓄业务有（  ）</w:t>
      </w:r>
    </w:p>
    <w:p w14:paraId="3E823AD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A.活期储蓄存款</w:t>
      </w:r>
    </w:p>
    <w:p w14:paraId="2D6E1F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B.整存整取定期储蓄存款</w:t>
      </w:r>
    </w:p>
    <w:p w14:paraId="070AED4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C.零存整取定期储蓄存款</w:t>
      </w:r>
    </w:p>
    <w:p w14:paraId="261BE0C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D.存本取息定期储蓄存款</w:t>
      </w:r>
    </w:p>
    <w:p w14:paraId="6DA299E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E.整存零取定期储蓄存款</w:t>
      </w:r>
    </w:p>
    <w:p w14:paraId="76C2BA5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ABCDE</w:t>
      </w:r>
    </w:p>
    <w:p w14:paraId="61715987">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以下因素可以增强企业的短期偿债能力的有（  ）</w:t>
      </w:r>
    </w:p>
    <w:p w14:paraId="3FD524C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A.企业有较好的偿债声誉           </w:t>
      </w:r>
    </w:p>
    <w:p w14:paraId="7B78BDD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B.企业存有可随时动用的银行贷款指标</w:t>
      </w:r>
    </w:p>
    <w:p w14:paraId="52747D6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C.企业拥有可以很快变现的长期资产 </w:t>
      </w:r>
    </w:p>
    <w:p w14:paraId="5AF979C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D.企业拥有大量的已贴现的商业票据</w:t>
      </w:r>
    </w:p>
    <w:p w14:paraId="5220DA8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1D123748">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销售净利率（  ）</w:t>
      </w:r>
    </w:p>
    <w:p w14:paraId="4DA29E0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A.越大，表明企业的经营盈利能力越强</w:t>
      </w:r>
    </w:p>
    <w:p w14:paraId="1EDC4C5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B.越小，表明企业的经营盈利能力越强</w:t>
      </w:r>
    </w:p>
    <w:p w14:paraId="7C7265A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C.与销售利润率的区别在于分子中是否包括所得税</w:t>
      </w:r>
    </w:p>
    <w:p w14:paraId="282B892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D.比销售利润率更能代表企业在生产经营活动中实际的获利能力</w:t>
      </w:r>
    </w:p>
    <w:p w14:paraId="75A2B5B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ACD</w:t>
      </w:r>
    </w:p>
    <w:p w14:paraId="6C81019E">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销售毛利率（  ）</w:t>
      </w:r>
    </w:p>
    <w:p w14:paraId="074C10F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A.是毛利占销售收入的百分比</w:t>
      </w:r>
    </w:p>
    <w:p w14:paraId="09BA771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B.计算公式为：（销售收入－销售成本）／销售收入×100％</w:t>
      </w:r>
    </w:p>
    <w:p w14:paraId="27C010D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C.计算公式为：销售毛利／销售收入×100％</w:t>
      </w:r>
    </w:p>
    <w:p w14:paraId="4A08A8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D.越大，代表企业的盈利能力越强</w:t>
      </w:r>
    </w:p>
    <w:p w14:paraId="15141F6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53F9CEB2">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营业利润率（  ）</w:t>
      </w:r>
    </w:p>
    <w:p w14:paraId="4525127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A.与销售利润率一样，是表明企业经营盈利能力的财务指标</w:t>
      </w:r>
    </w:p>
    <w:p w14:paraId="2E6704E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B.等于营业利润除以销售收入</w:t>
      </w:r>
    </w:p>
    <w:p w14:paraId="6154AD7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C.其计算公式中的分子分母均可从损益表（或利润表）中取得</w:t>
      </w:r>
    </w:p>
    <w:p w14:paraId="72591BA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D.越大，代表企业的盈利能力越强</w:t>
      </w:r>
    </w:p>
    <w:p w14:paraId="523635D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79857B9E">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以下因素可以影响企业的资产净利率指标的有（  ）</w:t>
      </w:r>
    </w:p>
    <w:p w14:paraId="632D4A9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A.产品的价格 </w:t>
      </w:r>
    </w:p>
    <w:p w14:paraId="1526D3D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B.单位产品成本的高低</w:t>
      </w:r>
    </w:p>
    <w:p w14:paraId="1C158A4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C.产量 </w:t>
      </w:r>
    </w:p>
    <w:p w14:paraId="46DA771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D.资金占用量</w:t>
      </w:r>
    </w:p>
    <w:p w14:paraId="44E3EF4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5A64583E">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以下指标值越大，表明企业的营运能力越强（  ）</w:t>
      </w:r>
    </w:p>
    <w:p w14:paraId="17BD6D5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A.资产周转天数 </w:t>
      </w:r>
    </w:p>
    <w:p w14:paraId="1641F32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B.资产周转率</w:t>
      </w:r>
    </w:p>
    <w:p w14:paraId="18A8E9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C.资产周转速度 </w:t>
      </w:r>
    </w:p>
    <w:p w14:paraId="21C5D7D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D.所有者权益周转率</w:t>
      </w:r>
    </w:p>
    <w:p w14:paraId="01AA599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BD</w:t>
      </w:r>
    </w:p>
    <w:p w14:paraId="5B87162D">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现金流量表可以反映（  ）</w:t>
      </w:r>
    </w:p>
    <w:p w14:paraId="1C29CA8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A.企业偿还债务的能力 </w:t>
      </w:r>
    </w:p>
    <w:p w14:paraId="66AA3A4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B.企业对外筹资的需要</w:t>
      </w:r>
    </w:p>
    <w:p w14:paraId="03B708A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C.企业资产的流动性 </w:t>
      </w:r>
    </w:p>
    <w:p w14:paraId="0E917C9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D.折旧对现金流量的影响</w:t>
      </w:r>
    </w:p>
    <w:p w14:paraId="50634E1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6498936B">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企业现金流量一般分为（  ）</w:t>
      </w:r>
    </w:p>
    <w:p w14:paraId="1E6A218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A.经营活动现金流量 </w:t>
      </w:r>
    </w:p>
    <w:p w14:paraId="7FAB46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B.销售活动现金流量</w:t>
      </w:r>
    </w:p>
    <w:p w14:paraId="3939D09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C.投资活动现金流量 </w:t>
      </w:r>
    </w:p>
    <w:p w14:paraId="0A4E860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D.筹资活动现金流量</w:t>
      </w:r>
    </w:p>
    <w:p w14:paraId="09F4DB5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ACD</w:t>
      </w:r>
    </w:p>
    <w:p w14:paraId="684625BF">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健全、有效的内部控制应达到的目标是（  ）</w:t>
      </w:r>
    </w:p>
    <w:p w14:paraId="128B5BF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A.经济业务的执行，必须经过适当的授权</w:t>
      </w:r>
    </w:p>
    <w:p w14:paraId="6D519B4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B.经济交易必须加以记录，并与资产核对相符</w:t>
      </w:r>
    </w:p>
    <w:p w14:paraId="6C99D67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C.所有经办人员经手各项资产时，必须经过适当授权</w:t>
      </w:r>
    </w:p>
    <w:p w14:paraId="204DE6A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D.资产账面记录必须定期与实际资产核对相符</w:t>
      </w:r>
    </w:p>
    <w:p w14:paraId="6259920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35199C10">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企业财务报表分析报告应该包括（  ）</w:t>
      </w:r>
    </w:p>
    <w:p w14:paraId="356DD91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A.偿债能力分析、盈利能力分析、营运能力分析</w:t>
      </w:r>
    </w:p>
    <w:p w14:paraId="20CE259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B.现金流量分析</w:t>
      </w:r>
    </w:p>
    <w:p w14:paraId="591E29E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C.综合分析</w:t>
      </w:r>
    </w:p>
    <w:p w14:paraId="361134A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D.财务政策分析</w:t>
      </w:r>
    </w:p>
    <w:p w14:paraId="05C64A2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7F5B001C">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资金成本是（  ）</w:t>
      </w:r>
    </w:p>
    <w:p w14:paraId="0017C57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A.资金的取得成本 </w:t>
      </w:r>
    </w:p>
    <w:p w14:paraId="5226011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B.时间价值和风险价值的统一</w:t>
      </w:r>
    </w:p>
    <w:p w14:paraId="273354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C.商品经济下的一个财务范畴 </w:t>
      </w:r>
    </w:p>
    <w:p w14:paraId="6AB5AE8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D.衡量筹资投资经济效益的标准</w:t>
      </w:r>
    </w:p>
    <w:p w14:paraId="5D172DF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E.筹资成本</w:t>
      </w:r>
    </w:p>
    <w:p w14:paraId="7309567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BCD</w:t>
      </w:r>
    </w:p>
    <w:p w14:paraId="5366BCF7">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依据《中华人民共和国民法典》规定，担保方式包括的五种形式为（  ）</w:t>
      </w:r>
    </w:p>
    <w:p w14:paraId="57696F5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A.定金</w:t>
      </w:r>
    </w:p>
    <w:p w14:paraId="7FF46EF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B.贴现</w:t>
      </w:r>
    </w:p>
    <w:p w14:paraId="7C23783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C.留置</w:t>
      </w:r>
    </w:p>
    <w:p w14:paraId="351A830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D.保证</w:t>
      </w:r>
    </w:p>
    <w:p w14:paraId="4AA9F77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E.质押</w:t>
      </w:r>
    </w:p>
    <w:p w14:paraId="35653FB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F.抵押</w:t>
      </w:r>
    </w:p>
    <w:p w14:paraId="0BD3A70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ACDEF</w:t>
      </w:r>
    </w:p>
    <w:p w14:paraId="58851014">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目前，我国银行信贷管理一般实行（  ）相结合，以切实防范、控制和化解贷款业务风险。</w:t>
      </w:r>
    </w:p>
    <w:p w14:paraId="67714F8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A.集中授权管理</w:t>
      </w:r>
    </w:p>
    <w:p w14:paraId="1631426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B.统一授信管理</w:t>
      </w:r>
    </w:p>
    <w:p w14:paraId="1CD9CE5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C.审贷分离</w:t>
      </w:r>
    </w:p>
    <w:p w14:paraId="60BDBCF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D.分级审批</w:t>
      </w:r>
    </w:p>
    <w:p w14:paraId="659F32C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E.贷款管理责任制</w:t>
      </w:r>
    </w:p>
    <w:p w14:paraId="3A5C712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ABCDE</w:t>
      </w:r>
    </w:p>
    <w:p w14:paraId="11E7E2A1">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下列属于银团贷款的目的是（  ）</w:t>
      </w:r>
    </w:p>
    <w:p w14:paraId="493895E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A.分散贷款风险</w:t>
      </w:r>
    </w:p>
    <w:p w14:paraId="0E77F54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B.增进各家银行对借款人的了解</w:t>
      </w:r>
    </w:p>
    <w:p w14:paraId="5426E0F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C.提高对银行的保障</w:t>
      </w:r>
    </w:p>
    <w:p w14:paraId="48F6CDC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D.提升贷款银行的知名度</w:t>
      </w:r>
    </w:p>
    <w:p w14:paraId="3754F87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21ED27B7">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质押贷款中，为规避司法风险，银行可采取的措施有（  ）</w:t>
      </w:r>
    </w:p>
    <w:p w14:paraId="208DE13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A.将质押资金转为定期存单单独保管</w:t>
      </w:r>
    </w:p>
    <w:p w14:paraId="00CFC89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B.将质押资金转入银行名下保证金账户</w:t>
      </w:r>
    </w:p>
    <w:p w14:paraId="6D04B5E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C.将质押资金存放在本行活期存款账户</w:t>
      </w:r>
    </w:p>
    <w:p w14:paraId="6E6CDC4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D.将质押资金封存</w:t>
      </w:r>
    </w:p>
    <w:p w14:paraId="68D6022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w:t>
      </w:r>
    </w:p>
    <w:p w14:paraId="7D18BA1D">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在确定授信额度时，需要银行信贷部门精细分析的因素有（  ）</w:t>
      </w:r>
    </w:p>
    <w:p w14:paraId="2519D38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A.明确和计量借款企业的需求，对借款原因进行分析</w:t>
      </w:r>
    </w:p>
    <w:p w14:paraId="75A68C6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B.对季节性或长期贷款的信用分析和财务预测</w:t>
      </w:r>
    </w:p>
    <w:p w14:paraId="0EF6610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C.贷款组合管理的限制</w:t>
      </w:r>
    </w:p>
    <w:p w14:paraId="0893685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D.关系管理因素</w:t>
      </w:r>
    </w:p>
    <w:p w14:paraId="413771B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11B70403">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关于宽限期内利息和本金，说法正确的有（  ）</w:t>
      </w:r>
    </w:p>
    <w:p w14:paraId="20432E7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A.在宽限期内银行只收取利息，借款人不用还本</w:t>
      </w:r>
    </w:p>
    <w:p w14:paraId="11FA225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B.本息都不用偿还，但是银行仍应按规定计算利息，直至还款期才向借款企业收取本金</w:t>
      </w:r>
    </w:p>
    <w:p w14:paraId="6AB462C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C.在宽限期内银行不收取利息，借款人也不用还本</w:t>
      </w:r>
    </w:p>
    <w:p w14:paraId="02B40C5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D.期末一次还本付息时，本息都不用偿还，银行不计算利息，直至还款期才向借款企业收取本金</w:t>
      </w:r>
    </w:p>
    <w:p w14:paraId="69F652D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w:t>
      </w:r>
    </w:p>
    <w:p w14:paraId="5C076379">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个人所得税专项扣除包括下列哪几项（  ）</w:t>
      </w:r>
    </w:p>
    <w:p w14:paraId="5D3688C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A.子女教育 </w:t>
      </w:r>
    </w:p>
    <w:p w14:paraId="013E09E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B.继续教育 </w:t>
      </w:r>
    </w:p>
    <w:p w14:paraId="2117192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C.大病医疗</w:t>
      </w:r>
    </w:p>
    <w:p w14:paraId="35B71E9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D.住房租金 </w:t>
      </w:r>
    </w:p>
    <w:p w14:paraId="0D913DB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E.赡养老人</w:t>
      </w:r>
    </w:p>
    <w:p w14:paraId="1107B6C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ABCDE</w:t>
      </w:r>
    </w:p>
    <w:p w14:paraId="76C5F5D0">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下列各项目中，属于银行资产的是（  ）</w:t>
      </w:r>
    </w:p>
    <w:p w14:paraId="4CF0608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A.其他应收款 </w:t>
      </w:r>
    </w:p>
    <w:p w14:paraId="177E946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B.现金 </w:t>
      </w:r>
    </w:p>
    <w:p w14:paraId="2E84871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C.长期股权投资 </w:t>
      </w:r>
    </w:p>
    <w:p w14:paraId="6C5DF98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D.吸收存款</w:t>
      </w:r>
    </w:p>
    <w:p w14:paraId="33C1672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49A81D49">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利润表三要素包括（  ）</w:t>
      </w:r>
    </w:p>
    <w:p w14:paraId="6B3EE5B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A.收入 </w:t>
      </w:r>
    </w:p>
    <w:p w14:paraId="67E3C0B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B.费用 </w:t>
      </w:r>
    </w:p>
    <w:p w14:paraId="77D156B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C.利润 </w:t>
      </w:r>
    </w:p>
    <w:p w14:paraId="1F81576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D.所有者权益</w:t>
      </w:r>
    </w:p>
    <w:p w14:paraId="67E6BC0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055263ED">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企业实收资本增加的途径有（  ）</w:t>
      </w:r>
    </w:p>
    <w:p w14:paraId="120B691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A.接受投资者投资 </w:t>
      </w:r>
    </w:p>
    <w:p w14:paraId="132678A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B.向投资者分配股利</w:t>
      </w:r>
    </w:p>
    <w:p w14:paraId="7212791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C.经批准用盈余公积转增 </w:t>
      </w:r>
    </w:p>
    <w:p w14:paraId="710D52A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D.经批准用资本公积转增</w:t>
      </w:r>
    </w:p>
    <w:p w14:paraId="0BDB378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ACD</w:t>
      </w:r>
    </w:p>
    <w:p w14:paraId="4BE298BE">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商业银行会计岗位设置应当实行（  ）的原则，严禁一人兼任非相容的岗位或独自完成会计全过程的业务操作。</w:t>
      </w:r>
    </w:p>
    <w:p w14:paraId="0BCD851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A.双人负责 </w:t>
      </w:r>
    </w:p>
    <w:p w14:paraId="7C8728B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B.责任分离 </w:t>
      </w:r>
    </w:p>
    <w:p w14:paraId="4B87D28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C.“印、押、证”相分离 </w:t>
      </w:r>
    </w:p>
    <w:p w14:paraId="05C572C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D.相互制约 </w:t>
      </w:r>
    </w:p>
    <w:p w14:paraId="0160E8E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E.垂直管理</w:t>
      </w:r>
    </w:p>
    <w:p w14:paraId="533BBF8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w:t>
      </w:r>
    </w:p>
    <w:p w14:paraId="68E8C00F">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核心一级资本指在银行持续经营条件下无条件用来吸收损失的资本工具，具有永久性、清偿顺序排在所有其他融资工具之后的特征，主要包括（  ）</w:t>
      </w:r>
    </w:p>
    <w:p w14:paraId="3D0C270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A.实收资本或普通股</w:t>
      </w:r>
    </w:p>
    <w:p w14:paraId="0B9112D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B.资本公积可计入部分</w:t>
      </w:r>
    </w:p>
    <w:p w14:paraId="10102A2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C.盈余公积</w:t>
      </w:r>
    </w:p>
    <w:p w14:paraId="5AC404F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D.一般风险准备</w:t>
      </w:r>
    </w:p>
    <w:p w14:paraId="10CBCA3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E.未分配利润</w:t>
      </w:r>
    </w:p>
    <w:p w14:paraId="1E163E9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F.少数股东资本可计入部分</w:t>
      </w:r>
    </w:p>
    <w:p w14:paraId="549D9F9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ABCDEF</w:t>
      </w:r>
    </w:p>
    <w:p w14:paraId="52DCBD54">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保持良好的流动性状况能够对商业银行的安全、稳健运营产生积极作用，能够（  ）</w:t>
      </w:r>
    </w:p>
    <w:p w14:paraId="3EE1105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A.增进市场信心，向外界表明银行有能力偿还贷款，是值得信赖的</w:t>
      </w:r>
    </w:p>
    <w:p w14:paraId="399D14B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B.确保银行有能力履行贷款承诺，稳固客户关系</w:t>
      </w:r>
    </w:p>
    <w:p w14:paraId="6B5F254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C.避免银行资产廉价出售，损害股东利益</w:t>
      </w:r>
    </w:p>
    <w:p w14:paraId="3095567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D.降低银行借入资金时所需支付的风险溢价</w:t>
      </w:r>
    </w:p>
    <w:p w14:paraId="29218DF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5DD3E2CA">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 xml:space="preserve">中央银行的三大政策工具是（  ） </w:t>
      </w:r>
    </w:p>
    <w:p w14:paraId="7D196C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A.法定准备金率</w:t>
      </w:r>
    </w:p>
    <w:p w14:paraId="7298D2A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B.再贴现</w:t>
      </w:r>
    </w:p>
    <w:p w14:paraId="4F0F362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C.公开市场业务</w:t>
      </w:r>
    </w:p>
    <w:p w14:paraId="17B31E3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D.信用配额</w:t>
      </w:r>
    </w:p>
    <w:p w14:paraId="00A7C38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039BD794">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《存款保险条例》中的被保险存款包括投保机构吸收的本外币各项存款的（  ）</w:t>
      </w:r>
    </w:p>
    <w:p w14:paraId="770C64D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A.本金</w:t>
      </w:r>
    </w:p>
    <w:p w14:paraId="15A4FF9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B.利息</w:t>
      </w:r>
    </w:p>
    <w:p w14:paraId="46D3BFD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C.部分本金</w:t>
      </w:r>
    </w:p>
    <w:p w14:paraId="7FF156D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D.部分利息</w:t>
      </w:r>
    </w:p>
    <w:p w14:paraId="471CD37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w:t>
      </w:r>
    </w:p>
    <w:p w14:paraId="46C44AB9">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银行机构的关联交易包括以下类型（  ）</w:t>
      </w:r>
    </w:p>
    <w:p w14:paraId="7082901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A.授信类关联交易</w:t>
      </w:r>
    </w:p>
    <w:p w14:paraId="0D96778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B.资产转移类关联交易</w:t>
      </w:r>
    </w:p>
    <w:p w14:paraId="7D172C3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C.服务类关联交易</w:t>
      </w:r>
    </w:p>
    <w:p w14:paraId="774903B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D.存款和其他类型关联交易</w:t>
      </w:r>
    </w:p>
    <w:p w14:paraId="39E4F58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6A24BB15">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银行账簿利率风险指利率水平、期限结构等不利变动导致银行账簿经济价值和整体收益遭受损失的风险，主要包括（  ）</w:t>
      </w:r>
    </w:p>
    <w:p w14:paraId="3E9A2AC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A.缺口风险</w:t>
      </w:r>
    </w:p>
    <w:p w14:paraId="790B65A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B.基准风险</w:t>
      </w:r>
    </w:p>
    <w:p w14:paraId="6A747B5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C.期权性风险</w:t>
      </w:r>
    </w:p>
    <w:p w14:paraId="0A5DADA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D.信用风险</w:t>
      </w:r>
    </w:p>
    <w:p w14:paraId="5387D1A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18098DD5">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商业银行应按照以下原则进行风险分类（  ）</w:t>
      </w:r>
    </w:p>
    <w:p w14:paraId="72C9057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A.真实性</w:t>
      </w:r>
    </w:p>
    <w:p w14:paraId="2FA267E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B.客观性</w:t>
      </w:r>
    </w:p>
    <w:p w14:paraId="4DEB442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C.及时性</w:t>
      </w:r>
    </w:p>
    <w:p w14:paraId="3DA8F81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D.审慎性</w:t>
      </w:r>
    </w:p>
    <w:p w14:paraId="462C1F8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E.独立性</w:t>
      </w:r>
    </w:p>
    <w:p w14:paraId="10F36B7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ACDE</w:t>
      </w:r>
    </w:p>
    <w:p w14:paraId="590C77DA">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符合以下哪些条件，可以构成非法吸收公众存款罪或变相吸收公众存款罪（  ）</w:t>
      </w:r>
    </w:p>
    <w:p w14:paraId="2E45D9C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A.未经有关部门依法批准或者借用合法经营的形式吸收资金</w:t>
      </w:r>
    </w:p>
    <w:p w14:paraId="7D76191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B.通过媒体、推介会、传单、手机短信等途径向社会公开宣传</w:t>
      </w:r>
    </w:p>
    <w:p w14:paraId="38342E9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C.承诺在一定期限内以货币、实物、股权等方式还本付息或者给付回报</w:t>
      </w:r>
    </w:p>
    <w:p w14:paraId="2D66871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D.向社会公众即社会不特定对象吸收资金</w:t>
      </w:r>
    </w:p>
    <w:p w14:paraId="06E980B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425813CC">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使用诈骗方式非法集资，具有下列哪些情形之一的，可以认定“以非法占有为目的”，构成集资诈骗罪（  ）</w:t>
      </w:r>
    </w:p>
    <w:p w14:paraId="68C6801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A.肆意挥霍集资款，致使集资款不能返还的</w:t>
      </w:r>
    </w:p>
    <w:p w14:paraId="14B6108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B.携带集资款逃匿的</w:t>
      </w:r>
    </w:p>
    <w:p w14:paraId="5018D85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C.将集资款投资于违规领域的</w:t>
      </w:r>
    </w:p>
    <w:p w14:paraId="604713D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D.因破产、倒闭不能返还资金的</w:t>
      </w:r>
    </w:p>
    <w:p w14:paraId="15A32AF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w:t>
      </w:r>
    </w:p>
    <w:p w14:paraId="5B7B71BE">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以下是洗钱罪上游犯罪种类的有（  ）</w:t>
      </w:r>
    </w:p>
    <w:p w14:paraId="1B41971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A.黑社会性质的组织犯罪</w:t>
      </w:r>
    </w:p>
    <w:p w14:paraId="7193052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B.盗窃、抢劫犯罪</w:t>
      </w:r>
    </w:p>
    <w:p w14:paraId="144F385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C.非法经营犯罪</w:t>
      </w:r>
    </w:p>
    <w:p w14:paraId="4DA5AFF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D.贪污贿赂犯罪</w:t>
      </w:r>
    </w:p>
    <w:p w14:paraId="575D123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AD</w:t>
      </w:r>
    </w:p>
    <w:p w14:paraId="23C7F1D7">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商业银行内部控制应当遵循以下基本原则，包括（  ）</w:t>
      </w:r>
    </w:p>
    <w:p w14:paraId="35EBAEE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A.全覆盖原则</w:t>
      </w:r>
    </w:p>
    <w:p w14:paraId="71E8195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B.制衡性原则</w:t>
      </w:r>
    </w:p>
    <w:p w14:paraId="7D97494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C.审慎性原则</w:t>
      </w:r>
    </w:p>
    <w:p w14:paraId="49B98AE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D.相匹配原则</w:t>
      </w:r>
    </w:p>
    <w:p w14:paraId="316256D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76EBF28A">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商业银行应当建立健全内部控制体系，开展以下（  ）工作。</w:t>
      </w:r>
    </w:p>
    <w:p w14:paraId="6E52CAE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A.明确内部控制职责</w:t>
      </w:r>
    </w:p>
    <w:p w14:paraId="6494B34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B.完善内部控制措施</w:t>
      </w:r>
    </w:p>
    <w:p w14:paraId="21FF687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C.强化内部控制保障</w:t>
      </w:r>
    </w:p>
    <w:p w14:paraId="7F683FB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D.持续开展内部控制评价和监督</w:t>
      </w:r>
    </w:p>
    <w:p w14:paraId="57B3F83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0A8A2A67">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  ）承担内部控制监督检查的职责，应根据分工协调配合，构建覆盖各级机构、各个产品、各个业务流程的监督检查体系。</w:t>
      </w:r>
    </w:p>
    <w:p w14:paraId="076C439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A.董事会</w:t>
      </w:r>
    </w:p>
    <w:p w14:paraId="29EC860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B.内部审计部门</w:t>
      </w:r>
    </w:p>
    <w:p w14:paraId="37B6F14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C.内控管理职能部门</w:t>
      </w:r>
    </w:p>
    <w:p w14:paraId="40A58AA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D.业务部门</w:t>
      </w:r>
    </w:p>
    <w:p w14:paraId="294C063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BCD</w:t>
      </w:r>
    </w:p>
    <w:p w14:paraId="67331448">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合规风险，是指商业银行因没有遵循法律、规则和准则可能遭受（  ）的风险。</w:t>
      </w:r>
    </w:p>
    <w:p w14:paraId="27FAD33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A.法律制裁</w:t>
      </w:r>
    </w:p>
    <w:p w14:paraId="352C9C9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B.监管处罚</w:t>
      </w:r>
    </w:p>
    <w:p w14:paraId="25FF677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C.重大财务损失</w:t>
      </w:r>
    </w:p>
    <w:p w14:paraId="4F9CFC9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D.声誉损失</w:t>
      </w:r>
    </w:p>
    <w:p w14:paraId="640CF81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731C1541">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商业银行应建立有效的合规问责制度，包括（  ）</w:t>
      </w:r>
    </w:p>
    <w:p w14:paraId="1C0FF01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A.严格对违规行为的责任认定与追究</w:t>
      </w:r>
    </w:p>
    <w:p w14:paraId="11DFF5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B.采取有效的纠正措施</w:t>
      </w:r>
    </w:p>
    <w:p w14:paraId="453B2F0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C.及时改进经营管理流程</w:t>
      </w:r>
    </w:p>
    <w:p w14:paraId="317F4BC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D.适时修订相关政策、程序和操作指南</w:t>
      </w:r>
    </w:p>
    <w:p w14:paraId="6744277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55AB8850">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合规风险管理体系应包括以下基本要素（  ）</w:t>
      </w:r>
    </w:p>
    <w:p w14:paraId="423C813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A.合规政策和合规风险管理计划</w:t>
      </w:r>
    </w:p>
    <w:p w14:paraId="4CEAFE0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B.合规管理部门的组织结构和资源</w:t>
      </w:r>
    </w:p>
    <w:p w14:paraId="47CC54F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C.合规风险识别和管理流程</w:t>
      </w:r>
    </w:p>
    <w:p w14:paraId="1417228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D.合规培训与教育制度</w:t>
      </w:r>
    </w:p>
    <w:p w14:paraId="0E53148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2BB26234">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借款人未按照约定的借款用途使用借款的，贷款人可以（  ）</w:t>
      </w:r>
    </w:p>
    <w:p w14:paraId="64CEC85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A.停止发放借款  </w:t>
      </w:r>
    </w:p>
    <w:p w14:paraId="708A718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B.提前收回借款  </w:t>
      </w:r>
    </w:p>
    <w:p w14:paraId="3356616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C.解除合同  </w:t>
      </w:r>
    </w:p>
    <w:p w14:paraId="50C55CD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D.终止合同</w:t>
      </w:r>
    </w:p>
    <w:p w14:paraId="20E0B81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698B333E">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保证的范围包括（  ）当事人另有约定的，按照其约定。</w:t>
      </w:r>
    </w:p>
    <w:p w14:paraId="2DBD22F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A.主债权及其利息  </w:t>
      </w:r>
    </w:p>
    <w:p w14:paraId="7E0BCEE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B.违约金  </w:t>
      </w:r>
    </w:p>
    <w:p w14:paraId="23D4FD5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C.损害赔偿金  </w:t>
      </w:r>
    </w:p>
    <w:p w14:paraId="545BA27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D.实现债权的费用</w:t>
      </w:r>
    </w:p>
    <w:p w14:paraId="49D5960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11DB1D2A">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债权债务终止后，当事人应当遵循诚信等原则，根据交易习惯履行（  ）等义务。</w:t>
      </w:r>
    </w:p>
    <w:p w14:paraId="5D37EAB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A.通知 </w:t>
      </w:r>
    </w:p>
    <w:p w14:paraId="5D746D6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B.协助 </w:t>
      </w:r>
    </w:p>
    <w:p w14:paraId="139DCAC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C.保密 </w:t>
      </w:r>
    </w:p>
    <w:p w14:paraId="65C3020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D.回收旧物</w:t>
      </w:r>
    </w:p>
    <w:p w14:paraId="182F727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1A186A27">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债务人（  ），影响债权人的债权实现，债务人的相对人知道或者应当知道该情形的，债权人可以请求人民法院撤销债务人的行为。</w:t>
      </w:r>
    </w:p>
    <w:p w14:paraId="3F862FC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A.以明显不合理的低价转让财产 </w:t>
      </w:r>
    </w:p>
    <w:p w14:paraId="7E77708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B.以明显不合理的高价受让他人财产   </w:t>
      </w:r>
    </w:p>
    <w:p w14:paraId="795FA33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C.为他人的债务提供担保  </w:t>
      </w:r>
    </w:p>
    <w:p w14:paraId="3D79CE1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D.不接受赠与财产</w:t>
      </w:r>
    </w:p>
    <w:p w14:paraId="4BD1A0C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17E5DE90">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当事人一方不履行合同义务或者履行合同义务不符合约定的，应当承担（   ）等违约责任。</w:t>
      </w:r>
    </w:p>
    <w:p w14:paraId="4DFA553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A.继续履行  </w:t>
      </w:r>
    </w:p>
    <w:p w14:paraId="2118360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B.采取补救措施 </w:t>
      </w:r>
    </w:p>
    <w:p w14:paraId="15554FB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C.赔偿损失 </w:t>
      </w:r>
    </w:p>
    <w:p w14:paraId="553E584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D.增加担保</w:t>
      </w:r>
    </w:p>
    <w:p w14:paraId="4866648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1C0C8915">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下列情形中，当事人可以解除合同的是（  ）</w:t>
      </w:r>
    </w:p>
    <w:p w14:paraId="415C84B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A.因不可抗力致使不能实现合同目的</w:t>
      </w:r>
    </w:p>
    <w:p w14:paraId="7627B60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B.在履行期限届满前，当事人一方明确表示或者以自己的行为表明不履行主要债务</w:t>
      </w:r>
    </w:p>
    <w:p w14:paraId="1A8E383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C.当事人一方迟延履行主要债务，经催告后在合理期限内仍未履行</w:t>
      </w:r>
    </w:p>
    <w:p w14:paraId="4CC7679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D.当事人一方迟延履行债务或者有其他违约行为致使不能实现合同目的</w:t>
      </w:r>
      <w:r>
        <w:rPr>
          <w:rFonts w:hint="default" w:ascii="Times New Roman" w:hAnsi="Times New Roman" w:cs="Times New Roman"/>
          <w:highlight w:val="none"/>
          <w:lang w:bidi="ar"/>
        </w:rPr>
        <w:tab/>
      </w:r>
    </w:p>
    <w:p w14:paraId="185498B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r>
        <w:rPr>
          <w:rFonts w:hint="default" w:ascii="Times New Roman" w:hAnsi="Times New Roman" w:cs="Times New Roman"/>
          <w:highlight w:val="none"/>
          <w:lang w:bidi="ar"/>
        </w:rPr>
        <w:tab/>
      </w:r>
    </w:p>
    <w:p w14:paraId="6C75D3E7">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当事人应当遵循诚信原则，根据合同的（  ）履行通知、协助、保密等义务。</w:t>
      </w:r>
      <w:r>
        <w:rPr>
          <w:rFonts w:hint="default" w:ascii="Times New Roman" w:hAnsi="Times New Roman" w:cs="Times New Roman"/>
          <w:highlight w:val="none"/>
          <w:lang w:bidi="ar"/>
        </w:rPr>
        <w:tab/>
      </w:r>
    </w:p>
    <w:p w14:paraId="16D75E1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A.性质</w:t>
      </w:r>
    </w:p>
    <w:p w14:paraId="4616FD1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B.目的</w:t>
      </w:r>
    </w:p>
    <w:p w14:paraId="3EBE208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C.交易习惯</w:t>
      </w:r>
    </w:p>
    <w:p w14:paraId="44FB103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D.签订方式</w:t>
      </w:r>
    </w:p>
    <w:p w14:paraId="2F6E132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352EC661">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村镇银行监管应遵循以下原则（  ）</w:t>
      </w:r>
    </w:p>
    <w:p w14:paraId="2890401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A.风险为本原则</w:t>
      </w:r>
    </w:p>
    <w:p w14:paraId="1C1A1C3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B.强化定位原则</w:t>
      </w:r>
    </w:p>
    <w:p w14:paraId="1D299EE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C.严格审慎原则</w:t>
      </w:r>
    </w:p>
    <w:p w14:paraId="039F4EC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D.双线监管原则</w:t>
      </w:r>
    </w:p>
    <w:p w14:paraId="7CD325B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E.追求利润原则</w:t>
      </w:r>
    </w:p>
    <w:p w14:paraId="7EE9569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3D48A419">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村镇银行应坚持（  ）的基本原则。</w:t>
      </w:r>
    </w:p>
    <w:p w14:paraId="2B13C24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A.立足城市</w:t>
      </w:r>
    </w:p>
    <w:p w14:paraId="39D0008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B.立足县域</w:t>
      </w:r>
    </w:p>
    <w:p w14:paraId="67C869A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C.立足支农支小</w:t>
      </w:r>
    </w:p>
    <w:p w14:paraId="44EA39D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D.立足基础金融服务</w:t>
      </w:r>
    </w:p>
    <w:p w14:paraId="4C11843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E立足普惠金融</w:t>
      </w:r>
    </w:p>
    <w:p w14:paraId="3E830F1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 </w:t>
      </w: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BCDE</w:t>
      </w:r>
    </w:p>
    <w:p w14:paraId="444925A5">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 </w:t>
      </w: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实施简洁公司治理框架的村镇银行应按照（  ）的原则，明确各治理主体的职责边界和履职要求。</w:t>
      </w:r>
    </w:p>
    <w:p w14:paraId="7CC272D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A.分工明确</w:t>
      </w:r>
    </w:p>
    <w:p w14:paraId="5CECC54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B.有效制衡</w:t>
      </w:r>
    </w:p>
    <w:p w14:paraId="689D4ED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C.相互合作</w:t>
      </w:r>
    </w:p>
    <w:p w14:paraId="0ECC8D6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D.协调运转</w:t>
      </w:r>
    </w:p>
    <w:p w14:paraId="05D03A7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E.集中统一</w:t>
      </w:r>
    </w:p>
    <w:p w14:paraId="1F61083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1E8E909F">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村镇银行可设立独立董事，独立董事与（  ）之间不应存在任何妨碍其进行独立客观判断的关系。</w:t>
      </w:r>
    </w:p>
    <w:p w14:paraId="46FDC99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A.村镇银行</w:t>
      </w:r>
    </w:p>
    <w:p w14:paraId="1C162E1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B.高级管理人员</w:t>
      </w:r>
    </w:p>
    <w:p w14:paraId="0EA8F96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C.股东</w:t>
      </w:r>
    </w:p>
    <w:p w14:paraId="4A0EF19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D.客户</w:t>
      </w:r>
    </w:p>
    <w:p w14:paraId="72CB462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17CB3F22">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村镇银行应加强资本管理，建立健全资本管理（  ）机制，确保在充分计提贷款损失准备等各项减值准备的基础上，资本充足率指标持续满足监管要求，抵御各类经营风险。</w:t>
      </w:r>
    </w:p>
    <w:p w14:paraId="760B74A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A.规划</w:t>
      </w:r>
    </w:p>
    <w:p w14:paraId="67742C3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B.约束</w:t>
      </w:r>
    </w:p>
    <w:p w14:paraId="5D30F9F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C.评估</w:t>
      </w:r>
    </w:p>
    <w:p w14:paraId="0C400AD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D.补偿</w:t>
      </w:r>
    </w:p>
    <w:p w14:paraId="60E1727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E.考核</w:t>
      </w:r>
    </w:p>
    <w:p w14:paraId="2D36F9B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0EB91B82">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村镇银行（  ）三类指标权重应明显高于其他类型指标。</w:t>
      </w:r>
    </w:p>
    <w:p w14:paraId="3156D32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A.支农支小</w:t>
      </w:r>
    </w:p>
    <w:p w14:paraId="26E3FEC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B.合规经营</w:t>
      </w:r>
    </w:p>
    <w:p w14:paraId="5DE7899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C.风险管理</w:t>
      </w:r>
    </w:p>
    <w:p w14:paraId="6651C3F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D.经营效益</w:t>
      </w:r>
    </w:p>
    <w:p w14:paraId="11EB904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E.社会责任</w:t>
      </w:r>
    </w:p>
    <w:p w14:paraId="37FC5A8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4721004E">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 xml:space="preserve">鼓励金融消费者和银行、支付机构充分运用（  ）、（  ）等方式解决金融消费纠纷。 </w:t>
      </w:r>
    </w:p>
    <w:p w14:paraId="12B6DF3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A.诉讼</w:t>
      </w:r>
    </w:p>
    <w:p w14:paraId="57274E5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B.调解</w:t>
      </w:r>
    </w:p>
    <w:p w14:paraId="1A6F914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C.化解</w:t>
      </w:r>
      <w:r>
        <w:rPr>
          <w:rFonts w:hint="default" w:ascii="Times New Roman" w:hAnsi="Times New Roman" w:cs="Times New Roman"/>
          <w:highlight w:val="none"/>
          <w:lang w:bidi="ar"/>
        </w:rPr>
        <w:tab/>
      </w:r>
    </w:p>
    <w:p w14:paraId="273CE05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D.仲裁</w:t>
      </w:r>
    </w:p>
    <w:p w14:paraId="4BB667F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BD</w:t>
      </w:r>
    </w:p>
    <w:p w14:paraId="11A670C7">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银行、支付机构应当尊重金融消费者购买金融产品或者服务的真实意愿,不得（  ）</w:t>
      </w:r>
    </w:p>
    <w:p w14:paraId="3CF525C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A.擅自代理金融消费者办理业务</w:t>
      </w:r>
    </w:p>
    <w:p w14:paraId="351F39F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B.按照消费者意愿销售金融产品</w:t>
      </w:r>
      <w:r>
        <w:rPr>
          <w:rFonts w:hint="default" w:ascii="Times New Roman" w:hAnsi="Times New Roman" w:cs="Times New Roman"/>
          <w:highlight w:val="none"/>
          <w:lang w:bidi="ar"/>
        </w:rPr>
        <w:tab/>
      </w:r>
    </w:p>
    <w:p w14:paraId="3CFA715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C.擅自修改金融消费者的业务指令</w:t>
      </w:r>
    </w:p>
    <w:p w14:paraId="1246CEF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D.强制搭售其他产品或者服务</w:t>
      </w:r>
      <w:r>
        <w:rPr>
          <w:rFonts w:hint="default" w:ascii="Times New Roman" w:hAnsi="Times New Roman" w:cs="Times New Roman"/>
          <w:highlight w:val="none"/>
          <w:lang w:bidi="ar"/>
        </w:rPr>
        <w:tab/>
      </w:r>
    </w:p>
    <w:p w14:paraId="7F9CE74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ACD</w:t>
      </w:r>
    </w:p>
    <w:p w14:paraId="2BA08C57">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银行、支付机构披露金融产品或者服务时，应包含其对该金融产品或者服务所执行的（  ）的编号和名称。</w:t>
      </w:r>
    </w:p>
    <w:p w14:paraId="04E094F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A.强制性标准</w:t>
      </w:r>
    </w:p>
    <w:p w14:paraId="26B52C1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B.推荐性标准</w:t>
      </w:r>
    </w:p>
    <w:p w14:paraId="4F0C751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C.团体标准</w:t>
      </w:r>
    </w:p>
    <w:p w14:paraId="109CE46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D.企业标准</w:t>
      </w:r>
    </w:p>
    <w:p w14:paraId="754B3D9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58F7FC97">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银行、支付机构应当重视金融消费者需求的（  ）与（  ），积极支持普惠金融重点目标群体获得必要、及时的基本金融产品和服务。</w:t>
      </w:r>
    </w:p>
    <w:p w14:paraId="59F2DE3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A.多元性</w:t>
      </w:r>
    </w:p>
    <w:p w14:paraId="6E976DA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B.多样性</w:t>
      </w:r>
    </w:p>
    <w:p w14:paraId="2E8E48B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C.差异性</w:t>
      </w:r>
    </w:p>
    <w:p w14:paraId="3E9C21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D.共同性</w:t>
      </w:r>
    </w:p>
    <w:p w14:paraId="05F6AF9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AC</w:t>
      </w:r>
    </w:p>
    <w:p w14:paraId="7BA0B84B">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银行、支付机构应当将金融消费者权益保护纳入（   ），制定本机构金融消费者权益保护工作的总体规划和具体工作措施。</w:t>
      </w:r>
    </w:p>
    <w:p w14:paraId="56F8FD9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A.公司治理</w:t>
      </w:r>
      <w:r>
        <w:rPr>
          <w:rFonts w:hint="default" w:ascii="Times New Roman" w:hAnsi="Times New Roman" w:cs="Times New Roman"/>
          <w:highlight w:val="none"/>
          <w:lang w:bidi="ar"/>
        </w:rPr>
        <w:tab/>
      </w:r>
    </w:p>
    <w:p w14:paraId="2C99687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B.企业文化建设</w:t>
      </w:r>
    </w:p>
    <w:p w14:paraId="14280B3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C.企业运营</w:t>
      </w:r>
      <w:r>
        <w:rPr>
          <w:rFonts w:hint="default" w:ascii="Times New Roman" w:hAnsi="Times New Roman" w:cs="Times New Roman"/>
          <w:highlight w:val="none"/>
          <w:lang w:bidi="ar"/>
        </w:rPr>
        <w:tab/>
      </w:r>
    </w:p>
    <w:p w14:paraId="49724BF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D.经营发展战略</w:t>
      </w:r>
    </w:p>
    <w:p w14:paraId="5B215A2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ABD</w:t>
      </w:r>
    </w:p>
    <w:p w14:paraId="223B8EF2">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银行、支付机构应当依法保障金融消费者在购买、使用金融产品和服务时的财产安全，不得（  ）金融消费者资金及其他金融资产。</w:t>
      </w:r>
    </w:p>
    <w:p w14:paraId="459E598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A.挪用 </w:t>
      </w:r>
    </w:p>
    <w:p w14:paraId="08AE251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B.侵占</w:t>
      </w:r>
      <w:r>
        <w:rPr>
          <w:rFonts w:hint="default" w:ascii="Times New Roman" w:hAnsi="Times New Roman" w:cs="Times New Roman"/>
          <w:highlight w:val="none"/>
          <w:lang w:bidi="ar"/>
        </w:rPr>
        <w:tab/>
      </w:r>
    </w:p>
    <w:p w14:paraId="129FC46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C.非法查询 </w:t>
      </w:r>
    </w:p>
    <w:p w14:paraId="74CF0ED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D.非法占用</w:t>
      </w:r>
    </w:p>
    <w:p w14:paraId="6C5A442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AD</w:t>
      </w:r>
    </w:p>
    <w:p w14:paraId="3A69CF43">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银行、支付机构不得以通知、声明、告示等格式条款的方式做出下列哪些规定（  ）</w:t>
      </w:r>
    </w:p>
    <w:p w14:paraId="7EEB91B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A.减轻或者免除银行、支付机构造成金融消费者财产损失的赔偿责任</w:t>
      </w:r>
      <w:r>
        <w:rPr>
          <w:rFonts w:hint="default" w:ascii="Times New Roman" w:hAnsi="Times New Roman" w:cs="Times New Roman"/>
          <w:highlight w:val="none"/>
          <w:lang w:bidi="ar"/>
        </w:rPr>
        <w:tab/>
      </w:r>
    </w:p>
    <w:p w14:paraId="4DB29DE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B.规定金融消费者承担超过法定限额的违约金或者损害赔偿金</w:t>
      </w:r>
      <w:r>
        <w:rPr>
          <w:rFonts w:hint="default" w:ascii="Times New Roman" w:hAnsi="Times New Roman" w:cs="Times New Roman"/>
          <w:highlight w:val="none"/>
          <w:lang w:bidi="ar"/>
        </w:rPr>
        <w:tab/>
      </w:r>
    </w:p>
    <w:p w14:paraId="04BA234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C.排除或者限制金融消费者依法对其金融信息进行查询、删除、修改的权利</w:t>
      </w:r>
    </w:p>
    <w:p w14:paraId="6963DD9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D.排除或者限制金融消费者选择同业机构提供的金融产品或者服务的权利</w:t>
      </w:r>
    </w:p>
    <w:p w14:paraId="5EA3143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1FC80B0B">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银行、支付机构应当积极配合中国人民银行及其分支机构的现场检查和非现场检查。下列说法正确的是（  ）</w:t>
      </w:r>
    </w:p>
    <w:p w14:paraId="02B968B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A.不得谎报、隐匿、销毁相关证据材料</w:t>
      </w:r>
      <w:r>
        <w:rPr>
          <w:rFonts w:hint="default" w:ascii="Times New Roman" w:hAnsi="Times New Roman" w:cs="Times New Roman"/>
          <w:highlight w:val="none"/>
          <w:lang w:bidi="ar"/>
        </w:rPr>
        <w:tab/>
      </w:r>
    </w:p>
    <w:p w14:paraId="71EB7D6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B.不得协商、解释或要求下级机构、部室配合检查</w:t>
      </w:r>
    </w:p>
    <w:p w14:paraId="25366D4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C.不得拒绝、阻挠、逃避检查</w:t>
      </w:r>
      <w:r>
        <w:rPr>
          <w:rFonts w:hint="default" w:ascii="Times New Roman" w:hAnsi="Times New Roman" w:cs="Times New Roman"/>
          <w:highlight w:val="none"/>
          <w:lang w:bidi="ar"/>
        </w:rPr>
        <w:tab/>
      </w:r>
    </w:p>
    <w:p w14:paraId="06550FF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D.如实提供有关资料</w:t>
      </w:r>
      <w:r>
        <w:rPr>
          <w:rFonts w:hint="default" w:ascii="Times New Roman" w:hAnsi="Times New Roman" w:cs="Times New Roman"/>
          <w:highlight w:val="none"/>
          <w:lang w:bidi="ar"/>
        </w:rPr>
        <w:tab/>
      </w:r>
    </w:p>
    <w:p w14:paraId="3206E3D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ACD</w:t>
      </w:r>
    </w:p>
    <w:p w14:paraId="6DBEF935">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金融消费者权益保护的各项内控制度包括但不限于（  ）</w:t>
      </w:r>
    </w:p>
    <w:p w14:paraId="4EAC69F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A.金融消费者权益保护工作考核评价制度</w:t>
      </w:r>
      <w:r>
        <w:rPr>
          <w:rFonts w:hint="default" w:ascii="Times New Roman" w:hAnsi="Times New Roman" w:cs="Times New Roman"/>
          <w:highlight w:val="none"/>
          <w:lang w:bidi="ar"/>
        </w:rPr>
        <w:tab/>
      </w:r>
    </w:p>
    <w:p w14:paraId="4AFA32C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B.金融消费者风险等级评估制度</w:t>
      </w:r>
      <w:r>
        <w:rPr>
          <w:rFonts w:hint="default" w:ascii="Times New Roman" w:hAnsi="Times New Roman" w:cs="Times New Roman"/>
          <w:highlight w:val="none"/>
          <w:lang w:bidi="ar"/>
        </w:rPr>
        <w:tab/>
      </w:r>
    </w:p>
    <w:p w14:paraId="298D82A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C.消费者金融信息保护制度</w:t>
      </w:r>
      <w:r>
        <w:rPr>
          <w:rFonts w:hint="default" w:ascii="Times New Roman" w:hAnsi="Times New Roman" w:cs="Times New Roman"/>
          <w:highlight w:val="none"/>
          <w:lang w:bidi="ar"/>
        </w:rPr>
        <w:tab/>
      </w:r>
    </w:p>
    <w:p w14:paraId="52E2DAE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D.金融产品和服务信息披露、查询制度</w:t>
      </w:r>
      <w:r>
        <w:rPr>
          <w:rFonts w:hint="default" w:ascii="Times New Roman" w:hAnsi="Times New Roman" w:cs="Times New Roman"/>
          <w:highlight w:val="none"/>
          <w:lang w:bidi="ar"/>
        </w:rPr>
        <w:tab/>
      </w:r>
    </w:p>
    <w:p w14:paraId="6408C10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2DBCF761">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票据是指（  ）</w:t>
      </w:r>
    </w:p>
    <w:p w14:paraId="3E4E3BC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A.商业汇票</w:t>
      </w:r>
    </w:p>
    <w:p w14:paraId="43772BB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B.银行汇票</w:t>
      </w:r>
    </w:p>
    <w:p w14:paraId="13F7628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C.银行本票</w:t>
      </w:r>
    </w:p>
    <w:p w14:paraId="3A15E29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D.支票</w:t>
      </w:r>
    </w:p>
    <w:p w14:paraId="5C55DDB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5647F6D0">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金融机构现金从业人员包括（  ）</w:t>
      </w:r>
    </w:p>
    <w:p w14:paraId="09C6E4D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A.柜员</w:t>
      </w:r>
    </w:p>
    <w:p w14:paraId="192BE87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B.现金收付人员</w:t>
      </w:r>
    </w:p>
    <w:p w14:paraId="2314ED2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C.清分人员</w:t>
      </w:r>
    </w:p>
    <w:p w14:paraId="1079C9B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D.鉴定人员</w:t>
      </w:r>
    </w:p>
    <w:p w14:paraId="2A1E38B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BCD</w:t>
      </w:r>
    </w:p>
    <w:p w14:paraId="40D22F72">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常见的现金消毒方式包括（  ）</w:t>
      </w:r>
    </w:p>
    <w:p w14:paraId="113CB62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A.紫外线</w:t>
      </w:r>
    </w:p>
    <w:p w14:paraId="228F4EB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B.电子束辐照</w:t>
      </w:r>
    </w:p>
    <w:p w14:paraId="0CAF77D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C.高温干热消毒</w:t>
      </w:r>
    </w:p>
    <w:p w14:paraId="6C7AF3C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D.专用消毒剂</w:t>
      </w:r>
    </w:p>
    <w:p w14:paraId="321A53A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E.符合国家监测标准的其他消毒方式</w:t>
      </w:r>
    </w:p>
    <w:p w14:paraId="079A06B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ABCDE</w:t>
      </w:r>
    </w:p>
    <w:p w14:paraId="7FA3FEDF">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金融机构在收缴假币过程中有下列情形之一的，应当立即报告当地中国人民银行分支机构和公安机关（  ）</w:t>
      </w:r>
    </w:p>
    <w:p w14:paraId="01ADA66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A.一次性发现假币5张（枚）以上和当地中国人民银行分支机构和公安机关发文另有规定的两者较小者</w:t>
      </w:r>
    </w:p>
    <w:p w14:paraId="0DD4267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B.利用新的造假手段制造假币的</w:t>
      </w:r>
    </w:p>
    <w:p w14:paraId="649D255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C.获得制造、贩卖、运输、持有或者使用假币线索的</w:t>
      </w:r>
    </w:p>
    <w:p w14:paraId="46900EC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D.被收缴人不配合金融机构收缴行为的</w:t>
      </w:r>
    </w:p>
    <w:p w14:paraId="6464C15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E.中国人民银行规定的其他情形</w:t>
      </w:r>
    </w:p>
    <w:p w14:paraId="1AD3983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ABCDE</w:t>
      </w:r>
    </w:p>
    <w:p w14:paraId="2B4B448B">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根据中国人民银行关于取消企业银行账户许可的通知，下列哪些单位开立基本存款账户和临时存款账户由核准制变为备案制（  ）</w:t>
      </w:r>
    </w:p>
    <w:p w14:paraId="63DAA96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A.企业法人</w:t>
      </w:r>
    </w:p>
    <w:p w14:paraId="798B66F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B.非法人企业</w:t>
      </w:r>
    </w:p>
    <w:p w14:paraId="16D1565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C.个体工商户</w:t>
      </w:r>
    </w:p>
    <w:p w14:paraId="5884CB8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D.社会团体</w:t>
      </w:r>
    </w:p>
    <w:p w14:paraId="458C3B4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716546A3">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根据《人民币银行结算账户管理办法》，按账户性质分类，单位结算账户包括（  ）</w:t>
      </w:r>
    </w:p>
    <w:p w14:paraId="5C58752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A.基本存款账户</w:t>
      </w:r>
    </w:p>
    <w:p w14:paraId="6C3F137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B.一般存款账户</w:t>
      </w:r>
    </w:p>
    <w:p w14:paraId="586A408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C.专用存款账户</w:t>
      </w:r>
    </w:p>
    <w:p w14:paraId="5B86F6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D.临时存款账户</w:t>
      </w:r>
    </w:p>
    <w:p w14:paraId="18372E0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E.其他账户</w:t>
      </w:r>
    </w:p>
    <w:p w14:paraId="0A57000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032F2AD0">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《反洗钱法》所称反洗钱，是指为了预防通过各种方式掩饰、隐瞒（  ）等犯罪所得及其收益的来源和性质的洗钱活动，依照反洗钱法规定采取相关措施的行为。</w:t>
      </w:r>
    </w:p>
    <w:p w14:paraId="33949F3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A.毒品犯罪、黑社会性质的组织犯罪 </w:t>
      </w:r>
    </w:p>
    <w:p w14:paraId="596AE0F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B.恐怖活动犯罪、走私犯罪</w:t>
      </w:r>
    </w:p>
    <w:p w14:paraId="544C122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C.贪污贿赂犯罪</w:t>
      </w:r>
    </w:p>
    <w:p w14:paraId="4BE9432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D.破坏金融管理秩序犯罪、金融诈骗犯罪</w:t>
      </w:r>
    </w:p>
    <w:p w14:paraId="16087D0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16FB5E0B">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以下哪些属于数据安全原则（  ）</w:t>
      </w:r>
    </w:p>
    <w:p w14:paraId="74C08A3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A.合法正当原则</w:t>
      </w:r>
    </w:p>
    <w:p w14:paraId="521A75E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B.目的明确原则</w:t>
      </w:r>
    </w:p>
    <w:p w14:paraId="62E19E1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C.最小够用原则</w:t>
      </w:r>
    </w:p>
    <w:p w14:paraId="40E2950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D.选择同意原则</w:t>
      </w:r>
    </w:p>
    <w:p w14:paraId="5619300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6C4978DB">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数据安全监测主要内容包括（  ）</w:t>
      </w:r>
    </w:p>
    <w:p w14:paraId="3808C55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A.数据溯源 </w:t>
      </w:r>
    </w:p>
    <w:p w14:paraId="7EDEAEE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B.流量分析 </w:t>
      </w:r>
    </w:p>
    <w:p w14:paraId="4C79E8E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C.异常行为监测 </w:t>
      </w:r>
    </w:p>
    <w:p w14:paraId="3AE1698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D.态势感知</w:t>
      </w:r>
    </w:p>
    <w:p w14:paraId="2D9D2A4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0FB0843C">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下列哪些属于个人敏感信息（  ）</w:t>
      </w:r>
    </w:p>
    <w:p w14:paraId="4B0A5C6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A.征信信息 </w:t>
      </w:r>
    </w:p>
    <w:p w14:paraId="47EE6ED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B.身份证号码 </w:t>
      </w:r>
    </w:p>
    <w:p w14:paraId="099B568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C.存款信息 </w:t>
      </w:r>
    </w:p>
    <w:p w14:paraId="7810B35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D.交易信息</w:t>
      </w:r>
    </w:p>
    <w:p w14:paraId="6AA7711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71D3F72B">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下列项目影响营业利润的是（  ）</w:t>
      </w:r>
    </w:p>
    <w:p w14:paraId="3BB2E2F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A.管理费用 </w:t>
      </w:r>
    </w:p>
    <w:p w14:paraId="0D84452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B.投资收益 </w:t>
      </w:r>
    </w:p>
    <w:p w14:paraId="138F840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C.营业外收入 </w:t>
      </w:r>
    </w:p>
    <w:p w14:paraId="73E3E1C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D.补贴收入</w:t>
      </w:r>
    </w:p>
    <w:p w14:paraId="26DFBCB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w:t>
      </w:r>
    </w:p>
    <w:p w14:paraId="5A4C0B6F">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贷款的发放和使用应当符合国家的法律、行政法规和中国人民银行发布的行政规章，应当遵循（  ）的原则。</w:t>
      </w:r>
    </w:p>
    <w:p w14:paraId="05CA3F2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A.效益性</w:t>
      </w:r>
    </w:p>
    <w:p w14:paraId="5B237C0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B.安全性</w:t>
      </w:r>
    </w:p>
    <w:p w14:paraId="396034A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C.流动性</w:t>
      </w:r>
    </w:p>
    <w:p w14:paraId="72E410F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D.高效性</w:t>
      </w:r>
    </w:p>
    <w:p w14:paraId="0D278C4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5DAB54C5">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积极稳妥发展供应链金融服务，依托制造业产业链核心企业，在有效控制风险的基础上，加强（  ）共享，运用应收账款、存货与仓单质押融资等方式，为产业链上下游企业提供方便快捷的金融服务。</w:t>
      </w:r>
    </w:p>
    <w:p w14:paraId="173ED8E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A.数据</w:t>
      </w:r>
    </w:p>
    <w:p w14:paraId="42789AA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B.资料</w:t>
      </w:r>
    </w:p>
    <w:p w14:paraId="22138E3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C.信息</w:t>
      </w:r>
    </w:p>
    <w:p w14:paraId="6071EB9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D.制度</w:t>
      </w:r>
    </w:p>
    <w:p w14:paraId="7449982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AC</w:t>
      </w:r>
    </w:p>
    <w:p w14:paraId="4A225C00">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 xml:space="preserve">银行保险机构要按照（  ）原则，精准聚焦支撑国家重大战略实施的公路交通重大项目，进一步加大支持力度、提升服务水平、强化风险管控，区分不同地区不同类型的融资需求，有针对性地为加快建设交通强国提供有力的金融支持。   </w:t>
      </w:r>
    </w:p>
    <w:p w14:paraId="470469F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A.精准化</w:t>
      </w:r>
    </w:p>
    <w:p w14:paraId="163263C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B.规范化</w:t>
      </w:r>
    </w:p>
    <w:p w14:paraId="071DEAA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C.市场化</w:t>
      </w:r>
    </w:p>
    <w:p w14:paraId="252A70C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D.法治化</w:t>
      </w:r>
    </w:p>
    <w:p w14:paraId="4A52B43E">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CD</w:t>
      </w:r>
    </w:p>
    <w:p w14:paraId="0F00C66A">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按照《关于做好地方政府专项债券发行及项目配套融资工作的通知》要求在落实好分账管理的前提下，对偿还收费公路专项债券本息后，仍有剩余专项收入、资金可用于偿还市场化融资的，银行保险机构可在（  ）的前提下，根据剩余专项收入情况提供市场化融资。</w:t>
      </w:r>
    </w:p>
    <w:p w14:paraId="266B3EB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A.基本合理</w:t>
      </w:r>
    </w:p>
    <w:p w14:paraId="2862F4E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B.风险可控</w:t>
      </w:r>
    </w:p>
    <w:p w14:paraId="354A9A0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C.市场运营</w:t>
      </w:r>
    </w:p>
    <w:p w14:paraId="2887EF3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D.审慎合规</w:t>
      </w:r>
    </w:p>
    <w:p w14:paraId="59DC153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BD</w:t>
      </w:r>
    </w:p>
    <w:p w14:paraId="016E697C">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按照（  ）的原则，根据收费公路资产特性、运营情况，在符合公路收费有关规定的前提下，稳妥有序推进收费公路存量债务接续，防范化解收费公路存量债务风险。</w:t>
      </w:r>
    </w:p>
    <w:p w14:paraId="1019BFD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A.市场化</w:t>
      </w:r>
    </w:p>
    <w:p w14:paraId="056DC8A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B.法治化</w:t>
      </w:r>
    </w:p>
    <w:p w14:paraId="08DFB5F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C.双方自愿</w:t>
      </w:r>
    </w:p>
    <w:p w14:paraId="5AEAD13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D.商业合规</w:t>
      </w:r>
    </w:p>
    <w:p w14:paraId="1634D84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2B86982E">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根据《大额存单管理暂行办法》，下列关于大额存单业务的表述中，正确的有（  ）</w:t>
      </w:r>
    </w:p>
    <w:p w14:paraId="52466FA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A.大额存单自认购之日起计息，付息方式分为到期一次还本付息和定期付息、到期还本</w:t>
      </w:r>
    </w:p>
    <w:p w14:paraId="19993F3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B.保险公司、社保基金也可以投资大额存单</w:t>
      </w:r>
    </w:p>
    <w:p w14:paraId="440EF68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C.个人投资人认购大额存单起点金额不低于50万元，机构投资人认购大额存单起点金额不低于500万元</w:t>
      </w:r>
    </w:p>
    <w:p w14:paraId="7A31AE5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D.大额存单可以转让，提前支取和赎回</w:t>
      </w:r>
    </w:p>
    <w:p w14:paraId="4CE28A2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E.大额存单是由银行业存款类金融机构面向非金融机构投资人发行的、以人民币计价的凭证式大额存款凭证，是银行存款类金融产品，属一般性存款</w:t>
      </w:r>
    </w:p>
    <w:p w14:paraId="78F27F9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ABD</w:t>
      </w:r>
    </w:p>
    <w:p w14:paraId="7C3C4F7C">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根据《商业银行市场风险管理指引》，下列说法中，正确的有（  ）</w:t>
      </w:r>
    </w:p>
    <w:p w14:paraId="6332548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A.商业银行应当避免其薪酬制度和激励机制与市场风险管理目标产生利益冲突</w:t>
      </w:r>
    </w:p>
    <w:p w14:paraId="1DC9132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B.负责市场风险管理工作人员的薪酬应当与直接投资收益挂钩</w:t>
      </w:r>
    </w:p>
    <w:p w14:paraId="4E6E108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C.商业银行应当确保各职能部门具有明确的职责分工，以及相关职能适当分离</w:t>
      </w:r>
    </w:p>
    <w:p w14:paraId="0988602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D.商业银行的市场风险管理职能与业务经营职能应当保持相对独立</w:t>
      </w:r>
    </w:p>
    <w:p w14:paraId="3CD02CB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E.董事会和高级管理层应当避免薪酬制度具有鼓励过度冒险投资的负面效应，防止绩效考核过于注重短期投资收益表现，而不考虑长期投资风险</w:t>
      </w:r>
    </w:p>
    <w:p w14:paraId="3BB99783">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ACDE</w:t>
      </w:r>
    </w:p>
    <w:p w14:paraId="4EAAB7B5">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国内信用证单据条款，须注明据以付款或议付的单据，至少包括（  ）</w:t>
      </w:r>
    </w:p>
    <w:p w14:paraId="4B8A0CE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A.发票</w:t>
      </w:r>
    </w:p>
    <w:p w14:paraId="5430ED2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B.表明货物运输或交付、服务提供的单据</w:t>
      </w:r>
    </w:p>
    <w:p w14:paraId="6D6FD6C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C.合同</w:t>
      </w:r>
    </w:p>
    <w:p w14:paraId="71F3EA5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D.协议</w:t>
      </w:r>
    </w:p>
    <w:p w14:paraId="51CA409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w:t>
      </w:r>
    </w:p>
    <w:p w14:paraId="622A3BA3">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《中华人民共和国外汇管理条例》所称外汇，是指下列以外币表示的可以用作国际清偿的支付手段和资产（  ）</w:t>
      </w:r>
    </w:p>
    <w:p w14:paraId="00A39EA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A.外币现钞，包括纸币、铸币</w:t>
      </w:r>
    </w:p>
    <w:p w14:paraId="6003DB9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B.外币支付凭证或者支付工具，包括票据、银行存款凭证、银行卡等</w:t>
      </w:r>
    </w:p>
    <w:p w14:paraId="19C739D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C.外币有价证券，包括债券、股票等</w:t>
      </w:r>
    </w:p>
    <w:p w14:paraId="45D12B3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D.特别提款权</w:t>
      </w:r>
    </w:p>
    <w:p w14:paraId="701EE88A">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6390463C">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根据“有限责任原则”，一般情况下债权人不能直接向公司的股东求偿，下列哪些情况下，债权人可以要求股东承担清偿责任（  ）</w:t>
      </w:r>
    </w:p>
    <w:p w14:paraId="0D0ECE5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A.债权人发现甲公司在分配年度利润时，先向股东分配利润，但没有归还到期债务</w:t>
      </w:r>
    </w:p>
    <w:p w14:paraId="2D3A9D8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B.某一人公司资不抵债时，股东不能证明个人财产和公司财产相独立</w:t>
      </w:r>
    </w:p>
    <w:p w14:paraId="0C5249E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C.公司成立后董事会一直拒绝召开股东会研究债务清偿问题</w:t>
      </w:r>
    </w:p>
    <w:p w14:paraId="78684FB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D.公司陷入经营困难，有证据证明公司大部分资产被股东挪用，导致其资不抵债</w:t>
      </w:r>
    </w:p>
    <w:p w14:paraId="508849C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BD</w:t>
      </w:r>
    </w:p>
    <w:p w14:paraId="1CDDF5E5">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债权转让中，收到债权人的转让通知后，债务人可以行使（  ）</w:t>
      </w:r>
    </w:p>
    <w:p w14:paraId="17DB55B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A.抵销权</w:t>
      </w:r>
    </w:p>
    <w:p w14:paraId="7E05CBD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B.撤销权</w:t>
      </w:r>
    </w:p>
    <w:p w14:paraId="7542449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C.代位权</w:t>
      </w:r>
    </w:p>
    <w:p w14:paraId="039DB54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D.抗辩权</w:t>
      </w:r>
    </w:p>
    <w:p w14:paraId="09A958B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AD</w:t>
      </w:r>
    </w:p>
    <w:p w14:paraId="17C22150">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下列关于商业票据的说法，正确的有（  ）</w:t>
      </w:r>
    </w:p>
    <w:p w14:paraId="389738D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A.商业票据依靠信用发行，不需要担保</w:t>
      </w:r>
    </w:p>
    <w:p w14:paraId="04546E0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B.商业票据的发行期限较短，发行面额较大</w:t>
      </w:r>
    </w:p>
    <w:p w14:paraId="5B8AAC4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C.商业票据融资成本低，融资方式灵活</w:t>
      </w:r>
    </w:p>
    <w:p w14:paraId="7038DE6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D.商业票据融资成本高，融资方式灵活</w:t>
      </w:r>
    </w:p>
    <w:p w14:paraId="7FD0ABD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E.商业票据的发行期限较长，发行面额较小</w:t>
      </w:r>
    </w:p>
    <w:p w14:paraId="2E5794AC">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3BC61449">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我国商业银行理财产品可以直接投资的对象有（  ）</w:t>
      </w:r>
    </w:p>
    <w:p w14:paraId="7A72E82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A.银行存款</w:t>
      </w:r>
    </w:p>
    <w:p w14:paraId="47F0DF4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B.国债</w:t>
      </w:r>
    </w:p>
    <w:p w14:paraId="53E628E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C.公募证券投资基金</w:t>
      </w:r>
    </w:p>
    <w:p w14:paraId="4CF78B9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D.信贷资产</w:t>
      </w:r>
    </w:p>
    <w:p w14:paraId="1042DF1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E.公司信用类债券</w:t>
      </w:r>
    </w:p>
    <w:p w14:paraId="111E24F5">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ABCE</w:t>
      </w:r>
    </w:p>
    <w:p w14:paraId="35D299C8">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习近平同志在中共十八届四中全会第二次全体会议上的讲话中指出，准确把握全面推进依法治国重点任务，着力推进（  ）</w:t>
      </w:r>
    </w:p>
    <w:p w14:paraId="1268773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A.科学立法</w:t>
      </w:r>
    </w:p>
    <w:p w14:paraId="6E97081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B.严格执法</w:t>
      </w:r>
    </w:p>
    <w:p w14:paraId="6C81AD9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C.公正司法</w:t>
      </w:r>
    </w:p>
    <w:p w14:paraId="500ADAD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D.全民守法</w:t>
      </w:r>
    </w:p>
    <w:p w14:paraId="50EDAE94">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63BD748E">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坚持党性原则，关键是（  ）</w:t>
      </w:r>
    </w:p>
    <w:p w14:paraId="6E80EFD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A.立规矩</w:t>
      </w:r>
    </w:p>
    <w:p w14:paraId="3E9C1BA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B.讲规矩</w:t>
      </w:r>
    </w:p>
    <w:p w14:paraId="40B497F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C.守规矩</w:t>
      </w:r>
    </w:p>
    <w:p w14:paraId="6686488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D.懂规矩</w:t>
      </w:r>
    </w:p>
    <w:p w14:paraId="4CBAE7AE">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6398090B">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能源安全是关系国家经济社会发展的（  ）问题，对国家繁荣发展、人民生活改善、社会长治久安至关重要。</w:t>
      </w:r>
    </w:p>
    <w:p w14:paraId="14D78ED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A.全局性</w:t>
      </w:r>
    </w:p>
    <w:p w14:paraId="6A28D14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B.战略性</w:t>
      </w:r>
    </w:p>
    <w:p w14:paraId="6E83A55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C.创新性</w:t>
      </w:r>
    </w:p>
    <w:p w14:paraId="3B280FE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D.整体性</w:t>
      </w:r>
    </w:p>
    <w:p w14:paraId="5C2CEBE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w:t>
      </w:r>
    </w:p>
    <w:p w14:paraId="12E9BE32">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  ），是全面建设社会主义现代化国家的内在要求。必须牢固树立和践行绿水青山就是金山银山的理念，站在人与自然和谐共生的高度谋划发展。</w:t>
      </w:r>
    </w:p>
    <w:p w14:paraId="23AC28E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A.尊重自然</w:t>
      </w:r>
    </w:p>
    <w:p w14:paraId="7848A52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B.顺应自然</w:t>
      </w:r>
    </w:p>
    <w:p w14:paraId="458C6E8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C.保护自然</w:t>
      </w:r>
    </w:p>
    <w:p w14:paraId="0D9CCD7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D.爱护自然</w:t>
      </w:r>
    </w:p>
    <w:p w14:paraId="7D2DB18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3F92ABED">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银行保险机构应当建立绩效薪酬延期支付和追索扣回制度，银行保险机构（  ）绩效薪酬应当实行延期支付。</w:t>
      </w:r>
    </w:p>
    <w:p w14:paraId="65A479B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A.执行董事</w:t>
      </w:r>
    </w:p>
    <w:p w14:paraId="7CCCEF7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B.高级管理人员</w:t>
      </w:r>
    </w:p>
    <w:p w14:paraId="7DC9599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C.关键岗位人员</w:t>
      </w:r>
    </w:p>
    <w:p w14:paraId="2ECF27A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D.监事</w:t>
      </w:r>
    </w:p>
    <w:p w14:paraId="4C40AB3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正确</w:t>
      </w:r>
      <w:r>
        <w:rPr>
          <w:rFonts w:hint="default" w:ascii="Times New Roman" w:hAnsi="Times New Roman" w:cs="Times New Roman"/>
          <w:b/>
          <w:highlight w:val="none"/>
        </w:rPr>
        <w:t>答案：</w:t>
      </w:r>
      <w:r>
        <w:rPr>
          <w:rFonts w:hint="default" w:ascii="Times New Roman" w:hAnsi="Times New Roman" w:cs="Times New Roman"/>
          <w:highlight w:val="none"/>
        </w:rPr>
        <w:t>ABC</w:t>
      </w:r>
    </w:p>
    <w:p w14:paraId="1ABFE849">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党的问责对象包括（  ）</w:t>
      </w:r>
    </w:p>
    <w:p w14:paraId="0D13508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A.各级党组织</w:t>
      </w:r>
    </w:p>
    <w:p w14:paraId="1038CEC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B.党的领导干部</w:t>
      </w:r>
    </w:p>
    <w:p w14:paraId="5DFE839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C.各级纪委及其领导成员</w:t>
      </w:r>
    </w:p>
    <w:p w14:paraId="0666F62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D.普通党员</w:t>
      </w:r>
    </w:p>
    <w:p w14:paraId="5E3E758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777FCB54">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加强生态保护红线管理，落实（  ），强化天然林保护和水土保持。</w:t>
      </w:r>
    </w:p>
    <w:p w14:paraId="043E551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A.退耕还林</w:t>
      </w:r>
    </w:p>
    <w:p w14:paraId="43C8839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B.退牧还草</w:t>
      </w:r>
    </w:p>
    <w:p w14:paraId="359B037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C.草畜平衡</w:t>
      </w:r>
    </w:p>
    <w:p w14:paraId="6A8FE47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D.禁牧休牧</w:t>
      </w:r>
    </w:p>
    <w:p w14:paraId="5D4F491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4739F7E6">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完善支持绿色发展的（  ）和标准体系。</w:t>
      </w:r>
    </w:p>
    <w:p w14:paraId="69F51C8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A.财税</w:t>
      </w:r>
    </w:p>
    <w:p w14:paraId="1244B1E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B.金融</w:t>
      </w:r>
    </w:p>
    <w:p w14:paraId="33C3D7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C.投资 </w:t>
      </w:r>
    </w:p>
    <w:p w14:paraId="4C8D4A1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D.价格政策</w:t>
      </w:r>
    </w:p>
    <w:p w14:paraId="16808AC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7487ECFB">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《票据法》中的票据行为可分为（  ）</w:t>
      </w:r>
    </w:p>
    <w:p w14:paraId="12C0FA65">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A.出票</w:t>
      </w:r>
    </w:p>
    <w:p w14:paraId="4ECCD38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B.签章</w:t>
      </w:r>
    </w:p>
    <w:p w14:paraId="72C5644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C.背书</w:t>
      </w:r>
    </w:p>
    <w:p w14:paraId="79DB4A3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D.承兑</w:t>
      </w:r>
    </w:p>
    <w:p w14:paraId="1FB028B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E保证</w:t>
      </w:r>
    </w:p>
    <w:p w14:paraId="2F314D6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ACDE</w:t>
      </w:r>
    </w:p>
    <w:p w14:paraId="7B0157A3">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非金融企业债务融资工具的种类包括（  ）</w:t>
      </w:r>
    </w:p>
    <w:p w14:paraId="78CF85C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A.超短期融资券</w:t>
      </w:r>
    </w:p>
    <w:p w14:paraId="292E055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B.短期融资券</w:t>
      </w:r>
    </w:p>
    <w:p w14:paraId="25685A9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C.中期票据</w:t>
      </w:r>
    </w:p>
    <w:p w14:paraId="5D22445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D.非公开定向发行债务融资工具</w:t>
      </w:r>
    </w:p>
    <w:p w14:paraId="25D92D7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06021E38">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理财产品销售机构应当建立健全投资者权益保护管理体系，严格实施（  ），持续加强投资者适当性管理，确保理财产品销售业务活动各环节有效落实投资者权益保护。</w:t>
      </w:r>
    </w:p>
    <w:p w14:paraId="2F3D3D5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A.事前协调</w:t>
      </w:r>
    </w:p>
    <w:p w14:paraId="397641A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B.事中管控</w:t>
      </w:r>
    </w:p>
    <w:p w14:paraId="33B886D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C.事后监督</w:t>
      </w:r>
    </w:p>
    <w:p w14:paraId="5563190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D.风险提示</w:t>
      </w:r>
    </w:p>
    <w:p w14:paraId="013CA48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60096C73">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理财产品销售机构应当在营业网点和电子渠道显著位置进行“三公示”，“三公示”具体包括（  ）</w:t>
      </w:r>
    </w:p>
    <w:p w14:paraId="5E79AD0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A.销售人员资质公示</w:t>
      </w:r>
    </w:p>
    <w:p w14:paraId="3179E2D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B.理财产品查询渠道公示</w:t>
      </w:r>
    </w:p>
    <w:p w14:paraId="6752030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C.理财产品信息的公示</w:t>
      </w:r>
    </w:p>
    <w:p w14:paraId="1775F95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D.投诉电话的公示</w:t>
      </w:r>
    </w:p>
    <w:p w14:paraId="716E55C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ABD</w:t>
      </w:r>
    </w:p>
    <w:p w14:paraId="14304561">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商业银行预期信用损失法实施应当遵循以下原则（  ）</w:t>
      </w:r>
    </w:p>
    <w:p w14:paraId="0710F7A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A.全面性。预期信用损失法实施应全面覆盖表内外各项信用风险敞口，相关内部控制和决策审批流程覆盖预期信用损失法实施全过程。</w:t>
      </w:r>
    </w:p>
    <w:p w14:paraId="3CC63EB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B.真实性。预期信用损失法实施及其评估结果应真实反映商业银行信用风险水平和预期信用风险变化。</w:t>
      </w:r>
    </w:p>
    <w:p w14:paraId="2A70B37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C.谨慎性。预期信用损失法实施及其评估结果应充分考虑信用风险管理面临的各种不确定性，审慎评估计量信用风险损失准备。</w:t>
      </w:r>
    </w:p>
    <w:p w14:paraId="67AE4D9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D.动态性。商业银行应根据自身信用风险水平及外部社会经济金融等环境变化，动态评估预期信用损失法的适用性及其评估结果的合理性，及时进行优化调整。</w:t>
      </w:r>
    </w:p>
    <w:p w14:paraId="0D0A3D2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E.匹配性。商业银行应建立与自身资产规模、业务特点、信用风险特征、风险管理能力相匹配的预期信用损失法管理体系。</w:t>
      </w:r>
    </w:p>
    <w:p w14:paraId="69C8FB0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ABCDE</w:t>
      </w:r>
    </w:p>
    <w:p w14:paraId="063590A9">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在下列经营行为中，（  ）可能会产生投资活动的现金流入。</w:t>
      </w:r>
    </w:p>
    <w:p w14:paraId="79A91E2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A.出售闲置的办公楼</w:t>
      </w:r>
    </w:p>
    <w:p w14:paraId="378CD3F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B.关闭并清算了一家子公司</w:t>
      </w:r>
    </w:p>
    <w:p w14:paraId="5FDF7FA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C.发行股票</w:t>
      </w:r>
    </w:p>
    <w:p w14:paraId="13064DB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D.出售下个月将到期的国债</w:t>
      </w:r>
    </w:p>
    <w:p w14:paraId="4DDE1F6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E.出口退税</w:t>
      </w:r>
    </w:p>
    <w:p w14:paraId="27FE7B0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AD</w:t>
      </w:r>
    </w:p>
    <w:p w14:paraId="618CD619">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根据不同的管理需要和本质特性，商业银行的资本可以分为（  ）三个概念。</w:t>
      </w:r>
    </w:p>
    <w:p w14:paraId="30EE698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A.账面资本 </w:t>
      </w:r>
    </w:p>
    <w:p w14:paraId="12890A9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B.经济资本 </w:t>
      </w:r>
    </w:p>
    <w:p w14:paraId="7F8A5EF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C.监管资本 </w:t>
      </w:r>
    </w:p>
    <w:p w14:paraId="6A4EB2B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D.实收资本</w:t>
      </w:r>
    </w:p>
    <w:p w14:paraId="31B8511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E.盈余资本</w:t>
      </w:r>
    </w:p>
    <w:p w14:paraId="42F5D89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56C4CE71">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不得将撤销投诉作为消费者投诉处理的前提条件，不得采用（  ）等方式要求投诉人撤销投诉</w:t>
      </w:r>
    </w:p>
    <w:p w14:paraId="6362D72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A.引导、诱导</w:t>
      </w:r>
    </w:p>
    <w:p w14:paraId="544137A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B.给予优惠条件</w:t>
      </w:r>
    </w:p>
    <w:p w14:paraId="664D983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C.赠送礼品</w:t>
      </w:r>
    </w:p>
    <w:p w14:paraId="284F4FA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D.胁迫</w:t>
      </w:r>
    </w:p>
    <w:p w14:paraId="795FAAB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67633272">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消费者或投诉人是指购买和使用我行产品和接受我行服务，与我行有直接业务关系的（  ）</w:t>
      </w:r>
    </w:p>
    <w:p w14:paraId="0188361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A.自然人</w:t>
      </w:r>
    </w:p>
    <w:p w14:paraId="661728E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B.法人</w:t>
      </w:r>
    </w:p>
    <w:p w14:paraId="1A03AF7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C.其他组织及其合法代理人</w:t>
      </w:r>
    </w:p>
    <w:p w14:paraId="7F9C18D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D.公司</w:t>
      </w:r>
    </w:p>
    <w:p w14:paraId="0A71F07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50264575">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根据《金融机构反洗钱规定》金融机构应当在规定的期限内，妥善保存客户身份资料和能够反映每笔交易的（  ）等相关资料。</w:t>
      </w:r>
    </w:p>
    <w:p w14:paraId="73B58CD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A.数据信息  </w:t>
      </w:r>
    </w:p>
    <w:p w14:paraId="390999D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B.业务凭证  </w:t>
      </w:r>
    </w:p>
    <w:p w14:paraId="6D23E09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C.账簿  </w:t>
      </w:r>
    </w:p>
    <w:p w14:paraId="7663291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D.统计报表</w:t>
      </w:r>
    </w:p>
    <w:p w14:paraId="37481D4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052FF05A">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II类账户可以办理（  ）</w:t>
      </w:r>
    </w:p>
    <w:p w14:paraId="3967DB5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A.存款</w:t>
      </w:r>
    </w:p>
    <w:p w14:paraId="1AE542E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B.购买投资理财产品等金融产品</w:t>
      </w:r>
    </w:p>
    <w:p w14:paraId="5E43D8B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C.限额消费和缴费</w:t>
      </w:r>
    </w:p>
    <w:p w14:paraId="73ED322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D.限额向非绑定账户转出资金业务</w:t>
      </w:r>
    </w:p>
    <w:p w14:paraId="4770547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 xml:space="preserve">ABCD </w:t>
      </w:r>
    </w:p>
    <w:p w14:paraId="6FBA5125">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国家秘密的密级、保密期限和知悉范围的变更，下列有决定权的部门是（   ）</w:t>
      </w:r>
    </w:p>
    <w:p w14:paraId="224EB1F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A.原定密机关、单位</w:t>
      </w:r>
    </w:p>
    <w:p w14:paraId="60F187C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B.原定密机关、单位的上级机关</w:t>
      </w:r>
    </w:p>
    <w:p w14:paraId="591A27C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C.当地保密行政管理部门</w:t>
      </w:r>
    </w:p>
    <w:p w14:paraId="7183BDD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D.当地党委办公厅（室）</w:t>
      </w:r>
    </w:p>
    <w:p w14:paraId="6523584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w:t>
      </w:r>
    </w:p>
    <w:p w14:paraId="4C61E8C6">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2024年3月5日，李强作政府工作报告指出，培育壮大（   ）消费，实施（   ）消费，（   ）消费、健康消费促进政策，积极培育智能家居、文旅旅游、体育赛事、国货“潮品”等新的消费增长点。</w:t>
      </w:r>
    </w:p>
    <w:p w14:paraId="3161B27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A.新型</w:t>
      </w:r>
    </w:p>
    <w:p w14:paraId="308DDE9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B.数字</w:t>
      </w:r>
    </w:p>
    <w:p w14:paraId="4D0E954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C.绿色</w:t>
      </w:r>
    </w:p>
    <w:p w14:paraId="30FC692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D.能源 </w:t>
      </w:r>
    </w:p>
    <w:p w14:paraId="744C78E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381483D3">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被巡视党组织承担巡视整改主体责任，应当把整改作为履行管党治党责任、推动高质量发展的重要抓手，（  ）和干部队伍建设。</w:t>
      </w:r>
    </w:p>
    <w:p w14:paraId="0458619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A.融入日常工作</w:t>
      </w:r>
    </w:p>
    <w:p w14:paraId="7C41445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B.融入深化改革 </w:t>
      </w:r>
    </w:p>
    <w:p w14:paraId="4D5E66B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C.融入全面从严治党</w:t>
      </w:r>
    </w:p>
    <w:p w14:paraId="1BB66A9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D.融入领导班子</w:t>
      </w:r>
    </w:p>
    <w:p w14:paraId="0F0522B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65B05156">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巡视工作遵循下列哪些原则（   ）</w:t>
      </w:r>
    </w:p>
    <w:p w14:paraId="34A2A83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A.坚持党中央集中统一领导、分级负责</w:t>
      </w:r>
    </w:p>
    <w:p w14:paraId="6CED6DA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B.坚持围绕中心、服务大局</w:t>
      </w:r>
    </w:p>
    <w:p w14:paraId="45AB576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C.坚持人民立场、贯彻群众路线</w:t>
      </w:r>
    </w:p>
    <w:p w14:paraId="150101B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D.坚持问题导向、发扬斗争精神</w:t>
      </w:r>
    </w:p>
    <w:p w14:paraId="1AA8959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E.坚持实事求是、依规依纪依法</w:t>
      </w:r>
    </w:p>
    <w:p w14:paraId="46A3D3E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ABCDE</w:t>
      </w:r>
    </w:p>
    <w:p w14:paraId="4D3408D6">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被检举控告人享有以下权利（   ）</w:t>
      </w:r>
    </w:p>
    <w:p w14:paraId="5CC15AB9">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A.对被检举控告的问题作出说明、辩解</w:t>
      </w:r>
    </w:p>
    <w:p w14:paraId="083C173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B.基层党组织讨论决定对自身处理、处分时，可以参加和进行申辩</w:t>
      </w:r>
    </w:p>
    <w:p w14:paraId="3298C50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C.申请反馈核查外理结论</w:t>
      </w:r>
    </w:p>
    <w:p w14:paraId="7035421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D.对所受处理、外分不服的，可以申诉或者申请复审。</w:t>
      </w:r>
    </w:p>
    <w:p w14:paraId="136C95E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E.对受理机关以及处理检举控告工作人员的失职渎职等违纪违法行为提出检举控告</w:t>
      </w:r>
    </w:p>
    <w:p w14:paraId="775EAF7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F.申请与检举控告事项相关的工作人员回避</w:t>
      </w:r>
    </w:p>
    <w:p w14:paraId="2F77BF6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正确答案:ABCDE</w:t>
      </w:r>
    </w:p>
    <w:p w14:paraId="35846337">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纪检监察机关核查认定检举控告失实、有必要予以澄清的，经本机关主要负责人批准后，可以采取以下方式予以澄清（   ）</w:t>
      </w:r>
    </w:p>
    <w:p w14:paraId="3E06192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A.向被检举控告人所在地区、部门、单位党委(党组)主要负责人以及本人发函说明或者当面说</w:t>
      </w:r>
    </w:p>
    <w:p w14:paraId="799DFC6D">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明。</w:t>
      </w:r>
    </w:p>
    <w:p w14:paraId="32A496F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B.在媒体公开通报</w:t>
      </w:r>
    </w:p>
    <w:p w14:paraId="1D329532">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C.向被检举控告人所在地区、部门、单位党委 (党组) 通报情况</w:t>
      </w:r>
    </w:p>
    <w:p w14:paraId="2333C06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D.在一定范围内通报</w:t>
      </w:r>
    </w:p>
    <w:p w14:paraId="35691D0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答案: ACD</w:t>
      </w:r>
    </w:p>
    <w:p w14:paraId="68201E34">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留党察看期间，受处分党员不享有下列哪些权利：（ ）</w:t>
      </w:r>
    </w:p>
    <w:p w14:paraId="7667A3B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A.表决权 </w:t>
      </w:r>
    </w:p>
    <w:p w14:paraId="7087CAC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B.选举权</w:t>
      </w:r>
    </w:p>
    <w:p w14:paraId="02052776">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C.被选举权</w:t>
      </w:r>
    </w:p>
    <w:p w14:paraId="7BAD2CF0">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D.申诉权</w:t>
      </w:r>
    </w:p>
    <w:p w14:paraId="6FDBDD0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w:t>
      </w:r>
    </w:p>
    <w:p w14:paraId="30FD56E7">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面对新征程上的新挑战新考验，我们必须高度警省，永远保持赶考的清醒和谨慎，驰而不息推进（  ），使百年大党在自我革命中不断焕发蓬勃生机，始终成为中国人民（  ）、（  ）的主心骨。</w:t>
      </w:r>
    </w:p>
    <w:p w14:paraId="29E366F7">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A.全面从严治党</w:t>
      </w:r>
    </w:p>
    <w:p w14:paraId="24E8EBB4">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B.反腐败</w:t>
      </w:r>
    </w:p>
    <w:p w14:paraId="25CBEF4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C.最可靠</w:t>
      </w:r>
    </w:p>
    <w:p w14:paraId="7E12EC8F">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D.最坚强</w:t>
      </w:r>
    </w:p>
    <w:p w14:paraId="3815BDEE">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答案:ACD</w:t>
      </w:r>
    </w:p>
    <w:p w14:paraId="521568FF">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要不断提升中华文化影响力，把握大势、区分对象、精准施策，主动宣介新时代中国特色社会主义思想，主动讲好（   ）的故事，让世界更好了解中国。</w:t>
      </w:r>
    </w:p>
    <w:p w14:paraId="7A344E6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A.中国共产党治国理政的故事</w:t>
      </w:r>
    </w:p>
    <w:p w14:paraId="110D4D2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B.中国人民奋斗圆梦的故事</w:t>
      </w:r>
    </w:p>
    <w:p w14:paraId="4550C20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C.中国坚持和平发展合作共赢</w:t>
      </w:r>
    </w:p>
    <w:p w14:paraId="70D1636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D.中国坚持和平发展互利共赢</w:t>
      </w:r>
    </w:p>
    <w:p w14:paraId="6437009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7823342D">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新形势下宣传思想工作的使命任务是（   ）</w:t>
      </w:r>
    </w:p>
    <w:p w14:paraId="6E32451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A.举旗帜</w:t>
      </w:r>
    </w:p>
    <w:p w14:paraId="7FBFAEE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B.聚民心</w:t>
      </w:r>
    </w:p>
    <w:p w14:paraId="144763A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C.育新人</w:t>
      </w:r>
    </w:p>
    <w:p w14:paraId="6FE48B2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D.兴文化</w:t>
      </w:r>
    </w:p>
    <w:p w14:paraId="0150B22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E.展形象</w:t>
      </w:r>
    </w:p>
    <w:p w14:paraId="280C970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ABCDE</w:t>
      </w:r>
    </w:p>
    <w:p w14:paraId="00F7BE08">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广告不得有下列情形（    ）</w:t>
      </w:r>
    </w:p>
    <w:p w14:paraId="0A44855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A.使用或者变相使用中华人民共和国的国旗、国歌、国徽，军旗、军歌、军徽</w:t>
      </w:r>
    </w:p>
    <w:p w14:paraId="2557128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B.使用或者变相使用国家机关、国家机关工作人员的名义或者形象</w:t>
      </w:r>
    </w:p>
    <w:p w14:paraId="11C669F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C.使用“国家级”、“最高级”、“最佳”等用语</w:t>
      </w:r>
    </w:p>
    <w:p w14:paraId="02CCB10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D.损害国家的尊严或者利益，泄露国家秘密</w:t>
      </w:r>
    </w:p>
    <w:p w14:paraId="2041827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E.含有民族、种族、宗教、性别歧视的内容</w:t>
      </w:r>
    </w:p>
    <w:p w14:paraId="43E5FBA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ABCDE</w:t>
      </w:r>
    </w:p>
    <w:p w14:paraId="1916954C">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有下列情形之一的个人贷款，经贷款人同意可以采取借款人自主支付方式（    ）</w:t>
      </w:r>
    </w:p>
    <w:p w14:paraId="017B01C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A.借款人无法事先确定具体交易对象且单次提款金额不超过三十万元人民币的</w:t>
      </w:r>
    </w:p>
    <w:p w14:paraId="791F24F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B.借款人交易对象不具备条件有效使用非现金结算方式的</w:t>
      </w:r>
    </w:p>
    <w:p w14:paraId="1380D93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C.贷款资金用于生产经营且单次提款金额不超过五十万元人民币的</w:t>
      </w:r>
    </w:p>
    <w:p w14:paraId="091BB52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D.法律法规规定的其他情形的</w:t>
      </w:r>
    </w:p>
    <w:p w14:paraId="783E11C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258A6DC0">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在贷款发放和支付过程中，借款人出现以下情形的，贷款人应与借款人协商补充贷款发放和支付条件，或根据合同约定变更贷款支付方式、停止或中止贷款资金的发放和支付（   ）</w:t>
      </w:r>
    </w:p>
    <w:p w14:paraId="08A9C98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A.信用状况下降</w:t>
      </w:r>
    </w:p>
    <w:p w14:paraId="482C48B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B.经营及财务状况明显趋差</w:t>
      </w:r>
    </w:p>
    <w:p w14:paraId="52EFC17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C.项目进度落后于资金使用进度</w:t>
      </w:r>
    </w:p>
    <w:p w14:paraId="521839B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D.贷款资金使用出现异常或规避受托支付</w:t>
      </w:r>
    </w:p>
    <w:p w14:paraId="4372C7F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46115711">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w:t>
      </w: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中国特色金融文化的主要内涵包括（   ）</w:t>
      </w:r>
    </w:p>
    <w:p w14:paraId="59DA068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A.诚实守信，不逾越底线</w:t>
      </w:r>
    </w:p>
    <w:p w14:paraId="5895C81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B.以义取利，不唯利是图</w:t>
      </w:r>
    </w:p>
    <w:p w14:paraId="73CCEE1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C.稳健审慎，不急功近利</w:t>
      </w:r>
    </w:p>
    <w:p w14:paraId="4C7A518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D.守正创新，不脱实向虚</w:t>
      </w:r>
    </w:p>
    <w:p w14:paraId="20ED6C4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E.依法合规，不胡作非为</w:t>
      </w:r>
    </w:p>
    <w:p w14:paraId="4B01FFC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ABCDE</w:t>
      </w:r>
    </w:p>
    <w:p w14:paraId="3338C291">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银行业金融机构应当建立全面风险管理体系，采取定性和定量相结合的方法，识别、计量、评估、监测、报告、控制或缓释所承担的各类风险。各类风险包括（   ）</w:t>
      </w:r>
    </w:p>
    <w:p w14:paraId="1607917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A.信用风险、市场风险</w:t>
      </w:r>
    </w:p>
    <w:p w14:paraId="71E56A4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B.流动性风险、操作风险</w:t>
      </w:r>
    </w:p>
    <w:p w14:paraId="0249A07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C.国别风险、银行账户利率风险</w:t>
      </w:r>
    </w:p>
    <w:p w14:paraId="3DA84CC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D.声誉风险、战略风险</w:t>
      </w:r>
    </w:p>
    <w:p w14:paraId="68D0A54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E、信息科技风险以及其他风险</w:t>
      </w:r>
    </w:p>
    <w:p w14:paraId="72BDCC51">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ABCDE</w:t>
      </w:r>
    </w:p>
    <w:p w14:paraId="27D2340C">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集团客户授信业务风险包括以下（   ）方面，导致商业银行不能按时收回由于授信产生的贷款本金及利息，或给商业银行带来其他损失的可能性。</w:t>
      </w:r>
    </w:p>
    <w:p w14:paraId="08E1BAD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A.由于商业银行对集团客户多头授信</w:t>
      </w:r>
    </w:p>
    <w:p w14:paraId="365FA18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B.由于商业银行对集团客户过度授信</w:t>
      </w:r>
    </w:p>
    <w:p w14:paraId="2C84F87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C.由于商业银行对集团客户不适当分配授信额度</w:t>
      </w:r>
    </w:p>
    <w:p w14:paraId="7FE9CFF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D.集团客户经营不善以及集团客户通过关联交易、资产重组等手段在内部关联方之间不按公允价格原则转移资产或利润</w:t>
      </w:r>
    </w:p>
    <w:p w14:paraId="7BE3A271">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5334710F">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目前，我国商业银行定期报告中披露开放式公募净值型理财产品在季度、半年和年度最后一个市场交易日的（   ）</w:t>
      </w:r>
    </w:p>
    <w:p w14:paraId="490B36D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A.份额净值</w:t>
      </w:r>
    </w:p>
    <w:p w14:paraId="6ADD8E2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B.份额累计净值</w:t>
      </w:r>
    </w:p>
    <w:p w14:paraId="0801A2D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C.认购价格</w:t>
      </w:r>
    </w:p>
    <w:p w14:paraId="5E58907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D.赎回价格</w:t>
      </w:r>
    </w:p>
    <w:p w14:paraId="128CFC2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E.资产净值</w:t>
      </w:r>
    </w:p>
    <w:p w14:paraId="57A68CB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ABE</w:t>
      </w:r>
    </w:p>
    <w:p w14:paraId="4C794681">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通知存款按存款人提前通知的期限长短划分为（   ）</w:t>
      </w:r>
    </w:p>
    <w:p w14:paraId="674CA171">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A.1天通知存款  </w:t>
      </w:r>
    </w:p>
    <w:p w14:paraId="12A9C12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B.7天通知存款  </w:t>
      </w:r>
    </w:p>
    <w:p w14:paraId="6C48618B">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C.15天通知存款  </w:t>
      </w:r>
    </w:p>
    <w:p w14:paraId="19254283">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D.30天通知存款</w:t>
      </w:r>
    </w:p>
    <w:p w14:paraId="76B2148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w:t>
      </w:r>
    </w:p>
    <w:p w14:paraId="64670BED">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根据《流动资金贷款管理办法》，流动资金贷款不得用于借款人(   )等投资；不得用于国家禁止生产、经营的领域和用途。</w:t>
      </w:r>
    </w:p>
    <w:p w14:paraId="09A60D6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A.股东分红</w:t>
      </w:r>
    </w:p>
    <w:p w14:paraId="68E90F5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B.金融资产投资</w:t>
      </w:r>
    </w:p>
    <w:p w14:paraId="7E3A9EE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C.固定资产投资</w:t>
      </w:r>
    </w:p>
    <w:p w14:paraId="7F8C184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D.股权投资</w:t>
      </w:r>
    </w:p>
    <w:p w14:paraId="5F52C16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639A4001">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根据《固定资产贷款管理办法》，贷款人从事项目融资业务，应当充分识别和评估融资项目中存在的建设期风险和经营期风险，包括政策风险、(   )、原材料风险、营运风险、汇率风险、环境风险、社会风险和其他相关风险。</w:t>
      </w:r>
    </w:p>
    <w:p w14:paraId="6806A04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A.筹资风险</w:t>
      </w:r>
    </w:p>
    <w:p w14:paraId="4A2B57F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B.完工风险</w:t>
      </w:r>
    </w:p>
    <w:p w14:paraId="1830E93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C.产品市场风险</w:t>
      </w:r>
    </w:p>
    <w:p w14:paraId="2E120BB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D.超支风险</w:t>
      </w:r>
    </w:p>
    <w:p w14:paraId="4B579DC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50C6D290">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以下（  ）属于重大操作风险事件。</w:t>
      </w:r>
    </w:p>
    <w:p w14:paraId="123E401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A.形成损失金额1000万元（含）以上或者超过上年度末资本净额1%（含）以上的事件</w:t>
      </w:r>
    </w:p>
    <w:p w14:paraId="2842F5F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B.重要信息系统出现故障、受到网络攻击，导致在同一省份的营业网点、电子渠道业务中断3小时以上；或者在两个及以上省份的营业网点、电子渠道业务中断30分钟以上</w:t>
      </w:r>
    </w:p>
    <w:p w14:paraId="429BF33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C.董事、高级管理人员、监事及分支机构负责人被采取监察调查措施、刑事强制措施或者承担刑事法律责任的事件</w:t>
      </w:r>
    </w:p>
    <w:p w14:paraId="5FEDB95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D.员工涉嫌发起、主导或者组织实施非法集资类违法犯罪被立案的事件</w:t>
      </w:r>
    </w:p>
    <w:p w14:paraId="44C47B3E">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53916B7A">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法律风险包括（   ）</w:t>
      </w:r>
    </w:p>
    <w:p w14:paraId="1AB1608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A.签订的合同因违反法律或者行政法规可能被依法撤销或者确认无效</w:t>
      </w:r>
    </w:p>
    <w:p w14:paraId="58D1034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B.因违约、侵权或者其他事由被提起诉讼或者申请仲裁，依法可能承担赔偿责任</w:t>
      </w:r>
    </w:p>
    <w:p w14:paraId="2C530F2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C.业务、管理活动违反法律、法规或者监管规定，依法可能承担刑事责任或者行政责任</w:t>
      </w:r>
    </w:p>
    <w:p w14:paraId="76C3976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D.因外部事件导致负面评价</w:t>
      </w:r>
    </w:p>
    <w:p w14:paraId="7226B5F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5E360D1B">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银行保险机构（   ）对其职责范围内的案件风险防控工作承担直接责任。</w:t>
      </w:r>
    </w:p>
    <w:p w14:paraId="6113BD8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A.内设部门</w:t>
      </w:r>
    </w:p>
    <w:p w14:paraId="65DABEE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B.分支机构</w:t>
      </w:r>
    </w:p>
    <w:p w14:paraId="4783FA8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w:t>
      </w:r>
      <w:r>
        <w:rPr>
          <w:rFonts w:hint="default" w:ascii="Times New Roman" w:hAnsi="Times New Roman" w:cs="Times New Roman"/>
          <w:kern w:val="0"/>
          <w:highlight w:val="none"/>
        </w:rPr>
        <w:t>董事会</w:t>
      </w:r>
    </w:p>
    <w:p w14:paraId="5CA65D9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D.高级管理层</w:t>
      </w:r>
    </w:p>
    <w:p w14:paraId="4830C181">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w:t>
      </w:r>
    </w:p>
    <w:p w14:paraId="7185D974">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银行保险机构应当定期组织开展案件警示教育活动。通过（   ），增强从业人员案件风险防控意识和合规经营自觉，积极营造良好的清廉金融文化氛围。</w:t>
      </w:r>
    </w:p>
    <w:p w14:paraId="3E77B60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A.以案说法</w:t>
      </w:r>
    </w:p>
    <w:p w14:paraId="15E0A69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B.以案为鉴</w:t>
      </w:r>
    </w:p>
    <w:p w14:paraId="48259C4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C.以案促治</w:t>
      </w:r>
    </w:p>
    <w:p w14:paraId="4CC2857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D.讨论研究</w:t>
      </w:r>
    </w:p>
    <w:p w14:paraId="25521D45">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34E60B0D">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案件风险防控应当遵循的原则包括（   ）</w:t>
      </w:r>
    </w:p>
    <w:p w14:paraId="210609F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A.预防为主、关口前移</w:t>
      </w:r>
    </w:p>
    <w:p w14:paraId="7A43F56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B.全面覆盖、突出重点</w:t>
      </w:r>
    </w:p>
    <w:p w14:paraId="72D88E0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C.法人主责、分级负责</w:t>
      </w:r>
    </w:p>
    <w:p w14:paraId="0BF9EAA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D.联防联控、各司其职</w:t>
      </w:r>
    </w:p>
    <w:p w14:paraId="5480D1F0">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055B98EA">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金融机构不得为身份不明的客户提供服务或者与其进行交易，不得为客户开立（  ）</w:t>
      </w:r>
    </w:p>
    <w:p w14:paraId="718C1C9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A.匿名账户</w:t>
      </w:r>
    </w:p>
    <w:p w14:paraId="149DB07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B.假名账户 </w:t>
      </w:r>
    </w:p>
    <w:p w14:paraId="18291C0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C.一般账户</w:t>
      </w:r>
    </w:p>
    <w:p w14:paraId="2BA07F2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D.基本账户</w:t>
      </w:r>
    </w:p>
    <w:p w14:paraId="2C214B23">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w:t>
      </w:r>
    </w:p>
    <w:p w14:paraId="2BD24F09">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下列情形中，经贷款人同意可以采取借款人自主支付方式的情形包括（   ）</w:t>
      </w:r>
    </w:p>
    <w:p w14:paraId="46D7F9E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A.借款人甲某无法事先确定具体交易对象且单次提款金额为十七万元人民币的  </w:t>
      </w:r>
    </w:p>
    <w:p w14:paraId="34B26C4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 xml:space="preserve">B.借款人乙某交易对象不具备条件有效使用非现金结算方式的  </w:t>
      </w:r>
    </w:p>
    <w:p w14:paraId="14BCEF6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C.借款人丙某的贷款资金用于生产经营且单次提款金额为四十万元人民币的</w:t>
      </w:r>
    </w:p>
    <w:p w14:paraId="2522325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D.借款人丁某贷款资金用于消费且单次提款金额为五十二万元人民币的</w:t>
      </w:r>
    </w:p>
    <w:p w14:paraId="041FDF5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0DF7E010">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eastAsia" w:ascii="Times New Roman" w:hAnsi="Times New Roman" w:cs="Times New Roman"/>
          <w:highlight w:val="none"/>
          <w:lang w:eastAsia="zh-CN"/>
        </w:rPr>
        <w:t xml:space="preserve"> </w:t>
      </w:r>
      <w:r>
        <w:rPr>
          <w:rFonts w:hint="default" w:ascii="Times New Roman" w:hAnsi="Times New Roman" w:cs="Times New Roman"/>
          <w:highlight w:val="none"/>
        </w:rPr>
        <w:t>商业银行用于同业拆借的拆出资金限于下列何种情况以后的资金（   ）</w:t>
      </w:r>
    </w:p>
    <w:p w14:paraId="56E0DDE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A.交足存款准备金</w:t>
      </w:r>
    </w:p>
    <w:p w14:paraId="3119A1F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B.留足备付金</w:t>
      </w:r>
    </w:p>
    <w:p w14:paraId="6D07C23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C.归还中国人民银行到期贷款</w:t>
      </w:r>
    </w:p>
    <w:p w14:paraId="143038A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D.留足当月到期的偿债资金</w:t>
      </w:r>
    </w:p>
    <w:p w14:paraId="57BAC2C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66DC88DA">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《中华人民共和国公司法》由中华人民共和国第十四届全国人民代表大会常务委员会第七次会议于2023年12月29日修订通过，自2024年7月1日起施行。根据该法的最新要求，下列可以作为出资的有（   ）</w:t>
      </w:r>
    </w:p>
    <w:p w14:paraId="4CE9C9E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A.货币</w:t>
      </w:r>
    </w:p>
    <w:p w14:paraId="0FD0D92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B.知识产权</w:t>
      </w:r>
    </w:p>
    <w:p w14:paraId="6BA61A6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C.股权</w:t>
      </w:r>
    </w:p>
    <w:p w14:paraId="707228C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D.债权</w:t>
      </w:r>
    </w:p>
    <w:p w14:paraId="57B5D2F9">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324755B0">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关于违法发放贷款罪的下列表述中正确的是（  ）</w:t>
      </w:r>
    </w:p>
    <w:p w14:paraId="398DD34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A.违法发放贷款是指银行或其他金融机构及工作人员违反国家规定发放贷款，数额特别巨大或者造成重大损失的。</w:t>
      </w:r>
    </w:p>
    <w:p w14:paraId="3B555C3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B.违法发放贷款罪必须以借款人提供虚假贷款资料或虚假抵质押物为定罪要件。</w:t>
      </w:r>
    </w:p>
    <w:p w14:paraId="619C05C2">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C.违法发放贷款罪依法应处五年以下有期徒刑或者拘役，并处一万元以上十万元以下罚金。</w:t>
      </w:r>
    </w:p>
    <w:p w14:paraId="240B56F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D.违法发放贷款数额200万元以上或造成直接经济损失50万元以上的应该立案追究刑事责任。</w:t>
      </w:r>
    </w:p>
    <w:p w14:paraId="1B22488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ACD</w:t>
      </w:r>
    </w:p>
    <w:p w14:paraId="135FC9E7">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银行保险机构应当建立消费者权益保护审查机制，健全审查工作制度，对面向消费者提供的产品和服务在（  ）等环节进行消费者权益保护审查，从源头上防范侵害消费者合法权益行为发生。</w:t>
      </w:r>
    </w:p>
    <w:p w14:paraId="65F2928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A.设计开发</w:t>
      </w:r>
    </w:p>
    <w:p w14:paraId="50747EF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B.定价管理</w:t>
      </w:r>
    </w:p>
    <w:p w14:paraId="1E34C30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C.信息披露</w:t>
      </w:r>
    </w:p>
    <w:p w14:paraId="65BB789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D.协议制定</w:t>
      </w:r>
    </w:p>
    <w:p w14:paraId="669E480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E.营销宣传</w:t>
      </w:r>
    </w:p>
    <w:p w14:paraId="01885F66">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ABDE</w:t>
      </w:r>
    </w:p>
    <w:p w14:paraId="557DDBC9">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银行保险机构应当建立合作机构名单管理机制，对涉及消费者权益的合作事项，设定合作机构准入和退出标准，并加强对合作机构的持续管理。在合作协议中应当明确双方关于消费者权益保护的责任和义务，包括但不限于（  ）纠纷解决机制、违约责任承担和应急处置等内容。</w:t>
      </w:r>
    </w:p>
    <w:p w14:paraId="784DE79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A.个人信息保护</w:t>
      </w:r>
    </w:p>
    <w:p w14:paraId="68541E1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B.服务价格管理</w:t>
      </w:r>
    </w:p>
    <w:p w14:paraId="4E7E967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C.服务连续性</w:t>
      </w:r>
    </w:p>
    <w:p w14:paraId="0E411C7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D.信息披露</w:t>
      </w:r>
    </w:p>
    <w:p w14:paraId="2C043A8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E.信息安全管控</w:t>
      </w:r>
    </w:p>
    <w:p w14:paraId="2C46412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BCDE</w:t>
      </w:r>
    </w:p>
    <w:p w14:paraId="6BEEC471">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银行保险机构应当以显著方式向消费者披露产品和服务的（   ）主要风险、违约责任、免责条款等可能影响消费者重大决策的关键信息。贷款类产品应当明示年化利率。</w:t>
      </w:r>
    </w:p>
    <w:p w14:paraId="383011F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A.性质</w:t>
      </w:r>
    </w:p>
    <w:p w14:paraId="2E3868F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B.利息</w:t>
      </w:r>
    </w:p>
    <w:p w14:paraId="1F84D32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C.收益</w:t>
      </w:r>
    </w:p>
    <w:p w14:paraId="0595B75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D.费用</w:t>
      </w:r>
    </w:p>
    <w:p w14:paraId="372508D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E.费率</w:t>
      </w:r>
    </w:p>
    <w:p w14:paraId="04CD51E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F.利率</w:t>
      </w:r>
    </w:p>
    <w:p w14:paraId="6BE3332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G.汇率</w:t>
      </w:r>
    </w:p>
    <w:p w14:paraId="19FBA74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ABCDE</w:t>
      </w:r>
    </w:p>
    <w:p w14:paraId="4A29AB27">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银保监会及其派出机构对银行保险机构消费者权益保护工作中存在的问题，视情节轻重依法采取相应监管措施，包括但不限于（   ）</w:t>
      </w:r>
    </w:p>
    <w:p w14:paraId="27C19C9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A.监管谈话</w:t>
      </w:r>
    </w:p>
    <w:p w14:paraId="2EB59B1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B.下发风险提示函、监管意见书等</w:t>
      </w:r>
    </w:p>
    <w:p w14:paraId="4EA92E6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C.责令对直接负责的董事、高级管理人员和其他直接责任人员进行内部问责</w:t>
      </w:r>
    </w:p>
    <w:p w14:paraId="613A9D4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D.责令暂停部分业务，停止批准开办新业务</w:t>
      </w:r>
    </w:p>
    <w:p w14:paraId="5A432CA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E.将相关问题在行业内通报或者向社会公布</w:t>
      </w:r>
    </w:p>
    <w:p w14:paraId="0C167769">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ABCDE</w:t>
      </w:r>
    </w:p>
    <w:p w14:paraId="339E2A94">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以外汇买卖后资金交割的时间来区分，汇率可分为（   ）</w:t>
      </w:r>
    </w:p>
    <w:p w14:paraId="57ED406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A.即期汇率                                                                                     B.远期汇率                                                                            C.预期汇率                                                                              D.交割汇率</w:t>
      </w:r>
    </w:p>
    <w:p w14:paraId="5F2EABA4">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w:t>
      </w:r>
    </w:p>
    <w:p w14:paraId="44A40F68">
      <w:pPr>
        <w:pStyle w:val="35"/>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出自：《商业银行外汇业务》第一章外汇基本知识</w:t>
      </w:r>
    </w:p>
    <w:p w14:paraId="4B49C66F">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下列哪些存款人不允许开立基本存款账户（   ）</w:t>
      </w:r>
    </w:p>
    <w:p w14:paraId="1C9CF95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A.临时机构</w:t>
      </w:r>
    </w:p>
    <w:p w14:paraId="11D5834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B.特殊单位（QFII）</w:t>
      </w:r>
    </w:p>
    <w:p w14:paraId="4B6F9CD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C.特殊单位（境外贸易机构）</w:t>
      </w:r>
    </w:p>
    <w:p w14:paraId="6803931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D.特殊单位（跨境清算）</w:t>
      </w:r>
    </w:p>
    <w:p w14:paraId="42686EDA">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1C1F2476">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专用存款账户是存款人按照（   ），对其特定用途资金进行专项管理和使用开立的银行结算账户。</w:t>
      </w:r>
    </w:p>
    <w:p w14:paraId="13841D9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A.法律</w:t>
      </w:r>
    </w:p>
    <w:p w14:paraId="22D7FBB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B.行政法规</w:t>
      </w:r>
    </w:p>
    <w:p w14:paraId="62D959A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C.规章</w:t>
      </w:r>
    </w:p>
    <w:p w14:paraId="37421C91">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D.红头文件</w:t>
      </w:r>
    </w:p>
    <w:p w14:paraId="0EAB4BA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w:t>
      </w:r>
    </w:p>
    <w:p w14:paraId="438F6551">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公安机关电信网络新型违法犯罪案件冻结资金返还，应当向冻结账户资金银行提供（   ）</w:t>
      </w:r>
    </w:p>
    <w:p w14:paraId="6D8FF70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A.《电信网络新型违法犯罪冻结资金返还决定书》</w:t>
      </w:r>
    </w:p>
    <w:p w14:paraId="79BE9EFB">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B.《电信网络新型违法犯罪冻结资金协助返还通知书》</w:t>
      </w:r>
    </w:p>
    <w:p w14:paraId="6D12A25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C.《电信网络新型违法犯罪案件冻结资金返还申请表》</w:t>
      </w:r>
    </w:p>
    <w:p w14:paraId="792F1B7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D.《呈请返还资金报告书》</w:t>
      </w:r>
    </w:p>
    <w:p w14:paraId="78464B54">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w:t>
      </w:r>
    </w:p>
    <w:p w14:paraId="6F7CA9D4">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因对外提供商品、服务或依法履职、管理需要，存在收付行为的（   ）主体应遵守人民币管理相关法律规定，自觉规范现金收付行为。</w:t>
      </w:r>
    </w:p>
    <w:p w14:paraId="4A164E9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A.行政事业性收费单位</w:t>
      </w:r>
    </w:p>
    <w:p w14:paraId="0B46E85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B.公共服务机构</w:t>
      </w:r>
    </w:p>
    <w:p w14:paraId="47653BC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C.交通运输部门</w:t>
      </w:r>
    </w:p>
    <w:p w14:paraId="0BE7196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D.大中型商业机构</w:t>
      </w:r>
    </w:p>
    <w:p w14:paraId="7FA1434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E.小微经济主体</w:t>
      </w:r>
    </w:p>
    <w:p w14:paraId="6387A1C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F.无人销售及网络经营主体</w:t>
      </w:r>
    </w:p>
    <w:p w14:paraId="33F4C79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G.其他</w:t>
      </w:r>
    </w:p>
    <w:p w14:paraId="31DD7B7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ABCDEFG</w:t>
      </w:r>
    </w:p>
    <w:p w14:paraId="61541FFA">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人工智能客服是以自动语音识别、自然语言理解和大数据运算等多种技术为基础，通过即时通讯工具，以语音、文字、图片等富媒体形式，为客户提供（   ）等各类服务的设施。</w:t>
      </w:r>
    </w:p>
    <w:p w14:paraId="3CE56908">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A.业务答疑</w:t>
      </w:r>
    </w:p>
    <w:p w14:paraId="140BCAB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B.服务提醒</w:t>
      </w:r>
    </w:p>
    <w:p w14:paraId="04DF45C6">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C.信息修改</w:t>
      </w:r>
    </w:p>
    <w:p w14:paraId="5388F61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D.消费交易</w:t>
      </w:r>
    </w:p>
    <w:p w14:paraId="39A24F79">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ABCD</w:t>
      </w:r>
    </w:p>
    <w:p w14:paraId="56FEDEBC">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关系（   ）等数据属于国家核心数据，实行更加严格的管理制度。</w:t>
      </w:r>
    </w:p>
    <w:p w14:paraId="362409B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A.国家安全</w:t>
      </w:r>
    </w:p>
    <w:p w14:paraId="4E8E27A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B.国民经济命脉</w:t>
      </w:r>
    </w:p>
    <w:p w14:paraId="14C437A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C.重要民生</w:t>
      </w:r>
    </w:p>
    <w:p w14:paraId="508EDB5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D.重大公共利益</w:t>
      </w:r>
    </w:p>
    <w:p w14:paraId="711DE315">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6058A165">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国家建立数据分类分级保护制度，根据数据在经济社会发展中的重要程度，以及一旦遭到篡改、破坏、泄露或者非法获取、非法利用，对（  ）造成的危害程度，对数据实行分类分级保护。国家数据安全工作协调机制统筹协调有关部门制定重要数据目录，加强对重要数据的保护。</w:t>
      </w:r>
    </w:p>
    <w:p w14:paraId="1B5E0BB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A.国家安全</w:t>
      </w:r>
    </w:p>
    <w:p w14:paraId="58F538F5">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B.公共利益</w:t>
      </w:r>
    </w:p>
    <w:p w14:paraId="15A3088D">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C.个人</w:t>
      </w:r>
    </w:p>
    <w:p w14:paraId="00CA965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D.组织合法权益</w:t>
      </w:r>
    </w:p>
    <w:p w14:paraId="0F4B1074">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417954B9">
      <w:pPr>
        <w:pStyle w:val="13"/>
        <w:keepNext w:val="0"/>
        <w:keepLines w:val="0"/>
        <w:pageBreakBefore w:val="0"/>
        <w:numPr>
          <w:ilvl w:val="0"/>
          <w:numId w:val="3"/>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不良资产处置主要有哪些法律手段（   ）</w:t>
      </w:r>
    </w:p>
    <w:p w14:paraId="1F503E9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A.诉讼</w:t>
      </w:r>
    </w:p>
    <w:p w14:paraId="6F934863">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B.破产清算</w:t>
      </w:r>
    </w:p>
    <w:p w14:paraId="7FDEEF6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C.债务重组</w:t>
      </w:r>
    </w:p>
    <w:p w14:paraId="22B38DAF">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D.债转股</w:t>
      </w:r>
    </w:p>
    <w:p w14:paraId="5485D3AD">
      <w:pPr>
        <w:keepNext w:val="0"/>
        <w:keepLines w:val="0"/>
        <w:pageBreakBefore w:val="0"/>
        <w:kinsoku/>
        <w:wordWrap/>
        <w:overflowPunct/>
        <w:topLinePunct w:val="0"/>
        <w:autoSpaceDE/>
        <w:autoSpaceDN/>
        <w:bidi w:val="0"/>
        <w:adjustRightInd/>
        <w:snapToGrid/>
        <w:ind w:left="0" w:leftChars="0" w:firstLine="643" w:firstLineChars="200"/>
        <w:textAlignment w:val="auto"/>
        <w:rPr>
          <w:rFonts w:hint="default"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ABCD</w:t>
      </w:r>
    </w:p>
    <w:p w14:paraId="4B793567">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cs="Times New Roman"/>
          <w:highlight w:val="none"/>
        </w:rPr>
      </w:pPr>
      <w:r>
        <w:rPr>
          <w:rFonts w:hint="default" w:ascii="Times New Roman" w:hAnsi="Times New Roman" w:cs="Times New Roman"/>
          <w:highlight w:val="none"/>
        </w:rPr>
        <w:t>2016年7月1日，习近平总书记在庆祝中国共产党成立95周年大会上明确提出：中国共产党人“坚持不忘初心、继续前进”，就要坚持“四个自信”。“四个自信”是指</w:t>
      </w:r>
      <w:r>
        <w:rPr>
          <w:rFonts w:hint="default" w:ascii="Times New Roman" w:hAnsi="Times New Roman" w:cs="Times New Roman"/>
          <w:highlight w:val="none"/>
          <w:lang w:eastAsia="zh-CN"/>
        </w:rPr>
        <w:t>（   ）</w:t>
      </w:r>
      <w:r>
        <w:rPr>
          <w:rFonts w:hint="default" w:ascii="Times New Roman" w:hAnsi="Times New Roman" w:cs="Times New Roman"/>
          <w:highlight w:val="none"/>
        </w:rPr>
        <w:t>。</w:t>
      </w:r>
    </w:p>
    <w:p w14:paraId="47BC296D">
      <w:pPr>
        <w:pStyle w:val="36"/>
        <w:keepNext w:val="0"/>
        <w:keepLines w:val="0"/>
        <w:pageBreakBefore w:val="0"/>
        <w:widowControl/>
        <w:numPr>
          <w:ilvl w:val="0"/>
          <w:numId w:val="4"/>
        </w:numPr>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道路自信</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0E814016">
      <w:pPr>
        <w:pStyle w:val="36"/>
        <w:keepNext w:val="0"/>
        <w:keepLines w:val="0"/>
        <w:pageBreakBefore w:val="0"/>
        <w:widowControl/>
        <w:numPr>
          <w:ilvl w:val="0"/>
          <w:numId w:val="4"/>
        </w:numPr>
        <w:kinsoku/>
        <w:wordWrap/>
        <w:overflowPunct/>
        <w:topLinePunct w:val="0"/>
        <w:autoSpaceDE/>
        <w:autoSpaceDN/>
        <w:bidi w:val="0"/>
        <w:adjustRightInd/>
        <w:snapToGrid/>
        <w:spacing w:line="560" w:lineRule="exact"/>
        <w:ind w:left="0" w:leftChars="0" w:right="0" w:righ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理论自信</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6D8EF578">
      <w:pPr>
        <w:pStyle w:val="36"/>
        <w:keepNext w:val="0"/>
        <w:keepLines w:val="0"/>
        <w:pageBreakBefore w:val="0"/>
        <w:widowControl/>
        <w:numPr>
          <w:ilvl w:val="0"/>
          <w:numId w:val="4"/>
        </w:numPr>
        <w:kinsoku/>
        <w:wordWrap/>
        <w:overflowPunct/>
        <w:topLinePunct w:val="0"/>
        <w:autoSpaceDE/>
        <w:autoSpaceDN/>
        <w:bidi w:val="0"/>
        <w:adjustRightInd/>
        <w:snapToGrid/>
        <w:spacing w:line="560" w:lineRule="exact"/>
        <w:ind w:left="0" w:leftChars="0" w:right="0" w:righ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制度自信</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6628348F">
      <w:pPr>
        <w:pStyle w:val="36"/>
        <w:keepNext w:val="0"/>
        <w:keepLines w:val="0"/>
        <w:pageBreakBefore w:val="0"/>
        <w:widowControl/>
        <w:numPr>
          <w:ilvl w:val="0"/>
          <w:numId w:val="4"/>
        </w:numPr>
        <w:kinsoku/>
        <w:wordWrap/>
        <w:overflowPunct/>
        <w:topLinePunct w:val="0"/>
        <w:autoSpaceDE/>
        <w:autoSpaceDN/>
        <w:bidi w:val="0"/>
        <w:adjustRightInd/>
        <w:snapToGrid/>
        <w:spacing w:line="560" w:lineRule="exact"/>
        <w:ind w:left="0" w:leftChars="0" w:right="0" w:righ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文化自信</w:t>
      </w:r>
    </w:p>
    <w:p w14:paraId="662C9DF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lang w:val="en-US"/>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ABCD</w:t>
      </w:r>
    </w:p>
    <w:p w14:paraId="30524910">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cs="Times New Roman"/>
          <w:highlight w:val="none"/>
        </w:rPr>
      </w:pPr>
      <w:r>
        <w:rPr>
          <w:rFonts w:hint="default" w:ascii="Times New Roman" w:hAnsi="Times New Roman" w:cs="Times New Roman"/>
          <w:highlight w:val="none"/>
        </w:rPr>
        <w:t>《关于新形势下党内政治生活的若干准则》指出，全党必须毫不动摇坚持改革开放，发挥群众首创精神，勇于自我革命，勇于推进</w:t>
      </w:r>
      <w:r>
        <w:rPr>
          <w:rFonts w:hint="default" w:ascii="Times New Roman" w:hAnsi="Times New Roman" w:cs="Times New Roman"/>
          <w:highlight w:val="none"/>
          <w:lang w:eastAsia="zh-CN"/>
        </w:rPr>
        <w:t>（   ）</w:t>
      </w:r>
      <w:r>
        <w:rPr>
          <w:rFonts w:hint="default" w:ascii="Times New Roman" w:hAnsi="Times New Roman" w:cs="Times New Roman"/>
          <w:highlight w:val="none"/>
        </w:rPr>
        <w:t>以及其他各方面创新，坚定不移实施对外开放基本国策，决不能安于现状、墨守成规。</w:t>
      </w:r>
    </w:p>
    <w:p w14:paraId="7C5177D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A．理论创新</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5B7AA5F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B．实践创新</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583F254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C．制度创新</w:t>
      </w:r>
    </w:p>
    <w:p w14:paraId="36900FC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D．文化创新</w:t>
      </w:r>
    </w:p>
    <w:p w14:paraId="5CA9ED0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ABCD</w:t>
      </w:r>
    </w:p>
    <w:p w14:paraId="4F9BFD52">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cs="Times New Roman"/>
          <w:highlight w:val="none"/>
        </w:rPr>
      </w:pPr>
      <w:r>
        <w:rPr>
          <w:rFonts w:hint="default" w:ascii="Times New Roman" w:hAnsi="Times New Roman" w:cs="Times New Roman"/>
          <w:highlight w:val="none"/>
          <w:lang w:eastAsia="zh-CN"/>
        </w:rPr>
        <w:t>（   ）</w:t>
      </w:r>
      <w:r>
        <w:rPr>
          <w:rFonts w:hint="default" w:ascii="Times New Roman" w:hAnsi="Times New Roman" w:cs="Times New Roman"/>
          <w:highlight w:val="none"/>
        </w:rPr>
        <w:t>是内部控制的三大目标。</w:t>
      </w:r>
    </w:p>
    <w:p w14:paraId="2D66917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w:t>
      </w:r>
      <w:r>
        <w:rPr>
          <w:rFonts w:hint="default" w:ascii="Times New Roman" w:hAnsi="Times New Roman" w:eastAsia="仿宋_GB2312" w:cs="Times New Roman"/>
          <w:sz w:val="32"/>
          <w:szCs w:val="32"/>
          <w:highlight w:val="none"/>
          <w:u w:val="none"/>
          <w:lang w:val="en-US" w:eastAsia="zh-CN"/>
        </w:rPr>
        <w:t>.</w:t>
      </w:r>
      <w:r>
        <w:rPr>
          <w:rFonts w:hint="default" w:ascii="Times New Roman" w:hAnsi="Times New Roman" w:eastAsia="仿宋_GB2312" w:cs="Times New Roman"/>
          <w:sz w:val="32"/>
          <w:szCs w:val="32"/>
          <w:highlight w:val="none"/>
          <w:u w:val="none"/>
        </w:rPr>
        <w:t>所有钱物和账目正确无误</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6C2148C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w:t>
      </w:r>
      <w:r>
        <w:rPr>
          <w:rFonts w:hint="default" w:ascii="Times New Roman" w:hAnsi="Times New Roman" w:eastAsia="仿宋_GB2312" w:cs="Times New Roman"/>
          <w:sz w:val="32"/>
          <w:szCs w:val="32"/>
          <w:highlight w:val="none"/>
          <w:u w:val="none"/>
          <w:lang w:val="en-US" w:eastAsia="zh-CN"/>
        </w:rPr>
        <w:t>.</w:t>
      </w:r>
      <w:r>
        <w:rPr>
          <w:rFonts w:hint="default" w:ascii="Times New Roman" w:hAnsi="Times New Roman" w:eastAsia="仿宋_GB2312" w:cs="Times New Roman"/>
          <w:sz w:val="32"/>
          <w:szCs w:val="32"/>
          <w:highlight w:val="none"/>
          <w:u w:val="none"/>
        </w:rPr>
        <w:t>发展的效果和效率</w:t>
      </w:r>
    </w:p>
    <w:p w14:paraId="3F628A6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w:t>
      </w:r>
      <w:r>
        <w:rPr>
          <w:rFonts w:hint="default" w:ascii="Times New Roman" w:hAnsi="Times New Roman" w:eastAsia="仿宋_GB2312" w:cs="Times New Roman"/>
          <w:sz w:val="32"/>
          <w:szCs w:val="32"/>
          <w:highlight w:val="none"/>
          <w:u w:val="none"/>
          <w:lang w:val="en-US" w:eastAsia="zh-CN"/>
        </w:rPr>
        <w:t>.</w:t>
      </w:r>
      <w:r>
        <w:rPr>
          <w:rFonts w:hint="default" w:ascii="Times New Roman" w:hAnsi="Times New Roman" w:eastAsia="仿宋_GB2312" w:cs="Times New Roman"/>
          <w:sz w:val="32"/>
          <w:szCs w:val="32"/>
          <w:highlight w:val="none"/>
          <w:u w:val="none"/>
        </w:rPr>
        <w:t>相关法律法规的遵循</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3A1A289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w:t>
      </w:r>
      <w:r>
        <w:rPr>
          <w:rFonts w:hint="default" w:ascii="Times New Roman" w:hAnsi="Times New Roman" w:eastAsia="仿宋_GB2312" w:cs="Times New Roman"/>
          <w:sz w:val="32"/>
          <w:szCs w:val="32"/>
          <w:highlight w:val="none"/>
          <w:u w:val="none"/>
          <w:lang w:val="en-US" w:eastAsia="zh-CN"/>
        </w:rPr>
        <w:t>.</w:t>
      </w:r>
      <w:r>
        <w:rPr>
          <w:rFonts w:hint="default" w:ascii="Times New Roman" w:hAnsi="Times New Roman" w:eastAsia="仿宋_GB2312" w:cs="Times New Roman"/>
          <w:sz w:val="32"/>
          <w:szCs w:val="32"/>
          <w:highlight w:val="none"/>
          <w:u w:val="none"/>
        </w:rPr>
        <w:t>财务报告的可靠性</w:t>
      </w:r>
    </w:p>
    <w:p w14:paraId="7AF9365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BCD</w:t>
      </w:r>
    </w:p>
    <w:p w14:paraId="775ACE4E">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借款人申请固定资产贷款应符合的基本条件包括</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u w:val="none"/>
        </w:rPr>
        <w:t>。</w:t>
      </w:r>
    </w:p>
    <w:p w14:paraId="7982D7B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A．借款人依法经税务机关核准登记</w:t>
      </w:r>
    </w:p>
    <w:p w14:paraId="3F56F76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B．借款用途及还款来源明确、合法</w:t>
      </w:r>
    </w:p>
    <w:p w14:paraId="1969F24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C．借款人信用状况良好，无重大不良记录</w:t>
      </w:r>
    </w:p>
    <w:p w14:paraId="515F1AD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D．借款人应为中国公民</w:t>
      </w:r>
    </w:p>
    <w:p w14:paraId="41882F8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E．符合国家有关投资项目资本金制度的规定</w:t>
      </w:r>
    </w:p>
    <w:p w14:paraId="1E8BD2C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lang w:val="en-US"/>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BCE</w:t>
      </w:r>
    </w:p>
    <w:p w14:paraId="61BA6E3E">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u w:val="none"/>
          <w:lang w:eastAsia="zh-CN"/>
        </w:rPr>
      </w:pPr>
      <w:r>
        <w:rPr>
          <w:rFonts w:hint="default" w:ascii="Times New Roman" w:hAnsi="Times New Roman" w:eastAsia="仿宋_GB2312" w:cs="Times New Roman"/>
          <w:sz w:val="32"/>
          <w:szCs w:val="32"/>
          <w:highlight w:val="none"/>
          <w:u w:val="none"/>
        </w:rPr>
        <w:t>以下哪些业务可以通过电话银行办理</w:t>
      </w:r>
      <w:r>
        <w:rPr>
          <w:rFonts w:hint="default" w:ascii="Times New Roman" w:hAnsi="Times New Roman" w:eastAsia="仿宋_GB2312" w:cs="Times New Roman"/>
          <w:sz w:val="32"/>
          <w:szCs w:val="32"/>
          <w:highlight w:val="none"/>
          <w:u w:val="none"/>
          <w:lang w:eastAsia="zh-CN"/>
        </w:rPr>
        <w:t>（   ）</w:t>
      </w:r>
    </w:p>
    <w:p w14:paraId="2D74C0C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A．账户查询</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1E27EB0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B．转账汇款</w:t>
      </w:r>
      <w:r>
        <w:rPr>
          <w:rFonts w:hint="default" w:ascii="Times New Roman" w:hAnsi="Times New Roman" w:eastAsia="仿宋_GB2312" w:cs="Times New Roman"/>
          <w:sz w:val="32"/>
          <w:szCs w:val="32"/>
          <w:highlight w:val="none"/>
          <w:u w:val="none"/>
        </w:rPr>
        <w:tab/>
      </w:r>
    </w:p>
    <w:p w14:paraId="42A045D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C．挂失业务</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5C965A1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D．贷款申请</w:t>
      </w:r>
    </w:p>
    <w:p w14:paraId="7F08F43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AC</w:t>
      </w:r>
    </w:p>
    <w:p w14:paraId="7F6BA4CE">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商业银行贷款业务实现</w:t>
      </w:r>
      <w:r>
        <w:rPr>
          <w:rFonts w:hint="default" w:ascii="Times New Roman" w:hAnsi="Times New Roman" w:cs="Times New Roman"/>
          <w:highlight w:val="none"/>
        </w:rPr>
        <w:t>安全性</w:t>
      </w:r>
      <w:r>
        <w:rPr>
          <w:rFonts w:hint="default" w:ascii="Times New Roman" w:hAnsi="Times New Roman" w:eastAsia="仿宋_GB2312" w:cs="Times New Roman"/>
          <w:sz w:val="32"/>
          <w:szCs w:val="32"/>
          <w:highlight w:val="none"/>
          <w:u w:val="none"/>
        </w:rPr>
        <w:t>的措施包括</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u w:val="none"/>
        </w:rPr>
        <w:t>。</w:t>
      </w:r>
    </w:p>
    <w:p w14:paraId="18DEF9E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A．合理进行贷款定价</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363D11F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B．信贷资产分散化</w:t>
      </w:r>
      <w:r>
        <w:rPr>
          <w:rFonts w:hint="default" w:ascii="Times New Roman" w:hAnsi="Times New Roman" w:eastAsia="仿宋_GB2312" w:cs="Times New Roman"/>
          <w:sz w:val="32"/>
          <w:szCs w:val="32"/>
          <w:highlight w:val="none"/>
          <w:u w:val="none"/>
        </w:rPr>
        <w:tab/>
      </w:r>
    </w:p>
    <w:p w14:paraId="0ADBD0D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C．对客户确定最高综合授信额度</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7467631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D．制定正确的贷款政策</w:t>
      </w:r>
      <w:r>
        <w:rPr>
          <w:rFonts w:hint="default" w:ascii="Times New Roman" w:hAnsi="Times New Roman" w:eastAsia="仿宋_GB2312" w:cs="Times New Roman"/>
          <w:sz w:val="32"/>
          <w:szCs w:val="32"/>
          <w:highlight w:val="none"/>
          <w:u w:val="none"/>
        </w:rPr>
        <w:tab/>
      </w:r>
    </w:p>
    <w:p w14:paraId="37B7A9E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ABCD</w:t>
      </w:r>
    </w:p>
    <w:p w14:paraId="57E5AB52">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业务经办机构应在符合授信方案的前提下，根据风险收益匹配的原则，综合考虑借款人</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u w:val="none"/>
        </w:rPr>
        <w:t>因素，合理确定单笔贷款结构。</w:t>
      </w:r>
    </w:p>
    <w:p w14:paraId="22D5B3C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A．现金流</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7AE8534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B．负债</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4F0F98E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C．担保情况</w:t>
      </w:r>
      <w:r>
        <w:rPr>
          <w:rFonts w:hint="default" w:ascii="Times New Roman" w:hAnsi="Times New Roman" w:eastAsia="仿宋_GB2312" w:cs="Times New Roman"/>
          <w:sz w:val="32"/>
          <w:szCs w:val="32"/>
          <w:highlight w:val="none"/>
          <w:u w:val="none"/>
        </w:rPr>
        <w:tab/>
      </w:r>
      <w:r>
        <w:rPr>
          <w:rFonts w:hint="default" w:ascii="Times New Roman" w:hAnsi="Times New Roman" w:eastAsia="仿宋_GB2312" w:cs="Times New Roman"/>
          <w:sz w:val="32"/>
          <w:szCs w:val="32"/>
          <w:highlight w:val="none"/>
          <w:u w:val="none"/>
        </w:rPr>
        <w:tab/>
      </w:r>
    </w:p>
    <w:p w14:paraId="071D8A8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D．还款能力</w:t>
      </w:r>
    </w:p>
    <w:p w14:paraId="1B8E55D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ABD</w:t>
      </w:r>
    </w:p>
    <w:p w14:paraId="0F07F605">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以下哪些部位应安装入侵探测装置</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u w:val="none"/>
        </w:rPr>
        <w:t>。</w:t>
      </w:r>
    </w:p>
    <w:p w14:paraId="380F0D7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lang w:eastAsia="zh-CN"/>
        </w:rPr>
      </w:pPr>
      <w:r>
        <w:rPr>
          <w:rFonts w:hint="default" w:ascii="Times New Roman" w:hAnsi="Times New Roman" w:eastAsia="仿宋_GB2312" w:cs="Times New Roman"/>
          <w:sz w:val="32"/>
          <w:szCs w:val="32"/>
          <w:highlight w:val="none"/>
          <w:u w:val="none"/>
        </w:rPr>
        <w:t>A</w:t>
      </w:r>
      <w:r>
        <w:rPr>
          <w:rFonts w:hint="default" w:ascii="Times New Roman" w:hAnsi="Times New Roman" w:eastAsia="仿宋_GB2312" w:cs="Times New Roman"/>
          <w:sz w:val="32"/>
          <w:szCs w:val="32"/>
          <w:highlight w:val="none"/>
          <w:u w:val="none"/>
          <w:lang w:val="en-US" w:eastAsia="zh-CN"/>
        </w:rPr>
        <w:t>.</w:t>
      </w:r>
      <w:r>
        <w:rPr>
          <w:rFonts w:hint="default" w:ascii="Times New Roman" w:hAnsi="Times New Roman" w:eastAsia="仿宋_GB2312" w:cs="Times New Roman"/>
          <w:sz w:val="32"/>
          <w:szCs w:val="32"/>
          <w:highlight w:val="none"/>
          <w:u w:val="none"/>
        </w:rPr>
        <w:t>营业场所与外界相通的出入口</w:t>
      </w:r>
    </w:p>
    <w:p w14:paraId="58C5CE3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lang w:eastAsia="zh-CN"/>
        </w:rPr>
      </w:pPr>
      <w:r>
        <w:rPr>
          <w:rFonts w:hint="default" w:ascii="Times New Roman" w:hAnsi="Times New Roman" w:eastAsia="仿宋_GB2312" w:cs="Times New Roman"/>
          <w:sz w:val="32"/>
          <w:szCs w:val="32"/>
          <w:highlight w:val="none"/>
          <w:u w:val="none"/>
        </w:rPr>
        <w:t>B</w:t>
      </w:r>
      <w:r>
        <w:rPr>
          <w:rFonts w:hint="default" w:ascii="Times New Roman" w:hAnsi="Times New Roman" w:eastAsia="仿宋_GB2312" w:cs="Times New Roman"/>
          <w:sz w:val="32"/>
          <w:szCs w:val="32"/>
          <w:highlight w:val="none"/>
          <w:u w:val="none"/>
          <w:lang w:val="en-US" w:eastAsia="zh-CN"/>
        </w:rPr>
        <w:t>.</w:t>
      </w:r>
      <w:r>
        <w:rPr>
          <w:rFonts w:hint="default" w:ascii="Times New Roman" w:hAnsi="Times New Roman" w:eastAsia="仿宋_GB2312" w:cs="Times New Roman"/>
          <w:sz w:val="32"/>
          <w:szCs w:val="32"/>
          <w:highlight w:val="none"/>
          <w:u w:val="none"/>
        </w:rPr>
        <w:t>与外界地面及平台或走道高差5m以下的窗户和玻璃幕墙</w:t>
      </w:r>
    </w:p>
    <w:p w14:paraId="48C72C8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lang w:eastAsia="zh-CN"/>
        </w:rPr>
      </w:pPr>
      <w:r>
        <w:rPr>
          <w:rFonts w:hint="default" w:ascii="Times New Roman" w:hAnsi="Times New Roman" w:eastAsia="仿宋_GB2312" w:cs="Times New Roman"/>
          <w:sz w:val="32"/>
          <w:szCs w:val="32"/>
          <w:highlight w:val="none"/>
          <w:u w:val="none"/>
        </w:rPr>
        <w:t>C</w:t>
      </w:r>
      <w:r>
        <w:rPr>
          <w:rFonts w:hint="default" w:ascii="Times New Roman" w:hAnsi="Times New Roman" w:eastAsia="仿宋_GB2312" w:cs="Times New Roman"/>
          <w:sz w:val="32"/>
          <w:szCs w:val="32"/>
          <w:highlight w:val="none"/>
          <w:u w:val="none"/>
          <w:lang w:val="en-US" w:eastAsia="zh-CN"/>
        </w:rPr>
        <w:t>.</w:t>
      </w:r>
      <w:r>
        <w:rPr>
          <w:rFonts w:hint="default" w:ascii="Times New Roman" w:hAnsi="Times New Roman" w:eastAsia="仿宋_GB2312" w:cs="Times New Roman"/>
          <w:sz w:val="32"/>
          <w:szCs w:val="32"/>
          <w:highlight w:val="none"/>
          <w:u w:val="none"/>
        </w:rPr>
        <w:t>加钞间、设备间</w:t>
      </w:r>
    </w:p>
    <w:p w14:paraId="2DAE8F1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D</w:t>
      </w:r>
      <w:r>
        <w:rPr>
          <w:rFonts w:hint="default" w:ascii="Times New Roman" w:hAnsi="Times New Roman" w:eastAsia="仿宋_GB2312" w:cs="Times New Roman"/>
          <w:sz w:val="32"/>
          <w:szCs w:val="32"/>
          <w:highlight w:val="none"/>
          <w:u w:val="none"/>
          <w:lang w:val="en-US" w:eastAsia="zh-CN"/>
        </w:rPr>
        <w:t>.</w:t>
      </w:r>
      <w:r>
        <w:rPr>
          <w:rFonts w:hint="default" w:ascii="Times New Roman" w:hAnsi="Times New Roman" w:eastAsia="仿宋_GB2312" w:cs="Times New Roman"/>
          <w:sz w:val="32"/>
          <w:szCs w:val="32"/>
          <w:highlight w:val="none"/>
          <w:u w:val="none"/>
        </w:rPr>
        <w:t>现金业务区</w:t>
      </w:r>
    </w:p>
    <w:p w14:paraId="314869C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outlineLvl w:val="9"/>
        <w:rPr>
          <w:rFonts w:hint="default" w:ascii="Times New Roman" w:hAnsi="Times New Roman" w:eastAsia="仿宋_GB2312" w:cs="Times New Roman"/>
          <w:sz w:val="32"/>
          <w:szCs w:val="32"/>
          <w:highlight w:val="none"/>
          <w:u w:val="none"/>
          <w:lang w:val="en-US" w:eastAsia="zh-CN"/>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sz w:val="32"/>
          <w:szCs w:val="32"/>
          <w:highlight w:val="none"/>
          <w:u w:val="none"/>
          <w:lang w:val="en-US" w:eastAsia="zh-CN"/>
        </w:rPr>
        <w:t>ABCD</w:t>
      </w:r>
    </w:p>
    <w:p w14:paraId="4A843B5D">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党政军民学，东西南北中，党是领导一切的。必须增强</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，自觉维护党中央权威和集中统一领导，自觉在思想上政治上行动上同党中央保持高度一致。</w:t>
      </w:r>
    </w:p>
    <w:p w14:paraId="5ECFA67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政治意识</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A0E275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大局意识</w:t>
      </w:r>
    </w:p>
    <w:p w14:paraId="3ED1ECF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核心意识</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8229B3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看齐意识</w:t>
      </w:r>
    </w:p>
    <w:p w14:paraId="176500D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25E3D56E">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2024年1月16日，习近平总书记在省部级主要领导干部推动金融高质量发展专题研讨班开班式上发表重要讲话，首次提出积极培育中国特色金融文化，深刻阐明“五要五不”要求,即：诚实守信，不逾越底线；</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76CB79AC">
      <w:pPr>
        <w:pStyle w:val="36"/>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right="0" w:righ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lang w:val="en-US" w:eastAsia="zh-CN"/>
        </w:rPr>
        <w:t>A.</w:t>
      </w:r>
      <w:r>
        <w:rPr>
          <w:rFonts w:hint="default" w:ascii="Times New Roman" w:hAnsi="Times New Roman" w:eastAsia="仿宋_GB2312" w:cs="Times New Roman"/>
          <w:sz w:val="32"/>
          <w:szCs w:val="32"/>
          <w:highlight w:val="none"/>
        </w:rPr>
        <w:t>以义取利，不唯利是图</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134E31B">
      <w:pPr>
        <w:pStyle w:val="36"/>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right="0" w:righ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lang w:val="en-US" w:eastAsia="zh-CN"/>
        </w:rPr>
        <w:t>B.</w:t>
      </w:r>
      <w:r>
        <w:rPr>
          <w:rFonts w:hint="default" w:ascii="Times New Roman" w:hAnsi="Times New Roman" w:eastAsia="仿宋_GB2312" w:cs="Times New Roman"/>
          <w:sz w:val="32"/>
          <w:szCs w:val="32"/>
          <w:highlight w:val="none"/>
        </w:rPr>
        <w:t>稳健审慎，不急功近利</w:t>
      </w:r>
    </w:p>
    <w:p w14:paraId="4CFCC0A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守正创新，不脱实向虚</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20DA10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依法合规，不胡作非为</w:t>
      </w:r>
    </w:p>
    <w:p w14:paraId="6041D2A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E</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实干肯干，不形式主义</w:t>
      </w:r>
    </w:p>
    <w:p w14:paraId="4276BE4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56674697">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中央金融工作会议提出的五篇大文章是</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45BB3E4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科技金融</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A2BA04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绿色金融 </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4E91A1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普惠金融 </w:t>
      </w:r>
    </w:p>
    <w:p w14:paraId="6C874AD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养老金融</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3A6F63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E</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数字金融</w:t>
      </w:r>
    </w:p>
    <w:p w14:paraId="1AAC95A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ABCDE</w:t>
      </w:r>
    </w:p>
    <w:p w14:paraId="6FBBB45B">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根据《中国共产党党章》，党的纪律主要包括</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47221AB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政治纪律</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B673D4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组织纪律</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4C29B7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廉洁纪律</w:t>
      </w:r>
    </w:p>
    <w:p w14:paraId="7DD308F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群众纪律、工作纪律、生活纪律</w:t>
      </w:r>
    </w:p>
    <w:p w14:paraId="43CBD98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47109615">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《中国共产党纪律处分条例》规定的对党员的纪律处分种类包括</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56A1436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警告</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839C34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严重警告</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652E3A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撤销党内职务</w:t>
      </w:r>
    </w:p>
    <w:p w14:paraId="46F2D30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留党察看、开除党籍</w:t>
      </w:r>
    </w:p>
    <w:p w14:paraId="43C6AF0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5BE3385D">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《中国共产党章程》指出，新形势下，党面临的“四种危险”是</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5824400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精神懈怠危险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24EAAA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能力不足危险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64776E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形式主义危险</w:t>
      </w:r>
    </w:p>
    <w:p w14:paraId="35110C1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消极腐败危险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669945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E</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脱离群众危险</w:t>
      </w:r>
    </w:p>
    <w:p w14:paraId="4AA0B11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ABDE</w:t>
      </w:r>
    </w:p>
    <w:p w14:paraId="299ACDBA">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重大声誉事件是指造成</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的事件。</w:t>
      </w:r>
    </w:p>
    <w:p w14:paraId="2859019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市场大幅波动</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750C78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银行业重大损失</w:t>
      </w:r>
      <w:r>
        <w:rPr>
          <w:rFonts w:hint="default" w:ascii="Times New Roman" w:hAnsi="Times New Roman" w:eastAsia="仿宋_GB2312" w:cs="Times New Roman"/>
          <w:sz w:val="32"/>
          <w:szCs w:val="32"/>
          <w:highlight w:val="none"/>
        </w:rPr>
        <w:tab/>
      </w:r>
    </w:p>
    <w:p w14:paraId="64DC9C4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引发系统性风险</w:t>
      </w:r>
    </w:p>
    <w:p w14:paraId="4866538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引发政局风险</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C20C18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E</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影响社会经济秩序稳定</w:t>
      </w:r>
    </w:p>
    <w:p w14:paraId="1788EBD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ABCE</w:t>
      </w:r>
    </w:p>
    <w:p w14:paraId="235F21B6">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根据承兑人的不同，商业汇票可分为</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1F256CA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商业承兑汇票</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BE3010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政府承兑汇票</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7B4E93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银行承兑汇票</w:t>
      </w:r>
    </w:p>
    <w:p w14:paraId="4997705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交易商承兑汇票</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96B579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E</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市场承兑汇票</w:t>
      </w:r>
    </w:p>
    <w:p w14:paraId="2320AFE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AC</w:t>
      </w:r>
    </w:p>
    <w:p w14:paraId="181AB4EA">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商业银行可以通过不同的策略来达到营销目的，其中分层营销策略的特点不包括</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6CE5EDE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把客户分成不同的细分市场，提供不同的产品和不同的服务</w:t>
      </w:r>
    </w:p>
    <w:p w14:paraId="47E02A7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能够为客户提供需要的个性化服务，针对性强</w:t>
      </w:r>
    </w:p>
    <w:p w14:paraId="27A9B47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等同于一对一的营销</w:t>
      </w:r>
    </w:p>
    <w:p w14:paraId="72513BF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满足大众化需求，适宜所有的人群</w:t>
      </w:r>
    </w:p>
    <w:p w14:paraId="4E1F80B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E</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用相对少的资源满足一批客户的需求</w:t>
      </w:r>
    </w:p>
    <w:p w14:paraId="4108956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BCD</w:t>
      </w:r>
    </w:p>
    <w:p w14:paraId="5DF36F47">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借款人申请流动资金贷款应符合的基本条件包括</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5AC5036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借款人依法设立</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42868D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贷款用途明确合法</w:t>
      </w:r>
    </w:p>
    <w:p w14:paraId="7F9A02D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借款人具有持续经营能力</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808549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借款人拥有中国国籍</w:t>
      </w:r>
    </w:p>
    <w:p w14:paraId="1346E21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E</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借款人信用状况良好</w:t>
      </w:r>
    </w:p>
    <w:p w14:paraId="5E8F6F6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ABCE</w:t>
      </w:r>
    </w:p>
    <w:p w14:paraId="342351E4">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借款项申请固定资产贷款应符合的基本条件包括</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01EE1D3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借款人依法经税务机关核准登记</w:t>
      </w:r>
    </w:p>
    <w:p w14:paraId="40E52F2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借款用途及还款来源明确、合法</w:t>
      </w:r>
    </w:p>
    <w:p w14:paraId="3C6FF11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借款人信用状况良好，无重大不良记录</w:t>
      </w:r>
    </w:p>
    <w:p w14:paraId="43FB7C5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借款人应为中国公民</w:t>
      </w:r>
    </w:p>
    <w:p w14:paraId="0D7991C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E</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符合国家有关投资项目资本金制度的规定</w:t>
      </w:r>
    </w:p>
    <w:p w14:paraId="614B4C5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BCE</w:t>
      </w:r>
    </w:p>
    <w:p w14:paraId="40F3F187">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流动资金贷款不得用于以下用途</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0421D52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借款人股东分红</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FD68B6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金融资产、固定资产、股权等投资</w:t>
      </w:r>
    </w:p>
    <w:p w14:paraId="3F4970C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支付电费</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C56955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国家禁止生产、经营的领域和用途</w:t>
      </w:r>
    </w:p>
    <w:p w14:paraId="1B8C3C8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ABD</w:t>
      </w:r>
    </w:p>
    <w:p w14:paraId="656940B1">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固定资产贷款的担保方式一般为</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7371656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土地抵押</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7D09B4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项目形成的固定资产</w:t>
      </w:r>
    </w:p>
    <w:p w14:paraId="6079694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股东持有公司的股权 </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547491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股东提供保证担保</w:t>
      </w:r>
    </w:p>
    <w:p w14:paraId="2E4919A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7715E883">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下列各项中，属于直接筹资方式的有</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rPr>
        <w:tab/>
      </w:r>
    </w:p>
    <w:p w14:paraId="06D44E5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发行股票</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78CA7B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银行借款</w:t>
      </w:r>
    </w:p>
    <w:p w14:paraId="2E7161F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融资租赁</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00E0A1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发行债券</w:t>
      </w:r>
      <w:r>
        <w:rPr>
          <w:rFonts w:hint="default" w:ascii="Times New Roman" w:hAnsi="Times New Roman" w:eastAsia="仿宋_GB2312" w:cs="Times New Roman"/>
          <w:sz w:val="32"/>
          <w:szCs w:val="32"/>
          <w:highlight w:val="none"/>
        </w:rPr>
        <w:tab/>
      </w:r>
    </w:p>
    <w:p w14:paraId="43CE2EA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AD</w:t>
      </w:r>
    </w:p>
    <w:p w14:paraId="0812DDBA">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财政常规类专户包括</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21DB95A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非税收入专户</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DFC8DB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社保基金专户</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559872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贷款赠款专户      </w:t>
      </w:r>
    </w:p>
    <w:p w14:paraId="24350EF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代管资金专户</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7A5765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E</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事业收入专户</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4AE92D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F</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偿债资金专户</w:t>
      </w:r>
    </w:p>
    <w:p w14:paraId="731EBE1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G</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外币专户</w:t>
      </w:r>
    </w:p>
    <w:p w14:paraId="63FACA4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ABCDEFG</w:t>
      </w:r>
    </w:p>
    <w:p w14:paraId="2AA77D8B">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银行保险机构在告知投诉人处理决定的同时，应当说明对消费投诉内容的核实情况、作出决定的有关依据和理由，以及投诉人可以采取的申请</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等救济途径。</w:t>
      </w:r>
    </w:p>
    <w:p w14:paraId="508CC9E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核查</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0C9E08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调解</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CABB7F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仲裁</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41CA2C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诉讼</w:t>
      </w:r>
    </w:p>
    <w:p w14:paraId="3BDD6A8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4CF445B4">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银行处理消费者金融信息，不得有下列哪些行为</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3809FFA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不得收集与业务无关的消费者金融信息     </w:t>
      </w:r>
    </w:p>
    <w:p w14:paraId="1CE8CCD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不得采取不正当方式收集消费者金融信息</w:t>
      </w:r>
    </w:p>
    <w:p w14:paraId="517EEDD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不得变相强制收集消费者金融信息        </w:t>
      </w:r>
    </w:p>
    <w:p w14:paraId="792A2EC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不得以金融消费者不同意处理其金融信息为由拒绝提供金融产品或者服务</w:t>
      </w:r>
    </w:p>
    <w:p w14:paraId="54B70DA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02919A0B">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下列关于存款保险制度的说法，正确的是</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53BA3AE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保护存款人权益</w:t>
      </w:r>
    </w:p>
    <w:p w14:paraId="0B01C4B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增加各存款机构收益</w:t>
      </w:r>
    </w:p>
    <w:p w14:paraId="50BDDBC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维护银行信用</w:t>
      </w:r>
    </w:p>
    <w:p w14:paraId="1C53153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及时防范和化解金融风险，维护金融市场稳定</w:t>
      </w:r>
    </w:p>
    <w:p w14:paraId="320F706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E</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增加存款人的收益</w:t>
      </w:r>
    </w:p>
    <w:p w14:paraId="4CA9C3E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ACD</w:t>
      </w:r>
    </w:p>
    <w:p w14:paraId="1C3001E7">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根据《个人贷款管理办法》（国家金融监督管理总局令2024年第6号）第三十六条规定有下列</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情形之一的个人贷款，经贷款人同意可以采取借款人自主支付方式。</w:t>
      </w:r>
    </w:p>
    <w:p w14:paraId="282175F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w w:val="96"/>
          <w:sz w:val="32"/>
          <w:szCs w:val="32"/>
          <w:highlight w:val="none"/>
        </w:rPr>
        <w:t>借款人无法事先确定具体交易对象且单次提款金额不超过三十万元人民币的</w:t>
      </w:r>
    </w:p>
    <w:p w14:paraId="45585BD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借款人交易对象不具备条件有效使用非现金结算方式的</w:t>
      </w:r>
    </w:p>
    <w:p w14:paraId="7544015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贷款资金用于生产经营且单次提款金额不超过五十万元人民币的</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 xml:space="preserve">     </w:t>
      </w:r>
    </w:p>
    <w:p w14:paraId="6B9C646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法律法规规定的其他情形的</w:t>
      </w:r>
    </w:p>
    <w:p w14:paraId="45A5D28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783FFEF4">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根据《蒙商银行蒙商e贷个人信用消费贷款管理办法》的规定，蒙商e贷客户分为</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2CCE2CD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主动授信客群</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B82E36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特定机构客群</w:t>
      </w:r>
    </w:p>
    <w:p w14:paraId="3B5D30F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普通客群</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56823C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合作渠道客群</w:t>
      </w:r>
    </w:p>
    <w:p w14:paraId="5505FED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14677100">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下列选项中，属于信用卡营销禁令的是</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5490596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禁止伪造、变造客户信息资料，禁止暗示或帮助客户提供虚假申请资料，禁止误导性、欺骗性、虚假性营销和宣传，禁止承诺发卡或者承诺给予高额授信。</w:t>
      </w:r>
    </w:p>
    <w:p w14:paraId="311868A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禁止向客户收取办理费用</w:t>
      </w:r>
    </w:p>
    <w:p w14:paraId="334E9FA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禁止私自留存、泄露、出售客户信息</w:t>
      </w:r>
    </w:p>
    <w:p w14:paraId="4A07230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禁止采取默认勾选、强制捆绑销售等方式营销信用卡</w:t>
      </w:r>
    </w:p>
    <w:p w14:paraId="3D1EB9F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2CC55A98">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关于蒙商银行公务卡的表述正确的是</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6074B5E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公务卡只能用于公务消费和报销，不得用于个人消费</w:t>
      </w:r>
    </w:p>
    <w:p w14:paraId="512205D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公务卡开办前，各分支机构需获得代理财政国库集中支付体系业务资格，并和当地财政局签署代理财政国库集中支付的协议</w:t>
      </w:r>
    </w:p>
    <w:p w14:paraId="0B4CE72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公务卡必须以集体办卡进件，个人办卡不予受理</w:t>
      </w:r>
    </w:p>
    <w:p w14:paraId="50565EF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公务卡的目标客群为内蒙古自治区辖内预算单位的在职在编人员</w:t>
      </w:r>
    </w:p>
    <w:p w14:paraId="5F2441E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BD</w:t>
      </w:r>
    </w:p>
    <w:p w14:paraId="3A9360DB">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张先生信用卡逾期后，逃避催收，下列催收行为属于信用卡催收禁令的为</w:t>
      </w:r>
    </w:p>
    <w:p w14:paraId="24CAB6A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25072D5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催收人员找到其配偶，并向其追索张先生信用卡欠款</w:t>
      </w:r>
    </w:p>
    <w:p w14:paraId="7130002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银行对张先生欠款事宜的发起诉讼</w:t>
      </w:r>
    </w:p>
    <w:p w14:paraId="1F39C4E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催收人员找到张先生单位，告知单位领导张先生的欠款情况，请领导协助督促张先生还款</w:t>
      </w:r>
    </w:p>
    <w:p w14:paraId="7502522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催收人员联系到张先生，张先生态度恶劣，辱骂催收人员，催收人员告知张先生尽快还款，逾期会如实体现在张先生征信报告上</w:t>
      </w:r>
    </w:p>
    <w:p w14:paraId="64230EE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AC</w:t>
      </w:r>
    </w:p>
    <w:p w14:paraId="3FE437EE">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金融监管总局对金融机构考核涉及的“两增”贷款中普惠小微企业类客户认定范围包括</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1136EDE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小型企业</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7B8923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微型企业</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FE6E2E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个体工商户</w:t>
      </w:r>
      <w:r>
        <w:rPr>
          <w:rFonts w:hint="default" w:ascii="Times New Roman" w:hAnsi="Times New Roman" w:eastAsia="仿宋_GB2312" w:cs="Times New Roman"/>
          <w:sz w:val="32"/>
          <w:szCs w:val="32"/>
          <w:highlight w:val="none"/>
        </w:rPr>
        <w:tab/>
      </w:r>
    </w:p>
    <w:p w14:paraId="707F0F5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小微企业主</w:t>
      </w:r>
    </w:p>
    <w:p w14:paraId="744D6A7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647E59F4">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普惠金融是国家战略的重要组成部分，近年来国家出台</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等政策推进普惠金融发展。</w:t>
      </w:r>
    </w:p>
    <w:p w14:paraId="18AF666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2022年八部委联合出台《关于进一步强化中小企业金融服务的指导意见》</w:t>
      </w:r>
    </w:p>
    <w:p w14:paraId="6F0BCF9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国务院发布《推进普惠金融发展规划》</w:t>
      </w:r>
    </w:p>
    <w:p w14:paraId="14F8B9B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银保监会下发《推进普惠金融发展的指导意见》</w:t>
      </w:r>
    </w:p>
    <w:p w14:paraId="47F9F29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《国务院关于推进普惠金融高质量发展的实施意见》（国发〔2023〕15号）</w:t>
      </w:r>
    </w:p>
    <w:p w14:paraId="226A9FC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37E85D17">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《金融机构服务乡村振兴考核评估办法》指标体系表中，对于普惠型涉农贷款设置的两项考核指标分别是</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326C703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单户授信500万元以下普惠型农户经营性贷款</w:t>
      </w:r>
    </w:p>
    <w:p w14:paraId="74005EB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单户授信1000万元以下普惠型涉农小微企业贷款</w:t>
      </w:r>
    </w:p>
    <w:p w14:paraId="378A704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单户授信500万元以下普惠型涉农小微企业贷款</w:t>
      </w:r>
    </w:p>
    <w:p w14:paraId="7E63AF4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单户授信1000万元以下普惠型农户经营性贷款</w:t>
      </w:r>
    </w:p>
    <w:p w14:paraId="37C27C4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w:t>
      </w:r>
    </w:p>
    <w:p w14:paraId="00AA793B">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开展普惠小微企业贷款业务，金融机构在达标的前提下，可享受的国家政策有</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73BA4F1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小微企业贷款利息收入免征增值税</w:t>
      </w:r>
    </w:p>
    <w:p w14:paraId="71C1BBA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小微企业贷款利息收入免征营业税</w:t>
      </w:r>
    </w:p>
    <w:p w14:paraId="149FE47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人民银行货币政策工具奖励资金</w:t>
      </w:r>
    </w:p>
    <w:p w14:paraId="2C48365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行内贷款利率优惠</w:t>
      </w:r>
    </w:p>
    <w:p w14:paraId="301B555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E</w:t>
      </w:r>
      <w:r>
        <w:rPr>
          <w:rFonts w:hint="default" w:ascii="Times New Roman" w:hAnsi="Times New Roman" w:eastAsia="仿宋_GB2312" w:cs="Times New Roman"/>
          <w:sz w:val="32"/>
          <w:szCs w:val="32"/>
          <w:highlight w:val="none"/>
          <w:lang w:val="en-US" w:eastAsia="zh-CN"/>
        </w:rPr>
        <w:t>.</w:t>
      </w:r>
      <w:r>
        <w:rPr>
          <w:rFonts w:hint="default" w:ascii="Times New Roman" w:hAnsi="Times New Roman" w:eastAsia="仿宋_GB2312" w:cs="Times New Roman"/>
          <w:sz w:val="32"/>
          <w:szCs w:val="32"/>
          <w:highlight w:val="none"/>
        </w:rPr>
        <w:t>支小再贷款</w:t>
      </w:r>
    </w:p>
    <w:p w14:paraId="7E48669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ACE</w:t>
      </w:r>
    </w:p>
    <w:p w14:paraId="14BA7232">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“固融通”业务的贷款用途可用于</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245726D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购买设备 </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391269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装修营业场所</w:t>
      </w:r>
      <w:r>
        <w:rPr>
          <w:rFonts w:hint="default" w:ascii="Times New Roman" w:hAnsi="Times New Roman" w:eastAsia="仿宋_GB2312" w:cs="Times New Roman"/>
          <w:sz w:val="32"/>
          <w:szCs w:val="32"/>
          <w:highlight w:val="none"/>
        </w:rPr>
        <w:tab/>
      </w:r>
    </w:p>
    <w:p w14:paraId="49BAEE9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建设厂房</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F80F9B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购进原材料</w:t>
      </w:r>
    </w:p>
    <w:p w14:paraId="7D4B576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w:t>
      </w:r>
    </w:p>
    <w:p w14:paraId="30ACC049">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蒙商银行对公网上银行可以办理的业务种类有</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01C83F2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账户查询</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AFBD85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转账汇款</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55CD4F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代发工资</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D07633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电子对账</w:t>
      </w:r>
    </w:p>
    <w:p w14:paraId="3480434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1BD895DA">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员工办理重点业务过程中，应实行业务回避的情形包括</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440C4DE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业务涉及员工本人利益的</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32ADBE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业务涉及员工亲属利益的</w:t>
      </w:r>
    </w:p>
    <w:p w14:paraId="56D5029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员工与业务办理存在其他利害关系，可能影响独立客观履职的</w:t>
      </w:r>
    </w:p>
    <w:p w14:paraId="1A48EEB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业务涉及其他员工利益的</w:t>
      </w:r>
    </w:p>
    <w:p w14:paraId="5015A56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w:t>
      </w:r>
    </w:p>
    <w:p w14:paraId="68C9BF4B">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关于员工岗位变动或离职时，以下做法正确的是</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1D50B83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按照规定妥善交接工作  </w:t>
      </w:r>
    </w:p>
    <w:p w14:paraId="0569C5E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遵守脱密和竞业限制约定</w:t>
      </w:r>
    </w:p>
    <w:p w14:paraId="5409093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不得擅自带走蒙商银行的财物</w:t>
      </w:r>
    </w:p>
    <w:p w14:paraId="285BAB0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不得擅自带走蒙商银行的工作资料和客户资料</w:t>
      </w:r>
    </w:p>
    <w:p w14:paraId="07E8BC2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E</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不得利用蒙商银行工作期间所掌握的商业秘密和客户信息谋取不当利益</w:t>
      </w:r>
    </w:p>
    <w:p w14:paraId="0CF27A9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ABCDE</w:t>
      </w:r>
      <w:r>
        <w:rPr>
          <w:rFonts w:hint="default" w:ascii="Times New Roman" w:hAnsi="Times New Roman" w:eastAsia="仿宋_GB2312" w:cs="Times New Roman"/>
          <w:sz w:val="32"/>
          <w:szCs w:val="32"/>
          <w:highlight w:val="none"/>
        </w:rPr>
        <w:t xml:space="preserve">     </w:t>
      </w:r>
    </w:p>
    <w:p w14:paraId="1B6AAE9C">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按照《蒙商银行员工追责问责管理办法》规定，被处分影响期内</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2769197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不得晋升职务</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F9B811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不得晋升职等 </w:t>
      </w:r>
    </w:p>
    <w:p w14:paraId="49E6E8D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不得评优评先</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1BE4AB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不得领取绩效薪酬</w:t>
      </w:r>
    </w:p>
    <w:p w14:paraId="679B426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w:t>
      </w:r>
    </w:p>
    <w:p w14:paraId="41FF977B">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按照《蒙商银行信贷业务保证担保管理办法》规定，蒙商银行不得接受下列哪些自然人的保证担保</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5C6CFC9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担任有逃废债务行为的公司法定代表人、董事或高级管理人员，且对公司逃废债行为负有直接责任的。 </w:t>
      </w:r>
    </w:p>
    <w:p w14:paraId="36EB378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有赌博、吸毒等不良行为或犯罪记录的。 </w:t>
      </w:r>
    </w:p>
    <w:p w14:paraId="62D59D4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业务经办机构认为不适宜提供保证担保的其他人员。</w:t>
      </w:r>
    </w:p>
    <w:p w14:paraId="4B15B3D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法律法规禁止的其他情形。</w:t>
      </w:r>
    </w:p>
    <w:p w14:paraId="438FB70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399DAAAD">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业务经营单位在放款环节的主要职责包括</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3EDBDDE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负责落实审批条件，收集、整理、提交放款审核材料，并对材料的真实性、完整性、有效性负责 </w:t>
      </w:r>
    </w:p>
    <w:p w14:paraId="079D72E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对放款审核部门退回的业务，及时开展核查、整改、补充材料等工作</w:t>
      </w:r>
    </w:p>
    <w:p w14:paraId="4DF467F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负责核准权限内授信业务额度支用申请</w:t>
      </w:r>
    </w:p>
    <w:p w14:paraId="40FBCBE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授信业务制度中规定的其他职责</w:t>
      </w:r>
    </w:p>
    <w:p w14:paraId="3E1551C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3A604574">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按照《蒙商银行不相容岗位管理办法》规定，以下关于不相容岗位分离说法正确的是</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3DC4B95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授权某项业务和执行该业务的岗位要分离</w:t>
      </w:r>
    </w:p>
    <w:p w14:paraId="6A4E3A1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执行某项业务和审核该业务的岗位要分离</w:t>
      </w:r>
    </w:p>
    <w:p w14:paraId="6BBAF45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执行某项业务和监督该业务的岗位要分离</w:t>
      </w:r>
    </w:p>
    <w:p w14:paraId="36D4CA3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授权某项业务和监督该业务的岗位要分离</w:t>
      </w:r>
    </w:p>
    <w:p w14:paraId="572D271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w:t>
      </w:r>
    </w:p>
    <w:p w14:paraId="5A8A290A">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《商业银行法》中规定，商业银行不得向关系人发放信用贷款，该关系人包括</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A38054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商业银行的董事</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AA8F65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商业银行的管理人员 </w:t>
      </w:r>
      <w:r>
        <w:rPr>
          <w:rFonts w:hint="default" w:ascii="Times New Roman" w:hAnsi="Times New Roman" w:eastAsia="仿宋_GB2312" w:cs="Times New Roman"/>
          <w:sz w:val="32"/>
          <w:szCs w:val="32"/>
          <w:highlight w:val="none"/>
        </w:rPr>
        <w:tab/>
      </w:r>
    </w:p>
    <w:p w14:paraId="2BD2F39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商业银行监事</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6273E18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商业银行信贷人员的近亲属</w:t>
      </w:r>
    </w:p>
    <w:p w14:paraId="738DC06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r>
        <w:rPr>
          <w:rFonts w:hint="default" w:ascii="Times New Roman" w:hAnsi="Times New Roman" w:eastAsia="仿宋_GB2312" w:cs="Times New Roman"/>
          <w:sz w:val="32"/>
          <w:szCs w:val="32"/>
          <w:highlight w:val="none"/>
        </w:rPr>
        <w:tab/>
      </w:r>
    </w:p>
    <w:p w14:paraId="7B0578AD">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下列法律性文件应当进行法律审查的是</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3F9C407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各类信贷、贸易融资类、担保、金融市场、同业、采购、信用卡、资产保全等业务类合同</w:t>
      </w:r>
    </w:p>
    <w:p w14:paraId="3B21C1A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各类委托代理协议、合作协议、合作备忘录</w:t>
      </w:r>
    </w:p>
    <w:p w14:paraId="5F68DFE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对外出具的资金证明或存款证明、授权委托书</w:t>
      </w:r>
    </w:p>
    <w:p w14:paraId="4ADA728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客户出具的承诺函、保函等须由蒙商银行接受的法律性文件</w:t>
      </w:r>
    </w:p>
    <w:p w14:paraId="03892EA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5D24192E">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蒙商银行严格贯彻落实统一授信管理要求，建立了覆盖表内外各类授信产品的总量控制机制，</w:t>
      </w:r>
      <w:r>
        <w:rPr>
          <w:rFonts w:hint="default" w:ascii="Times New Roman" w:hAnsi="Times New Roman" w:cs="Times New Roman"/>
          <w:sz w:val="32"/>
          <w:szCs w:val="32"/>
          <w:highlight w:val="none"/>
          <w:lang w:val="en-US" w:eastAsia="zh-CN"/>
        </w:rPr>
        <w:t>对单一</w:t>
      </w:r>
      <w:r>
        <w:rPr>
          <w:rFonts w:hint="default" w:ascii="Times New Roman" w:hAnsi="Times New Roman" w:eastAsia="仿宋_GB2312" w:cs="Times New Roman"/>
          <w:sz w:val="32"/>
          <w:szCs w:val="32"/>
          <w:highlight w:val="none"/>
        </w:rPr>
        <w:t>大中型对公客户授信管理采用</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方式。</w:t>
      </w:r>
    </w:p>
    <w:p w14:paraId="44343A0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先审批单笔信用业务，后核定信用额度</w:t>
      </w:r>
    </w:p>
    <w:p w14:paraId="61F1D55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先核定信用额度，后审批单笔信用业务</w:t>
      </w:r>
    </w:p>
    <w:p w14:paraId="14DBDB1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先评级，后审批</w:t>
      </w:r>
    </w:p>
    <w:p w14:paraId="6FAD31E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先审批，后评级</w:t>
      </w:r>
    </w:p>
    <w:p w14:paraId="5257A50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BC</w:t>
      </w:r>
    </w:p>
    <w:p w14:paraId="2C255B37">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对监测识别的异常账户和可疑交易，银行业金融机构应当依据风险情况，采取</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等必要的防范措施。</w:t>
      </w:r>
    </w:p>
    <w:p w14:paraId="4A19BF4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核实交易情况</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8EDC46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重新核验身份</w:t>
      </w:r>
    </w:p>
    <w:p w14:paraId="1BD1EAE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延迟支付结算</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19DF2DB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限制或中止有关业务</w:t>
      </w:r>
    </w:p>
    <w:p w14:paraId="3669C2A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23B01C83">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中华人民共和国反电信网络诈骗法》规定，银行业金融机构有下列情形之一的，由有关主管部门责令改正，情节较轻的，给予警告、通报批评，或者处五万元以上五十万元以下罚款；情节较重的，处五十万元以上五百万元以下罚款，并可以由有关主管部门责令停止新增业务、缩减业务类型或者业务范围、暂停相关业务、停业整顿、吊销相关业务许可证或者营业执照，对其直接负责的主管人员和其他直接责任人员，处一万元以上二十万元以下罚款</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56C51E1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未落实国家有关规定确定的反电信网络诈骗内部控制机制的</w:t>
      </w:r>
    </w:p>
    <w:p w14:paraId="2B902EF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未履行尽职调查义务和有关风险管理措施的</w:t>
      </w:r>
    </w:p>
    <w:p w14:paraId="22F57AA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未履行对异常账户、可疑交易的风险监测和相关处置义务的</w:t>
      </w:r>
    </w:p>
    <w:p w14:paraId="55935F0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未按照规定完整、准确传输有关交易信息的</w:t>
      </w:r>
    </w:p>
    <w:p w14:paraId="4F317E3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r>
        <w:rPr>
          <w:rFonts w:hint="default" w:ascii="Times New Roman" w:hAnsi="Times New Roman" w:eastAsia="仿宋_GB2312" w:cs="Times New Roman"/>
          <w:sz w:val="32"/>
          <w:szCs w:val="32"/>
          <w:highlight w:val="none"/>
        </w:rPr>
        <w:t xml:space="preserve">  </w:t>
      </w:r>
    </w:p>
    <w:p w14:paraId="0A28CAD5">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办理现金业务须坚持</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19498D7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先收款后记账</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78BBDC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先记账后收款 </w:t>
      </w:r>
    </w:p>
    <w:p w14:paraId="2232920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先记账后付款</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55B0965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先付款后记账</w:t>
      </w:r>
    </w:p>
    <w:p w14:paraId="7DFD471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AC</w:t>
      </w:r>
    </w:p>
    <w:p w14:paraId="726F88D3">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严禁在未签退系统和未妥善保管好</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等重要物品情况下离柜。</w:t>
      </w:r>
    </w:p>
    <w:p w14:paraId="6735365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柜面印章</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848068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现金</w:t>
      </w:r>
    </w:p>
    <w:p w14:paraId="689752A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重要空白凭证</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8213E9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工牌</w:t>
      </w:r>
    </w:p>
    <w:p w14:paraId="20E6CBF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w:t>
      </w:r>
    </w:p>
    <w:p w14:paraId="72331110">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以下</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属于柜台业务存在的主要操作风险点。</w:t>
      </w:r>
    </w:p>
    <w:p w14:paraId="49865B5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柜员为无证件或未获得相关批文的客户开立账户</w:t>
      </w:r>
    </w:p>
    <w:p w14:paraId="5DC3D63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未经授权办理大额存取款业务</w:t>
      </w:r>
    </w:p>
    <w:p w14:paraId="71508CD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以停用、作废的印章未封存上缴或未及时销毁</w:t>
      </w:r>
    </w:p>
    <w:p w14:paraId="3982B13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管库员双人管库、同进同出</w:t>
      </w:r>
    </w:p>
    <w:p w14:paraId="73E43EF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E</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银企不对账或对账不符时，未及时进行处理</w:t>
      </w:r>
    </w:p>
    <w:p w14:paraId="21DEAB0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ABCE</w:t>
      </w:r>
    </w:p>
    <w:p w14:paraId="7F99C67B">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单位内部治安保卫工作应贯彻</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 xml:space="preserve">的方针。 </w:t>
      </w:r>
    </w:p>
    <w:p w14:paraId="4CB2A8E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预防为主</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22048FA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单位负责</w:t>
      </w:r>
    </w:p>
    <w:p w14:paraId="363BD43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突出重点</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39D24F6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保障安全 </w:t>
      </w:r>
    </w:p>
    <w:p w14:paraId="32D7A04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337B25E2">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机关、单位应当加强对国家秘密载体的管理，任何组织和个人不得有下列行为</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6844AEA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非法获取、持有国家秘密载体</w:t>
      </w:r>
    </w:p>
    <w:p w14:paraId="3C78988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买卖、转送或者私自销毁国家秘密载体</w:t>
      </w:r>
    </w:p>
    <w:p w14:paraId="7678035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通过普通邮政、快递等无保密措施的渠道传递国家秘密载体</w:t>
      </w:r>
    </w:p>
    <w:p w14:paraId="6378BAF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未经有关主管部门批准，携带、传递国家秘密载体出境</w:t>
      </w:r>
    </w:p>
    <w:p w14:paraId="581AE98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ABCD</w:t>
      </w:r>
    </w:p>
    <w:p w14:paraId="75151E46">
      <w:pPr>
        <w:pStyle w:val="13"/>
        <w:keepNext w:val="0"/>
        <w:keepLines w:val="0"/>
        <w:pageBreakBefore w:val="0"/>
        <w:numPr>
          <w:ilvl w:val="0"/>
          <w:numId w:val="3"/>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金融工作的三项任务是</w:t>
      </w:r>
      <w:r>
        <w:rPr>
          <w:rFonts w:hint="default" w:ascii="Times New Roman" w:hAnsi="Times New Roman" w:eastAsia="仿宋_GB2312" w:cs="Times New Roman"/>
          <w:sz w:val="32"/>
          <w:szCs w:val="32"/>
          <w:highlight w:val="none"/>
          <w:lang w:eastAsia="zh-CN"/>
        </w:rPr>
        <w:t>（   ）</w:t>
      </w:r>
      <w:r>
        <w:rPr>
          <w:rFonts w:hint="default" w:ascii="Times New Roman" w:hAnsi="Times New Roman" w:eastAsia="仿宋_GB2312" w:cs="Times New Roman"/>
          <w:sz w:val="32"/>
          <w:szCs w:val="32"/>
          <w:highlight w:val="none"/>
        </w:rPr>
        <w:t>。</w:t>
      </w:r>
    </w:p>
    <w:p w14:paraId="26374048">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A</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服务实体经济</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4D6C61C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B</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 xml:space="preserve">防范金融风险  </w:t>
      </w:r>
    </w:p>
    <w:p w14:paraId="53AD64D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C</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维护金融市场安全</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0E499EC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D</w:t>
      </w:r>
      <w:r>
        <w:rPr>
          <w:rFonts w:hint="default" w:ascii="Times New Roman" w:hAnsi="Times New Roman" w:eastAsia="仿宋_GB2312" w:cs="Times New Roman"/>
          <w:sz w:val="32"/>
          <w:szCs w:val="32"/>
          <w:highlight w:val="none"/>
          <w:lang w:eastAsia="zh-CN"/>
        </w:rPr>
        <w:t>.</w:t>
      </w:r>
      <w:r>
        <w:rPr>
          <w:rFonts w:hint="default" w:ascii="Times New Roman" w:hAnsi="Times New Roman" w:eastAsia="仿宋_GB2312" w:cs="Times New Roman"/>
          <w:sz w:val="32"/>
          <w:szCs w:val="32"/>
          <w:highlight w:val="none"/>
        </w:rPr>
        <w:t>深化金融改革</w:t>
      </w:r>
    </w:p>
    <w:p w14:paraId="5063CB3C">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u w:val="none"/>
          <w:lang w:val="en-US" w:eastAsia="zh-CN"/>
        </w:rPr>
      </w:pPr>
      <w:r>
        <w:rPr>
          <w:rFonts w:hint="default" w:ascii="Times New Roman" w:hAnsi="Times New Roman" w:eastAsia="仿宋_GB2312" w:cs="Times New Roman"/>
          <w:b/>
          <w:sz w:val="32"/>
          <w:szCs w:val="32"/>
          <w:highlight w:val="none"/>
        </w:rPr>
        <w:t>答案：</w:t>
      </w:r>
      <w:r>
        <w:rPr>
          <w:rFonts w:hint="default" w:ascii="Times New Roman" w:hAnsi="Times New Roman" w:eastAsia="仿宋_GB2312" w:cs="Times New Roman"/>
          <w:sz w:val="32"/>
          <w:szCs w:val="32"/>
          <w:highlight w:val="none"/>
          <w:lang w:val="en-US" w:eastAsia="zh-CN"/>
        </w:rPr>
        <w:t>ABD</w:t>
      </w:r>
    </w:p>
    <w:p w14:paraId="04E58E8C">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eastAsia="黑体" w:cs="Times New Roman"/>
          <w:highlight w:val="none"/>
        </w:rPr>
      </w:pPr>
      <w:r>
        <w:rPr>
          <w:rFonts w:hint="default" w:ascii="Times New Roman" w:hAnsi="Times New Roman" w:eastAsia="黑体" w:cs="Times New Roman"/>
          <w:highlight w:val="none"/>
        </w:rPr>
        <w:tab/>
      </w:r>
      <w:r>
        <w:rPr>
          <w:rFonts w:hint="default" w:ascii="Times New Roman" w:hAnsi="Times New Roman" w:eastAsia="黑体" w:cs="Times New Roman"/>
          <w:highlight w:val="none"/>
        </w:rPr>
        <w:t>三、填空题</w:t>
      </w:r>
    </w:p>
    <w:p w14:paraId="04E44DF1">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 xml:space="preserve">自治区党委金融工作会议，要优布局提效益、（  ）强平台、改机制，努力做大做强做优我区金融业。 </w:t>
      </w:r>
    </w:p>
    <w:p w14:paraId="3044764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调结构</w:t>
      </w:r>
    </w:p>
    <w:p w14:paraId="34AB8F2D">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中国共产党已走过百年奋斗历程。我们党立志于中华民族千秋伟业，致力于人类和平与发展崇高事业，责任无比重大，使命无上光荣。全党同志务必不忘初心、牢记使命，务必（  ），务必（  ），坚定历史自信，增强历史主动，谱写新时代中国特色社会主义更加绚丽的华章。</w:t>
      </w:r>
    </w:p>
    <w:p w14:paraId="7790B43E">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谦虚谨慎、艰苦奋斗，敢于斗争、善于斗争</w:t>
      </w:r>
    </w:p>
    <w:p w14:paraId="09E3A09D">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勇于（  ）是中国共产党区别于其他政党的显著标志。</w:t>
      </w:r>
    </w:p>
    <w:p w14:paraId="7BA08BC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自我革命</w:t>
      </w:r>
    </w:p>
    <w:p w14:paraId="4BB1EB5C">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“四个全面”战略布局指：全面建设社会主义现代化国家、（  ）、（  ）、（  ）。</w:t>
      </w:r>
    </w:p>
    <w:p w14:paraId="671DACD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全面深化改革；全面依法治国；全面从严治党</w:t>
      </w:r>
    </w:p>
    <w:p w14:paraId="0F4318C4">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中国共产党在领导社会主义事业中，必须坚持以（  ）为中心，其他各项工作都服从和服务于这个中心。</w:t>
      </w:r>
    </w:p>
    <w:p w14:paraId="5C5535F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经济建设</w:t>
      </w:r>
    </w:p>
    <w:p w14:paraId="2C01FDD9">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中国共产党维护和发展（  ）的社会主义民族关系。</w:t>
      </w:r>
    </w:p>
    <w:p w14:paraId="22A77E8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平等团结互助和谐</w:t>
      </w:r>
    </w:p>
    <w:p w14:paraId="24D0A402">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中国共产党要领导全国各族人民实现“两个一百年”奋斗目标、实现中华民族伟大复兴的中国梦，必须加强党的长期执政能力建设、（  ）和（  ）。</w:t>
      </w:r>
    </w:p>
    <w:p w14:paraId="07B5B04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先进性；纯洁性建设</w:t>
      </w:r>
    </w:p>
    <w:p w14:paraId="05D90AED">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要深入践行（  ）理念，深化民族团结进步教育，铸牢中华民族共同体意识，促进各民族像石榴籽一样紧紧抱在一起，共同守卫祖国边疆、共同创造美好生活。</w:t>
      </w:r>
    </w:p>
    <w:p w14:paraId="5823D24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守望相助</w:t>
      </w:r>
    </w:p>
    <w:p w14:paraId="70B73155">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  ）是民族工作成功的根本保证，也是各民族大团结的根本保证。</w:t>
      </w:r>
    </w:p>
    <w:p w14:paraId="07AC007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中国共产党的领导</w:t>
      </w:r>
    </w:p>
    <w:p w14:paraId="10B227D3">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我国是统一的（  ），（  ）是各族人民的生命线。</w:t>
      </w:r>
    </w:p>
    <w:p w14:paraId="545A58A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多民族国家；民族团结</w:t>
      </w:r>
    </w:p>
    <w:p w14:paraId="79232483">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  ）是我国民族区域自治制度的发源地，具有民族团结的光荣传统。</w:t>
      </w:r>
    </w:p>
    <w:p w14:paraId="6347C40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 xml:space="preserve">内蒙古 </w:t>
      </w:r>
    </w:p>
    <w:p w14:paraId="34877D40">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  ）决定着各民族共有精神家园的发展方向，必须在各民族中大力培育和践行。</w:t>
      </w:r>
    </w:p>
    <w:p w14:paraId="53BCD19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社会主义核心价值观</w:t>
      </w:r>
    </w:p>
    <w:p w14:paraId="0C65303D">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要培育和践行社会主义核心价值观，不断增强各族群众对伟大祖国、（  ）、（  ）、（  ）、中国特色社会主义的认同。</w:t>
      </w:r>
    </w:p>
    <w:p w14:paraId="66AD771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中华民族；中华文化；中国共产党</w:t>
      </w:r>
    </w:p>
    <w:p w14:paraId="786976E9">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党的二十大报告提出“三个第一”，即（  ）是第一生产力、（  ）是第一资源、（  ）是第一动力。</w:t>
      </w:r>
    </w:p>
    <w:p w14:paraId="3B2C3D2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科技；人才；创新</w:t>
      </w:r>
    </w:p>
    <w:p w14:paraId="099D6637">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《党章》规定，各级领导干部要加强道德修养，讲党性、重品行、作表率，做到（  ）、（  ）、自警、自励。</w:t>
      </w:r>
    </w:p>
    <w:p w14:paraId="3710E91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自重；自省</w:t>
      </w:r>
    </w:p>
    <w:p w14:paraId="1B6A6F17">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“政治三力”：政治（    ）、政治（    ）、政治（    ）。</w:t>
      </w:r>
    </w:p>
    <w:p w14:paraId="7C37BE4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判断力、领悟力、执行力</w:t>
      </w:r>
    </w:p>
    <w:p w14:paraId="6260AA33">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共产党员丢失秘密文件资料或者泄露党和国家秘密，情节严重的，给予（  ）处分。</w:t>
      </w:r>
    </w:p>
    <w:p w14:paraId="5DEAC86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开除党籍</w:t>
      </w:r>
    </w:p>
    <w:p w14:paraId="18D9B5A9">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国家秘密的文件、资料或其他物品下落不明的，自发现之日起，绝密级（  ）日内、机密级或秘密级在（  ）日内查无下落的，应当按泄密事件处理。</w:t>
      </w:r>
      <w:r>
        <w:rPr>
          <w:rFonts w:hint="default" w:ascii="Times New Roman" w:hAnsi="Times New Roman" w:cs="Times New Roman"/>
          <w:highlight w:val="none"/>
          <w:lang w:bidi="ar"/>
        </w:rPr>
        <w:tab/>
      </w:r>
    </w:p>
    <w:p w14:paraId="0D2564E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10；60</w:t>
      </w:r>
      <w:r>
        <w:rPr>
          <w:rFonts w:ascii="Times New Roman" w:hAnsi="Times New Roman" w:cs="Times New Roman"/>
          <w:highlight w:val="none"/>
          <w:lang w:bidi="ar"/>
        </w:rPr>
        <w:t xml:space="preserve"> </w:t>
      </w:r>
    </w:p>
    <w:p w14:paraId="6066B3C0">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2023年12月11日至12日，习近平在中央经济会</w:t>
      </w:r>
    </w:p>
    <w:p w14:paraId="68EE1F3C">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议上指出，引导金融机构加大对科技创新、绿色转型（    ）等方面的支持力度。</w:t>
      </w:r>
    </w:p>
    <w:p w14:paraId="67D77D41">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 xml:space="preserve">普惠小微、数字经济 </w:t>
      </w:r>
    </w:p>
    <w:p w14:paraId="66A072DB">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涉密人员上岗应当经过保密教育培训，掌握保密知识技能，签订（  ），严格遵守保密规章制度，不得以任何方式泄露国家秘密。</w:t>
      </w:r>
      <w:r>
        <w:rPr>
          <w:rFonts w:hint="default" w:ascii="Times New Roman" w:hAnsi="Times New Roman" w:cs="Times New Roman"/>
          <w:highlight w:val="none"/>
          <w:lang w:bidi="ar"/>
        </w:rPr>
        <w:tab/>
      </w:r>
    </w:p>
    <w:p w14:paraId="504FCAA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保密承诺书</w:t>
      </w:r>
      <w:r>
        <w:rPr>
          <w:rFonts w:hint="default" w:ascii="Times New Roman" w:hAnsi="Times New Roman" w:cs="Times New Roman"/>
          <w:highlight w:val="none"/>
          <w:lang w:bidi="ar"/>
        </w:rPr>
        <w:tab/>
      </w:r>
    </w:p>
    <w:p w14:paraId="7138CD68">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秘密级文件，除另行规定外，保密期限最长可以确定为（  ）年。</w:t>
      </w:r>
    </w:p>
    <w:p w14:paraId="7685FA6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 xml:space="preserve">10 </w:t>
      </w:r>
    </w:p>
    <w:p w14:paraId="7B9D3D34">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党的二十大报告指出，全党必须牢记，（  ）永远在路上，（  ）永远在路上。</w:t>
      </w:r>
    </w:p>
    <w:p w14:paraId="648F6DA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全面从严治党；党的自我革命</w:t>
      </w:r>
    </w:p>
    <w:p w14:paraId="3CA818C8">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坚持依规治党、标本兼治，不断健全党内法规体系，坚持把（  ）挺在前面，加强组织性纪律性，在党的纪律面前人人平等。</w:t>
      </w:r>
    </w:p>
    <w:p w14:paraId="7226F83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纪律</w:t>
      </w:r>
    </w:p>
    <w:p w14:paraId="55DEB893">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强化（  ）主体责任和监督责任，加强对党的领导机关和党员领导干部特别是主要领导干部的监督，不断完善党内监督体系。</w:t>
      </w:r>
    </w:p>
    <w:p w14:paraId="27FDC02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全面从严治党</w:t>
      </w:r>
    </w:p>
    <w:p w14:paraId="7AE4F96B">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  ）是党内的最高处分。</w:t>
      </w:r>
    </w:p>
    <w:p w14:paraId="01E74D9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开除党籍</w:t>
      </w:r>
    </w:p>
    <w:p w14:paraId="706C30BA">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对党员的（  ），如果涉及的问题比较重要或复杂，或给党员以开除党籍的处分，应分别不同情况，报县级或县级以上党的纪律检查委员会审查批准。</w:t>
      </w:r>
    </w:p>
    <w:p w14:paraId="2C4C51A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纪律处分</w:t>
      </w:r>
    </w:p>
    <w:p w14:paraId="3B6E70CC">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对于严重违反党的纪律、本身又不能纠正的党组织，上一级党的委员会在查明核实后，应根据情节严重的程度，作出进行（  ）或予以（  ）的决定，并报再上一级党的委员会审查批准，正式宣布执行。</w:t>
      </w:r>
    </w:p>
    <w:p w14:paraId="5440B79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改组；解散</w:t>
      </w:r>
    </w:p>
    <w:p w14:paraId="70B6EC74">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全体党员要坚持公私分明，先公后私，克己奉公。坚持崇廉拒腐，清白做人，干净做事。坚持（  ），艰苦朴素，勤俭节约。要坚持（  ），享受在后，甘于奉献。</w:t>
      </w:r>
    </w:p>
    <w:p w14:paraId="4030466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尚俭戒奢；吃苦在前</w:t>
      </w:r>
    </w:p>
    <w:p w14:paraId="629FA640">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全体党员、干部特别是高级干部必须拒腐蚀、永不沾，坚决同消极腐败现象作斗争，坚决抵制潜规则，自觉净化（  ）、（  ）、（  ），决不能把商品交换那一套搬到党内政治生活和工作中来。</w:t>
      </w:r>
    </w:p>
    <w:p w14:paraId="3A7B52B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社交圈；生活圈；朋友圈</w:t>
      </w:r>
    </w:p>
    <w:p w14:paraId="24CA4D33">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党的各级组织要担负起反腐倡廉政治责任，坚持有腐必反、有贪必肃，坚持“老虎”“苍蝇”一起打，坚持（  ）、（  ）、（  ），党内决不允许有腐败分子藏身之地。</w:t>
      </w:r>
    </w:p>
    <w:p w14:paraId="6BB3CE0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无禁区；全覆盖；零容忍</w:t>
      </w:r>
    </w:p>
    <w:p w14:paraId="0E3F9163">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落实党委（  ）和纪委（  ），强化责任追究。党委（党组）主要负责人要认真履行第一责任人责任。</w:t>
      </w:r>
    </w:p>
    <w:p w14:paraId="56F5213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主体责任；监督责任</w:t>
      </w:r>
    </w:p>
    <w:p w14:paraId="1C1408A6">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党的最高理想和最终目标是（  ）。</w:t>
      </w:r>
    </w:p>
    <w:p w14:paraId="2685878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实现共产主义</w:t>
      </w:r>
    </w:p>
    <w:p w14:paraId="0C59F6C8">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《党章》规定，党员必须切实开展批评和自我批评，勇于揭露和纠正工作中的缺点、错误，坚决同（  ）现象作斗争。</w:t>
      </w:r>
    </w:p>
    <w:p w14:paraId="3729502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消极腐败</w:t>
      </w:r>
    </w:p>
    <w:p w14:paraId="03E5FA43">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坚持走中国特色社会主义政治发展道路，全面发展（  ），社会主义民主政治制度化、规范化、程序化全面推进。</w:t>
      </w:r>
    </w:p>
    <w:p w14:paraId="4328476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全过程人民民主</w:t>
      </w:r>
    </w:p>
    <w:p w14:paraId="473AC727">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《中国共产党第二十次全国代表大会关于十九届中央委员会报告的决议》指出，全面建成社会主义现代化强国，总的战略安排是分两步走：从二</w:t>
      </w:r>
      <w:r>
        <w:rPr>
          <w:rFonts w:hint="default" w:ascii="Times New Roman" w:hAnsi="Times New Roman" w:eastAsia="宋体" w:cs="Times New Roman"/>
          <w:highlight w:val="none"/>
        </w:rPr>
        <w:t>〇</w:t>
      </w:r>
      <w:r>
        <w:rPr>
          <w:rFonts w:hint="default" w:ascii="Times New Roman" w:hAnsi="Times New Roman" w:cs="Times New Roman"/>
          <w:highlight w:val="none"/>
        </w:rPr>
        <w:t>二</w:t>
      </w:r>
      <w:r>
        <w:rPr>
          <w:rFonts w:hint="default" w:ascii="Times New Roman" w:hAnsi="Times New Roman" w:eastAsia="宋体" w:cs="Times New Roman"/>
          <w:highlight w:val="none"/>
        </w:rPr>
        <w:t>〇</w:t>
      </w:r>
      <w:r>
        <w:rPr>
          <w:rFonts w:hint="default" w:ascii="Times New Roman" w:hAnsi="Times New Roman" w:cs="Times New Roman"/>
          <w:highlight w:val="none"/>
        </w:rPr>
        <w:t>到二</w:t>
      </w:r>
      <w:r>
        <w:rPr>
          <w:rFonts w:hint="default" w:ascii="Times New Roman" w:hAnsi="Times New Roman" w:eastAsia="宋体" w:cs="Times New Roman"/>
          <w:highlight w:val="none"/>
        </w:rPr>
        <w:t>〇</w:t>
      </w:r>
      <w:r>
        <w:rPr>
          <w:rFonts w:hint="default" w:ascii="Times New Roman" w:hAnsi="Times New Roman" w:cs="Times New Roman"/>
          <w:highlight w:val="none"/>
        </w:rPr>
        <w:t>三五年基本实现（  ）；从二</w:t>
      </w:r>
      <w:r>
        <w:rPr>
          <w:rFonts w:hint="default" w:ascii="Times New Roman" w:hAnsi="Times New Roman" w:eastAsia="宋体" w:cs="Times New Roman"/>
          <w:highlight w:val="none"/>
        </w:rPr>
        <w:t>〇</w:t>
      </w:r>
      <w:r>
        <w:rPr>
          <w:rFonts w:hint="default" w:ascii="Times New Roman" w:hAnsi="Times New Roman" w:cs="Times New Roman"/>
          <w:highlight w:val="none"/>
        </w:rPr>
        <w:t>三五年到本世纪中叶把我国建成富强民主文明和谐美丽的社会主义现代化强国。</w:t>
      </w:r>
    </w:p>
    <w:p w14:paraId="725DB42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社会主义现代化</w:t>
      </w:r>
    </w:p>
    <w:p w14:paraId="029BF44A">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  ）既是党的根本组织原则，也是群众路线在党的生活中的运用。</w:t>
      </w:r>
    </w:p>
    <w:p w14:paraId="1F82E45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民主集中制</w:t>
      </w:r>
    </w:p>
    <w:p w14:paraId="7AB6B27F">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社会主义民主政治的本质和核心是（  ）</w:t>
      </w:r>
    </w:p>
    <w:p w14:paraId="54E677F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人民当家作主</w:t>
      </w:r>
    </w:p>
    <w:p w14:paraId="0D6B8BA4">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实现全体人民共同富裕的宏伟目标，最终靠的是（  ）。</w:t>
      </w:r>
    </w:p>
    <w:p w14:paraId="2B8722C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发展</w:t>
      </w:r>
    </w:p>
    <w:p w14:paraId="4B4389EA">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发展党员，必须把（  ）放在首位，经过党的支部，坚持个别吸收的原则。</w:t>
      </w:r>
    </w:p>
    <w:p w14:paraId="261D011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政治标准</w:t>
      </w:r>
    </w:p>
    <w:p w14:paraId="6012ACFC">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党的二十大报告指出，（  ）是立党为公、执政为民的本质要求。</w:t>
      </w:r>
    </w:p>
    <w:p w14:paraId="45F2EE3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为民造福</w:t>
      </w:r>
    </w:p>
    <w:p w14:paraId="4E15B19A">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解决台湾问题、实现祖国完全统一，是党矢志不渝的历史任务，是全体中华儿女的共同愿望，是实现中华民族伟大复兴的（  ）。</w:t>
      </w:r>
    </w:p>
    <w:p w14:paraId="6FEBEE1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必然要求</w:t>
      </w:r>
    </w:p>
    <w:p w14:paraId="586D9596">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全党要坚持全心全意为人民服务的根本宗旨，树牢（  ），贯彻（  ），尊重人民首创精神，坚持一切为了人民、一切依靠人民，从群众中来、到群众中去，始终保持同人民群众的血肉联系，始终接受人民批评和监督，始终同人民同呼吸、共命运、心连心，不断巩固全国各族人民大团结。</w:t>
      </w:r>
    </w:p>
    <w:p w14:paraId="6E5E446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群众观点；群众路线</w:t>
      </w:r>
    </w:p>
    <w:p w14:paraId="5BEF6F6B">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党的二十大报告指出，中国积极参与全球治理体系改革和建设，践行（  ）的全球治理观，坚持真正的多边主义，推进国际关系民主化，推动全球治理朝着更加公正合理的方向发展。</w:t>
      </w:r>
    </w:p>
    <w:p w14:paraId="00A8C27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共商共建共享</w:t>
      </w:r>
    </w:p>
    <w:p w14:paraId="630E253D">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为执行某项任务临时组建的机构，党员组织关系不转接的，经上级党组织批准，可以成立（  ）。</w:t>
      </w:r>
    </w:p>
    <w:p w14:paraId="72BC13B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临时党支部</w:t>
      </w:r>
    </w:p>
    <w:p w14:paraId="00415D25">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党支部应当严格执行党的组织生活制度，经常、认真、严肃地开展（  ），增强党内政治生活的政治性、时代性、原则性、战斗性。</w:t>
      </w:r>
    </w:p>
    <w:p w14:paraId="4530460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批评和自我批评</w:t>
      </w:r>
    </w:p>
    <w:p w14:paraId="4E7F17D0">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各级党委（党组）要认真学习宣传、严格贯彻执行《干部任用条例》，切实做到严格按原则办事、按制度办事、按程序办事，全面履行选人用人（  ）。</w:t>
      </w:r>
    </w:p>
    <w:p w14:paraId="2C74C41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主体责任</w:t>
      </w:r>
    </w:p>
    <w:p w14:paraId="041CD822">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《干部任用条例》规定，党政领导干部要有强烈的革命事业心、政治责任感和历史使命感，有斗争精神和斗争本领，有实践经验，有胜任领导工作的组织能力、文化水平和（  ）。</w:t>
      </w:r>
    </w:p>
    <w:p w14:paraId="23865DF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专业素养</w:t>
      </w:r>
    </w:p>
    <w:p w14:paraId="043E29A7">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基层党组织委员会委员在任期内出缺，一般应当召开（  ）或者党员代表大会补选。</w:t>
      </w:r>
    </w:p>
    <w:p w14:paraId="6805A18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党员大会</w:t>
      </w:r>
    </w:p>
    <w:p w14:paraId="70BC7DF9">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经党支部党员大会通过、基层党委审批接收的预备党员，自通过之日起，即取得（  ）。</w:t>
      </w:r>
    </w:p>
    <w:p w14:paraId="255CD97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党籍</w:t>
      </w:r>
    </w:p>
    <w:p w14:paraId="1CBEB1A2">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《关于新形势下党内政治生活的若干准则》规定，建立（  ），宽容干部在工作中特别是改革创新中的失误。</w:t>
      </w:r>
    </w:p>
    <w:p w14:paraId="1317887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容错纠错机制</w:t>
      </w:r>
    </w:p>
    <w:p w14:paraId="1FB494D1">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《关于新形势下党内政治生活的若干准则》指出，全党必须毫不动摇坚持以经济建设为中心，聚精会神抓好（  ）这个党执政兴国的第一要务。</w:t>
      </w:r>
    </w:p>
    <w:p w14:paraId="06EA0E1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发展</w:t>
      </w:r>
    </w:p>
    <w:p w14:paraId="75929BDF">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中央金融工作会议指出，做好科技金融、（   ）、（   ）、养老金融、数字金融五篇大文章。</w:t>
      </w:r>
    </w:p>
    <w:p w14:paraId="7F68D7B2">
      <w:pPr>
        <w:pStyle w:val="29"/>
        <w:keepNext w:val="0"/>
        <w:keepLines w:val="0"/>
        <w:pageBreakBefore w:val="0"/>
        <w:numPr>
          <w:ilvl w:val="0"/>
          <w:numId w:val="0"/>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绿色金融、普惠金融</w:t>
      </w:r>
    </w:p>
    <w:p w14:paraId="26B3A88C">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  ）是指在所任职的银行保险机构不担任除董事以外的其他职务，并与银行保险机构及其股东、实际控制人不存在可能影响其对公司事务进行独立、客观判断关系的董事。</w:t>
      </w:r>
    </w:p>
    <w:p w14:paraId="2C8D0B7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独立董事</w:t>
      </w:r>
    </w:p>
    <w:p w14:paraId="60A1C12B">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主要股东在本行授信逾期的，应当限制其在股东大会的表决权，并限制其提名或派出的董事在董事会的（  ）。</w:t>
      </w:r>
    </w:p>
    <w:p w14:paraId="45923A4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表决权</w:t>
      </w:r>
    </w:p>
    <w:p w14:paraId="5A587556">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国有银行保险机构应当坚持和完善“（  ）、（  ）”领导体制，符合条件的党委班子成员可以通过法定程序进入董事会、监事会、高级管理层，董事会、监事会、高级管理层中符合条件的党员可以依照有关规定和程序进入党委。</w:t>
      </w:r>
    </w:p>
    <w:p w14:paraId="0654FDE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双向进入；交叉任职</w:t>
      </w:r>
    </w:p>
    <w:p w14:paraId="5D49A671">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商业银行主要股东自取得股权之日起（  ）年内不得转让所持有的股权。经银保监会或其派出机构批准采取风险处置措施，银保监会或其派出机构责令转让，涉及司法强制执行或者在同一投资人控制的不同主体之间转让股权等特殊情形除外。</w:t>
      </w:r>
    </w:p>
    <w:p w14:paraId="362A6B9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5</w:t>
      </w:r>
    </w:p>
    <w:p w14:paraId="4E7B9A71">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kern w:val="0"/>
          <w:highlight w:val="none"/>
          <w:lang w:eastAsia="zh-CN" w:bidi="ar"/>
        </w:rPr>
        <w:t xml:space="preserve"> </w:t>
      </w:r>
      <w:r>
        <w:rPr>
          <w:rFonts w:hint="default" w:ascii="Times New Roman" w:hAnsi="Times New Roman" w:cs="Times New Roman"/>
          <w:highlight w:val="none"/>
          <w:lang w:bidi="ar"/>
        </w:rPr>
        <w:t>（  ）是商业银行内部独立、客观的监督、评价和咨询活动，通过运用系统化和规范化的方法，审查评价并督促改善商业银行业务经营、风险管理、内控合规和公司治理效果，促进商业银行稳健运行和价值提升。</w:t>
      </w:r>
    </w:p>
    <w:p w14:paraId="72F5592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内部审计</w:t>
      </w:r>
    </w:p>
    <w:p w14:paraId="65A6804C">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审计证据应当具备相关性、可靠性和（  ）。</w:t>
      </w:r>
    </w:p>
    <w:p w14:paraId="6E9012F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充分性</w:t>
      </w:r>
    </w:p>
    <w:p w14:paraId="5FF5194F">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审计人员应当依照法律法规规定，取得被审计单位负责人对本单位提供资料（  ）和（  ）的书面承诺。</w:t>
      </w:r>
    </w:p>
    <w:p w14:paraId="60EE996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真实性；完整性</w:t>
      </w:r>
    </w:p>
    <w:p w14:paraId="37AC0182">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商业汇票根据介质属性的不同，可分为（  ）和（  ）。</w:t>
      </w:r>
    </w:p>
    <w:p w14:paraId="53DE924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纸质票据；电子票据</w:t>
      </w:r>
    </w:p>
    <w:p w14:paraId="1B34D52D">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  ）是中国人民银行指定的票据市场基础设施，为市场参与者提供票据交易、登记托管、清算结算及信息服务。</w:t>
      </w:r>
    </w:p>
    <w:p w14:paraId="1618696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上海票据交易所</w:t>
      </w:r>
    </w:p>
    <w:p w14:paraId="3BAD8D40">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商业汇票贴现业务按交易方式分为（  ）贴现和（  ）贴现。</w:t>
      </w:r>
    </w:p>
    <w:p w14:paraId="646527C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买断式；回购式</w:t>
      </w:r>
    </w:p>
    <w:p w14:paraId="1EEE6B44">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资本市场按照市场功能不同，可以将市场分为（  ）和（  ）。</w:t>
      </w:r>
    </w:p>
    <w:p w14:paraId="218A698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发行市场；交易市场</w:t>
      </w:r>
    </w:p>
    <w:p w14:paraId="514FE855">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按照融资方式的不同，金融市场可以划分为（  ）和（  ）。</w:t>
      </w:r>
    </w:p>
    <w:p w14:paraId="5B12E58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直接融资市场；间接融资市场</w:t>
      </w:r>
    </w:p>
    <w:p w14:paraId="3770B439">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党中央认为，必须坚持不懈把解决好“三农”问题作为全党工作重中之重，举全党全社会之力全面推进（  ），加快农业农村现代化。</w:t>
      </w:r>
    </w:p>
    <w:p w14:paraId="1DEBF82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乡村振兴</w:t>
      </w:r>
    </w:p>
    <w:p w14:paraId="147892D0">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贷款人（  ）支付是指贷款人根据借款人的提款申请和支付委托，将贷款资金支付给符合合同约定用途的借款人交易对象。</w:t>
      </w:r>
    </w:p>
    <w:p w14:paraId="6E59EA8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受托</w:t>
      </w:r>
    </w:p>
    <w:p w14:paraId="28386249">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根据担保形式的不同，个人贷款可以分为有担保贷款和无担保贷款。有担保贷款包括个人抵押贷款、个人质押贷款和个人保证贷款。无担保贷款即（  ）。</w:t>
      </w:r>
    </w:p>
    <w:p w14:paraId="2360329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个人信用贷款</w:t>
      </w:r>
    </w:p>
    <w:p w14:paraId="3F6A3F9C">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商业银行办理个人储蓄存款业务，应当遵循存款自愿、（  ）、存款有息、为存款人保密的原则。</w:t>
      </w:r>
    </w:p>
    <w:p w14:paraId="15C6C6E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取款自由</w:t>
      </w:r>
    </w:p>
    <w:p w14:paraId="559E214A">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我国基金市场的监管主体是（  ）。</w:t>
      </w:r>
    </w:p>
    <w:p w14:paraId="7C13838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中国证监会</w:t>
      </w:r>
    </w:p>
    <w:p w14:paraId="64A2CABB">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银行承兑汇票是由付款人委托银行开具的一种延期支付票据，票据到期银行具有见票即付的义务，票据最长期限不超过（  ）。</w:t>
      </w:r>
    </w:p>
    <w:p w14:paraId="0763435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6个月</w:t>
      </w:r>
    </w:p>
    <w:p w14:paraId="0D483BCD">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担保按其方式划分包括保证、抵押、质押、（  ）和定金。</w:t>
      </w:r>
    </w:p>
    <w:p w14:paraId="0945319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留置</w:t>
      </w:r>
    </w:p>
    <w:p w14:paraId="44EC0FC6">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  ）是银行在商业汇票上签章承诺按出票人指示到期付款的行为。</w:t>
      </w:r>
    </w:p>
    <w:p w14:paraId="5464587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承兑</w:t>
      </w:r>
    </w:p>
    <w:p w14:paraId="5A96C58E">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《商业银行法》规定，禁止利用拆入资金发放（  ）或（  ）。</w:t>
      </w:r>
    </w:p>
    <w:p w14:paraId="272E390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固定资产贷款；用于投资</w:t>
      </w:r>
    </w:p>
    <w:p w14:paraId="02DAACBE">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按照资本充足率监管要求，监管资本包括符合条件的核心一级资本、（  ）、二级资本，同时应分别扣减相应的资本调整项。</w:t>
      </w:r>
    </w:p>
    <w:p w14:paraId="043CE6D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其他一级资本</w:t>
      </w:r>
    </w:p>
    <w:p w14:paraId="7816957B">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流动性比例是指商业银行（  ）与流动性负债之间的比率。</w:t>
      </w:r>
    </w:p>
    <w:p w14:paraId="384A74B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流动性资产</w:t>
      </w:r>
    </w:p>
    <w:p w14:paraId="6EAB709F">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根据《存款保险条例》，存款保险实行限额偿付，最高偿付限额为人民币（  ）万元。</w:t>
      </w:r>
    </w:p>
    <w:p w14:paraId="3603D23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50</w:t>
      </w:r>
      <w:r>
        <w:rPr>
          <w:rFonts w:ascii="Times New Roman" w:hAnsi="Times New Roman" w:cs="Times New Roman"/>
          <w:highlight w:val="none"/>
          <w:lang w:bidi="ar"/>
        </w:rPr>
        <w:t xml:space="preserve"> </w:t>
      </w:r>
    </w:p>
    <w:p w14:paraId="0F7B5955">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《商业银行大额风险暴露管理办法》所称风险暴露是指商业银行对单一客户或一组关联客户的信用风险暴露，包括（  ）和交易账簿内各类信用风险暴露。</w:t>
      </w:r>
    </w:p>
    <w:p w14:paraId="4D4CB05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银行账簿</w:t>
      </w:r>
    </w:p>
    <w:p w14:paraId="75AD99B6">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表外业务是指商业银行从事的，按照现行企业会计准则不计入（  ）内，不形成现实资产负债，但有可能引起损益变动的业务。</w:t>
      </w:r>
    </w:p>
    <w:p w14:paraId="063FAA5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资产负债表</w:t>
      </w:r>
    </w:p>
    <w:p w14:paraId="6E5748B1">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一般来说，（  ）倍数越高，表明企业的长期偿债能力越强。</w:t>
      </w:r>
    </w:p>
    <w:p w14:paraId="3B3BB5F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利息保障</w:t>
      </w:r>
    </w:p>
    <w:p w14:paraId="6C9DB1DE">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企业应收账款过多、（  ）积压或产品滞销、货币资金过多、未能充分利用资金等原因可能造成流动比率较大。</w:t>
      </w:r>
    </w:p>
    <w:p w14:paraId="29B0437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存货</w:t>
      </w:r>
    </w:p>
    <w:p w14:paraId="41B05415">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企业在赊购方式下，故意把接近年终要进的货物，推迟到下年初再购买，（  ）起到降低流动比率的作用。</w:t>
      </w:r>
    </w:p>
    <w:p w14:paraId="1459F29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不能</w:t>
      </w:r>
    </w:p>
    <w:p w14:paraId="2A11ED7F">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较保守的计算速动比率的方式是将（  ）、有价证券、应收账款净额相加并除以流动负债。</w:t>
      </w:r>
    </w:p>
    <w:p w14:paraId="52B4295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现金</w:t>
      </w:r>
    </w:p>
    <w:p w14:paraId="0FA0710C">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内部控制制度实施是否有效，关键取决于实施内部控制制度的（  ）。</w:t>
      </w:r>
    </w:p>
    <w:p w14:paraId="5574586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人员素质</w:t>
      </w:r>
    </w:p>
    <w:p w14:paraId="72D17F24">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销售方给予客户的现金折扣，会计上应作处理为（  ）。</w:t>
      </w:r>
    </w:p>
    <w:p w14:paraId="6C32E6B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财务费用</w:t>
      </w:r>
    </w:p>
    <w:p w14:paraId="23C1D34A">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根据《商业银行业务连续性监管指引》，（  ）是商业银行业务连续性管理的决策机构，对业务连续性管理承担最终责任。</w:t>
      </w:r>
    </w:p>
    <w:p w14:paraId="4F5D215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董事会</w:t>
      </w:r>
    </w:p>
    <w:p w14:paraId="7BC99FB9">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当事人之间订立有关设立、变更、转让和消灭不动产物权的合同，除法律另有规定或者当事人另有约定外，自合同（  ）时生效；未办理物权登记的，不影响合同效力。</w:t>
      </w:r>
    </w:p>
    <w:p w14:paraId="58E6BFA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成立</w:t>
      </w:r>
    </w:p>
    <w:p w14:paraId="1583C66E">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不动产权属证书是权利人享有该不动产物权的证明。不动产权属证书记载的事项，应当与不动产登记簿一致；记载不一致的，除有证据证明不动产登记簿确有错外，以（  ）为准。</w:t>
      </w:r>
    </w:p>
    <w:p w14:paraId="2E2FDCF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不动产登记簿</w:t>
      </w:r>
    </w:p>
    <w:p w14:paraId="2A67BC93">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动产物权的设立和转让，自（  ）时发生效力，但是法律另有规定的除外。</w:t>
      </w:r>
    </w:p>
    <w:p w14:paraId="5561E63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交付</w:t>
      </w:r>
    </w:p>
    <w:p w14:paraId="635DDB2B">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银行业金融机构应落实任职和业务（  ）制度，应从职责安排上形成有效制衡，避免从业人员滥用职权。</w:t>
      </w:r>
    </w:p>
    <w:p w14:paraId="0FA4518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回避</w:t>
      </w:r>
    </w:p>
    <w:p w14:paraId="0C74FF58">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商业银行在中华人民共和国境内设立分支机构，应当按照规定拨付与其经营规模相适应的（  ）。</w:t>
      </w:r>
    </w:p>
    <w:p w14:paraId="75BAF8E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营运资金额</w:t>
      </w:r>
    </w:p>
    <w:p w14:paraId="2ACAA271">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对个人储蓄存款，商业银行有权拒绝任何单位或者个人（  ）、（  ）、（  ），但法律另有规定的除外。</w:t>
      </w:r>
    </w:p>
    <w:p w14:paraId="0B7B290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查询；冻结；扣划</w:t>
      </w:r>
    </w:p>
    <w:p w14:paraId="7C73A72E">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金融企业应真实记录卖方尽职调查过程，建立卖方尽职调查数据库，撰写卖方尽职（  ）。</w:t>
      </w:r>
    </w:p>
    <w:p w14:paraId="15CB5AD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调查报告</w:t>
      </w:r>
    </w:p>
    <w:p w14:paraId="74EE6D8E">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shd w:val="clear" w:color="auto" w:fill="FFFFFF"/>
          <w:lang w:eastAsia="zh-CN"/>
        </w:rPr>
        <w:t xml:space="preserve"> </w:t>
      </w:r>
      <w:r>
        <w:rPr>
          <w:rFonts w:hint="default" w:ascii="Times New Roman" w:hAnsi="Times New Roman" w:cs="Times New Roman"/>
          <w:highlight w:val="none"/>
          <w:lang w:bidi="ar"/>
        </w:rPr>
        <w:t>村镇银行应依据（  ）、（  ）原则，建立健全与发展战略、市场定位相适应的信贷管理体系。</w:t>
      </w:r>
    </w:p>
    <w:p w14:paraId="7BD8E97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小额、分散</w:t>
      </w:r>
    </w:p>
    <w:p w14:paraId="6D7BD497">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村镇银行不得向国家政策限制性行业发放贷款，不得（  ）发放贷款和办理票据承兑与贴现。</w:t>
      </w:r>
    </w:p>
    <w:p w14:paraId="5D16445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跨经营区域</w:t>
      </w:r>
    </w:p>
    <w:p w14:paraId="61660D4C">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中国人民银行及其分支机构牵头构建非诉第三方解决机制，鼓励、支持金融消费者权益保护社会组织依法履行职责，推动构建（  ）、（  ）、（  ）的多元化金融消费纠纷解决体系。</w:t>
      </w:r>
    </w:p>
    <w:p w14:paraId="1F83039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公正；高效；便捷</w:t>
      </w:r>
    </w:p>
    <w:p w14:paraId="7A053110">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人民银行消费者权益保护实施办法中所称消费者金融信息，是指银行、支付机构通过开展业务或者其他合法渠道处理的消费者信息，包括个人身份信息、（  ）、（  ）、信用信息、金融交易信息及其他与特定消费者购买.使用金融产品或者服务相关的信息。</w:t>
      </w:r>
    </w:p>
    <w:p w14:paraId="47A1AEB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财产信息；账户信息</w:t>
      </w:r>
    </w:p>
    <w:p w14:paraId="6CFEB399">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银行、支付机构在进行营销宣传活动时，不得有虚假、（  ）、（  ）或者引人误解的宣传。</w:t>
      </w:r>
    </w:p>
    <w:p w14:paraId="7128E33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欺诈；隐瞒</w:t>
      </w:r>
    </w:p>
    <w:p w14:paraId="0894DE01">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银行、支付机构通过格式条款取得消费者金融信息收集、使用同意的，应当在格式条款中明确收集消费者金融信息的目的、（  ）、内容和（  ）。</w:t>
      </w:r>
    </w:p>
    <w:p w14:paraId="04B577E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方式；使用范围</w:t>
      </w:r>
    </w:p>
    <w:p w14:paraId="628A9022">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  ）是指仿照真币的图案、形状、色彩等，采用各种手段制作的假币。</w:t>
      </w:r>
    </w:p>
    <w:p w14:paraId="6A05DCA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伪造币</w:t>
      </w:r>
    </w:p>
    <w:p w14:paraId="1E7F8492">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根据简化提取已故存款人小额存款有关文件要求，目前对于已故存款人在我行的账户余额合计不超过（  ）万元人民币（或等值外币），不含（  ）适用已故存款人小额存款提取流程。</w:t>
      </w:r>
    </w:p>
    <w:p w14:paraId="5898924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5；未结利息</w:t>
      </w:r>
    </w:p>
    <w:p w14:paraId="6B72FD6A">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商业银行应制定相关制度和流程，严格管理客户信息的采集、处理、存贮、传输、分发、（  ）、恢复、清理和销毁。</w:t>
      </w:r>
    </w:p>
    <w:p w14:paraId="7EA284E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备份</w:t>
      </w:r>
    </w:p>
    <w:p w14:paraId="51E3440E">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数据生命周期各个环节包括：采集、（  ）、存储（  ）、（  ）以及销毁。</w:t>
      </w:r>
    </w:p>
    <w:p w14:paraId="1C1C5EF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传输；使用；删除</w:t>
      </w:r>
    </w:p>
    <w:p w14:paraId="58695B29">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kern w:val="0"/>
          <w:highlight w:val="none"/>
          <w:lang w:eastAsia="zh-CN" w:bidi="ar"/>
        </w:rPr>
        <w:t xml:space="preserve"> </w:t>
      </w:r>
      <w:r>
        <w:rPr>
          <w:rFonts w:hint="default" w:ascii="Times New Roman" w:hAnsi="Times New Roman" w:cs="Times New Roman"/>
          <w:highlight w:val="none"/>
          <w:lang w:bidi="ar"/>
        </w:rPr>
        <w:t>个人金融信息按敏感程度从高到低分为（  ）、（  ）、（  ）三个类别 。</w:t>
      </w:r>
    </w:p>
    <w:p w14:paraId="1767D1D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C3、C2、C1</w:t>
      </w:r>
    </w:p>
    <w:p w14:paraId="47E4D0A8">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kern w:val="0"/>
          <w:highlight w:val="none"/>
          <w:lang w:eastAsia="zh-CN" w:bidi="ar"/>
        </w:rPr>
        <w:t xml:space="preserve"> </w:t>
      </w:r>
      <w:r>
        <w:rPr>
          <w:rFonts w:hint="default" w:ascii="Times New Roman" w:hAnsi="Times New Roman" w:cs="Times New Roman"/>
          <w:highlight w:val="none"/>
        </w:rPr>
        <w:t>自2020年以来，在全国范围内开展“断卡”行动，严厉打击整治非法开办贩卖（  ）、（  ）违法犯罪活动。”</w:t>
      </w:r>
    </w:p>
    <w:p w14:paraId="35BF9019">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电话卡、银行卡</w:t>
      </w:r>
    </w:p>
    <w:p w14:paraId="487A721B">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中国人民银行征信中心是动产和权利担保的登记机构，具体承担服务性登记工作，不开展事前审批性登记，不对登记内容进行（  ）</w:t>
      </w:r>
    </w:p>
    <w:p w14:paraId="2D2B789E">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实质审查</w:t>
      </w:r>
    </w:p>
    <w:p w14:paraId="4275858B">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  ）是指中央银行对金融机构持有的未到期已贴现商业汇票予以贴现的行为。</w:t>
      </w:r>
    </w:p>
    <w:p w14:paraId="079A721A">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再贴现</w:t>
      </w:r>
    </w:p>
    <w:p w14:paraId="61064797">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在风险可控前提下，（  ）贷款审批和产品创新权限，优化评审评议流程，提高分支机构“（  ）”积极性。</w:t>
      </w:r>
    </w:p>
    <w:p w14:paraId="6BCF2C13">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适度下放；敢贷愿贷</w:t>
      </w:r>
    </w:p>
    <w:p w14:paraId="799EEFAF">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eastAsia" w:ascii="Times New Roman" w:hAnsi="Times New Roman" w:cs="Times New Roman"/>
          <w:highlight w:val="none"/>
          <w:lang w:eastAsia="zh-CN"/>
        </w:rPr>
        <w:t xml:space="preserve"> </w:t>
      </w:r>
      <w:r>
        <w:rPr>
          <w:rFonts w:hint="default" w:ascii="Times New Roman" w:hAnsi="Times New Roman" w:cs="Times New Roman"/>
          <w:highlight w:val="none"/>
        </w:rPr>
        <w:t>做好信贷资金（  ）和（  ），切实防范发生套取和挪用风险。坚决防止通过票据虚增贷款规模、资金空转。</w:t>
      </w:r>
    </w:p>
    <w:p w14:paraId="73A551C5">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用途管理；真实性查验</w:t>
      </w:r>
    </w:p>
    <w:p w14:paraId="3E680223">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eastAsia" w:ascii="Times New Roman" w:hAnsi="Times New Roman" w:cs="Times New Roman"/>
          <w:highlight w:val="none"/>
          <w:lang w:eastAsia="zh-CN"/>
        </w:rPr>
        <w:t xml:space="preserve"> </w:t>
      </w:r>
      <w:r>
        <w:rPr>
          <w:rFonts w:hint="default" w:ascii="Times New Roman" w:hAnsi="Times New Roman" w:cs="Times New Roman"/>
          <w:highlight w:val="none"/>
        </w:rPr>
        <w:t>根据2022年《商业汇票承兑、贴现与再贴现管理办法》要求，商业汇票的付款期限应当与真实交易的履行期限相匹配，自出票日起至到期日止，最长不得超过（  ）个月。</w:t>
      </w:r>
    </w:p>
    <w:p w14:paraId="45ACA2D3">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6</w:t>
      </w:r>
    </w:p>
    <w:p w14:paraId="530D8C9E">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商业银行应当将表外业务纳入全面（  ）管理体系.</w:t>
      </w:r>
    </w:p>
    <w:p w14:paraId="17D887E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风险</w:t>
      </w:r>
    </w:p>
    <w:p w14:paraId="31C49353">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深入开展学习贯彻习近平新时代中国特色社会主义思想主题教育，牢牢把握“（  ）、（  ）、（  ）、（  ）”的总要求。</w:t>
      </w:r>
    </w:p>
    <w:p w14:paraId="2332692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学思想、强党性、重实践、建新功</w:t>
      </w:r>
    </w:p>
    <w:p w14:paraId="128CC73E">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  ）是中国特色社会主义事业的领导核心，处在总揽全局、协调各方的地位。</w:t>
      </w:r>
    </w:p>
    <w:p w14:paraId="68E405C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中国共产党</w:t>
      </w:r>
    </w:p>
    <w:p w14:paraId="7C487BD4">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  ）是坚持党性原则、解决党内矛盾和问题的有力武器。</w:t>
      </w:r>
    </w:p>
    <w:p w14:paraId="6918D54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批评和自我批评</w:t>
      </w:r>
    </w:p>
    <w:p w14:paraId="4A0A1B8E">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改革开放和社会主义现代化建设深入推进，书写了经济快速发展和社会长期稳定两大奇迹新篇章，我国发展具备了更为坚实的（  ）、更为完善的制度保证，实现中华民族伟大复兴进入了不可逆转的历史进程。</w:t>
      </w:r>
    </w:p>
    <w:p w14:paraId="6805A10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物质基础</w:t>
      </w:r>
    </w:p>
    <w:p w14:paraId="7A6711E6">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筑牢我国北方重要生态安全屏障，是内蒙古必须牢记的“（  ）”。</w:t>
      </w:r>
    </w:p>
    <w:p w14:paraId="186F8F5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国之大者</w:t>
      </w:r>
    </w:p>
    <w:p w14:paraId="21F7F8DB">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银行承兑汇票是（  ）市场工具。</w:t>
      </w:r>
    </w:p>
    <w:p w14:paraId="2AB2AA6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货币</w:t>
      </w:r>
    </w:p>
    <w:p w14:paraId="633A01AB">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投资者风险承受能力评估结果，由（  ）填写。</w:t>
      </w:r>
    </w:p>
    <w:p w14:paraId="6012A9A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投资者</w:t>
      </w:r>
    </w:p>
    <w:p w14:paraId="7668E262">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根据《商业银行业务连续性监管指引》，（  ）是商业银行业务连续性管理的决策机构，对业务连续性管理承担最终责任。</w:t>
      </w:r>
    </w:p>
    <w:p w14:paraId="1079BA5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董事会</w:t>
      </w:r>
    </w:p>
    <w:p w14:paraId="06BBE585">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如果当期应收账款减少，即收回上一期的应收账款大于本期产生的应收账款，销售所得现金会（  ）销售收入。</w:t>
      </w:r>
    </w:p>
    <w:p w14:paraId="7BDEE12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大于</w:t>
      </w:r>
    </w:p>
    <w:p w14:paraId="3C851842">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风险识别是银行结合自身发展战略、经营状况和风险变化趋势，识别出可能影响其战略目标实施或经营活动产生的潜在事项的过程，良好的风险识别应遵循（  ）和（  ）原则。</w:t>
      </w:r>
    </w:p>
    <w:p w14:paraId="1344F4B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全面性；前瞻性</w:t>
      </w:r>
    </w:p>
    <w:p w14:paraId="1475F38B">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对格式条款的理解发生争议的，应当按照通常理解予以解释。对格式条款有两种以上解释的，应当作出不利于提供格式条款一方的解释。格式条款和非格式条款不一致的，应当采用（    ）条款。</w:t>
      </w:r>
    </w:p>
    <w:p w14:paraId="79451D4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非格式</w:t>
      </w:r>
    </w:p>
    <w:p w14:paraId="1DDAFF7C">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保证合同是主债权债务合同的（  ）。主债权债务合同无效的，保证合同无效，但是法律另有规定的除外。</w:t>
      </w:r>
    </w:p>
    <w:p w14:paraId="60E390D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从合同</w:t>
      </w:r>
    </w:p>
    <w:p w14:paraId="66F2D310">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借款合同是借款人向贷款人借款，到期返还借款并支付（  ）的合同。</w:t>
      </w:r>
    </w:p>
    <w:p w14:paraId="11DAD95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利息</w:t>
      </w:r>
    </w:p>
    <w:p w14:paraId="1659DF1C">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法人金融机构董事会承担洗钱风险管理的（  ）。</w:t>
      </w:r>
    </w:p>
    <w:p w14:paraId="634D4E5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最终责任</w:t>
      </w:r>
    </w:p>
    <w:p w14:paraId="29E185DB">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数据治理的业务驱动因素是（  ）和（  ）。</w:t>
      </w:r>
    </w:p>
    <w:p w14:paraId="3875463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减少风险、改进流程</w:t>
      </w:r>
    </w:p>
    <w:p w14:paraId="3F019693">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要把日常监督和信访举报、（  ）结合起来，加强对问题整改落实情况的督促检查，对整改抓不好的要严肃问责。</w:t>
      </w:r>
    </w:p>
    <w:p w14:paraId="3620774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巡视巡察</w:t>
      </w:r>
    </w:p>
    <w:p w14:paraId="48A7564D">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开展巡视工作的党组织根据工作需要，采取常规巡视、（  ）、机动巡视、“回头看”等方式组织开展巡视监督，必要时可以提级巡视。</w:t>
      </w:r>
    </w:p>
    <w:p w14:paraId="22E0F1A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专项巡视</w:t>
      </w:r>
    </w:p>
    <w:p w14:paraId="0624551E">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巡视期间，对干部群众反映强烈、明显违反政策规定并属于被巡视党组织职权范围、能够及时解决的问题，巡视组应当按程序督促被巡视党组织（  ）。</w:t>
      </w:r>
    </w:p>
    <w:p w14:paraId="0E7123F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立行立改</w:t>
      </w:r>
    </w:p>
    <w:p w14:paraId="235B1E6D">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巡视进驻、反馈、整改等情况，应当以适当方式公开，接受党员、干部和（  ）监督。</w:t>
      </w:r>
    </w:p>
    <w:p w14:paraId="70DC33A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人民群众</w:t>
      </w:r>
    </w:p>
    <w:p w14:paraId="12D771AD">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巡视干部应当理想信念坚定，（  ），自觉在思想上政治上行动上同以习近平同志为核心的党中央保持高度一致；</w:t>
      </w:r>
    </w:p>
    <w:p w14:paraId="61427BC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对党忠诚</w:t>
      </w:r>
    </w:p>
    <w:p w14:paraId="029C13B7">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巡察工作应当坚守(    )定位，聚焦党中央决策部署在基层落实情况、群众身边不正之风和腐败问题、基层党组织和党员队伍建设、巡察整改和成果运用等。</w:t>
      </w:r>
    </w:p>
    <w:p w14:paraId="7A41828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政治监督</w:t>
      </w:r>
    </w:p>
    <w:p w14:paraId="27A8EC2D">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经济建设是党的中心工作，意识形态工作是党的一项（    ）的工作。</w:t>
      </w:r>
    </w:p>
    <w:p w14:paraId="5111B34E">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极端重要</w:t>
      </w:r>
    </w:p>
    <w:p w14:paraId="188549BD">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要加强党对宣传思想工作的全面领导，旗帜鲜明坚持（   ）、（   ）。</w:t>
      </w:r>
    </w:p>
    <w:p w14:paraId="27354C29">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党管宣传；党管意识形态</w:t>
      </w:r>
    </w:p>
    <w:p w14:paraId="64F862A1">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中国特色社会主义进入新时代，必须把（  ）、（  ）作为宣传思想工作的中心环节。</w:t>
      </w:r>
    </w:p>
    <w:p w14:paraId="31B367E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统一思想；凝聚力量</w:t>
      </w:r>
    </w:p>
    <w:p w14:paraId="4B642BD4">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要把坚定“（   ）”作为建设社会主义意识形态的关键，</w:t>
      </w:r>
      <w:r>
        <w:rPr>
          <w:rFonts w:hint="default" w:ascii="Times New Roman" w:hAnsi="Times New Roman" w:cs="Times New Roman"/>
          <w:highlight w:val="none"/>
        </w:rPr>
        <w:t>坚持马克思主义在我国哲学社会科学领域的指导地位，建设具有中国特色、中国风格、中国气派的哲学社会科学。</w:t>
      </w:r>
    </w:p>
    <w:p w14:paraId="456A3BD1">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四个自信</w:t>
      </w:r>
    </w:p>
    <w:p w14:paraId="2A1E8F74">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在新的时代条件下，党的新闻舆论工作的职责和使命是：高举旗帜、引领导向，（  ）、（  ），团结人民、鼓舞士气，成风化人、凝心聚力，澄清谬误、明辨是非，联接中外、沟通世界。</w:t>
      </w:r>
    </w:p>
    <w:p w14:paraId="6161BFC0">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围绕中心、服务大局</w:t>
      </w:r>
    </w:p>
    <w:p w14:paraId="1E1AABFE">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针对思想舆论领域存在红色、黑色、灰色“三个地带”，要守住（  ），坚决管控（  ），大张旗鼓地争取（ ）。</w:t>
      </w:r>
    </w:p>
    <w:p w14:paraId="0A9D3D3C">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红色地带，黑色地带，灰色地带</w:t>
      </w:r>
    </w:p>
    <w:p w14:paraId="4C3B9FB3">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多家银行业金融机构参与同一项目融资的，原则上应当采用(    )方式，避免重复融资、过度融资。</w:t>
      </w:r>
    </w:p>
    <w:p w14:paraId="4DECCE54">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银团贷款</w:t>
      </w:r>
    </w:p>
    <w:p w14:paraId="280BBA1A">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金融机构客户身份识别的基本原则（    ）</w:t>
      </w:r>
    </w:p>
    <w:p w14:paraId="6D589A2C">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了解你的客户</w:t>
      </w:r>
    </w:p>
    <w:p w14:paraId="79CC0F54">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公司的经营范围由公司章程规定，并依法登记。公司可以修改公司章程，改变经营范围，但是应当办理（   ）。</w:t>
      </w:r>
    </w:p>
    <w:p w14:paraId="7E5988A3">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依据：《公司法》第十二条 公司的经营范围由公司章程规定，并依法登记。公司可以修改公司章程，改变经营范围，但是应当办理变更登记。</w:t>
      </w:r>
    </w:p>
    <w:p w14:paraId="79EA9F3F">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银行工作人员违反国家规定发放贷款，数额特别巨大或者造成重大损失的，处（  ）年以下有期徒刑或者拘役，并处一万元以上十万元以下罚金。</w:t>
      </w:r>
    </w:p>
    <w:p w14:paraId="2CF9DD74">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5</w:t>
      </w:r>
    </w:p>
    <w:p w14:paraId="169FEC55">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银行保险机构应当建立完善消费者权益保护信息披露机制，遵循真实性、（  ）、（  ）和（  ）原则，在售前、售中、售后全流程披露产品和服务关键信息。</w:t>
      </w:r>
    </w:p>
    <w:p w14:paraId="0E6F273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准确性、完整性、及时性</w:t>
      </w:r>
    </w:p>
    <w:p w14:paraId="56DE0219">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银行业金融机构应当根据业务性质，完善服务价格管理体系，按照服务价格管理相关规定，在营业场所、网站主页等醒目位置公示服务项目、（  ）和（  ）等信息。</w:t>
      </w:r>
    </w:p>
    <w:p w14:paraId="27BE4750">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服务内容、服务价格</w:t>
      </w:r>
    </w:p>
    <w:p w14:paraId="0037F081">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应健全消费者权益保护审查工作机制，将消费者权益保护审查纳入银行保险机构（  ）和（  ）体系，线上线下并重，风控关口前移。</w:t>
      </w:r>
    </w:p>
    <w:p w14:paraId="4B8CE73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风险管理、内部控制</w:t>
      </w:r>
    </w:p>
    <w:p w14:paraId="1790DEC2">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银行保险机构在告知投诉人处理决定的同时，应当说</w:t>
      </w:r>
      <w:r>
        <w:rPr>
          <w:rFonts w:hint="default" w:ascii="Times New Roman" w:hAnsi="Times New Roman" w:cs="Times New Roman"/>
          <w:highlight w:val="none"/>
        </w:rPr>
        <w:t>明对消费投诉内容的核实情况、作出决定的有关依据和理由，以及投诉人可以采取的申请核查、调解、（  ）、（  ）等救济途径。</w:t>
      </w:r>
    </w:p>
    <w:p w14:paraId="775ACEDA">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仲裁、诉讼</w:t>
      </w:r>
    </w:p>
    <w:p w14:paraId="51A11E76">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人民币是我国的法定货币，人民币现金是我国境内最基础的支付手段，任何单位和个人不得（  ）。</w:t>
      </w:r>
    </w:p>
    <w:p w14:paraId="74E883F3">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拒收</w:t>
      </w:r>
    </w:p>
    <w:p w14:paraId="0749A833">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“东数西算”中的“数”指的是（    ），“算”指的是（    ）。“东数西算”是通过构建数据中心、云计算、大数据一体化的新型算力网络体系，将东部算力需求有序引导到西部，优化数据中心建设布局，促进东西部协同联动。</w:t>
      </w:r>
    </w:p>
    <w:p w14:paraId="74F59F9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数据、算力</w:t>
      </w:r>
    </w:p>
    <w:p w14:paraId="3180F2AF">
      <w:pPr>
        <w:pStyle w:val="13"/>
        <w:keepNext w:val="0"/>
        <w:keepLines w:val="0"/>
        <w:pageBreakBefore w:val="0"/>
        <w:numPr>
          <w:ilvl w:val="3"/>
          <w:numId w:val="5"/>
        </w:numPr>
        <w:kinsoku/>
        <w:wordWrap/>
        <w:overflowPunct/>
        <w:topLinePunct w:val="0"/>
        <w:autoSpaceDE/>
        <w:autoSpaceDN/>
        <w:bidi w:val="0"/>
        <w:adjustRightInd/>
        <w:snapToGrid/>
        <w:ind w:left="0" w:leftChars="0" w:firstLine="643" w:firstLineChars="200"/>
        <w:textAlignment w:val="auto"/>
        <w:rPr>
          <w:rFonts w:hint="default"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“政治三力”是指政治</w:t>
      </w:r>
      <w:r>
        <w:rPr>
          <w:rFonts w:hint="default" w:ascii="Times New Roman" w:hAnsi="Times New Roman" w:cs="Times New Roman"/>
          <w:highlight w:val="none"/>
          <w:lang w:eastAsia="zh-CN"/>
        </w:rPr>
        <w:t>（   ）</w:t>
      </w:r>
      <w:r>
        <w:rPr>
          <w:rFonts w:hint="default" w:ascii="Times New Roman" w:hAnsi="Times New Roman" w:cs="Times New Roman"/>
          <w:highlight w:val="none"/>
        </w:rPr>
        <w:t>、政治</w:t>
      </w:r>
      <w:r>
        <w:rPr>
          <w:rFonts w:hint="default" w:ascii="Times New Roman" w:hAnsi="Times New Roman" w:cs="Times New Roman"/>
          <w:highlight w:val="none"/>
          <w:lang w:eastAsia="zh-CN"/>
        </w:rPr>
        <w:t>（   ）</w:t>
      </w:r>
      <w:r>
        <w:rPr>
          <w:rFonts w:hint="default" w:ascii="Times New Roman" w:hAnsi="Times New Roman" w:cs="Times New Roman"/>
          <w:highlight w:val="none"/>
        </w:rPr>
        <w:t>、政治</w:t>
      </w:r>
      <w:r>
        <w:rPr>
          <w:rFonts w:hint="default" w:ascii="Times New Roman" w:hAnsi="Times New Roman" w:cs="Times New Roman"/>
          <w:highlight w:val="none"/>
          <w:lang w:eastAsia="zh-CN"/>
        </w:rPr>
        <w:t>（   ）</w:t>
      </w:r>
      <w:r>
        <w:rPr>
          <w:rFonts w:hint="default" w:ascii="Times New Roman" w:hAnsi="Times New Roman" w:cs="Times New Roman"/>
          <w:highlight w:val="none"/>
        </w:rPr>
        <w:t>。</w:t>
      </w:r>
    </w:p>
    <w:p w14:paraId="4AA53F1E">
      <w:pPr>
        <w:pStyle w:val="39"/>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b w:val="0"/>
          <w:bCs w:val="0"/>
          <w:sz w:val="32"/>
          <w:szCs w:val="32"/>
          <w:highlight w:val="none"/>
          <w:u w:val="none"/>
          <w:lang w:val="en-US" w:eastAsia="zh-CN"/>
        </w:rPr>
        <w:t>判断、领悟、执行</w:t>
      </w:r>
    </w:p>
    <w:p w14:paraId="0B5BB147">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个人贷款按贷款用途分为</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u w:val="none"/>
        </w:rPr>
        <w:t>贷款和</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u w:val="none"/>
        </w:rPr>
        <w:t>贷款。</w:t>
      </w:r>
    </w:p>
    <w:p w14:paraId="6F6F7AE6">
      <w:pPr>
        <w:pStyle w:val="36"/>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right="0" w:rightChars="0" w:firstLine="643"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b w:val="0"/>
          <w:bCs w:val="0"/>
          <w:color w:val="auto"/>
          <w:kern w:val="0"/>
          <w:sz w:val="32"/>
          <w:szCs w:val="32"/>
          <w:highlight w:val="none"/>
          <w:u w:val="none"/>
          <w:lang w:val="en-US" w:eastAsia="zh-CN" w:bidi="ar"/>
        </w:rPr>
        <w:t>个人消费、个人经营性</w:t>
      </w:r>
    </w:p>
    <w:p w14:paraId="1078675E">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规范催收行为，不得对与债务无关的</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u w:val="none"/>
        </w:rPr>
        <w:t>进行催收。</w:t>
      </w:r>
    </w:p>
    <w:p w14:paraId="31058896">
      <w:pPr>
        <w:pStyle w:val="36"/>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right="0" w:rightChars="0" w:firstLine="643"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b w:val="0"/>
          <w:bCs w:val="0"/>
          <w:sz w:val="32"/>
          <w:szCs w:val="32"/>
          <w:highlight w:val="none"/>
          <w:u w:val="none"/>
          <w:lang w:val="en-US" w:eastAsia="zh-CN"/>
        </w:rPr>
        <w:t>第三人</w:t>
      </w:r>
    </w:p>
    <w:p w14:paraId="1057E84C">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普惠金融“医保易贷”是指蒙商银行基于</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u w:val="none"/>
        </w:rPr>
        <w:t>数据，向稳定经营的定点零售药店发放的，用于其生产经营的贷款业务。</w:t>
      </w:r>
    </w:p>
    <w:p w14:paraId="4EB5721C">
      <w:pPr>
        <w:pStyle w:val="36"/>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right="0" w:rightChars="0" w:firstLine="643"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b w:val="0"/>
          <w:bCs w:val="0"/>
          <w:i w:val="0"/>
          <w:iCs w:val="0"/>
          <w:caps w:val="0"/>
          <w:color w:val="auto"/>
          <w:spacing w:val="0"/>
          <w:kern w:val="0"/>
          <w:sz w:val="32"/>
          <w:szCs w:val="32"/>
          <w:highlight w:val="none"/>
          <w:u w:val="none"/>
          <w:shd w:val="clear" w:color="auto" w:fill="FFFFFF"/>
          <w:lang w:val="en-US" w:eastAsia="zh-CN" w:bidi="ar"/>
        </w:rPr>
        <w:t>医保结算</w:t>
      </w:r>
    </w:p>
    <w:p w14:paraId="46E6DBC6">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住房</w:t>
      </w:r>
      <w:r>
        <w:rPr>
          <w:rFonts w:hint="default" w:ascii="Times New Roman" w:hAnsi="Times New Roman" w:cs="Times New Roman"/>
          <w:highlight w:val="none"/>
        </w:rPr>
        <w:t>按揭</w:t>
      </w:r>
      <w:r>
        <w:rPr>
          <w:rFonts w:hint="default" w:ascii="Times New Roman" w:hAnsi="Times New Roman" w:eastAsia="仿宋_GB2312" w:cs="Times New Roman"/>
          <w:sz w:val="32"/>
          <w:szCs w:val="32"/>
          <w:highlight w:val="none"/>
          <w:u w:val="none"/>
        </w:rPr>
        <w:t>贷款期限不超过30年，商业用房按揭贷款期限不超过</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u w:val="none"/>
        </w:rPr>
        <w:t>年。</w:t>
      </w:r>
    </w:p>
    <w:p w14:paraId="43395C6D">
      <w:pPr>
        <w:pStyle w:val="36"/>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right="0" w:rightChars="0" w:firstLine="643"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b w:val="0"/>
          <w:bCs w:val="0"/>
          <w:color w:val="auto"/>
          <w:sz w:val="32"/>
          <w:szCs w:val="32"/>
          <w:highlight w:val="none"/>
          <w:u w:val="none"/>
          <w:lang w:val="en-US" w:eastAsia="zh-CN"/>
        </w:rPr>
        <w:t>10</w:t>
      </w:r>
    </w:p>
    <w:p w14:paraId="4A5D5FEA">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sz w:val="32"/>
          <w:szCs w:val="32"/>
          <w:highlight w:val="none"/>
          <w:u w:val="none"/>
        </w:rPr>
        <w:t>除明确规定外，尽职调查应以</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u w:val="none"/>
        </w:rPr>
        <w:t>和</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u w:val="none"/>
        </w:rPr>
        <w:t>相结合的方式开展，并将调查结论进行相互验证，结论不匹配的应进一步调查核实。</w:t>
      </w:r>
    </w:p>
    <w:p w14:paraId="602F128C">
      <w:pPr>
        <w:pStyle w:val="36"/>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right="0" w:rightChars="0" w:firstLine="643" w:firstLineChars="200"/>
        <w:textAlignment w:val="auto"/>
        <w:outlineLvl w:val="9"/>
        <w:rPr>
          <w:rFonts w:hint="default" w:ascii="Times New Roman" w:hAnsi="Times New Roman" w:eastAsia="仿宋_GB2312" w:cs="Times New Roman"/>
          <w:sz w:val="32"/>
          <w:szCs w:val="32"/>
          <w:highlight w:val="none"/>
          <w:u w:val="none"/>
        </w:rPr>
      </w:pPr>
      <w:r>
        <w:rPr>
          <w:rFonts w:hint="default" w:ascii="Times New Roman" w:hAnsi="Times New Roman" w:eastAsia="仿宋_GB2312" w:cs="Times New Roman"/>
          <w:b/>
          <w:sz w:val="32"/>
          <w:szCs w:val="32"/>
          <w:highlight w:val="none"/>
          <w:u w:val="none"/>
        </w:rPr>
        <w:t>答案：</w:t>
      </w:r>
      <w:r>
        <w:rPr>
          <w:rFonts w:hint="default" w:ascii="Times New Roman" w:hAnsi="Times New Roman" w:eastAsia="仿宋_GB2312" w:cs="Times New Roman"/>
          <w:b w:val="0"/>
          <w:bCs w:val="0"/>
          <w:sz w:val="32"/>
          <w:szCs w:val="32"/>
          <w:highlight w:val="none"/>
          <w:u w:val="none"/>
        </w:rPr>
        <w:t xml:space="preserve"> </w:t>
      </w:r>
      <w:r>
        <w:rPr>
          <w:rFonts w:hint="default" w:ascii="Times New Roman" w:hAnsi="Times New Roman" w:eastAsia="仿宋_GB2312" w:cs="Times New Roman"/>
          <w:b w:val="0"/>
          <w:bCs w:val="0"/>
          <w:snapToGrid w:val="0"/>
          <w:color w:val="auto"/>
          <w:kern w:val="0"/>
          <w:sz w:val="32"/>
          <w:szCs w:val="32"/>
          <w:highlight w:val="none"/>
          <w:u w:val="none"/>
          <w:lang w:eastAsia="zh-CN"/>
        </w:rPr>
        <w:t>现场</w:t>
      </w:r>
      <w:r>
        <w:rPr>
          <w:rFonts w:hint="default" w:ascii="Times New Roman" w:hAnsi="Times New Roman" w:eastAsia="仿宋_GB2312" w:cs="Times New Roman"/>
          <w:b w:val="0"/>
          <w:bCs w:val="0"/>
          <w:snapToGrid w:val="0"/>
          <w:color w:val="auto"/>
          <w:kern w:val="0"/>
          <w:sz w:val="32"/>
          <w:szCs w:val="32"/>
          <w:highlight w:val="none"/>
          <w:u w:val="none"/>
        </w:rPr>
        <w:t>调查</w:t>
      </w:r>
      <w:r>
        <w:rPr>
          <w:rFonts w:hint="default" w:ascii="Times New Roman" w:hAnsi="Times New Roman" w:eastAsia="仿宋_GB2312" w:cs="Times New Roman"/>
          <w:b w:val="0"/>
          <w:bCs w:val="0"/>
          <w:snapToGrid w:val="0"/>
          <w:color w:val="auto"/>
          <w:kern w:val="0"/>
          <w:sz w:val="32"/>
          <w:szCs w:val="32"/>
          <w:highlight w:val="none"/>
          <w:u w:val="none"/>
          <w:lang w:eastAsia="zh-CN"/>
        </w:rPr>
        <w:t>、非现场调查</w:t>
      </w:r>
    </w:p>
    <w:p w14:paraId="6C5BEAFA">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“三会一课”是指党支部应当组织党员按期参加</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u w:val="none"/>
        </w:rPr>
        <w:t xml:space="preserve"> </w:t>
      </w:r>
      <w:r>
        <w:rPr>
          <w:rFonts w:hint="default" w:ascii="Times New Roman" w:hAnsi="Times New Roman" w:eastAsia="仿宋_GB2312" w:cs="Times New Roman"/>
          <w:sz w:val="32"/>
          <w:szCs w:val="32"/>
          <w:highlight w:val="none"/>
        </w:rPr>
        <w:t>和上</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，定期召开</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w:t>
      </w:r>
    </w:p>
    <w:p w14:paraId="0077B428">
      <w:pPr>
        <w:pStyle w:val="13"/>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kern w:val="2"/>
          <w:sz w:val="32"/>
          <w:szCs w:val="32"/>
          <w:highlight w:val="none"/>
          <w:lang w:val="en-US" w:eastAsia="zh-CN" w:bidi="ar"/>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kern w:val="2"/>
          <w:sz w:val="32"/>
          <w:szCs w:val="32"/>
          <w:highlight w:val="none"/>
          <w:lang w:val="en-US" w:eastAsia="zh-CN" w:bidi="ar"/>
        </w:rPr>
        <w:t>党员大会、党小组会、党课、党支部委员会会议</w:t>
      </w:r>
    </w:p>
    <w:p w14:paraId="065E7E5A">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w:t>
      </w:r>
      <w:r>
        <w:rPr>
          <w:rFonts w:hint="default" w:ascii="Times New Roman" w:hAnsi="Times New Roman" w:cs="Times New Roman"/>
          <w:highlight w:val="none"/>
        </w:rPr>
        <w:t>国务院</w:t>
      </w:r>
      <w:r>
        <w:rPr>
          <w:rFonts w:hint="default" w:ascii="Times New Roman" w:hAnsi="Times New Roman" w:eastAsia="仿宋_GB2312" w:cs="Times New Roman"/>
          <w:sz w:val="32"/>
          <w:szCs w:val="32"/>
          <w:highlight w:val="none"/>
        </w:rPr>
        <w:t>关于推动内蒙古高质量发展奋力书写中国式现代化新篇章的意见》指出，内蒙古在加快落实“五大任务”，推动高质量发展，要以</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为主线。</w:t>
      </w:r>
    </w:p>
    <w:p w14:paraId="6B1CB87D">
      <w:pPr>
        <w:pStyle w:val="36"/>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right="0" w:rightChars="0" w:firstLine="643"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kern w:val="2"/>
          <w:sz w:val="32"/>
          <w:szCs w:val="32"/>
          <w:highlight w:val="none"/>
          <w:lang w:val="en-US" w:eastAsia="zh-CN" w:bidi="ar"/>
        </w:rPr>
        <w:t>铸牢中华民族共同体意识</w:t>
      </w:r>
      <w:r>
        <w:rPr>
          <w:rFonts w:hint="default" w:ascii="Times New Roman" w:hAnsi="Times New Roman" w:eastAsia="仿宋" w:cs="Times New Roman"/>
          <w:b w:val="0"/>
          <w:bCs w:val="0"/>
          <w:sz w:val="32"/>
          <w:szCs w:val="32"/>
          <w:highlight w:val="none"/>
          <w:u w:val="none"/>
        </w:rPr>
        <w:t xml:space="preserve"> </w:t>
      </w:r>
    </w:p>
    <w:p w14:paraId="294ED430">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预备党员的预备期为</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。党组织对预备党员应当认真教育和</w:t>
      </w:r>
      <w:r>
        <w:rPr>
          <w:rFonts w:hint="default" w:ascii="Times New Roman" w:hAnsi="Times New Roman" w:cs="Times New Roman"/>
          <w:highlight w:val="none"/>
        </w:rPr>
        <w:t>考察</w:t>
      </w:r>
      <w:r>
        <w:rPr>
          <w:rFonts w:hint="default" w:ascii="Times New Roman" w:hAnsi="Times New Roman" w:eastAsia="仿宋_GB2312" w:cs="Times New Roman"/>
          <w:sz w:val="32"/>
          <w:szCs w:val="32"/>
          <w:highlight w:val="none"/>
        </w:rPr>
        <w:t>。</w:t>
      </w:r>
    </w:p>
    <w:p w14:paraId="3953509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color w:val="auto"/>
          <w:kern w:val="0"/>
          <w:sz w:val="32"/>
          <w:szCs w:val="32"/>
          <w:highlight w:val="none"/>
          <w:u w:val="none"/>
          <w:lang w:val="en-US" w:eastAsia="zh-CN" w:bidi="ar"/>
        </w:rPr>
        <w:t>一年</w:t>
      </w:r>
    </w:p>
    <w:p w14:paraId="6E281C95">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贷款人应根据借款人经营的规模和周期特点，合理设定流动资金</w:t>
      </w:r>
      <w:r>
        <w:rPr>
          <w:rFonts w:hint="default" w:ascii="Times New Roman" w:hAnsi="Times New Roman" w:cs="Times New Roman"/>
          <w:highlight w:val="none"/>
        </w:rPr>
        <w:t>贷款</w:t>
      </w:r>
      <w:r>
        <w:rPr>
          <w:rFonts w:hint="default" w:ascii="Times New Roman" w:hAnsi="Times New Roman" w:eastAsia="仿宋_GB2312" w:cs="Times New Roman"/>
          <w:sz w:val="32"/>
          <w:szCs w:val="32"/>
          <w:highlight w:val="none"/>
        </w:rPr>
        <w:t>的业务品种和</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，以满足借款人经营的资金需求，实现对贷款资金回笼的有效控制。</w:t>
      </w:r>
    </w:p>
    <w:p w14:paraId="086F98D0">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i w:val="0"/>
          <w:iCs w:val="0"/>
          <w:caps w:val="0"/>
          <w:color w:val="auto"/>
          <w:spacing w:val="0"/>
          <w:kern w:val="0"/>
          <w:sz w:val="32"/>
          <w:szCs w:val="32"/>
          <w:highlight w:val="none"/>
          <w:u w:val="none"/>
          <w:shd w:val="clear" w:color="auto" w:fill="FFFFFF"/>
          <w:lang w:val="en-US" w:eastAsia="zh-CN" w:bidi="ar"/>
        </w:rPr>
        <w:t>期限</w:t>
      </w:r>
    </w:p>
    <w:p w14:paraId="14789A95">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cs="Times New Roman"/>
          <w:highlight w:val="none"/>
        </w:rPr>
        <w:t>固定资产</w:t>
      </w:r>
      <w:r>
        <w:rPr>
          <w:rFonts w:hint="default" w:ascii="Times New Roman" w:hAnsi="Times New Roman" w:eastAsia="仿宋_GB2312" w:cs="Times New Roman"/>
          <w:sz w:val="32"/>
          <w:szCs w:val="32"/>
          <w:highlight w:val="none"/>
        </w:rPr>
        <w:t>贷款期限一般不超过</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年。确需办理期限超过</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年贷款的，应由贷款人总行负责审批，或根据实际情况审慎授权相应层级负责审批。</w:t>
      </w:r>
    </w:p>
    <w:p w14:paraId="7C7F3C2D">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i w:val="0"/>
          <w:iCs w:val="0"/>
          <w:caps w:val="0"/>
          <w:color w:val="auto"/>
          <w:spacing w:val="0"/>
          <w:kern w:val="0"/>
          <w:sz w:val="32"/>
          <w:szCs w:val="32"/>
          <w:highlight w:val="none"/>
          <w:u w:val="none"/>
          <w:shd w:val="clear" w:color="auto" w:fill="FFFFFF"/>
          <w:lang w:val="en-US" w:eastAsia="zh-CN" w:bidi="ar"/>
        </w:rPr>
        <w:t>十年、十年</w:t>
      </w:r>
    </w:p>
    <w:p w14:paraId="1F9AE566">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集团</w:t>
      </w:r>
      <w:r>
        <w:rPr>
          <w:rFonts w:hint="default" w:ascii="Times New Roman" w:hAnsi="Times New Roman" w:cs="Times New Roman"/>
          <w:highlight w:val="none"/>
        </w:rPr>
        <w:t>客户</w:t>
      </w:r>
      <w:r>
        <w:rPr>
          <w:rFonts w:hint="default" w:ascii="Times New Roman" w:hAnsi="Times New Roman" w:eastAsia="仿宋_GB2312" w:cs="Times New Roman"/>
          <w:sz w:val="32"/>
          <w:szCs w:val="32"/>
          <w:highlight w:val="none"/>
        </w:rPr>
        <w:t>信用额度申报时，</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撰写集团客户调查评价报告，组织完成集团信用额度申报工作。</w:t>
      </w:r>
      <w:r>
        <w:rPr>
          <w:rFonts w:hint="default" w:ascii="Times New Roman" w:hAnsi="Times New Roman" w:eastAsia="仿宋_GB2312" w:cs="Times New Roman"/>
          <w:sz w:val="32"/>
          <w:szCs w:val="32"/>
          <w:highlight w:val="none"/>
        </w:rPr>
        <w:tab/>
      </w:r>
      <w:r>
        <w:rPr>
          <w:rFonts w:hint="default" w:ascii="Times New Roman" w:hAnsi="Times New Roman" w:eastAsia="仿宋_GB2312" w:cs="Times New Roman"/>
          <w:sz w:val="32"/>
          <w:szCs w:val="32"/>
          <w:highlight w:val="none"/>
        </w:rPr>
        <w:tab/>
      </w:r>
    </w:p>
    <w:p w14:paraId="70314EF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color w:val="auto"/>
          <w:sz w:val="32"/>
          <w:szCs w:val="32"/>
          <w:highlight w:val="none"/>
          <w:u w:val="none"/>
          <w:lang w:val="en-US" w:eastAsia="zh-CN"/>
        </w:rPr>
        <w:t>牵头行</w:t>
      </w:r>
    </w:p>
    <w:p w14:paraId="70F4FDAF">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预算单位只能开设</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个零余额账户。</w:t>
      </w:r>
    </w:p>
    <w:p w14:paraId="594A3E1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sz w:val="32"/>
          <w:szCs w:val="32"/>
          <w:highlight w:val="none"/>
          <w:u w:val="none"/>
          <w:lang w:val="en-US" w:eastAsia="zh-CN"/>
        </w:rPr>
        <w:t>1</w:t>
      </w:r>
    </w:p>
    <w:p w14:paraId="77F29F23">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普惠金融“银税易贷”业务，是指蒙商银行基于小微企业</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信息，为符合授信准入条件的客户办理的信贷业务。</w:t>
      </w:r>
    </w:p>
    <w:p w14:paraId="24C1A93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i w:val="0"/>
          <w:iCs w:val="0"/>
          <w:caps w:val="0"/>
          <w:color w:val="auto"/>
          <w:spacing w:val="0"/>
          <w:kern w:val="0"/>
          <w:sz w:val="32"/>
          <w:szCs w:val="32"/>
          <w:highlight w:val="none"/>
          <w:u w:val="none"/>
          <w:shd w:val="clear" w:color="auto" w:fill="FFFFFF"/>
          <w:lang w:val="en-US" w:eastAsia="zh-CN" w:bidi="ar"/>
        </w:rPr>
        <w:t>涉税</w:t>
      </w:r>
    </w:p>
    <w:p w14:paraId="2ADFBE71">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普惠金融“医保易贷”是指蒙商银行基于</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u w:val="single"/>
        </w:rPr>
        <w:t xml:space="preserve"> </w:t>
      </w:r>
      <w:r>
        <w:rPr>
          <w:rFonts w:hint="default" w:ascii="Times New Roman" w:hAnsi="Times New Roman" w:eastAsia="仿宋_GB2312" w:cs="Times New Roman"/>
          <w:sz w:val="32"/>
          <w:szCs w:val="32"/>
          <w:highlight w:val="none"/>
        </w:rPr>
        <w:t>数据，向稳定经营的定点零售药店发放的，用于其生产经营的贷款业务。</w:t>
      </w:r>
    </w:p>
    <w:p w14:paraId="06900F4F">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i w:val="0"/>
          <w:iCs w:val="0"/>
          <w:caps w:val="0"/>
          <w:color w:val="auto"/>
          <w:spacing w:val="0"/>
          <w:kern w:val="0"/>
          <w:sz w:val="32"/>
          <w:szCs w:val="32"/>
          <w:highlight w:val="none"/>
          <w:u w:val="none"/>
          <w:shd w:val="clear" w:color="auto" w:fill="FFFFFF"/>
          <w:lang w:val="en-US" w:eastAsia="zh-CN" w:bidi="ar"/>
        </w:rPr>
        <w:t>医保结算</w:t>
      </w:r>
    </w:p>
    <w:p w14:paraId="22D6FFBE">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存款保险</w:t>
      </w:r>
      <w:r>
        <w:rPr>
          <w:rFonts w:hint="default" w:ascii="Times New Roman" w:hAnsi="Times New Roman" w:cs="Times New Roman"/>
          <w:highlight w:val="none"/>
        </w:rPr>
        <w:t>实行</w:t>
      </w:r>
      <w:r>
        <w:rPr>
          <w:rFonts w:hint="default" w:ascii="Times New Roman" w:hAnsi="Times New Roman" w:eastAsia="仿宋_GB2312" w:cs="Times New Roman"/>
          <w:sz w:val="32"/>
          <w:szCs w:val="32"/>
          <w:highlight w:val="none"/>
        </w:rPr>
        <w:t>限额偿付，最高偿付限额为人民币</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万元。</w:t>
      </w:r>
    </w:p>
    <w:p w14:paraId="403383C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color w:val="auto"/>
          <w:sz w:val="32"/>
          <w:szCs w:val="32"/>
          <w:highlight w:val="none"/>
          <w:u w:val="none"/>
          <w:lang w:val="en-US" w:eastAsia="zh-CN"/>
        </w:rPr>
        <w:t>50</w:t>
      </w:r>
      <w:r>
        <w:rPr>
          <w:rFonts w:hint="default" w:ascii="Times New Roman" w:hAnsi="Times New Roman" w:eastAsia="仿宋_GB2312" w:cs="Times New Roman"/>
          <w:b w:val="0"/>
          <w:bCs w:val="0"/>
          <w:sz w:val="32"/>
          <w:szCs w:val="32"/>
          <w:highlight w:val="none"/>
          <w:u w:val="none"/>
        </w:rPr>
        <w:t xml:space="preserve"> </w:t>
      </w:r>
    </w:p>
    <w:p w14:paraId="12682C7F">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客户在进行理财投资前，需要了解该产品不可提前赎回的</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性风险，提前做好资金安排。</w:t>
      </w:r>
    </w:p>
    <w:p w14:paraId="75F047B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color w:val="auto"/>
          <w:sz w:val="32"/>
          <w:szCs w:val="32"/>
          <w:highlight w:val="none"/>
          <w:u w:val="none"/>
          <w:lang w:val="en-US" w:eastAsia="zh-CN"/>
        </w:rPr>
        <w:t>流动性</w:t>
      </w:r>
    </w:p>
    <w:p w14:paraId="22804973">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住房按揭</w:t>
      </w:r>
      <w:r>
        <w:rPr>
          <w:rFonts w:hint="default" w:ascii="Times New Roman" w:hAnsi="Times New Roman" w:cs="Times New Roman"/>
          <w:highlight w:val="none"/>
        </w:rPr>
        <w:t>贷款</w:t>
      </w:r>
      <w:r>
        <w:rPr>
          <w:rFonts w:hint="default" w:ascii="Times New Roman" w:hAnsi="Times New Roman" w:eastAsia="仿宋_GB2312" w:cs="Times New Roman"/>
          <w:sz w:val="32"/>
          <w:szCs w:val="32"/>
          <w:highlight w:val="none"/>
        </w:rPr>
        <w:t>期限不超过30年，商业用房按揭贷款期限不超过</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年。</w:t>
      </w:r>
    </w:p>
    <w:p w14:paraId="11443DF4">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color w:val="auto"/>
          <w:sz w:val="32"/>
          <w:szCs w:val="32"/>
          <w:highlight w:val="none"/>
          <w:u w:val="none"/>
          <w:lang w:val="en-US" w:eastAsia="zh-CN"/>
        </w:rPr>
        <w:t>10</w:t>
      </w:r>
      <w:r>
        <w:rPr>
          <w:rFonts w:hint="default" w:ascii="Times New Roman" w:hAnsi="Times New Roman" w:eastAsia="仿宋_GB2312" w:cs="Times New Roman"/>
          <w:b w:val="0"/>
          <w:bCs w:val="0"/>
          <w:sz w:val="32"/>
          <w:szCs w:val="32"/>
          <w:highlight w:val="none"/>
          <w:u w:val="none"/>
        </w:rPr>
        <w:t xml:space="preserve"> </w:t>
      </w:r>
    </w:p>
    <w:p w14:paraId="6987338E">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《蒙商银行个人二手房屋按揭贷款管理办法》规定，所购房产为车库的，需为购买人或其家庭成员名下所购房屋同小区内配套的独立产权车库，且需与按揭房屋同步抵押，不得</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抵押。</w:t>
      </w:r>
    </w:p>
    <w:p w14:paraId="2FFA632E">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color w:val="auto"/>
          <w:sz w:val="32"/>
          <w:szCs w:val="32"/>
          <w:highlight w:val="none"/>
          <w:u w:val="none"/>
          <w:lang w:val="en-US" w:eastAsia="zh-CN"/>
        </w:rPr>
        <w:t>单独</w:t>
      </w:r>
    </w:p>
    <w:p w14:paraId="3B62BCE2">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针对个人类信贷业务，贷款人应建立借款人合理的</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控制机制，结合借款人收入、负债、支出、贷款用途、担保情况等因素，合理确定贷款金额和期限，控制借款人每期还款额不超过其还款能力。</w:t>
      </w:r>
    </w:p>
    <w:p w14:paraId="0FDA6B6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i w:val="0"/>
          <w:iCs w:val="0"/>
          <w:caps w:val="0"/>
          <w:color w:val="auto"/>
          <w:spacing w:val="0"/>
          <w:kern w:val="0"/>
          <w:sz w:val="32"/>
          <w:szCs w:val="32"/>
          <w:highlight w:val="none"/>
          <w:u w:val="none"/>
          <w:shd w:val="clear" w:color="auto" w:fill="FFFFFF"/>
          <w:lang w:val="en-US" w:eastAsia="zh-CN" w:bidi="ar"/>
        </w:rPr>
        <w:t>收入偿债比例</w:t>
      </w:r>
    </w:p>
    <w:p w14:paraId="2B8731D8">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银行业金融机构应当加强对信用卡客户的资信审核，实施必要的多维度</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验证。对经查在不同机构存在多项债务记录的客户，应当从严审核，严格防范</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借贷风险。</w:t>
      </w:r>
    </w:p>
    <w:p w14:paraId="7A5A44C9">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i w:val="0"/>
          <w:iCs w:val="0"/>
          <w:color w:val="auto"/>
          <w:spacing w:val="0"/>
          <w:kern w:val="0"/>
          <w:sz w:val="32"/>
          <w:szCs w:val="32"/>
          <w:highlight w:val="none"/>
          <w:u w:val="none"/>
          <w:lang w:val="en-US" w:eastAsia="zh-CN" w:bidi="ar"/>
        </w:rPr>
        <w:t>交叉、多头</w:t>
      </w:r>
    </w:p>
    <w:p w14:paraId="17FE2C14">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目前蒙商</w:t>
      </w:r>
      <w:r>
        <w:rPr>
          <w:rFonts w:hint="default" w:ascii="Times New Roman" w:hAnsi="Times New Roman" w:cs="Times New Roman"/>
          <w:highlight w:val="none"/>
        </w:rPr>
        <w:t>银行</w:t>
      </w:r>
      <w:r>
        <w:rPr>
          <w:rFonts w:hint="default" w:ascii="Times New Roman" w:hAnsi="Times New Roman" w:eastAsia="仿宋_GB2312" w:cs="Times New Roman"/>
          <w:sz w:val="32"/>
          <w:szCs w:val="32"/>
          <w:highlight w:val="none"/>
        </w:rPr>
        <w:t>个人网银认证方式转账限额分为UKEY限额和短信密码限额，其中UKEY限额默认为单笔</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，日累计</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w:t>
      </w:r>
    </w:p>
    <w:p w14:paraId="0514363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color w:val="auto"/>
          <w:sz w:val="32"/>
          <w:szCs w:val="32"/>
          <w:highlight w:val="none"/>
          <w:u w:val="none"/>
          <w:lang w:val="en-US" w:eastAsia="zh-CN"/>
        </w:rPr>
        <w:t>100万元、200万元</w:t>
      </w:r>
    </w:p>
    <w:p w14:paraId="4541990D">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除明确</w:t>
      </w:r>
      <w:r>
        <w:rPr>
          <w:rFonts w:hint="default" w:ascii="Times New Roman" w:hAnsi="Times New Roman" w:cs="Times New Roman"/>
          <w:highlight w:val="none"/>
        </w:rPr>
        <w:t>规定</w:t>
      </w:r>
      <w:r>
        <w:rPr>
          <w:rFonts w:hint="default" w:ascii="Times New Roman" w:hAnsi="Times New Roman" w:eastAsia="仿宋_GB2312" w:cs="Times New Roman"/>
          <w:sz w:val="32"/>
          <w:szCs w:val="32"/>
          <w:highlight w:val="none"/>
        </w:rPr>
        <w:t>外，尽职调查应以</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和</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相结合的方式开展，并将调查结论进行相互验证，结论不匹配的应进一步调查核实。</w:t>
      </w:r>
    </w:p>
    <w:p w14:paraId="7FAD37A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snapToGrid w:val="0"/>
          <w:color w:val="auto"/>
          <w:kern w:val="0"/>
          <w:sz w:val="32"/>
          <w:szCs w:val="32"/>
          <w:highlight w:val="none"/>
          <w:u w:val="none"/>
          <w:lang w:eastAsia="zh-CN"/>
        </w:rPr>
        <w:t>现场</w:t>
      </w:r>
      <w:r>
        <w:rPr>
          <w:rFonts w:hint="default" w:ascii="Times New Roman" w:hAnsi="Times New Roman" w:eastAsia="仿宋_GB2312" w:cs="Times New Roman"/>
          <w:b w:val="0"/>
          <w:bCs w:val="0"/>
          <w:snapToGrid w:val="0"/>
          <w:color w:val="auto"/>
          <w:kern w:val="0"/>
          <w:sz w:val="32"/>
          <w:szCs w:val="32"/>
          <w:highlight w:val="none"/>
          <w:u w:val="none"/>
        </w:rPr>
        <w:t>调查</w:t>
      </w:r>
      <w:r>
        <w:rPr>
          <w:rFonts w:hint="default" w:ascii="Times New Roman" w:hAnsi="Times New Roman" w:eastAsia="仿宋_GB2312" w:cs="Times New Roman"/>
          <w:b w:val="0"/>
          <w:bCs w:val="0"/>
          <w:snapToGrid w:val="0"/>
          <w:color w:val="auto"/>
          <w:kern w:val="0"/>
          <w:sz w:val="32"/>
          <w:szCs w:val="32"/>
          <w:highlight w:val="none"/>
          <w:u w:val="none"/>
          <w:lang w:val="en-US" w:eastAsia="zh-CN"/>
        </w:rPr>
        <w:t xml:space="preserve">  </w:t>
      </w:r>
      <w:r>
        <w:rPr>
          <w:rFonts w:hint="default" w:ascii="Times New Roman" w:hAnsi="Times New Roman" w:eastAsia="仿宋_GB2312" w:cs="Times New Roman"/>
          <w:b w:val="0"/>
          <w:bCs w:val="0"/>
          <w:snapToGrid w:val="0"/>
          <w:color w:val="auto"/>
          <w:kern w:val="0"/>
          <w:sz w:val="32"/>
          <w:szCs w:val="32"/>
          <w:highlight w:val="none"/>
          <w:u w:val="none"/>
          <w:lang w:eastAsia="zh-CN"/>
        </w:rPr>
        <w:t>非现场调查</w:t>
      </w:r>
    </w:p>
    <w:p w14:paraId="69686CFE">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蒙商银行贷后检查类别分为</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w:t>
      </w:r>
    </w:p>
    <w:p w14:paraId="4141378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b w:val="0"/>
          <w:bCs w:val="0"/>
          <w:color w:val="auto"/>
          <w:sz w:val="32"/>
          <w:szCs w:val="32"/>
          <w:highlight w:val="none"/>
          <w:u w:val="none"/>
          <w:lang w:val="en-US" w:eastAsia="zh-CN"/>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color w:val="auto"/>
          <w:sz w:val="32"/>
          <w:szCs w:val="32"/>
          <w:highlight w:val="none"/>
          <w:u w:val="none"/>
          <w:lang w:val="en-US" w:eastAsia="zh-CN"/>
        </w:rPr>
        <w:t>贷款用途检查/首次检查、日常检查、专项检查</w:t>
      </w:r>
    </w:p>
    <w:p w14:paraId="65C92EF3">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为了</w:t>
      </w:r>
      <w:r>
        <w:rPr>
          <w:rFonts w:hint="default" w:ascii="Times New Roman" w:hAnsi="Times New Roman" w:cs="Times New Roman"/>
          <w:highlight w:val="none"/>
        </w:rPr>
        <w:t>预防</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活动，维护金融秩序，遏制洗钱犯罪及相关犯罪，制定《中华人民共和国反洗钱法》。</w:t>
      </w:r>
    </w:p>
    <w:p w14:paraId="78280A6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color w:val="auto"/>
          <w:sz w:val="32"/>
          <w:szCs w:val="32"/>
          <w:highlight w:val="none"/>
          <w:u w:val="none"/>
          <w:lang w:val="en-US" w:eastAsia="zh-CN"/>
        </w:rPr>
        <w:t>洗钱</w:t>
      </w:r>
    </w:p>
    <w:p w14:paraId="18DBD598">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根据《中华人民共和国民法典》，担保合同包括</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 xml:space="preserve">合同、质押合同和其他具有担保功能的合同。     </w:t>
      </w:r>
    </w:p>
    <w:p w14:paraId="23F4F347">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color w:val="auto"/>
          <w:sz w:val="32"/>
          <w:szCs w:val="32"/>
          <w:highlight w:val="none"/>
          <w:u w:val="none"/>
          <w:lang w:val="en-US" w:eastAsia="zh-CN"/>
        </w:rPr>
        <w:t>抵押</w:t>
      </w:r>
    </w:p>
    <w:p w14:paraId="3D68DF73">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根据《蒙商</w:t>
      </w:r>
      <w:r>
        <w:rPr>
          <w:rFonts w:hint="default" w:ascii="Times New Roman" w:hAnsi="Times New Roman" w:cs="Times New Roman"/>
          <w:highlight w:val="none"/>
        </w:rPr>
        <w:t>银行</w:t>
      </w:r>
      <w:r>
        <w:rPr>
          <w:rFonts w:hint="default" w:ascii="Times New Roman" w:hAnsi="Times New Roman" w:eastAsia="仿宋_GB2312" w:cs="Times New Roman"/>
          <w:sz w:val="32"/>
          <w:szCs w:val="32"/>
          <w:highlight w:val="none"/>
        </w:rPr>
        <w:t>信贷业务保证担保管理办法》，法人、非法人组织为保证人的，同一保证人对外担保总额不得超过其净资产的</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倍。</w:t>
      </w:r>
    </w:p>
    <w:p w14:paraId="423369D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i w:val="0"/>
          <w:iCs w:val="0"/>
          <w:caps w:val="0"/>
          <w:color w:val="auto"/>
          <w:spacing w:val="0"/>
          <w:kern w:val="0"/>
          <w:sz w:val="32"/>
          <w:szCs w:val="32"/>
          <w:highlight w:val="none"/>
          <w:u w:val="none"/>
          <w:shd w:val="clear" w:color="auto" w:fill="FFFFFF"/>
          <w:lang w:val="en-US" w:eastAsia="zh-CN" w:bidi="ar"/>
        </w:rPr>
        <w:t>2</w:t>
      </w:r>
    </w:p>
    <w:p w14:paraId="47BD434A">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个人大额存单起存金额</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万元，单位大额存单起存金额</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万元。</w:t>
      </w:r>
    </w:p>
    <w:p w14:paraId="3CAE638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i w:val="0"/>
          <w:iCs w:val="0"/>
          <w:caps w:val="0"/>
          <w:color w:val="auto"/>
          <w:spacing w:val="0"/>
          <w:kern w:val="0"/>
          <w:sz w:val="32"/>
          <w:szCs w:val="32"/>
          <w:highlight w:val="none"/>
          <w:u w:val="none"/>
          <w:shd w:val="clear" w:color="auto" w:fill="FFFFFF"/>
          <w:lang w:val="en-US" w:eastAsia="zh-CN" w:bidi="ar"/>
        </w:rPr>
        <w:t>20，1000</w:t>
      </w:r>
    </w:p>
    <w:p w14:paraId="0CE39859">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对公业务</w:t>
      </w:r>
      <w:r>
        <w:rPr>
          <w:rFonts w:hint="default" w:ascii="Times New Roman" w:hAnsi="Times New Roman" w:cs="Times New Roman"/>
          <w:highlight w:val="none"/>
        </w:rPr>
        <w:t>人民币</w:t>
      </w:r>
      <w:r>
        <w:rPr>
          <w:rFonts w:hint="default" w:ascii="Times New Roman" w:hAnsi="Times New Roman" w:eastAsia="仿宋_GB2312" w:cs="Times New Roman"/>
          <w:sz w:val="32"/>
          <w:szCs w:val="32"/>
          <w:highlight w:val="none"/>
        </w:rPr>
        <w:t>大额现金支付只能通过</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账户办理。</w:t>
      </w:r>
    </w:p>
    <w:p w14:paraId="4FC65A0B">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i w:val="0"/>
          <w:iCs/>
          <w:color w:val="auto"/>
          <w:kern w:val="2"/>
          <w:sz w:val="32"/>
          <w:szCs w:val="32"/>
          <w:highlight w:val="none"/>
          <w:u w:val="none"/>
          <w:lang w:val="en-US" w:eastAsia="zh-CN" w:bidi="ar-SA"/>
        </w:rPr>
        <w:t>基本</w:t>
      </w:r>
    </w:p>
    <w:p w14:paraId="2E0FF9BB">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营业机构发现假币后，应当由</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名以上具有反假货币资格的营业室工作人员当面予以收缴。</w:t>
      </w:r>
    </w:p>
    <w:p w14:paraId="38280861">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color w:val="auto"/>
          <w:sz w:val="32"/>
          <w:szCs w:val="32"/>
          <w:highlight w:val="none"/>
          <w:u w:val="none"/>
        </w:rPr>
        <w:t>2</w:t>
      </w:r>
    </w:p>
    <w:p w14:paraId="39455C98">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lang w:eastAsia="zh-CN"/>
        </w:rPr>
      </w:pPr>
      <w:r>
        <w:rPr>
          <w:rFonts w:hint="default" w:ascii="Times New Roman" w:hAnsi="Times New Roman" w:eastAsia="仿宋_GB2312" w:cs="Times New Roman"/>
          <w:sz w:val="32"/>
          <w:szCs w:val="32"/>
          <w:highlight w:val="none"/>
        </w:rPr>
        <w:t>企业只能在银行开立</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个基本存款账户。</w:t>
      </w:r>
      <w:r>
        <w:rPr>
          <w:rFonts w:hint="default" w:ascii="Times New Roman" w:hAnsi="Times New Roman" w:eastAsia="仿宋_GB2312" w:cs="Times New Roman"/>
          <w:sz w:val="32"/>
          <w:szCs w:val="32"/>
          <w:highlight w:val="none"/>
          <w:lang w:eastAsia="zh-CN"/>
        </w:rPr>
        <w:t>（  ）</w:t>
      </w:r>
    </w:p>
    <w:p w14:paraId="1ABC40F6">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color w:val="auto"/>
          <w:sz w:val="32"/>
          <w:szCs w:val="32"/>
          <w:highlight w:val="none"/>
          <w:u w:val="none"/>
          <w:lang w:val="en-US" w:eastAsia="zh-CN"/>
        </w:rPr>
        <w:t>1</w:t>
      </w:r>
    </w:p>
    <w:p w14:paraId="2163E9E5">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营业期间</w:t>
      </w:r>
      <w:r>
        <w:rPr>
          <w:rFonts w:hint="default" w:ascii="Times New Roman" w:hAnsi="Times New Roman" w:cs="Times New Roman"/>
          <w:highlight w:val="none"/>
        </w:rPr>
        <w:t>营业室</w:t>
      </w:r>
      <w:r>
        <w:rPr>
          <w:rFonts w:hint="default" w:ascii="Times New Roman" w:hAnsi="Times New Roman" w:eastAsia="仿宋_GB2312" w:cs="Times New Roman"/>
          <w:sz w:val="32"/>
          <w:szCs w:val="32"/>
          <w:highlight w:val="none"/>
        </w:rPr>
        <w:t>现金区至少</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人在岗。</w:t>
      </w:r>
    </w:p>
    <w:p w14:paraId="4BF0347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lang w:val="en-US"/>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kern w:val="2"/>
          <w:sz w:val="32"/>
          <w:szCs w:val="32"/>
          <w:highlight w:val="none"/>
          <w:lang w:val="en-US" w:eastAsia="zh-CN" w:bidi="ar"/>
        </w:rPr>
        <w:t>2</w:t>
      </w:r>
    </w:p>
    <w:p w14:paraId="6B7814AD">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会计核算的三个基本要素是</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w:t>
      </w:r>
    </w:p>
    <w:p w14:paraId="2FD02BE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i w:val="0"/>
          <w:iCs w:val="0"/>
          <w:caps w:val="0"/>
          <w:color w:val="auto"/>
          <w:spacing w:val="0"/>
          <w:kern w:val="0"/>
          <w:sz w:val="32"/>
          <w:szCs w:val="32"/>
          <w:highlight w:val="none"/>
          <w:u w:val="none"/>
          <w:shd w:val="clear" w:color="auto" w:fill="FFFFFF"/>
          <w:lang w:val="en-US" w:eastAsia="zh-CN" w:bidi="ar"/>
        </w:rPr>
        <w:t>资产，负债，所有者权益</w:t>
      </w:r>
    </w:p>
    <w:p w14:paraId="416968EB">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互联网支付的主要表现形式有</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w:t>
      </w:r>
    </w:p>
    <w:p w14:paraId="6E42110A">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color w:val="000000"/>
          <w:sz w:val="32"/>
          <w:szCs w:val="32"/>
          <w:highlight w:val="none"/>
          <w:u w:val="none"/>
        </w:rPr>
        <w:t>第三方支付</w:t>
      </w:r>
      <w:r>
        <w:rPr>
          <w:rFonts w:hint="default" w:ascii="Times New Roman" w:hAnsi="Times New Roman" w:eastAsia="仿宋_GB2312" w:cs="Times New Roman"/>
          <w:b w:val="0"/>
          <w:bCs w:val="0"/>
          <w:color w:val="000000"/>
          <w:sz w:val="32"/>
          <w:szCs w:val="32"/>
          <w:highlight w:val="none"/>
          <w:u w:val="none"/>
          <w:lang w:eastAsia="zh-CN"/>
        </w:rPr>
        <w:t>、</w:t>
      </w:r>
      <w:r>
        <w:rPr>
          <w:rFonts w:hint="default" w:ascii="Times New Roman" w:hAnsi="Times New Roman" w:eastAsia="仿宋_GB2312" w:cs="Times New Roman"/>
          <w:b w:val="0"/>
          <w:bCs w:val="0"/>
          <w:color w:val="000000"/>
          <w:sz w:val="32"/>
          <w:szCs w:val="32"/>
          <w:highlight w:val="none"/>
          <w:u w:val="none"/>
        </w:rPr>
        <w:t>移动支付</w:t>
      </w:r>
      <w:r>
        <w:rPr>
          <w:rFonts w:hint="default" w:ascii="Times New Roman" w:hAnsi="Times New Roman" w:eastAsia="仿宋_GB2312" w:cs="Times New Roman"/>
          <w:b w:val="0"/>
          <w:bCs w:val="0"/>
          <w:color w:val="000000"/>
          <w:sz w:val="32"/>
          <w:szCs w:val="32"/>
          <w:highlight w:val="none"/>
          <w:u w:val="none"/>
          <w:lang w:eastAsia="zh-CN"/>
        </w:rPr>
        <w:t>、</w:t>
      </w:r>
      <w:r>
        <w:rPr>
          <w:rFonts w:hint="default" w:ascii="Times New Roman" w:hAnsi="Times New Roman" w:eastAsia="仿宋_GB2312" w:cs="Times New Roman"/>
          <w:b w:val="0"/>
          <w:bCs w:val="0"/>
          <w:color w:val="000000"/>
          <w:sz w:val="32"/>
          <w:szCs w:val="32"/>
          <w:highlight w:val="none"/>
          <w:u w:val="none"/>
        </w:rPr>
        <w:t>网银</w:t>
      </w:r>
    </w:p>
    <w:p w14:paraId="63BBE6CB">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中间</w:t>
      </w:r>
      <w:r>
        <w:rPr>
          <w:rFonts w:hint="default" w:ascii="Times New Roman" w:hAnsi="Times New Roman" w:cs="Times New Roman"/>
          <w:highlight w:val="none"/>
        </w:rPr>
        <w:t>业务</w:t>
      </w:r>
      <w:r>
        <w:rPr>
          <w:rFonts w:hint="default" w:ascii="Times New Roman" w:hAnsi="Times New Roman" w:eastAsia="仿宋_GB2312" w:cs="Times New Roman"/>
          <w:sz w:val="32"/>
          <w:szCs w:val="32"/>
          <w:highlight w:val="none"/>
        </w:rPr>
        <w:t>是一项</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业务，不用占用银行的资金，却能给银行带来丰厚的手续费收入，是银行增加利润的重要渠道。</w:t>
      </w:r>
    </w:p>
    <w:p w14:paraId="252DBCA2">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color w:val="000000"/>
          <w:sz w:val="32"/>
          <w:szCs w:val="32"/>
          <w:highlight w:val="none"/>
          <w:u w:val="none"/>
        </w:rPr>
        <w:t>表外</w:t>
      </w:r>
    </w:p>
    <w:p w14:paraId="5FBFCAC8">
      <w:pPr>
        <w:pStyle w:val="13"/>
        <w:keepNext w:val="0"/>
        <w:keepLines w:val="0"/>
        <w:pageBreakBefore w:val="0"/>
        <w:numPr>
          <w:ilvl w:val="3"/>
          <w:numId w:val="5"/>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sz w:val="32"/>
          <w:szCs w:val="32"/>
          <w:highlight w:val="none"/>
        </w:rPr>
        <w:t>个人贷款按贷款用途分为</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rPr>
        <w:t>贷款和</w:t>
      </w:r>
      <w:r>
        <w:rPr>
          <w:rFonts w:hint="default" w:ascii="Times New Roman" w:hAnsi="Times New Roman" w:eastAsia="仿宋_GB2312" w:cs="Times New Roman"/>
          <w:sz w:val="32"/>
          <w:szCs w:val="32"/>
          <w:highlight w:val="none"/>
          <w:u w:val="none"/>
          <w:lang w:eastAsia="zh-CN"/>
        </w:rPr>
        <w:t>（  ）</w:t>
      </w:r>
      <w:r>
        <w:rPr>
          <w:rFonts w:hint="default" w:ascii="Times New Roman" w:hAnsi="Times New Roman" w:eastAsia="仿宋_GB2312" w:cs="Times New Roman"/>
          <w:sz w:val="32"/>
          <w:szCs w:val="32"/>
          <w:highlight w:val="none"/>
          <w:u w:val="single"/>
        </w:rPr>
        <w:t xml:space="preserve"> </w:t>
      </w:r>
      <w:r>
        <w:rPr>
          <w:rFonts w:hint="default" w:ascii="Times New Roman" w:hAnsi="Times New Roman" w:eastAsia="仿宋_GB2312" w:cs="Times New Roman"/>
          <w:sz w:val="32"/>
          <w:szCs w:val="32"/>
          <w:highlight w:val="none"/>
        </w:rPr>
        <w:t>贷款。</w:t>
      </w:r>
    </w:p>
    <w:p w14:paraId="6B3EA653">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ascii="Times New Roman" w:hAnsi="Times New Roman" w:cs="Times New Roman"/>
          <w:highlight w:val="none"/>
        </w:rPr>
      </w:pPr>
      <w:r>
        <w:rPr>
          <w:rFonts w:hint="default" w:ascii="Times New Roman" w:hAnsi="Times New Roman" w:eastAsia="仿宋_GB2312" w:cs="Times New Roman"/>
          <w:b/>
          <w:kern w:val="2"/>
          <w:sz w:val="32"/>
          <w:szCs w:val="32"/>
          <w:highlight w:val="none"/>
          <w:lang w:val="en-US" w:eastAsia="zh-CN" w:bidi="ar"/>
        </w:rPr>
        <w:t>答案：</w:t>
      </w:r>
      <w:r>
        <w:rPr>
          <w:rFonts w:hint="default" w:ascii="Times New Roman" w:hAnsi="Times New Roman" w:eastAsia="仿宋_GB2312" w:cs="Times New Roman"/>
          <w:b w:val="0"/>
          <w:bCs w:val="0"/>
          <w:color w:val="auto"/>
          <w:kern w:val="0"/>
          <w:sz w:val="32"/>
          <w:szCs w:val="32"/>
          <w:highlight w:val="none"/>
          <w:u w:val="none"/>
          <w:lang w:val="en-US" w:eastAsia="zh-CN" w:bidi="ar"/>
        </w:rPr>
        <w:t>个人消费、个人经营性</w:t>
      </w:r>
    </w:p>
    <w:p w14:paraId="162E4D8A">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eastAsia="黑体" w:cs="Times New Roman"/>
          <w:highlight w:val="none"/>
        </w:rPr>
      </w:pPr>
      <w:r>
        <w:rPr>
          <w:rFonts w:hint="default" w:ascii="Times New Roman" w:hAnsi="Times New Roman" w:eastAsia="黑体" w:cs="Times New Roman"/>
          <w:highlight w:val="none"/>
        </w:rPr>
        <w:t>四、判断题</w:t>
      </w:r>
    </w:p>
    <w:p w14:paraId="17C94972">
      <w:pPr>
        <w:pStyle w:val="13"/>
        <w:keepNext w:val="0"/>
        <w:keepLines w:val="0"/>
        <w:pageBreakBefore w:val="0"/>
        <w:numPr>
          <w:ilvl w:val="0"/>
          <w:numId w:val="6"/>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国有银行保险机构应当将党建工作要求写入公司章程，列明党组织的职责权限、机构设置、运行机制、基础保障等重要事项，落实党组织在公司治理结构中的法定地位。（  ）</w:t>
      </w:r>
    </w:p>
    <w:p w14:paraId="54050FE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2ED33FCF">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股东及其控股股东、实际控制人不得滥用股东权利或者利用关联关系，损害银行保险机构、其他股东及利益相关者的合法权益，不得干预董事会、高级管理层根据公司章程享有的决策权和管理权，不得越过董事会、高级管理层直接干预银行保险机构经营管理。（  ）</w:t>
      </w:r>
    </w:p>
    <w:p w14:paraId="3846B83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289ACF02">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公司可以不向股东披露董事、监事、高级管理人员从公司获得报酬的情况。（  ）</w:t>
      </w:r>
    </w:p>
    <w:p w14:paraId="40DEC6E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65AAA57E">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银行保险机构职工监事的比例不得低于四分之一。（  ）</w:t>
      </w:r>
    </w:p>
    <w:p w14:paraId="0259B30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5EC8E4C1">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构建以国内大循环为主体、国内国际双循环相互促进的新发展格局，是根据我国发展阶段、环境、条件变化，审时度势作出的重大决策。（  ）</w:t>
      </w:r>
    </w:p>
    <w:p w14:paraId="5B1E58F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25095548">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党的二十大后，党中央从推动高质量发展全局出发，明确提出加快发展新质生产力。（   ）。</w:t>
      </w:r>
    </w:p>
    <w:p w14:paraId="07B7CC76">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 xml:space="preserve">对 </w:t>
      </w:r>
    </w:p>
    <w:p w14:paraId="7BC5850D">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2024年政府工作报告指出，今年经济社会发展政策取向是坚持稳中求进、以进促稳、先破后立。</w:t>
      </w:r>
    </w:p>
    <w:p w14:paraId="647CA346">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71CA200B">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审计机关在审计中应当有效利用内部审计力量和成果，对内部审计发现且已经纠正的问题不再在审计报告中反映。（  ）</w:t>
      </w:r>
    </w:p>
    <w:p w14:paraId="317B846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3DB234D9">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内部审计机构或者履行内部审计职责的内设机构，对本单位内部管理的领导人员实施经济责任审计时，不可以参照执行国家有关经济责任审计的规定。（  ）</w:t>
      </w:r>
    </w:p>
    <w:p w14:paraId="7DCED4A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5A0FB5B7">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商业银行可以将内部审计活动外包给正在为本银行提供外部审计服务的会计师事务所及其关联机构。（  ）</w:t>
      </w:r>
    </w:p>
    <w:p w14:paraId="51FB011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2A90F5F6">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债券买断式回购中，债券的所有权不发生转移，融券方在回购期内无权对标的债券进行处置。（  ）</w:t>
      </w:r>
    </w:p>
    <w:p w14:paraId="6991471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1AFAAB5C">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对于发行人来说，发行债券的偿还期限越长越好，这样可以更长地占用资金。（  ）</w:t>
      </w:r>
    </w:p>
    <w:p w14:paraId="4332CC3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0E5D712B">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债券收益仅指债券的利息收入。（  ）</w:t>
      </w:r>
    </w:p>
    <w:p w14:paraId="11931D7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5AAEFA76">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商业银行一般储蓄存款产品单独可当作理财计划销售。（  ）</w:t>
      </w:r>
      <w:r>
        <w:rPr>
          <w:rFonts w:hint="default" w:ascii="Times New Roman" w:hAnsi="Times New Roman" w:cs="Times New Roman"/>
          <w:highlight w:val="none"/>
          <w:lang w:bidi="ar"/>
        </w:rPr>
        <w:tab/>
      </w:r>
    </w:p>
    <w:p w14:paraId="31587C6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54871CF8">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个人理财业务按照管理运作方式不同，可分为综合理财服务和私人银行服务。（  ）</w:t>
      </w:r>
    </w:p>
    <w:p w14:paraId="15F14D0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20B77DC0">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理财销售人员必须向客户揭示产品相关风险，要让其清楚了解理财产品所要承担的风险。（  ）</w:t>
      </w:r>
    </w:p>
    <w:p w14:paraId="08D4C12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5A074BBF">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商业银行不得通过电视、电台等渠道对具体理财产品进行宣传。（  ）</w:t>
      </w:r>
    </w:p>
    <w:p w14:paraId="73E59CC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01588579">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客户的风险承受能力评级有效期为半年。（  ）</w:t>
      </w:r>
    </w:p>
    <w:p w14:paraId="765CD68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730E3812">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客观性原则不属于基金业绩评价原则。（  ）</w:t>
      </w:r>
    </w:p>
    <w:p w14:paraId="1715B94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55E81783">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kern w:val="0"/>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商业银行理财产品管理人管理、运用和处分理财产品财产所产生的债权，不得与管理人、托管机构因自有资产所产生的债务相抵销。</w:t>
      </w:r>
      <w:r>
        <w:rPr>
          <w:rFonts w:hint="default" w:ascii="Times New Roman" w:hAnsi="Times New Roman" w:cs="Times New Roman"/>
          <w:kern w:val="0"/>
          <w:highlight w:val="none"/>
          <w:lang w:bidi="ar"/>
        </w:rPr>
        <w:t>（  ）</w:t>
      </w:r>
    </w:p>
    <w:p w14:paraId="098BD96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5C95E66C">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kern w:val="0"/>
          <w:highlight w:val="none"/>
          <w:lang w:eastAsia="zh-CN" w:bidi="ar"/>
        </w:rPr>
        <w:t xml:space="preserve"> </w:t>
      </w:r>
      <w:r>
        <w:rPr>
          <w:rFonts w:hint="default" w:ascii="Times New Roman" w:hAnsi="Times New Roman" w:cs="Times New Roman"/>
          <w:highlight w:val="none"/>
          <w:lang w:bidi="ar"/>
        </w:rPr>
        <w:t>金融机构应当加强投资者教育，不断提高投资者的金融知识水平和风险意识，向投资者传递“卖者尽责、买者自负”的理念，打破刚性兑付。（  ）</w:t>
      </w:r>
    </w:p>
    <w:p w14:paraId="5933AD1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55386CCE">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商业银行开展理财业务，应当遵守不计成本、风险可控、信息充分披露的原则，严格遵守投资者适当性管理要求，保护投资者合法权益。（  ）</w:t>
      </w:r>
    </w:p>
    <w:p w14:paraId="065656B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63E21FC6">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商业银行开展理财业务，应当确保理财业务与其他业务相分离，理财产品与其代销的金融产品相分离，理财产品之间相分离，理财业务操作与其他业务操作相分离。（  ）</w:t>
      </w:r>
    </w:p>
    <w:p w14:paraId="304F607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03B3C3D6">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kern w:val="0"/>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商业银行理财产品管理人管理、运用和处分不同理财产品财产所产生的债权债务，不得相互抵销。</w:t>
      </w:r>
      <w:r>
        <w:rPr>
          <w:rFonts w:hint="default" w:ascii="Times New Roman" w:hAnsi="Times New Roman" w:cs="Times New Roman"/>
          <w:kern w:val="0"/>
          <w:highlight w:val="none"/>
          <w:lang w:bidi="ar"/>
        </w:rPr>
        <w:t>（  ）</w:t>
      </w:r>
    </w:p>
    <w:p w14:paraId="07AA0DB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4E020A34">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kern w:val="0"/>
          <w:highlight w:val="none"/>
          <w:lang w:eastAsia="zh-CN" w:bidi="ar"/>
        </w:rPr>
        <w:t xml:space="preserve"> </w:t>
      </w:r>
      <w:r>
        <w:rPr>
          <w:rFonts w:hint="default" w:ascii="Times New Roman" w:hAnsi="Times New Roman" w:cs="Times New Roman"/>
          <w:highlight w:val="none"/>
          <w:lang w:bidi="ar"/>
        </w:rPr>
        <w:t>政府机构买卖证券是为了获取收益并用于弥补财政赤字。（  ）</w:t>
      </w:r>
    </w:p>
    <w:p w14:paraId="52C5142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0AF48BBE">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贷款市场报价利率（Loan Prime Rate, LPR）是由具有代表性的报价行，根据本行对最优客户的贷款利率，以公开市场操作利率（主要指中期借贷便利利率）加点形成的方式报价，由中国人民银行授权全国银行间同业拆借中心计算并公布的基础性的贷款参考利率，各金融机构应主要参考LPR进行贷款定价。（  ）</w:t>
      </w:r>
    </w:p>
    <w:p w14:paraId="2438891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57162A4A">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未到期的定期储蓄存款，储户提前支取的，必须持存单和存款人的身份证明办理；代储户支取的，代支取人还必须持其身份证明。（  ）</w:t>
      </w:r>
    </w:p>
    <w:p w14:paraId="317A4DE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6106DF96">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基金份额持有人是基金公司的出资人。（  ）</w:t>
      </w:r>
    </w:p>
    <w:p w14:paraId="7316B3F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686B088C">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为防范和控制风险，贷款必须是有100%的把握和绝对无风险时才可予以发放。（  ）</w:t>
      </w:r>
    </w:p>
    <w:p w14:paraId="7E92711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38F8155C">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企业在资产负债表日持有被投资企业半数以上权益性资本，但其目的不是为了控制对方，而是准备近期出售，则不必纳入合并范围。（  ）</w:t>
      </w:r>
    </w:p>
    <w:p w14:paraId="340F8DB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0D71EAC2">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应收生产单位投资借款是实行投资借款的建设单位向生产单位收取的基建投资借款的本金。（  ）</w:t>
      </w:r>
    </w:p>
    <w:p w14:paraId="6FBA768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3E376D5B">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结余资金数额的多少与投资完成额无关。（  ）</w:t>
      </w:r>
    </w:p>
    <w:p w14:paraId="22522BB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2A08FE63">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流动比率并非越大越好，应有一个合理的限度。（  ）</w:t>
      </w:r>
    </w:p>
    <w:p w14:paraId="11268D7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247CC3EA">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存货周转率越高，企业的短期偿债能力越差。（  ）</w:t>
      </w:r>
    </w:p>
    <w:p w14:paraId="5CB1082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2905F2F2">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授信是指本行向客户直接提供资金支持，或者对客户在有关经济活动中可能产生的赔偿、支付责任做出保证。（  ）</w:t>
      </w:r>
    </w:p>
    <w:p w14:paraId="622391B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205CE54F">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信贷产品是指特定产品要素组合下的信贷服务方式。（  ）</w:t>
      </w:r>
    </w:p>
    <w:p w14:paraId="2996D0D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399FDE90">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一般来说，流动比率和速动比率越低，说明企业资产的变现能力越强，短期偿债能力越强，反之亦成立。（  ）</w:t>
      </w:r>
    </w:p>
    <w:p w14:paraId="0096E6B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6EE84234">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 xml:space="preserve">记账凭证的编制人员和审核人员不能是同一人。（  ） </w:t>
      </w:r>
    </w:p>
    <w:p w14:paraId="30B457F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06992FEB">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实行市场调节价的商业银行服务价格，应当由商业银行分行制定和调整。（  ）</w:t>
      </w:r>
    </w:p>
    <w:p w14:paraId="793A910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64C21AB7">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存款人需要缴纳存款保险的保费。（  ）</w:t>
      </w:r>
    </w:p>
    <w:p w14:paraId="5E0763D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5CB20C87">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银行机构不得接受本行的股权作为质押提供授信。（  ）</w:t>
      </w:r>
    </w:p>
    <w:p w14:paraId="766434B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74A92420">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银行机构不得为关联方的融资行为提供担保（含等同于担保的或有事项），但关联方以银行存单、国债提供足额反担保的除外。（  ）</w:t>
      </w:r>
    </w:p>
    <w:p w14:paraId="2DF8B39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06F49C11">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银行机构向关联方提供授信发生损失的，自发现损失之日起二年内不得再向该关联方提供授信，但为减少该授信的损失，经银行机构董事会批准的除外。（  ）</w:t>
      </w:r>
    </w:p>
    <w:p w14:paraId="31D7E66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50DCAD41">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银行保险机构可以聘用关联方控制的会计师事务所、专业评估机构、律师事务所为其提供审计、评估等服务。（  ）</w:t>
      </w:r>
    </w:p>
    <w:p w14:paraId="520C3E6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28C55A91">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市场风险管理的目标是通过将市场风险控制在商业银行可以承受的合理范围内，实现经风险调整的收益率的最大化。（  ）</w:t>
      </w:r>
    </w:p>
    <w:p w14:paraId="1513456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371C9EC1">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同一笔债权五级分类可以拆分分类（  ）。</w:t>
      </w:r>
    </w:p>
    <w:p w14:paraId="23539B0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0938D2CD">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商业银行应当建立运营中断时间应急处置的组织架构，包括应急决策层、应急指挥层、应急执行层和应急保障层。（  ）</w:t>
      </w:r>
    </w:p>
    <w:p w14:paraId="5CC3C2E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01D0BF09">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业务连续性监管指引》规定，重要业务是指面向客户、涉及账务处理、时效性要求较高的银行业务，其运营服务中断会对商业银行产生较大经济损失或声誉影响，或对公民、法人和其他组织的权益、社会秩序和公共利益、国家安全造成严重影响的业务。（  ）</w:t>
      </w:r>
    </w:p>
    <w:p w14:paraId="2C8323D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65E3FD74">
      <w:pPr>
        <w:pStyle w:val="13"/>
        <w:keepNext w:val="0"/>
        <w:keepLines w:val="0"/>
        <w:pageBreakBefore w:val="0"/>
        <w:numPr>
          <w:ilvl w:val="0"/>
          <w:numId w:val="6"/>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eastAsia" w:ascii="Times New Roman" w:hAnsi="Times New Roman" w:cs="Times New Roman"/>
          <w:highlight w:val="none"/>
          <w:lang w:eastAsia="zh-CN" w:bidi="ar"/>
        </w:rPr>
        <w:t xml:space="preserve"> </w:t>
      </w:r>
      <w:r>
        <w:rPr>
          <w:rFonts w:hint="default" w:ascii="Times New Roman" w:hAnsi="Times New Roman" w:cs="Times New Roman"/>
          <w:highlight w:val="none"/>
          <w:lang w:bidi="ar"/>
        </w:rPr>
        <w:t>商业银行应当对内控管理职能部门和内部审计部门建立区别于业务部门的绩效考评方式。（  ）</w:t>
      </w:r>
    </w:p>
    <w:p w14:paraId="5BCD147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6D89D6A1">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商业银行设立新机构、开办新业务、提供新产品和服务，应当对潜在的风险进行评估，并制定相应的管理制度和业务流程。（  ）</w:t>
      </w:r>
    </w:p>
    <w:p w14:paraId="5FD378D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7F37B471">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商业银行应当建立健全客户投诉处理机制，制定投诉处理工作流程，定期汇总分析投诉反映事项，查找问题，有效改进服务和管理。（  ）</w:t>
      </w:r>
    </w:p>
    <w:p w14:paraId="7A92693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2E72FCBD">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合规管理不是商业银行一项核心的风险管理活动。（  ）</w:t>
      </w:r>
    </w:p>
    <w:p w14:paraId="1204368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3D76D275">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合规是商业银行所有员工的共同责任，但商业银行高层可以例外。（  ）</w:t>
      </w:r>
    </w:p>
    <w:p w14:paraId="234681A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05366B7A">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承兑是汇票付款人明确表示于到期日支付汇票金额的一种票据行为，表示愿意承担票据义务的行为。（  ）</w:t>
      </w:r>
    </w:p>
    <w:p w14:paraId="39FBBAD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6FE2F39B">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多家银行业金融机构对同一企业进行授信时，可建立信息共享机制，共同收集汇总、交叉验证企业经营和财务信息。（  ）</w:t>
      </w:r>
    </w:p>
    <w:p w14:paraId="7A92631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675BAB22">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为提高金融不良资产处置效益，发挥原债权金融机构在人员、机构和业务等方面的优势，在不良资产真实、洁净出表前提下，资产管理公司可采取反委托相关金融机构的方式进行处置。（  ）</w:t>
      </w:r>
    </w:p>
    <w:p w14:paraId="1623F1E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07F0C448">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主发起人是指依照有关法律法规，发起设立或投资入股村镇银行、持股比例不低于最低标准且为村镇银行唯一或大的股东的银行业金融机构。（  ）</w:t>
      </w:r>
    </w:p>
    <w:p w14:paraId="62B6DB9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1E69EF14">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银行、支付机构开展考核评价时，应当将金融消费者权益保护工作作为主要内容。（  ）</w:t>
      </w:r>
    </w:p>
    <w:p w14:paraId="5E84D34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5DCC73C3">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金融消费者对银行、支付机构作出的投诉处理不接受的，可以通过银行、支付机构住所地、合同签订地或者经营行为发生地中国人民银行分支机构进行投诉。（  ）</w:t>
      </w:r>
    </w:p>
    <w:p w14:paraId="46AE1F9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17DDA8DC">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银行、支付机构应当妥善保存投诉资料，投诉资料留存时间自投诉办结之日起不得少于1年。（  ）</w:t>
      </w:r>
    </w:p>
    <w:p w14:paraId="52F9A69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1F870DE5">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现金鉴定人员应具备良好的人工识别技能，能够熟练运用货币真伪鉴定仪器，按照货币真伪鉴定流程开展鉴定工作，并根据客户需求清楚表达假币特征，具有较高的假币堵截能力。（  ）</w:t>
      </w:r>
    </w:p>
    <w:p w14:paraId="3005860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611947C4">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假币包括伪造币和变造币。（  ）</w:t>
      </w:r>
    </w:p>
    <w:p w14:paraId="436CEB8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44546142">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根据《反洗钱法》的规定，国务院金融监督管理机构应当审查新设金融机构或者金融机构增设分支机构的反洗钱内部控制制度方案，对于不符合法律规定的，不予批准。（  ）</w:t>
      </w:r>
    </w:p>
    <w:p w14:paraId="639966C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2B01AFBF">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对党员的纪律处分，必须经过支部委员会讨论决定，报党的基层委员会批准。（  ）</w:t>
      </w:r>
    </w:p>
    <w:p w14:paraId="6F7EB20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46F4BA3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党组织对党员作</w:t>
      </w:r>
      <w:r>
        <w:rPr>
          <w:rFonts w:hint="eastAsia" w:ascii="Times New Roman" w:hAnsi="Times New Roman" w:cs="Times New Roman"/>
          <w:highlight w:val="none"/>
          <w:lang w:eastAsia="zh-CN" w:bidi="ar"/>
        </w:rPr>
        <w:t xml:space="preserve"> </w:t>
      </w: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47374526">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党的各级纪律检查委员会每届任期和同级党的委员会相同。（  ）</w:t>
      </w:r>
    </w:p>
    <w:p w14:paraId="0D430F5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2FE6D16C">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党内监督的任务是确保党章党规党纪在全党有效执行，维护党的团结统一。（  ）</w:t>
      </w:r>
    </w:p>
    <w:p w14:paraId="4BA90EE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5BBAEB54">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党委（党组）对上级党委、纪委工作提出意见和建议，开展监督。（  ）</w:t>
      </w:r>
    </w:p>
    <w:p w14:paraId="27EC5A8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1072AEFE">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严格党的组织生活制度，民主生活会应当经常化，遇到重要或者普遍性问题应当及时召开。（  ）</w:t>
      </w:r>
    </w:p>
    <w:p w14:paraId="421250D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78FF9B57">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接到对干部一般性违纪问题的反映，应当及时找本人核实，谈话提醒、约谈函询，让干部把问题讲清楚。（  ）</w:t>
      </w:r>
    </w:p>
    <w:p w14:paraId="2EB7F3A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2B1BD7DA">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党的领导干部依法受到刑事责任追究，或者虽不构成犯罪但涉嫌违纪的，应当移送纪委依纪处理。（  ）</w:t>
      </w:r>
    </w:p>
    <w:p w14:paraId="1F73BC9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6C5A1EEA">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涉密会议场所应当选用比较安全的无线话筒。（  ）</w:t>
      </w:r>
    </w:p>
    <w:p w14:paraId="5467C4F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4B7EE711">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保密事项范围的规定，应当在有关范围内公布，一旦公布便不可变化调整。（  ）</w:t>
      </w:r>
    </w:p>
    <w:p w14:paraId="04E44A5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11194858">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处理涉密信息的多功能一体机不得与普通电话线相连接。（  ）</w:t>
      </w:r>
    </w:p>
    <w:p w14:paraId="215DCE4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6D3F7CE8">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国家秘密知悉范围内的机关、单位，其有关工作人员不在知悉范围内，但因工作需要知悉国家秘密的，应当经机关、单位负责人批准。（  ）</w:t>
      </w:r>
    </w:p>
    <w:p w14:paraId="791E2E7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1A43B519">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制作涉密载体应当在符合保密要求的场所进行。（  ）</w:t>
      </w:r>
    </w:p>
    <w:p w14:paraId="216C456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18061639">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国家秘密变更后，原定密机关、单位应当及时在原国家秘密标志附近重新做出国家秘密标志，并书面通知知悉范围的机关、单位和人员。（  ）</w:t>
      </w:r>
    </w:p>
    <w:p w14:paraId="057CE04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698CF136">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机关、单位对所产生的国家秘密事项，应当按照保密事项范围的规定确定密级，同时确定保密期限和知悉范围。（  ）</w:t>
      </w:r>
    </w:p>
    <w:p w14:paraId="11B0986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2B950A80">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手机关闭后才可带入涉密会议场所。（  ）</w:t>
      </w:r>
    </w:p>
    <w:p w14:paraId="5F07589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2BC6F1F1">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党的二十大报告指出，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  ）</w:t>
      </w:r>
    </w:p>
    <w:p w14:paraId="17B94F4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2C95B281">
      <w:pPr>
        <w:pStyle w:val="13"/>
        <w:keepNext w:val="0"/>
        <w:keepLines w:val="0"/>
        <w:pageBreakBefore w:val="0"/>
        <w:numPr>
          <w:ilvl w:val="0"/>
          <w:numId w:val="6"/>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eastAsia" w:ascii="Times New Roman" w:hAnsi="Times New Roman" w:cs="Times New Roman"/>
          <w:highlight w:val="none"/>
          <w:lang w:eastAsia="zh-CN"/>
        </w:rPr>
        <w:t xml:space="preserve"> </w:t>
      </w:r>
      <w:r>
        <w:rPr>
          <w:rFonts w:hint="default" w:ascii="Times New Roman" w:hAnsi="Times New Roman" w:cs="Times New Roman"/>
          <w:highlight w:val="none"/>
        </w:rPr>
        <w:t>中国共产党的领导是中国特色社会主义最本质的特征，是中国特色社会主义制度的最大优势。（  ）</w:t>
      </w:r>
    </w:p>
    <w:p w14:paraId="0C2A9B7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629FBD05">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对于严重违反党的纪律，本身又不能纠正的党组织，上一级党的委员会在查明核实后，应根据情节严重的程度，作出进行改组或予以解散的决定，并报再上一级党的委员会审查批准，正式宣布执行。（  ）</w:t>
      </w:r>
    </w:p>
    <w:p w14:paraId="16A2C5E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5E4A0BD3">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党支部是党的基础组织，担负直接教育党员、管理党员、监督党员和组织群众、宣传群众、凝聚群众、服务群众的职责。（  ）</w:t>
      </w:r>
    </w:p>
    <w:p w14:paraId="0F97768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1053E21D">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党支部党员大会是党支部的议事决策机构，由全体党员参加，一般每季度召开1次。（  ）</w:t>
      </w:r>
    </w:p>
    <w:p w14:paraId="3341861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49850C1D">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我国社会主要矛盾是人民日益增长的美好生活需要和不平衡不充分的发展之间的矛盾。（  ）</w:t>
      </w:r>
    </w:p>
    <w:p w14:paraId="1B974F4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364F690C">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全面法治国是国家治理的一场深刻革命，关系党执政兴国，关系人民幸福安康，关系党和国家长治久安。（  ）</w:t>
      </w:r>
    </w:p>
    <w:p w14:paraId="42ED6DF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0D41BA7C">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立足我国能源资源禀赋，坚持先立后破，有计划分步骤实施碳达峰行动。（  ）</w:t>
      </w:r>
    </w:p>
    <w:p w14:paraId="387BBC6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18E9974C">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全面从严治党是新时代我国发展壮大的必由之路。（  ）</w:t>
      </w:r>
    </w:p>
    <w:p w14:paraId="623E579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530A8B8B">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全面建成社会主义现代化强国，总的战略安排是分两步走：从二</w:t>
      </w:r>
      <w:r>
        <w:rPr>
          <w:rFonts w:hint="default" w:ascii="Times New Roman" w:hAnsi="Times New Roman" w:eastAsia="宋体" w:cs="Times New Roman"/>
          <w:highlight w:val="none"/>
        </w:rPr>
        <w:t>〇</w:t>
      </w:r>
      <w:r>
        <w:rPr>
          <w:rFonts w:hint="default" w:ascii="Times New Roman" w:hAnsi="Times New Roman" w:cs="Times New Roman"/>
          <w:highlight w:val="none"/>
        </w:rPr>
        <w:t>二</w:t>
      </w:r>
      <w:r>
        <w:rPr>
          <w:rFonts w:hint="default" w:ascii="Times New Roman" w:hAnsi="Times New Roman" w:eastAsia="宋体" w:cs="Times New Roman"/>
          <w:highlight w:val="none"/>
        </w:rPr>
        <w:t>〇</w:t>
      </w:r>
      <w:r>
        <w:rPr>
          <w:rFonts w:hint="default" w:ascii="Times New Roman" w:hAnsi="Times New Roman" w:cs="Times New Roman"/>
          <w:highlight w:val="none"/>
        </w:rPr>
        <w:t>年到二</w:t>
      </w:r>
      <w:r>
        <w:rPr>
          <w:rFonts w:hint="default" w:ascii="Times New Roman" w:hAnsi="Times New Roman" w:eastAsia="宋体" w:cs="Times New Roman"/>
          <w:highlight w:val="none"/>
        </w:rPr>
        <w:t>〇</w:t>
      </w:r>
      <w:r>
        <w:rPr>
          <w:rFonts w:hint="default" w:ascii="Times New Roman" w:hAnsi="Times New Roman" w:cs="Times New Roman"/>
          <w:highlight w:val="none"/>
        </w:rPr>
        <w:t>三五年基本实现社会主义现代化；从二</w:t>
      </w:r>
      <w:r>
        <w:rPr>
          <w:rFonts w:hint="default" w:ascii="Times New Roman" w:hAnsi="Times New Roman" w:eastAsia="宋体" w:cs="Times New Roman"/>
          <w:highlight w:val="none"/>
        </w:rPr>
        <w:t>〇</w:t>
      </w:r>
      <w:r>
        <w:rPr>
          <w:rFonts w:hint="default" w:ascii="Times New Roman" w:hAnsi="Times New Roman" w:cs="Times New Roman"/>
          <w:highlight w:val="none"/>
        </w:rPr>
        <w:t>三五年到本世纪中叶把我国建成富强民主文明和谐美丽的社会主义现代化强国。（  ）</w:t>
      </w:r>
    </w:p>
    <w:p w14:paraId="4458A66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08980175">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中国式现代化是人与自然和谐共生的现代化。人与自然是生命共同体，无止境地向自然索取甚至破坏自然必然会遭到大自然的报复。（  ）</w:t>
      </w:r>
    </w:p>
    <w:p w14:paraId="37866B2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0D932F3D">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中国式现代化是全体人民共同富裕的现代化。共同富裕是中国特色社会主义的本质要求，也是一个长期的历史过程。（  ）</w:t>
      </w:r>
    </w:p>
    <w:p w14:paraId="263AA75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7C04D856">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支部工作必须坚持以马克思列宁主义、毛泽东思想、邓小平理论、“三个代表”重要思想、科学发展观、习近平新时代中国特色社会主义思想为指导，遵守党章，加强思想理论武装，坚定理想信念，不忘初心、牢记使命，始终保持先进性和纯洁性。（  ）</w:t>
      </w:r>
    </w:p>
    <w:p w14:paraId="494A3CB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549C62A4">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党支部工作必须坚持践行党的宗旨和群众路线，组织引领党员、群众听党话、跟党走，成为党员、群众的主心骨。（  ）</w:t>
      </w:r>
    </w:p>
    <w:p w14:paraId="407E265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45862A6A">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国有企业党支部（党总支）书记一般应当有3年以上党龄。（  ）</w:t>
      </w:r>
    </w:p>
    <w:p w14:paraId="79FAD11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3048D0B1">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国有企业党委一般由5至9人组成，最多不超过10人。（  ）</w:t>
      </w:r>
    </w:p>
    <w:p w14:paraId="19B85C4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6C0D2541">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党的总支部委员会、支部委员会委员的产生，由上届委员会根据多数党员的意见提出人选，报上级党组织审查同意后，组织党员酝酿确定候选人，在党员大会上进行选举。</w:t>
      </w:r>
    </w:p>
    <w:p w14:paraId="7BBAEF6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01353E9B">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干部教育培训考核的内容包括干部的学习态度和表现，理论、知识掌握程度，党性修养和作风养成情况，以及解决实际问题的能力等。（  ）</w:t>
      </w:r>
    </w:p>
    <w:p w14:paraId="26A2ADE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5FB80DBE">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ascii="Times New Roman" w:hAnsi="Times New Roman" w:cs="Times New Roman"/>
          <w:highlight w:val="none"/>
        </w:rPr>
        <w:t>干部教育培训是建设高素质干部队伍的先导性、基础性、战略性工程，在推进中国特色社会主义伟大事业和党的建设新的伟大工程中具有不可替代的重要地位和作用。</w:t>
      </w:r>
      <w:r>
        <w:rPr>
          <w:rFonts w:hint="default" w:ascii="Times New Roman" w:hAnsi="Times New Roman" w:cs="Times New Roman"/>
          <w:highlight w:val="none"/>
        </w:rPr>
        <w:t>（  ）</w:t>
      </w:r>
    </w:p>
    <w:p w14:paraId="65F4A85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7D3F8302">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发展党员有思想、工作、生活、作风和纪律方面苗头性倾向性问题的，以及群众对其有不良反应的，党组织负责人应当及时进行提醒谈话，抓早抓小、防微杜渐。（  ）</w:t>
      </w:r>
    </w:p>
    <w:p w14:paraId="1BA0BB8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15808FB7">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居民个人取得综合所得，按年计算个人所得税，应当在取得所得的次年3月1日至6月30日内办理汇算清缴。（  ）</w:t>
      </w:r>
    </w:p>
    <w:p w14:paraId="2D9E4FB6">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4977D121">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商业银行全部并购贷款余额占同期本行一级资本净额的比例不应超过50%。（  ）</w:t>
      </w:r>
    </w:p>
    <w:p w14:paraId="759D8CB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624D8719">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并购贷款期限一般不超过五年。（  ）</w:t>
      </w:r>
    </w:p>
    <w:p w14:paraId="39CB86D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45157768">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银保监会办公厅关于进一步推动金融服务制造业高质量发展的通知》中要求银行机构要扩大制造业中长期贷款、信用贷款规模，重点支持高技术制造业、战略性新兴产业，推进先进制造业集群发展，提高制造业企业自主创新能力。（  ）</w:t>
      </w:r>
    </w:p>
    <w:p w14:paraId="15AB4B3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答案:对</w:t>
      </w:r>
    </w:p>
    <w:p w14:paraId="6F958E59">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商业汇票承兑是指商业汇票的合法持票人，在商业汇票到期以前为获取票款，由持票人或第三人向金融机构贴付一定的利息后，以背书方式将票据转让给金融机构。（  ）</w:t>
      </w:r>
    </w:p>
    <w:p w14:paraId="0699E91E">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答案:错</w:t>
      </w:r>
    </w:p>
    <w:p w14:paraId="6328946A">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商业银行应当针对各类表外业务特点，制定相应的管理制度和业务管理流程。未制定相关管理制度和流程的，不得开展该项表外业务。（  ）</w:t>
      </w:r>
    </w:p>
    <w:p w14:paraId="3E07473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4A32C8D5">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分公司和子公司均具有企业法人资格。（  ）</w:t>
      </w:r>
    </w:p>
    <w:p w14:paraId="061249F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2F9FDF11">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同一借款人的贷款余额与商业银行资本余额的比例不得超过10%。（  ）</w:t>
      </w:r>
    </w:p>
    <w:p w14:paraId="5D01AF0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44F6306C">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实践没有止境，理论创新也没有止境。不断谱写马克思主义中国化时代化新篇章，是当代中国共产党人的庄严历史责任。继续推进实践基础上的理论创新，首先要把握好新时代中国特色社会主义思想的世界观和方法论，坚持好、运用好贯穿其中的立场观点方法。(   )</w:t>
      </w:r>
    </w:p>
    <w:p w14:paraId="76A1A14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55E12887">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从全国来看，推动全体人民共同富裕，最艰巨的任务在一些边疆民族地区。（  ）</w:t>
      </w:r>
    </w:p>
    <w:p w14:paraId="7F11F5C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6C130EF4">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纸质银行承兑汇票票面金额不得超过50万元人民币（含），电子银行承兑汇票票面金额不得超过10亿元人民币（含）。（  ）</w:t>
      </w:r>
    </w:p>
    <w:p w14:paraId="7B5AF3E4">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4B10D67C">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对信贷经营来说，经济发展水平是对区域风险影响最大、最直接的因素。（  ）</w:t>
      </w:r>
    </w:p>
    <w:p w14:paraId="36441A7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16FBE30E">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流动性风险与信用风险、市场风险和操作风险相比，形成的原因更加复杂，涉及的范围更广，通常被视为一种多维风险。</w:t>
      </w:r>
    </w:p>
    <w:p w14:paraId="3F93F4C0">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12ED6592">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合同是民事主体之间设立、变更、终止民事法律关系的协议。（  ）</w:t>
      </w:r>
    </w:p>
    <w:p w14:paraId="1AC9C19A">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37ACD819">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当事人订立合同，可以采取要约、承诺方式或者其他方式。（  ）</w:t>
      </w:r>
    </w:p>
    <w:p w14:paraId="3D0B02D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3D6525D8">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具有社会团体法人资格的工会组织，可以凭社会团体法人登记证书开立专用存款账户（  ）</w:t>
      </w:r>
    </w:p>
    <w:p w14:paraId="66876114">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70B85CA1">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巡视工作在党中央集中统一领导下，实行党组织分级负责、巡视机构组织实施、纪检监察机关和组织部门协助、有关职能部门支持、被巡视党组织配合、人民群众参与的体制机制。</w:t>
      </w:r>
    </w:p>
    <w:p w14:paraId="54E98E9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0989F0B4">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巡视机构应当加强对巡视整改和成果运用的统筹督促，推动建立巡视整改会商、评估、问责等机制。</w:t>
      </w:r>
    </w:p>
    <w:p w14:paraId="1A6C8E39">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304724F1">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巡视组要当好中央的“千里眼”，找出“老虎”、“苍蝇”，抓住违纪违法问题线索。</w:t>
      </w:r>
    </w:p>
    <w:p w14:paraId="044B640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226AAEF8">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kern w:val="0"/>
          <w:highlight w:val="none"/>
          <w:lang w:eastAsia="zh-CN"/>
        </w:rPr>
        <w:t xml:space="preserve"> </w:t>
      </w:r>
      <w:r>
        <w:rPr>
          <w:rFonts w:hint="default" w:ascii="Times New Roman" w:hAnsi="Times New Roman" w:cs="Times New Roman"/>
          <w:highlight w:val="none"/>
          <w:lang w:bidi="ar"/>
        </w:rPr>
        <w:t>因不如实报告个人有关事项受到处理的情况不属于党员领导干部廉政档案的主要内容。（   ）</w:t>
      </w:r>
    </w:p>
    <w:p w14:paraId="1D601C21">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错</w:t>
      </w:r>
    </w:p>
    <w:p w14:paraId="0CDE1075">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违反个人有关事项报告规定，隐瞒不报行为，违反党的组织纪律。（   ）</w:t>
      </w:r>
    </w:p>
    <w:p w14:paraId="37A84EA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196FDC34">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监察机关在日常监督中,发现监察对象有轻微违法问题的,应当及时谈话提醒、批评教育、责令检查或者予以诫勉,提高监督的针对性和实效性。（   ）</w:t>
      </w:r>
    </w:p>
    <w:p w14:paraId="70EA24D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5BF899B9">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虽有署名但不是检举控告人真实姓名 (单位名称或者无法验证的检举控告，按照匿名检举控告处理。</w:t>
      </w:r>
    </w:p>
    <w:p w14:paraId="2E9E1B18">
      <w:pPr>
        <w:pStyle w:val="13"/>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答案:对</w:t>
      </w:r>
    </w:p>
    <w:p w14:paraId="2A344636">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党的各级纪律检查委员会要经常对党员进行遵守纪律的教育。</w:t>
      </w:r>
    </w:p>
    <w:p w14:paraId="0D8EEDC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3EE4B3FB">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对党员的纪律处分种类包括警告、严重警告、撤销党内职务、留党察看、开除党籍。</w:t>
      </w:r>
    </w:p>
    <w:p w14:paraId="6E080F2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对</w:t>
      </w:r>
    </w:p>
    <w:p w14:paraId="5202EB7F">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商业银行、支付机构应建立交易密码复杂度系统校验机制，避免交易密码过于简单或与客户个人信息（如出生日期、证件号码、手机号码等）相似度过高。（   ）</w:t>
      </w:r>
    </w:p>
    <w:p w14:paraId="47851E7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3DA3852D">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银行业金融机构应当在合同中约定服务提供商不得将外包活动转包或变相转包。（   ）</w:t>
      </w:r>
    </w:p>
    <w:p w14:paraId="575FE78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600E888D">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私募理财产品的投资冷静期为36小时。（   ）</w:t>
      </w:r>
    </w:p>
    <w:p w14:paraId="4EE9BBC6">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077D34D3">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开放式公募理财产品在每个开放日结束后2个工作日内披露产品净值。（   ）</w:t>
      </w:r>
    </w:p>
    <w:p w14:paraId="00619793">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1B03AE4A">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银行承兑汇票是指银行和农村信用合作社承兑的商业汇票。银行主要包括政策性开发性银行、商业银行和农村合作银行。银行承兑汇票承兑人应在中华人民共和国境内依法设立，具国家金融监督管理总局或其派出机构颁发的金融许可证，且业务范围包含票据承兑。（   ）</w:t>
      </w:r>
    </w:p>
    <w:p w14:paraId="13995A6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0A73D5F8">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商业承兑汇票承兑人和财务公司承兑汇票承兑人应当按照人民银行规定披露票据主要要素及信用信息。银行承兑汇票承兑人应当披露承兑人信用信息。（   ）</w:t>
      </w:r>
    </w:p>
    <w:p w14:paraId="0A2EE11A">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1B6729D2">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贷款人通过全线上方式开展的业务，应当符合互联网贷款相关规定。</w:t>
      </w:r>
    </w:p>
    <w:p w14:paraId="4A78C5CA">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48DF7092">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固定资产贷款发放前，贷款人应确认与拟发放贷款同比例的项目资本金足额到位，并与贷款配套使用。</w:t>
      </w:r>
    </w:p>
    <w:p w14:paraId="74B117AE">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678E3F64">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贷款人应合理测算借款人营运资金需求，审慎确定借款人的流动资金授信总额及具体贷款的额度，可以超过借款人的实际需求发放流动资金贷款。</w:t>
      </w:r>
    </w:p>
    <w:p w14:paraId="4A32260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436CE44D">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甲公司向A银行贷款，乙融资担保有限责任公司为该笔贷款提供连带责任保证。如甲公司逾期未清偿债务，乙融资担保有限责任公司可以以其未依照公司法就对外担保作出决议为由主张不承担保证责任。（  ）</w:t>
      </w:r>
    </w:p>
    <w:p w14:paraId="3EBD9168">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77C52562">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A银行相关工作人员没有在1个月内答复甲某的短期贷款申请且经责令改正而未改正，可能致使A银行遭受中国人民银行5千元以上1万元以下的罚款。（  ）</w:t>
      </w:r>
    </w:p>
    <w:p w14:paraId="7974C65B">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00DE7EE0">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某商业银行支行长张三要求客户经理李四办理一笔三户联保贷款，李四知道实际用款人与贷款申请人不一致，后期业务很可能形成风险，而且该银行已经明令禁止开展此类业务，但是没有拒绝行长的要求，发起主办了该笔业务。目前这笔业务本金利息都已经逾期，其中一个联保户投诉到了监管部门。客户经理应受到纪律处分，造成损失的应当承担相应的赔偿责任。（  ）</w:t>
      </w:r>
    </w:p>
    <w:p w14:paraId="5A725807">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1FD79E86">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消费者向银行业保险业纠纷调解组织请求调解的，银行保险机构可根据实际情况选择是否应调。</w:t>
      </w:r>
    </w:p>
    <w:p w14:paraId="2E587B39">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44844A6B">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银行保险机构应当规范营销行为，通过电话呼叫、信息群发、网络推送等方式向消费者发送营销信息的，应当向消费者提供拒收或者退订选择。</w:t>
      </w:r>
    </w:p>
    <w:p w14:paraId="3F0EC011">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251066ED">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银行保险机构已经掌握或者通过查询内部信息档案可以获得的材料，不得要求投诉人提供。</w:t>
      </w:r>
    </w:p>
    <w:p w14:paraId="010F6F14">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29D7C0B0">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保证金专户实行封闭管理，严禁发生保证金专户与客户结算户串用、各子账户之间相互挪用等行为。（    ）</w:t>
      </w:r>
    </w:p>
    <w:p w14:paraId="5DB5DE72">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20A183B8">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单位定期存款实行账户管理，存款时单位必须提交开户申请书、营业执照，并预留印鉴（   ）</w:t>
      </w:r>
    </w:p>
    <w:p w14:paraId="19E17E8E">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3423F606">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对于诉前保全，利害关系人可以在提起诉讼或者申请仲裁前向被保全财产所在地、被申请人住所地或者对案件有管辖权的法院申请采取保全措施。法院接受申请后，必须在24小时内作出裁定；裁定采取保全措施的，应当立即开始执行。</w:t>
      </w:r>
    </w:p>
    <w:p w14:paraId="1820AED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错</w:t>
      </w:r>
    </w:p>
    <w:p w14:paraId="30A12FC6">
      <w:pPr>
        <w:pStyle w:val="13"/>
        <w:keepNext w:val="0"/>
        <w:keepLines w:val="0"/>
        <w:pageBreakBefore w:val="0"/>
        <w:numPr>
          <w:ilvl w:val="0"/>
          <w:numId w:val="6"/>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债权转让中出让方是信息披露责任主体，应按照相关法律法规、监管要求、合同约定以及本规则要求，有效履行信息披露义务，保证信息披露的真实性、准确性、完整性、合法性、及时性，不得存在虚假记载、误导性陈述或重大遗漏等情形</w:t>
      </w:r>
    </w:p>
    <w:p w14:paraId="4EEDCF7C">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对</w:t>
      </w:r>
    </w:p>
    <w:p w14:paraId="0A69E60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eastAsia="黑体" w:cs="Times New Roman"/>
          <w:highlight w:val="none"/>
        </w:rPr>
      </w:pPr>
      <w:r>
        <w:rPr>
          <w:rFonts w:hint="eastAsia" w:ascii="Times New Roman" w:hAnsi="Times New Roman" w:eastAsia="黑体" w:cs="Times New Roman"/>
          <w:b/>
          <w:highlight w:val="none"/>
          <w:lang w:eastAsia="zh-CN"/>
        </w:rPr>
        <w:t xml:space="preserve"> </w:t>
      </w:r>
      <w:r>
        <w:rPr>
          <w:rFonts w:hint="default" w:ascii="Times New Roman" w:hAnsi="Times New Roman" w:eastAsia="黑体" w:cs="Times New Roman"/>
          <w:highlight w:val="none"/>
        </w:rPr>
        <w:t>五、简答题</w:t>
      </w:r>
    </w:p>
    <w:p w14:paraId="496BD3D6">
      <w:pPr>
        <w:pStyle w:val="13"/>
        <w:keepNext w:val="0"/>
        <w:keepLines w:val="0"/>
        <w:pageBreakBefore w:val="0"/>
        <w:numPr>
          <w:ilvl w:val="0"/>
          <w:numId w:val="7"/>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“四个意识”和“四个自信”主要内容是什么？</w:t>
      </w:r>
    </w:p>
    <w:p w14:paraId="38B378D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四个意识是政治意识、大局意识、核心意识、看齐意识；四个自信是</w:t>
      </w:r>
      <w:r>
        <w:rPr>
          <w:rFonts w:hint="default" w:ascii="Times New Roman" w:hAnsi="Times New Roman" w:cs="Times New Roman"/>
          <w:highlight w:val="none"/>
          <w:lang w:bidi="ar"/>
        </w:rPr>
        <w:t>道路自信、理论自信、制度自信、文化自信</w:t>
      </w:r>
      <w:r>
        <w:rPr>
          <w:rFonts w:hint="default" w:ascii="Times New Roman" w:hAnsi="Times New Roman" w:cs="Times New Roman"/>
          <w:highlight w:val="none"/>
        </w:rPr>
        <w:t>。</w:t>
      </w:r>
    </w:p>
    <w:p w14:paraId="35D10948">
      <w:pPr>
        <w:pStyle w:val="13"/>
        <w:keepNext w:val="0"/>
        <w:keepLines w:val="0"/>
        <w:pageBreakBefore w:val="0"/>
        <w:numPr>
          <w:ilvl w:val="0"/>
          <w:numId w:val="7"/>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“两个确立”的内容是什么？</w:t>
      </w:r>
    </w:p>
    <w:p w14:paraId="10931A49">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党确立习近平同志党中央的核心、全党的核心地位，确立习近平新时代中国特色社会主义思想的指导地位。</w:t>
      </w:r>
    </w:p>
    <w:p w14:paraId="731A5DBC">
      <w:pPr>
        <w:pStyle w:val="13"/>
        <w:keepNext w:val="0"/>
        <w:keepLines w:val="0"/>
        <w:pageBreakBefore w:val="0"/>
        <w:numPr>
          <w:ilvl w:val="0"/>
          <w:numId w:val="7"/>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“两个维护”内容是什么？</w:t>
      </w:r>
    </w:p>
    <w:p w14:paraId="065DBA9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坚决维护习近平总书记党中央的核心、全党的核心地位，坚决维护党中央权威和集中统一领导。</w:t>
      </w:r>
    </w:p>
    <w:p w14:paraId="3A78CD34">
      <w:pPr>
        <w:pStyle w:val="13"/>
        <w:keepNext w:val="0"/>
        <w:keepLines w:val="0"/>
        <w:pageBreakBefore w:val="0"/>
        <w:numPr>
          <w:ilvl w:val="0"/>
          <w:numId w:val="7"/>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“六句话的事实和道理”的内容是什么？</w:t>
      </w:r>
    </w:p>
    <w:p w14:paraId="488E599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内蒙古地区是中国共产党最早建立党组织的民族地区；内蒙古自治区是在中共中央直接领导下建立的；内蒙古是在党中央的支持下发展起来的；内蒙古工作中出现的重大偏差都是党中央帮助纠正的；内蒙古新时代的发展成就是在习近平总书记亲切关怀和指引下取得的；内蒙古作为“模范自治区”模范就模范在听党的话上。</w:t>
      </w:r>
    </w:p>
    <w:p w14:paraId="5DD83135">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简述习近平总书记交给内蒙古五大任务的具体内容是什么？</w:t>
      </w:r>
    </w:p>
    <w:p w14:paraId="43F8976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把内蒙古建设成为我国北方重要生态安全屏障、祖国北疆安全稳定屏障，建设国家重要能源和战略资源基地、农畜产品生产基地，打造我国向北开放重要桥头堡，是习近平总书记交给内蒙古的五大任务。</w:t>
      </w:r>
    </w:p>
    <w:p w14:paraId="64BF974C">
      <w:pPr>
        <w:pStyle w:val="13"/>
        <w:keepNext w:val="0"/>
        <w:keepLines w:val="0"/>
        <w:pageBreakBefore w:val="0"/>
        <w:numPr>
          <w:ilvl w:val="0"/>
          <w:numId w:val="7"/>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根据投资性质的不同，商业银行将理财产品分为哪四类？</w:t>
      </w:r>
    </w:p>
    <w:p w14:paraId="717D302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固定收益类理财产品、权益类理财产品、商品及金融衍生品类理财产品和混合类理财产品。</w:t>
      </w:r>
    </w:p>
    <w:p w14:paraId="328D8E0C">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商业银行开展理财业务，应当遵循什么基本原则？</w:t>
      </w:r>
    </w:p>
    <w:p w14:paraId="181497E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商业银行开展理财业务，应当遵守成本可算、风险可控、信息充分披露的原则，严格遵守投资者适当性管理要求，保护投资者合法权益。</w:t>
      </w:r>
    </w:p>
    <w:p w14:paraId="581D0361">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简述如何降低“新市民”群体的融资成本？</w:t>
      </w:r>
    </w:p>
    <w:p w14:paraId="77FD8C5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一是降低贷款利率，二是减免服务收费，三是灵活设置还款期限。</w:t>
      </w:r>
    </w:p>
    <w:p w14:paraId="4B9ED43A">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普惠型小微企业贷款“两增”目标是指？</w:t>
      </w:r>
    </w:p>
    <w:p w14:paraId="4E88871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一是单户授信总额1000万元以下（含）的普惠型小微企业贷款增速不低于各项贷款增速，二是单户授信总额1000万元以下（含）的普惠型小微企业贷款户数不低于年初水平。</w:t>
      </w:r>
    </w:p>
    <w:p w14:paraId="702DAC34">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依据《中华人民共和国民法典》不得抵押的财产有哪些？（列出3项即可）</w:t>
      </w:r>
    </w:p>
    <w:p w14:paraId="415A8DD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1）土地所有权;（2）宅基地、自留地、自留山等集体所有土地的使用权，但是法律规定可以抵押的除外;（3）学校、幼儿园、医疗机构等为公益目的成立的非营利法人的教育设施、医疗卫生设施和其他公益设施;（4）所有权.使用权不明或者有争议的财产;（5）依法被查封、扣押、监管的财产;（6）法律、行政法规规定不得抵押的其他财产。</w:t>
      </w:r>
    </w:p>
    <w:p w14:paraId="0CAD0EAB">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审贷分离的含义是什么？</w:t>
      </w:r>
    </w:p>
    <w:p w14:paraId="46B1476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是指将信贷业务办理中的调查和审查环节相分离，分别由不同层次的机构和不同部门（岗位）承担，以实现相互制约并充分发挥信贷审查人员专业人员的信贷管理制度。</w:t>
      </w:r>
    </w:p>
    <w:p w14:paraId="6909FD91">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请结合工作实际，谈谈审贷分离的实施要求。</w:t>
      </w:r>
    </w:p>
    <w:p w14:paraId="5787DCD5">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一是建立审贷分离的岗位制衡机制，将贷款管理的各环节责任落实到具体部门和岗位，强调责任明确、分工明确、权利约束、监督有力。二是建立贷款调查岗和贷款审查岗的考核问责机制，讲究激励与问责的平衡，实现更加精细化的经营管理和更加人性化的激励约束。</w:t>
      </w:r>
    </w:p>
    <w:p w14:paraId="0848AE87">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担保物权消灭的情形有哪些？</w:t>
      </w:r>
    </w:p>
    <w:p w14:paraId="3346498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（1）主债权消灭；（2）担保物权实现；（3）债权人放弃担保物权；（4）法律规定担保物权消灭的其他情形。</w:t>
      </w:r>
    </w:p>
    <w:p w14:paraId="109A9D75">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同一财产向两个以上债权人抵押的，拍卖、变卖抵押财产所得的价款的清偿顺序是什么。</w:t>
      </w:r>
    </w:p>
    <w:p w14:paraId="2CEA82BC">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（1）抵押权已经登记的，按照登记的时间先后确定清偿顺序；（2）抵押权已经登记的先于未登记的受偿；（3）抵押权未登记的，按照债权比例清偿。</w:t>
      </w:r>
    </w:p>
    <w:p w14:paraId="54544417">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贷款诈骗罪的情形有哪些？</w:t>
      </w:r>
    </w:p>
    <w:p w14:paraId="04B5992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（1）编造引进资金、项目等虚假理由的；（2）使用虚假的经济合同的；（3）使用虚假的证明文件的；（4）使用虚假的产权证明作担保或者超出抵押物价值重复担保的；（5）以其他方法诈骗贷款的。</w:t>
      </w:r>
    </w:p>
    <w:p w14:paraId="12EFA309">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 xml:space="preserve">根据《商业银行内部控制指引》，商业银行应当建立健全内部控制体系，主要从哪几方面加强内控？ </w:t>
      </w:r>
    </w:p>
    <w:p w14:paraId="7A0486B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 xml:space="preserve">明确内部控制职责，完善内部控制措施，强化内部控制保障，持续开展内部控制评价和监督。 </w:t>
      </w:r>
    </w:p>
    <w:p w14:paraId="2663829F">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 xml:space="preserve">根据《商业银行合规风险管理指引》，商业银行合规风险管理的目标是通过建立健全合规风险管理框架，实现什么？ </w:t>
      </w:r>
    </w:p>
    <w:p w14:paraId="685E4DA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实现对合规风险的有效识别和管理，促进全面风险管理体系建设，确保依法合规经营。</w:t>
      </w:r>
    </w:p>
    <w:p w14:paraId="56A30811">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向银行申请办理银行承兑汇票的出票人必须具备的条件有哪些？</w:t>
      </w:r>
    </w:p>
    <w:p w14:paraId="57B97A2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一是在承兑银行开立存款账户，二是资信状况良好，并具有支付汇票金额的可靠资金来源，三是企业法人，四是具有真实的交易关系和债权债务关系。</w:t>
      </w:r>
    </w:p>
    <w:p w14:paraId="087C6CC8">
      <w:pPr>
        <w:pStyle w:val="13"/>
        <w:keepNext w:val="0"/>
        <w:keepLines w:val="0"/>
        <w:pageBreakBefore w:val="0"/>
        <w:numPr>
          <w:ilvl w:val="0"/>
          <w:numId w:val="7"/>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lang w:bidi="ar"/>
        </w:rPr>
      </w:pPr>
      <w:r>
        <w:rPr>
          <w:rFonts w:hint="default" w:ascii="Times New Roman" w:hAnsi="Times New Roman" w:cs="Times New Roman"/>
          <w:highlight w:val="none"/>
          <w:lang w:bidi="ar"/>
        </w:rPr>
        <w:t>2021年，银保监会批复同意开展单户对公不良贷款、批量个人不良贷款转让，哪些已纳入不良分类的个人不良贷款可以转让？</w:t>
      </w:r>
    </w:p>
    <w:p w14:paraId="107F57E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个人消费信用贷款、信用卡透支、个人经营类信用贷款为主。</w:t>
      </w:r>
    </w:p>
    <w:p w14:paraId="28D82911">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金融机构重新识别客户身份识别措施有哪些？</w:t>
      </w:r>
    </w:p>
    <w:p w14:paraId="5776B28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（1）要求客户补充其他身份资料或者身份证明文件；（2）回访客户；（3）实地查访；（4）向公安、工商行政管理等部门核实；（5）其他可依法采取的措施。</w:t>
      </w:r>
    </w:p>
    <w:p w14:paraId="7AA32F5A">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金融机构反洗钱三大预防措施是什么？</w:t>
      </w:r>
    </w:p>
    <w:p w14:paraId="1BC2ED39">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客户身份识别、客户身份资料和交易记录保存、大额和可疑交易数据报送。</w:t>
      </w:r>
    </w:p>
    <w:p w14:paraId="7CB269B6">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简述Ⅱ类账户具有哪些功能？</w:t>
      </w:r>
    </w:p>
    <w:p w14:paraId="62CC631D">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（1）存款；（2）购买投资理财产品等金融产品（3）限额消费和缴费；（4）限额向非绑定账户转出资金业务。</w:t>
      </w:r>
    </w:p>
    <w:p w14:paraId="13ABE68F">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新形势下，党面临的“四大危险”是什么？</w:t>
      </w:r>
    </w:p>
    <w:p w14:paraId="26B696D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精神懈怠危险、能力不足危险、脱离群众危险、消极腐败危险。</w:t>
      </w:r>
    </w:p>
    <w:p w14:paraId="1F8632DE">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lang w:bidi="ar"/>
        </w:rPr>
        <w:t>新形势下，党面临的“四大考验”是什么？</w:t>
      </w:r>
    </w:p>
    <w:p w14:paraId="65A89EFA">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执政考验、改革开放考验、市场经济考验、外部环境考验。</w:t>
      </w:r>
    </w:p>
    <w:p w14:paraId="792072BB">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党的二十大报告提出的“六个必须坚持”，具体是指什么？</w:t>
      </w:r>
    </w:p>
    <w:p w14:paraId="5DF967E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一是必须坚持人民至上；二是必须坚持自信自立；三是必须坚持守正创新；四是必须坚持问题导向；五是必须坚持系统观念；六是必须坚持胸怀天下。</w:t>
      </w:r>
    </w:p>
    <w:p w14:paraId="0D9CF57C">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 xml:space="preserve">习近平总书记关于民族地区干部“四个特别”重要要求是指？ </w:t>
      </w:r>
    </w:p>
    <w:p w14:paraId="48763CC4">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一是维护党的集中统一领导态度特别坚决，二是明辨大是大非立场特别清醒，三是铸牢中华民族共同体意识行动特别坚定，四是热爱各族群众感情特别真挚。</w:t>
      </w:r>
    </w:p>
    <w:p w14:paraId="3F5F63F4">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党的纪律主要包括哪些？</w:t>
      </w:r>
    </w:p>
    <w:p w14:paraId="4D1F7D9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政治纪律、组织纪律、廉洁纪律、群众纪律、工作纪律、生活纪律。</w:t>
      </w:r>
    </w:p>
    <w:p w14:paraId="0DEEE09F">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中国共产党的行动指南是什么？</w:t>
      </w:r>
    </w:p>
    <w:p w14:paraId="60E9DC9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中国共产党以马克思列宁主义、毛泽东思想、邓小平理论、“三个代表”重要思想、科学发展观、习近平新时代中国特色社会主义思想作为自己的行动指南。</w:t>
      </w:r>
    </w:p>
    <w:p w14:paraId="375C1B14">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“三重一大”是指什么？</w:t>
      </w:r>
    </w:p>
    <w:p w14:paraId="3391C692">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重大决策、重要干部任免、重大项目投资决策、大额资金使用。</w:t>
      </w:r>
    </w:p>
    <w:p w14:paraId="181B1AC5">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商业银行拟接受的押品应符合的基本条件？</w:t>
      </w:r>
    </w:p>
    <w:p w14:paraId="4192253F">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（1）押品真实存在；（2）押品权属关系清晰，抵押（出质）人对押品具有处分权;(3)押品符合法律法规规定或国家政策要求：（4）押品具有良好的变现能力。</w:t>
      </w:r>
    </w:p>
    <w:p w14:paraId="007841EC">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“四不两直”调研方法指什么？</w:t>
      </w:r>
    </w:p>
    <w:p w14:paraId="22AEBF0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不发通知、不打招呼、不听汇报、不用陪同接待、直奔基层、直插现场。</w:t>
      </w:r>
    </w:p>
    <w:p w14:paraId="41AC13EE">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风险管理的三道防线是什么？</w:t>
      </w:r>
    </w:p>
    <w:p w14:paraId="64CA46BB">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各有关职能部门和业务单位是第一道防线，风险管理职能部门和董事会下设的风险管理委员会是第二道防线，内部审计部门和董事会下设的审计委员会是第三道防线。</w:t>
      </w:r>
    </w:p>
    <w:p w14:paraId="57517492">
      <w:pPr>
        <w:pStyle w:val="13"/>
        <w:keepNext w:val="0"/>
        <w:keepLines w:val="0"/>
        <w:pageBreakBefore w:val="0"/>
        <w:numPr>
          <w:ilvl w:val="0"/>
          <w:numId w:val="7"/>
        </w:numPr>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请简述票据贴现业务定义。</w:t>
      </w:r>
    </w:p>
    <w:p w14:paraId="437D834E">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贴现是指持票人在商业汇票到期日前，将票据权利转让背书给金融机构，金融机构在扣除一定利息后将约定的金额支付给持票人的票据行为。</w:t>
      </w:r>
    </w:p>
    <w:p w14:paraId="3654C638">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简述重组资产的定义。</w:t>
      </w:r>
    </w:p>
    <w:p w14:paraId="4A175C20">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重组资产是指因债务人发生财务困难，为促使债务人偿还债务，商业银行对债务合同作出有利于债务人调整的金融资产，或对债务人现有债务提供再融资，包括借新还旧、新增债务融资等。</w:t>
      </w:r>
    </w:p>
    <w:p w14:paraId="1B9C0CF2">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再次重组的资产至少归为次级类的条件是什么？</w:t>
      </w:r>
    </w:p>
    <w:p w14:paraId="602B3298">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重组观察期内债务人未按照合同约定及时足额还款，或虽足额还款但财务状况未有好转，再次重组的资产应至少归为次级类，并重新计算观察期。</w:t>
      </w:r>
    </w:p>
    <w:p w14:paraId="4EB0C59C">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简述什么是存款保险？</w:t>
      </w:r>
    </w:p>
    <w:p w14:paraId="1FEB4076">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存款保险又称存款保障，是市场经济条件下保护存款人权益的重要措施。国家通过立法的形式，设立专门的存款保险基金，明确当个别金融机构经营出现问题时，存款保险基金管理机构依照规定使用存款保险基金对存款人进行及时偿付，并采取必要措施维护存款以及存款保险基金安全，保障存款人权益。</w:t>
      </w:r>
    </w:p>
    <w:p w14:paraId="3B095990">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合同中的哪些免责条款无效？</w:t>
      </w:r>
    </w:p>
    <w:p w14:paraId="050EF913">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（1）造成对方人身损害的；（2）因故意或者重大过失造成对方财产损失的。</w:t>
      </w:r>
    </w:p>
    <w:p w14:paraId="622BEA9C">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王大明想将自己15岁儿子王小明的压岁钱存入银行，以王小明的名字办理一张银行卡，请简述办理该业务所需相关资料。</w:t>
      </w:r>
    </w:p>
    <w:p w14:paraId="488A2AB4">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（1）未成年开立银行卡需要其监护人代为办理，因此需要王大明和王小明监护关系的证明材料原件，如户口薄、出生证等；（2）监护人王大明的身份证原件；（3）王小明的户口簿原件或者身份证原件。</w:t>
      </w:r>
    </w:p>
    <w:p w14:paraId="1646BFB6">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lang w:bidi="ar"/>
        </w:rPr>
        <w:t>纪律处分工作应当坚持的原则包括</w:t>
      </w:r>
    </w:p>
    <w:p w14:paraId="21E82CAF">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lang w:bidi="ar"/>
        </w:rPr>
      </w:pPr>
      <w:r>
        <w:rPr>
          <w:rFonts w:hint="default" w:ascii="Times New Roman" w:hAnsi="Times New Roman" w:cs="Times New Roman"/>
          <w:b/>
          <w:highlight w:val="none"/>
          <w:lang w:bidi="ar"/>
        </w:rPr>
        <w:t>答案：</w:t>
      </w:r>
      <w:r>
        <w:rPr>
          <w:rFonts w:hint="default" w:ascii="Times New Roman" w:hAnsi="Times New Roman" w:cs="Times New Roman"/>
          <w:highlight w:val="none"/>
          <w:lang w:bidi="ar"/>
        </w:rPr>
        <w:t>坚持党要管党、全面从严治党；党纪面前一律平等；实事求是；民主集中制；惩前毖后、治病救人。</w:t>
      </w:r>
    </w:p>
    <w:p w14:paraId="60FA16DF">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bidi="ar"/>
        </w:rPr>
        <w:t xml:space="preserve"> </w:t>
      </w:r>
      <w:r>
        <w:rPr>
          <w:rFonts w:hint="default" w:ascii="Times New Roman" w:hAnsi="Times New Roman" w:cs="Times New Roman"/>
          <w:highlight w:val="none"/>
        </w:rPr>
        <w:t>意识形态工作的根本任务是实现“两个巩固”，“两个巩固”是指？</w:t>
      </w:r>
    </w:p>
    <w:p w14:paraId="4BFE2179">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巩固马克思主义在意识形态领域的指导地位，巩固全党全国人民团结奋斗的共同思想基础。</w:t>
      </w:r>
    </w:p>
    <w:p w14:paraId="59CE6147">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自治区党委十一届七次全会暨全区经济工作会议提出2024年要实施的“六个工程”是指？</w:t>
      </w:r>
    </w:p>
    <w:p w14:paraId="3D1CD65D">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政策落地工程、防沙治沙和风电光伏一体化工程、温暖工程、诚信建设工程、科技“突围”工程、自贸区创建工程</w:t>
      </w:r>
    </w:p>
    <w:p w14:paraId="41D772E7">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“七个作模范” 是指？</w:t>
      </w:r>
    </w:p>
    <w:p w14:paraId="1C378947">
      <w:pPr>
        <w:pStyle w:val="13"/>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ascii="Times New Roman" w:hAnsi="Times New Roman" w:cs="Times New Roman"/>
          <w:highlight w:val="none"/>
        </w:rPr>
        <w:t>1.在感党恩听党话、紧跟习近平总书记奋进新征程上作模范；2.在铸牢中华民族共同体意识上作模范；3.在民族地区推进中国式现代化建设中作模范；4.在边疆民族地区走向共同富裕的道路上作模范；5.在兴边稳边固边上作模范；6.在边疆地区联通国内国际双循环上作模范；7.在弘扬新风正气上作模范。</w:t>
      </w:r>
    </w:p>
    <w:p w14:paraId="09E38F77">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在固定资产贷款发放和支付过程中，借款人出现哪些情形贷款人应与借款人协商补充贷款发放和支付条件，或根据合同约定变更贷款支付方式、停止或中止贷款资金的发放和支付。</w:t>
      </w:r>
    </w:p>
    <w:p w14:paraId="4B7746B1">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b/>
          <w:bCs/>
          <w:highlight w:val="none"/>
        </w:rPr>
      </w:pPr>
      <w:r>
        <w:rPr>
          <w:rFonts w:hint="default" w:ascii="Times New Roman" w:hAnsi="Times New Roman" w:cs="Times New Roman"/>
          <w:b/>
          <w:bCs/>
          <w:highlight w:val="none"/>
        </w:rPr>
        <w:t>答</w:t>
      </w:r>
      <w:r>
        <w:rPr>
          <w:rFonts w:hint="eastAsia" w:ascii="Times New Roman" w:hAnsi="Times New Roman" w:cs="Times New Roman"/>
          <w:b/>
          <w:bCs/>
          <w:highlight w:val="none"/>
          <w:lang w:val="en-US" w:eastAsia="zh-CN"/>
        </w:rPr>
        <w:t>案</w:t>
      </w:r>
      <w:r>
        <w:rPr>
          <w:rFonts w:hint="default" w:ascii="Times New Roman" w:hAnsi="Times New Roman" w:cs="Times New Roman"/>
          <w:b/>
          <w:bCs/>
          <w:highlight w:val="none"/>
        </w:rPr>
        <w:t>：</w:t>
      </w:r>
    </w:p>
    <w:p w14:paraId="5A9624C7">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（1）信用状况下降；</w:t>
      </w:r>
    </w:p>
    <w:p w14:paraId="347D1C80">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（2）经营及财务状况明显趋差；</w:t>
      </w:r>
    </w:p>
    <w:p w14:paraId="5C0AE119">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（3）项目进度落后于资金使用进度；</w:t>
      </w:r>
    </w:p>
    <w:p w14:paraId="4E8945C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（4）贷款资金使用出现异常或规避受托支付；</w:t>
      </w:r>
    </w:p>
    <w:p w14:paraId="367B30F4">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r>
        <w:rPr>
          <w:rFonts w:hint="default" w:ascii="Times New Roman" w:hAnsi="Times New Roman" w:cs="Times New Roman"/>
          <w:highlight w:val="none"/>
        </w:rPr>
        <w:t>（5）其他重大违反合同约定的行为。（答满任意3条即可）</w:t>
      </w:r>
    </w:p>
    <w:p w14:paraId="429BE976">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村镇银行主要股东指？</w:t>
      </w:r>
    </w:p>
    <w:p w14:paraId="768B9354">
      <w:pPr>
        <w:keepNext w:val="0"/>
        <w:keepLines w:val="0"/>
        <w:pageBreakBefore w:val="0"/>
        <w:kinsoku/>
        <w:wordWrap/>
        <w:overflowPunct/>
        <w:topLinePunct w:val="0"/>
        <w:autoSpaceDE/>
        <w:autoSpaceDN/>
        <w:bidi w:val="0"/>
        <w:adjustRightInd/>
        <w:snapToGrid/>
        <w:ind w:left="0" w:leftChars="0" w:firstLine="643" w:firstLineChars="200"/>
        <w:textAlignment w:val="auto"/>
        <w:rPr>
          <w:rFonts w:ascii="Times New Roman" w:hAnsi="Times New Roman" w:cs="Times New Roman"/>
          <w:highlight w:val="none"/>
        </w:rPr>
      </w:pPr>
      <w:r>
        <w:rPr>
          <w:rFonts w:hint="default" w:ascii="Times New Roman" w:hAnsi="Times New Roman" w:cs="Times New Roman"/>
          <w:b/>
          <w:highlight w:val="none"/>
        </w:rPr>
        <w:t>答案：</w:t>
      </w:r>
      <w:r>
        <w:rPr>
          <w:rFonts w:hint="default" w:ascii="Times New Roman" w:hAnsi="Times New Roman" w:cs="Times New Roman"/>
          <w:highlight w:val="none"/>
        </w:rPr>
        <w:t>主要股东是指能够直接、间接、共同持有或控制村镇银行5%以上股份或表决权以及其他对村镇银行决策有重大影响的股东。</w:t>
      </w:r>
    </w:p>
    <w:p w14:paraId="2563C841">
      <w:pPr>
        <w:pStyle w:val="13"/>
        <w:keepNext w:val="0"/>
        <w:keepLines w:val="0"/>
        <w:pageBreakBefore w:val="0"/>
        <w:numPr>
          <w:ilvl w:val="0"/>
          <w:numId w:val="7"/>
        </w:numPr>
        <w:kinsoku/>
        <w:wordWrap/>
        <w:overflowPunct/>
        <w:topLinePunct w:val="0"/>
        <w:autoSpaceDE/>
        <w:autoSpaceDN/>
        <w:bidi w:val="0"/>
        <w:adjustRightInd/>
        <w:snapToGrid/>
        <w:ind w:left="0" w:leftChars="0" w:firstLine="643" w:firstLineChars="200"/>
        <w:textAlignment w:val="auto"/>
        <w:rPr>
          <w:rFonts w:hint="default" w:ascii="Times New Roman" w:hAnsi="Times New Roman" w:cs="Times New Roman"/>
          <w:highlight w:val="none"/>
        </w:rPr>
      </w:pPr>
      <w:r>
        <w:rPr>
          <w:rFonts w:hint="eastAsia" w:ascii="Times New Roman" w:hAnsi="Times New Roman" w:cs="Times New Roman"/>
          <w:b/>
          <w:highlight w:val="none"/>
          <w:lang w:eastAsia="zh-CN"/>
        </w:rPr>
        <w:t xml:space="preserve"> </w:t>
      </w:r>
      <w:r>
        <w:rPr>
          <w:rFonts w:hint="default" w:ascii="Times New Roman" w:hAnsi="Times New Roman" w:cs="Times New Roman"/>
          <w:highlight w:val="none"/>
        </w:rPr>
        <w:t>简述银行业金融机构信贷业务“七不准”的内容是什么？</w:t>
      </w:r>
    </w:p>
    <w:p w14:paraId="71D218C8">
      <w:pPr>
        <w:keepNext w:val="0"/>
        <w:keepLines w:val="0"/>
        <w:pageBreakBefore w:val="0"/>
        <w:kinsoku/>
        <w:wordWrap/>
        <w:overflowPunct/>
        <w:topLinePunct w:val="0"/>
        <w:autoSpaceDE/>
        <w:autoSpaceDN/>
        <w:bidi w:val="0"/>
        <w:adjustRightInd/>
        <w:snapToGrid/>
        <w:ind w:left="0" w:leftChars="0" w:firstLine="643" w:firstLineChars="200"/>
        <w:textAlignment w:val="auto"/>
        <w:rPr>
          <w:rFonts w:hint="default" w:ascii="Times New Roman" w:hAnsi="Times New Roman" w:eastAsia="仿宋_GB2312" w:cs="Times New Roman"/>
          <w:b w:val="0"/>
          <w:bCs w:val="0"/>
          <w:sz w:val="32"/>
          <w:szCs w:val="32"/>
          <w:highlight w:val="none"/>
          <w:u w:val="none"/>
        </w:rPr>
      </w:pPr>
      <w:r>
        <w:rPr>
          <w:rFonts w:hint="default" w:ascii="Times New Roman" w:hAnsi="Times New Roman" w:eastAsia="仿宋_GB2312" w:cs="Times New Roman"/>
          <w:b/>
          <w:bCs w:val="0"/>
          <w:color w:val="auto"/>
          <w:kern w:val="0"/>
          <w:sz w:val="32"/>
          <w:szCs w:val="32"/>
          <w:highlight w:val="none"/>
          <w:u w:val="none"/>
          <w:lang w:val="en-US" w:eastAsia="zh-CN" w:bidi="ar"/>
        </w:rPr>
        <w:t>答案：</w:t>
      </w:r>
      <w:r>
        <w:rPr>
          <w:rFonts w:hint="default" w:ascii="Times New Roman" w:hAnsi="Times New Roman" w:eastAsia="仿宋_GB2312" w:cs="Times New Roman"/>
          <w:color w:val="auto"/>
          <w:sz w:val="32"/>
          <w:szCs w:val="32"/>
          <w:highlight w:val="none"/>
          <w:u w:val="none"/>
          <w:lang w:val="en-US" w:eastAsia="zh-CN"/>
        </w:rPr>
        <w:t>不准以贷转存、不准存贷挂钩、不准以贷收费、不准浮利分费、不准借贷搭售、不准一浮到顶、不准转嫁成本。</w:t>
      </w:r>
      <w:r>
        <w:rPr>
          <w:rFonts w:hint="default" w:ascii="Times New Roman" w:hAnsi="Times New Roman" w:eastAsia="仿宋_GB2312" w:cs="Times New Roman"/>
          <w:b w:val="0"/>
          <w:bCs w:val="0"/>
          <w:sz w:val="32"/>
          <w:szCs w:val="32"/>
          <w:highlight w:val="none"/>
          <w:u w:val="none"/>
        </w:rPr>
        <w:t xml:space="preserve">   </w:t>
      </w:r>
    </w:p>
    <w:p w14:paraId="70087A26">
      <w:pPr>
        <w:pStyle w:val="13"/>
        <w:keepNext w:val="0"/>
        <w:keepLines w:val="0"/>
        <w:pageBreakBefore w:val="0"/>
        <w:numPr>
          <w:ilvl w:val="0"/>
          <w:numId w:val="7"/>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cs="Times New Roman"/>
          <w:highlight w:val="none"/>
        </w:rPr>
      </w:pPr>
      <w:r>
        <w:rPr>
          <w:rFonts w:hint="default" w:ascii="Times New Roman" w:hAnsi="Times New Roman" w:cs="Times New Roman"/>
          <w:highlight w:val="none"/>
        </w:rPr>
        <w:t>蒙商银行作为地方城市商业银行，坚决贯彻内蒙古自治区党委决策部署，落实总书记交给内蒙古自治区“五大任务”，更好的支持地区经济社会高质量发展。请简述“五大任务”具体内容。</w:t>
      </w:r>
    </w:p>
    <w:p w14:paraId="625A311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bCs/>
          <w:i w:val="0"/>
          <w:iCs w:val="0"/>
          <w:caps w:val="0"/>
          <w:color w:val="000000"/>
          <w:spacing w:val="0"/>
          <w:kern w:val="0"/>
          <w:sz w:val="32"/>
          <w:szCs w:val="32"/>
          <w:highlight w:val="none"/>
          <w:u w:val="none"/>
          <w:shd w:val="clear" w:color="auto" w:fill="FFFFFF"/>
          <w:lang w:val="en-US" w:eastAsia="zh-CN" w:bidi="ar"/>
        </w:rPr>
        <w:t>答案:</w:t>
      </w:r>
      <w:r>
        <w:rPr>
          <w:rFonts w:hint="default" w:ascii="Times New Roman" w:hAnsi="Times New Roman" w:eastAsia="仿宋_GB2312" w:cs="Times New Roman"/>
          <w:b w:val="0"/>
          <w:bCs w:val="0"/>
          <w:i w:val="0"/>
          <w:iCs w:val="0"/>
          <w:caps w:val="0"/>
          <w:color w:val="000000"/>
          <w:spacing w:val="0"/>
          <w:kern w:val="0"/>
          <w:sz w:val="32"/>
          <w:szCs w:val="32"/>
          <w:highlight w:val="none"/>
          <w:u w:val="none"/>
          <w:shd w:val="clear" w:color="auto" w:fill="FFFFFF"/>
          <w:lang w:val="en-US" w:eastAsia="zh-CN" w:bidi="ar"/>
        </w:rPr>
        <w:t>建设成为中国北方重要生态安全屏障、祖国北疆安全稳定屏障、国家重要能源和战略资源基地、国家重要农畜产品生产基地、国家向北开放重要桥头堡</w:t>
      </w:r>
      <w:r>
        <w:rPr>
          <w:rFonts w:hint="default" w:ascii="Times New Roman" w:hAnsi="Times New Roman" w:eastAsia="仿宋_GB2312" w:cs="Times New Roman"/>
          <w:b w:val="0"/>
          <w:bCs w:val="0"/>
          <w:sz w:val="32"/>
          <w:szCs w:val="32"/>
          <w:highlight w:val="none"/>
          <w:u w:val="none"/>
        </w:rPr>
        <w:t xml:space="preserve"> </w:t>
      </w:r>
    </w:p>
    <w:p w14:paraId="68DDF972">
      <w:pPr>
        <w:pStyle w:val="13"/>
        <w:keepNext w:val="0"/>
        <w:keepLines w:val="0"/>
        <w:pageBreakBefore w:val="0"/>
        <w:numPr>
          <w:ilvl w:val="0"/>
          <w:numId w:val="7"/>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cs="Times New Roman"/>
          <w:highlight w:val="none"/>
        </w:rPr>
      </w:pPr>
      <w:r>
        <w:rPr>
          <w:rFonts w:hint="default" w:ascii="Times New Roman" w:hAnsi="Times New Roman" w:cs="Times New Roman"/>
          <w:highlight w:val="none"/>
        </w:rPr>
        <w:t>为全面推进蒙商银行信贷业务高质量发展，针对重点客户的经营特点，在调查审查审批全流程应重点关注哪些风险，并提出相应的管控措施。请至少列举三点。</w:t>
      </w:r>
    </w:p>
    <w:p w14:paraId="6627ED92">
      <w:pPr>
        <w:keepNext w:val="0"/>
        <w:keepLines w:val="0"/>
        <w:pageBreakBefore w:val="0"/>
        <w:widowControl/>
        <w:suppressLineNumbers w:val="0"/>
        <w:shd w:val="clear" w:color="auto" w:fill="FFFFFF"/>
        <w:kinsoku/>
        <w:wordWrap/>
        <w:overflowPunct/>
        <w:topLinePunct w:val="0"/>
        <w:autoSpaceDE/>
        <w:autoSpaceDN/>
        <w:bidi w:val="0"/>
        <w:adjustRightInd/>
        <w:snapToGrid/>
        <w:spacing w:beforeAutospacing="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auto"/>
          <w:spacing w:val="0"/>
          <w:kern w:val="0"/>
          <w:sz w:val="32"/>
          <w:szCs w:val="32"/>
          <w:highlight w:val="none"/>
          <w:u w:val="none"/>
          <w:shd w:val="clear" w:color="auto" w:fill="FFFFFF"/>
          <w:lang w:val="en-US" w:eastAsia="zh-CN" w:bidi="ar"/>
        </w:rPr>
      </w:pPr>
      <w:r>
        <w:rPr>
          <w:rFonts w:hint="default" w:ascii="Times New Roman" w:hAnsi="Times New Roman" w:eastAsia="仿宋_GB2312" w:cs="Times New Roman"/>
          <w:b/>
          <w:bCs w:val="0"/>
          <w:i w:val="0"/>
          <w:iCs w:val="0"/>
          <w:caps w:val="0"/>
          <w:color w:val="auto"/>
          <w:spacing w:val="0"/>
          <w:kern w:val="0"/>
          <w:sz w:val="32"/>
          <w:szCs w:val="32"/>
          <w:highlight w:val="none"/>
          <w:u w:val="none"/>
          <w:shd w:val="clear" w:color="auto" w:fill="FFFFFF"/>
          <w:lang w:val="en-US" w:eastAsia="zh-CN" w:bidi="ar"/>
        </w:rPr>
        <w:t>答案：</w:t>
      </w:r>
      <w:r>
        <w:rPr>
          <w:rFonts w:hint="default" w:ascii="Times New Roman" w:hAnsi="Times New Roman" w:eastAsia="仿宋_GB2312" w:cs="Times New Roman"/>
          <w:b w:val="0"/>
          <w:bCs w:val="0"/>
          <w:i w:val="0"/>
          <w:iCs w:val="0"/>
          <w:caps w:val="0"/>
          <w:color w:val="auto"/>
          <w:spacing w:val="0"/>
          <w:kern w:val="0"/>
          <w:sz w:val="32"/>
          <w:szCs w:val="32"/>
          <w:highlight w:val="none"/>
          <w:u w:val="none"/>
          <w:shd w:val="clear" w:color="auto" w:fill="FFFFFF"/>
          <w:lang w:val="en-US" w:eastAsia="zh-CN" w:bidi="ar"/>
        </w:rPr>
        <w:t>主要风险点包括：(1)政策性风险、市场风险及行业风险；（2）经营管理风险；（3）信用风险；（4）财务风险；（5）贷款用途挪用风险。</w:t>
      </w:r>
    </w:p>
    <w:p w14:paraId="686A52A0">
      <w:pPr>
        <w:keepNext w:val="0"/>
        <w:keepLines w:val="0"/>
        <w:pageBreakBefore w:val="0"/>
        <w:widowControl/>
        <w:suppressLineNumbers w:val="0"/>
        <w:shd w:val="clear" w:color="auto" w:fill="FFFFFF"/>
        <w:kinsoku/>
        <w:wordWrap/>
        <w:overflowPunct/>
        <w:topLinePunct w:val="0"/>
        <w:autoSpaceDE/>
        <w:autoSpaceDN/>
        <w:bidi w:val="0"/>
        <w:adjustRightInd/>
        <w:snapToGrid/>
        <w:spacing w:beforeAutospacing="0" w:afterAutospacing="0" w:line="560" w:lineRule="exact"/>
        <w:ind w:left="0" w:leftChars="0" w:right="0" w:firstLine="640" w:firstLineChars="200"/>
        <w:jc w:val="left"/>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val="0"/>
          <w:bCs w:val="0"/>
          <w:i w:val="0"/>
          <w:iCs w:val="0"/>
          <w:caps w:val="0"/>
          <w:color w:val="auto"/>
          <w:spacing w:val="0"/>
          <w:kern w:val="0"/>
          <w:sz w:val="32"/>
          <w:szCs w:val="32"/>
          <w:highlight w:val="none"/>
          <w:u w:val="none"/>
          <w:shd w:val="clear" w:color="auto" w:fill="FFFFFF"/>
          <w:lang w:val="en-US" w:eastAsia="zh-CN" w:bidi="ar"/>
        </w:rPr>
        <w:t>风险管控措施：1.严格落实贷款准入条件；2.加强贷前调查；3.严格落实第一还款来源；4.加强财务信息与非财务信息交叉检验；5.调查贸易背景真实性材料。</w:t>
      </w:r>
    </w:p>
    <w:p w14:paraId="60DE8353">
      <w:pPr>
        <w:pStyle w:val="13"/>
        <w:keepNext w:val="0"/>
        <w:keepLines w:val="0"/>
        <w:pageBreakBefore w:val="0"/>
        <w:numPr>
          <w:ilvl w:val="0"/>
          <w:numId w:val="7"/>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cs="Times New Roman"/>
          <w:highlight w:val="none"/>
        </w:rPr>
      </w:pPr>
      <w:r>
        <w:rPr>
          <w:rFonts w:hint="default" w:ascii="Times New Roman" w:hAnsi="Times New Roman" w:cs="Times New Roman"/>
          <w:highlight w:val="none"/>
        </w:rPr>
        <w:t>简述信贷资产风险分类具体分为几类？其中不良贷款包括哪几类？</w:t>
      </w:r>
    </w:p>
    <w:p w14:paraId="5C8C5A8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val="0"/>
          <w:bCs w:val="0"/>
          <w:sz w:val="32"/>
          <w:szCs w:val="32"/>
          <w:highlight w:val="none"/>
          <w:u w:val="none"/>
        </w:rPr>
        <w:t xml:space="preserve"> </w:t>
      </w:r>
      <w:r>
        <w:rPr>
          <w:rFonts w:hint="default" w:ascii="Times New Roman" w:hAnsi="Times New Roman" w:eastAsia="仿宋_GB2312" w:cs="Times New Roman"/>
          <w:b/>
          <w:bCs/>
          <w:sz w:val="32"/>
          <w:szCs w:val="32"/>
          <w:highlight w:val="none"/>
          <w:u w:val="none"/>
          <w:lang w:val="en-US" w:eastAsia="zh-CN"/>
        </w:rPr>
        <w:t>答案:</w:t>
      </w:r>
      <w:r>
        <w:rPr>
          <w:rFonts w:hint="default" w:ascii="Times New Roman" w:hAnsi="Times New Roman" w:eastAsia="仿宋_GB2312" w:cs="Times New Roman"/>
          <w:b w:val="0"/>
          <w:bCs w:val="0"/>
          <w:color w:val="auto"/>
          <w:sz w:val="32"/>
          <w:szCs w:val="32"/>
          <w:highlight w:val="none"/>
          <w:u w:val="none"/>
          <w:lang w:val="en-US" w:eastAsia="zh-CN"/>
        </w:rPr>
        <w:t>1.五类。正常、关注、次级、可疑、损失；2,次级、可疑、损失</w:t>
      </w:r>
      <w:r>
        <w:rPr>
          <w:rFonts w:hint="default" w:ascii="Times New Roman" w:hAnsi="Times New Roman" w:eastAsia="仿宋_GB2312" w:cs="Times New Roman"/>
          <w:b w:val="0"/>
          <w:bCs w:val="0"/>
          <w:sz w:val="32"/>
          <w:szCs w:val="32"/>
          <w:highlight w:val="none"/>
          <w:u w:val="none"/>
        </w:rPr>
        <w:t xml:space="preserve">              </w:t>
      </w:r>
    </w:p>
    <w:p w14:paraId="7E39F177">
      <w:pPr>
        <w:pStyle w:val="13"/>
        <w:keepNext w:val="0"/>
        <w:keepLines w:val="0"/>
        <w:pageBreakBefore w:val="0"/>
        <w:numPr>
          <w:ilvl w:val="0"/>
          <w:numId w:val="7"/>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cs="Times New Roman"/>
          <w:highlight w:val="none"/>
        </w:rPr>
      </w:pPr>
      <w:r>
        <w:rPr>
          <w:rFonts w:hint="default" w:ascii="Times New Roman" w:hAnsi="Times New Roman" w:cs="Times New Roman"/>
          <w:highlight w:val="none"/>
        </w:rPr>
        <w:t>按照《金融机构客户身份识别和客户身份资料及交易记录保存管理办法》和反洗钱相关要求，请简述自然人客户“身份基本信息”（九要素）包括哪些内容。</w:t>
      </w:r>
    </w:p>
    <w:p w14:paraId="15ACAB75">
      <w:pPr>
        <w:pStyle w:val="36"/>
        <w:keepNext w:val="0"/>
        <w:keepLines w:val="0"/>
        <w:pageBreakBefore w:val="0"/>
        <w:widowControl/>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bCs w:val="0"/>
          <w:color w:val="auto"/>
          <w:kern w:val="0"/>
          <w:sz w:val="32"/>
          <w:szCs w:val="32"/>
          <w:highlight w:val="none"/>
          <w:u w:val="none"/>
          <w:lang w:val="en-US" w:eastAsia="zh-CN" w:bidi="ar"/>
        </w:rPr>
        <w:t>答案：</w:t>
      </w:r>
      <w:r>
        <w:rPr>
          <w:rFonts w:hint="default" w:ascii="Times New Roman" w:hAnsi="Times New Roman" w:eastAsia="仿宋_GB2312" w:cs="Times New Roman"/>
          <w:b w:val="0"/>
          <w:bCs w:val="0"/>
          <w:color w:val="auto"/>
          <w:kern w:val="0"/>
          <w:sz w:val="32"/>
          <w:szCs w:val="32"/>
          <w:highlight w:val="none"/>
          <w:u w:val="none"/>
          <w:lang w:val="en-US" w:eastAsia="zh-CN" w:bidi="ar"/>
        </w:rPr>
        <w:t>姓名、性别、国籍、职业、住址或工作单位地址、联系方式、身份证件或身份证明文件种类、号码、有效期限。</w:t>
      </w:r>
      <w:r>
        <w:rPr>
          <w:rFonts w:hint="default" w:ascii="Times New Roman" w:hAnsi="Times New Roman" w:eastAsia="仿宋_GB2312" w:cs="Times New Roman"/>
          <w:b w:val="0"/>
          <w:bCs w:val="0"/>
          <w:sz w:val="32"/>
          <w:szCs w:val="32"/>
          <w:highlight w:val="none"/>
          <w:u w:val="none"/>
        </w:rPr>
        <w:t xml:space="preserve">      </w:t>
      </w:r>
    </w:p>
    <w:p w14:paraId="6EB2D9E7">
      <w:pPr>
        <w:pStyle w:val="13"/>
        <w:keepNext w:val="0"/>
        <w:keepLines w:val="0"/>
        <w:pageBreakBefore w:val="0"/>
        <w:numPr>
          <w:ilvl w:val="0"/>
          <w:numId w:val="7"/>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cs="Times New Roman"/>
          <w:highlight w:val="none"/>
        </w:rPr>
      </w:pPr>
      <w:r>
        <w:rPr>
          <w:rFonts w:hint="default" w:ascii="Times New Roman" w:hAnsi="Times New Roman" w:cs="Times New Roman"/>
          <w:highlight w:val="none"/>
        </w:rPr>
        <w:t>简述《国务院办公厅关于加强金融消费者权益保护工作的指导意见》中明确的金融消费者的八项基本权利有哪些。</w:t>
      </w:r>
    </w:p>
    <w:p w14:paraId="7B8372DB">
      <w:pPr>
        <w:pStyle w:val="39"/>
        <w:keepNext w:val="0"/>
        <w:keepLines w:val="0"/>
        <w:pageBreakBefore w:val="0"/>
        <w:widowControl/>
        <w:numPr>
          <w:ilvl w:val="0"/>
          <w:numId w:val="0"/>
        </w:numPr>
        <w:kinsoku/>
        <w:wordWrap/>
        <w:overflowPunct/>
        <w:topLinePunct w:val="0"/>
        <w:autoSpaceDE/>
        <w:autoSpaceDN/>
        <w:bidi w:val="0"/>
        <w:adjustRightInd/>
        <w:snapToGrid/>
        <w:spacing w:before="0" w:line="560" w:lineRule="exact"/>
        <w:ind w:left="0" w:leftChars="0" w:right="0" w:rightChars="0" w:firstLine="643" w:firstLineChars="200"/>
        <w:textAlignment w:val="auto"/>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b/>
          <w:bCs w:val="0"/>
          <w:color w:val="auto"/>
          <w:kern w:val="0"/>
          <w:sz w:val="32"/>
          <w:szCs w:val="32"/>
          <w:highlight w:val="none"/>
          <w:u w:val="none"/>
          <w:lang w:val="en-US" w:eastAsia="zh-CN" w:bidi="ar"/>
        </w:rPr>
        <w:t>答案：</w:t>
      </w:r>
      <w:r>
        <w:rPr>
          <w:rFonts w:hint="default" w:ascii="Times New Roman" w:hAnsi="Times New Roman" w:eastAsia="仿宋_GB2312" w:cs="Times New Roman"/>
          <w:b w:val="0"/>
          <w:bCs w:val="0"/>
          <w:kern w:val="2"/>
          <w:sz w:val="32"/>
          <w:szCs w:val="32"/>
          <w:highlight w:val="none"/>
          <w:u w:val="none"/>
          <w:lang w:val="en-US" w:eastAsia="zh-CN" w:bidi="ar-SA"/>
        </w:rPr>
        <w:t>财产安全权、知情权、自主选择权、公平交易权、信息安全权、依法求偿权、受教育权、受尊重权</w:t>
      </w:r>
    </w:p>
    <w:p w14:paraId="4E858574">
      <w:pPr>
        <w:pStyle w:val="13"/>
        <w:keepNext w:val="0"/>
        <w:keepLines w:val="0"/>
        <w:pageBreakBefore w:val="0"/>
        <w:numPr>
          <w:ilvl w:val="0"/>
          <w:numId w:val="7"/>
        </w:numPr>
        <w:kinsoku/>
        <w:wordWrap/>
        <w:overflowPunct/>
        <w:topLinePunct w:val="0"/>
        <w:autoSpaceDE/>
        <w:autoSpaceDN/>
        <w:bidi w:val="0"/>
        <w:adjustRightInd/>
        <w:snapToGrid/>
        <w:ind w:left="0" w:leftChars="0" w:firstLine="640" w:firstLineChars="200"/>
        <w:textAlignment w:val="auto"/>
        <w:rPr>
          <w:rFonts w:hint="default" w:ascii="Times New Roman" w:hAnsi="Times New Roman" w:cs="Times New Roman"/>
          <w:highlight w:val="none"/>
        </w:rPr>
      </w:pPr>
      <w:r>
        <w:rPr>
          <w:rFonts w:hint="default" w:ascii="Times New Roman" w:hAnsi="Times New Roman" w:cs="Times New Roman"/>
          <w:highlight w:val="none"/>
        </w:rPr>
        <w:t>作为一名蒙商银行的基层管理者，简述如何正确处理好防控风险与业务发展二者之间的关系。</w:t>
      </w:r>
    </w:p>
    <w:p w14:paraId="2FCD6791">
      <w:pPr>
        <w:pStyle w:val="36"/>
        <w:keepNext w:val="0"/>
        <w:keepLines w:val="0"/>
        <w:pageBreakBefore w:val="0"/>
        <w:widowControl/>
        <w:numPr>
          <w:ilvl w:val="0"/>
          <w:numId w:val="0"/>
        </w:numPr>
        <w:kinsoku/>
        <w:wordWrap/>
        <w:overflowPunct/>
        <w:topLinePunct w:val="0"/>
        <w:autoSpaceDE/>
        <w:autoSpaceDN/>
        <w:bidi w:val="0"/>
        <w:adjustRightInd/>
        <w:snapToGrid/>
        <w:spacing w:line="560" w:lineRule="exact"/>
        <w:ind w:left="0" w:leftChars="0" w:right="0" w:rightChars="0" w:firstLine="643" w:firstLineChars="200"/>
        <w:textAlignment w:val="auto"/>
        <w:rPr>
          <w:rFonts w:hint="default" w:ascii="Times New Roman" w:hAnsi="Times New Roman" w:eastAsia="仿宋_GB2312" w:cs="Times New Roman"/>
          <w:kern w:val="2"/>
          <w:sz w:val="32"/>
          <w:szCs w:val="32"/>
          <w:highlight w:val="none"/>
        </w:rPr>
      </w:pPr>
      <w:r>
        <w:rPr>
          <w:rFonts w:hint="default" w:ascii="Times New Roman" w:hAnsi="Times New Roman" w:eastAsia="仿宋_GB2312" w:cs="Times New Roman"/>
          <w:b/>
          <w:bCs w:val="0"/>
          <w:kern w:val="2"/>
          <w:sz w:val="32"/>
          <w:szCs w:val="32"/>
          <w:highlight w:val="none"/>
          <w:u w:val="none"/>
          <w:lang w:val="en-US" w:eastAsia="zh-CN" w:bidi="ar-SA"/>
        </w:rPr>
        <w:t>答案：</w:t>
      </w:r>
      <w:r>
        <w:rPr>
          <w:rFonts w:hint="default" w:ascii="Times New Roman" w:hAnsi="Times New Roman" w:eastAsia="仿宋_GB2312" w:cs="Times New Roman"/>
          <w:b w:val="0"/>
          <w:bCs w:val="0"/>
          <w:kern w:val="2"/>
          <w:sz w:val="32"/>
          <w:szCs w:val="32"/>
          <w:highlight w:val="none"/>
          <w:u w:val="none"/>
          <w:lang w:val="en-US" w:eastAsia="zh-CN"/>
        </w:rPr>
        <w:t>1.发展要坚持质量第一、效益优先；2.发展以防控风险为前提；3.防控风险为发展提供保障；4.二者不是矛盾的，是辩证统一的，是相互关联、相互促进的。</w:t>
      </w:r>
      <w:r>
        <w:rPr>
          <w:rFonts w:hint="default" w:ascii="Times New Roman" w:hAnsi="Times New Roman" w:eastAsia="仿宋_GB2312" w:cs="Times New Roman"/>
          <w:b w:val="0"/>
          <w:bCs w:val="0"/>
          <w:kern w:val="2"/>
          <w:sz w:val="32"/>
          <w:szCs w:val="32"/>
          <w:highlight w:val="none"/>
          <w:u w:val="none"/>
        </w:rPr>
        <w:t xml:space="preserve">  </w:t>
      </w:r>
    </w:p>
    <w:p w14:paraId="1F8FBCAE">
      <w:pPr>
        <w:pageBreakBefore w:val="0"/>
        <w:widowControl w:val="0"/>
        <w:tabs>
          <w:tab w:val="right" w:pos="7426"/>
        </w:tabs>
        <w:kinsoku/>
        <w:topLinePunct w:val="0"/>
        <w:autoSpaceDE/>
        <w:autoSpaceDN/>
        <w:bidi w:val="0"/>
        <w:spacing w:beforeLines="0" w:afterLines="0" w:line="700" w:lineRule="exact"/>
        <w:ind w:firstLine="0" w:firstLineChars="0"/>
        <w:jc w:val="center"/>
        <w:rPr>
          <w:rFonts w:hint="default" w:ascii="Times New Roman" w:hAnsi="Times New Roman" w:eastAsia="方正小标宋简体" w:cs="Times New Roman"/>
          <w:color w:val="000000" w:themeColor="text1"/>
          <w:sz w:val="44"/>
          <w:szCs w:val="44"/>
          <w:lang w:eastAsia="zh-CN"/>
          <w14:textFill>
            <w14:solidFill>
              <w14:schemeClr w14:val="tx1"/>
            </w14:solidFill>
          </w14:textFill>
        </w:rPr>
      </w:pPr>
      <w:r>
        <w:rPr>
          <w:rFonts w:hint="default" w:ascii="Times New Roman" w:hAnsi="Times New Roman" w:eastAsia="仿宋_GB2312" w:cs="Times New Roman"/>
          <w:b w:val="0"/>
          <w:bCs w:val="0"/>
          <w:sz w:val="32"/>
          <w:szCs w:val="32"/>
          <w:highlight w:val="none"/>
          <w:u w:val="none"/>
        </w:rPr>
        <w:t xml:space="preserve">  </w:t>
      </w:r>
      <w:r>
        <w:rPr>
          <w:rFonts w:hint="default" w:ascii="Times New Roman" w:hAnsi="Times New Roman" w:eastAsia="方正小标宋简体" w:cs="Times New Roman"/>
          <w:color w:val="000000" w:themeColor="text1"/>
          <w:sz w:val="44"/>
          <w:szCs w:val="44"/>
          <w14:textFill>
            <w14:solidFill>
              <w14:schemeClr w14:val="tx1"/>
            </w14:solidFill>
          </w14:textFill>
        </w:rPr>
        <w:t>监管</w:t>
      </w:r>
      <w:r>
        <w:rPr>
          <w:rFonts w:hint="default" w:ascii="Times New Roman" w:hAnsi="Times New Roman" w:eastAsia="方正小标宋简体" w:cs="Times New Roman"/>
          <w:color w:val="000000" w:themeColor="text1"/>
          <w:sz w:val="44"/>
          <w:szCs w:val="44"/>
          <w:lang w:val="en-US" w:eastAsia="zh-CN"/>
          <w14:textFill>
            <w14:solidFill>
              <w14:schemeClr w14:val="tx1"/>
            </w14:solidFill>
          </w14:textFill>
        </w:rPr>
        <w:t>政策</w:t>
      </w:r>
      <w:r>
        <w:rPr>
          <w:rFonts w:hint="default" w:ascii="Times New Roman" w:hAnsi="Times New Roman" w:eastAsia="方正小标宋简体" w:cs="Times New Roman"/>
          <w:color w:val="000000" w:themeColor="text1"/>
          <w:sz w:val="44"/>
          <w:szCs w:val="44"/>
          <w14:textFill>
            <w14:solidFill>
              <w14:schemeClr w14:val="tx1"/>
            </w14:solidFill>
          </w14:textFill>
        </w:rPr>
        <w:t>要求和蒙商银行业务知识题库</w:t>
      </w:r>
    </w:p>
    <w:p w14:paraId="66AF7292">
      <w:pPr>
        <w:pStyle w:val="13"/>
        <w:pageBreakBefore w:val="0"/>
        <w:widowControl w:val="0"/>
        <w:numPr>
          <w:ilvl w:val="-1"/>
          <w:numId w:val="0"/>
        </w:numPr>
        <w:kinsoku/>
        <w:topLinePunct w:val="0"/>
        <w:autoSpaceDE/>
        <w:autoSpaceDN/>
        <w:bidi w:val="0"/>
        <w:spacing w:beforeLines="0" w:afterLines="0" w:afterAutospacing="0" w:line="560" w:lineRule="exact"/>
        <w:ind w:right="0" w:rightChars="0" w:firstLine="0" w:firstLineChars="0"/>
        <w:rPr>
          <w:rFonts w:hint="default" w:ascii="Times New Roman" w:hAnsi="Times New Roman" w:eastAsia="仿宋_GB2312" w:cs="Times New Roman"/>
          <w:color w:val="000000" w:themeColor="text1"/>
          <w:sz w:val="32"/>
          <w:szCs w:val="32"/>
          <w14:textFill>
            <w14:solidFill>
              <w14:schemeClr w14:val="tx1"/>
            </w14:solidFill>
          </w14:textFill>
        </w:rPr>
      </w:pPr>
    </w:p>
    <w:p w14:paraId="46241AD0">
      <w:pPr>
        <w:pStyle w:val="13"/>
        <w:pageBreakBefore w:val="0"/>
        <w:widowControl w:val="0"/>
        <w:kinsoku/>
        <w:wordWrap/>
        <w:overflowPunct/>
        <w:topLinePunct w:val="0"/>
        <w:autoSpaceDE/>
        <w:autoSpaceDN/>
        <w:bidi w:val="0"/>
        <w:adjustRightInd/>
        <w:snapToGrid/>
        <w:spacing w:afterAutospacing="0" w:line="560" w:lineRule="exact"/>
        <w:ind w:right="0" w:firstLine="640" w:firstLineChars="200"/>
        <w:textAlignment w:val="auto"/>
        <w:rPr>
          <w:rFonts w:hint="default" w:ascii="Times New Roman" w:hAnsi="Times New Roman" w:eastAsia="方正小标宋简体" w:cs="Times New Roman"/>
          <w:color w:val="000000" w:themeColor="text1"/>
          <w:sz w:val="44"/>
          <w:szCs w:val="48"/>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2026年工作会议讲话精神</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56BDD6B4">
      <w:pPr>
        <w:pageBreakBefore w:val="0"/>
        <w:widowControl w:val="0"/>
        <w:numPr>
          <w:ilvl w:val="0"/>
          <w:numId w:val="8"/>
        </w:numPr>
        <w:kinsoku/>
        <w:wordWrap/>
        <w:overflowPunct/>
        <w:topLinePunct w:val="0"/>
        <w:autoSpaceDE/>
        <w:autoSpaceDN/>
        <w:bidi w:val="0"/>
        <w:adjustRightInd/>
        <w:snapToGrid/>
        <w:spacing w:afterAutospacing="0" w:line="560" w:lineRule="exact"/>
        <w:ind w:left="0" w:leftChars="0" w:right="0" w:firstLine="640" w:firstLineChars="200"/>
        <w:textAlignment w:val="auto"/>
        <w:rPr>
          <w:rFonts w:hint="default" w:ascii="Times New Roman" w:hAnsi="Times New Roman" w:eastAsia="黑体" w:cs="Times New Roman"/>
          <w:bCs/>
          <w:color w:val="000000" w:themeColor="text1"/>
          <w:sz w:val="32"/>
          <w:szCs w:val="32"/>
          <w14:textFill>
            <w14:solidFill>
              <w14:schemeClr w14:val="tx1"/>
            </w14:solidFill>
          </w14:textFill>
        </w:rPr>
      </w:pPr>
      <w:r>
        <w:rPr>
          <w:rFonts w:hint="default" w:ascii="Times New Roman" w:hAnsi="Times New Roman" w:eastAsia="黑体" w:cs="Times New Roman"/>
          <w:bCs/>
          <w:color w:val="000000" w:themeColor="text1"/>
          <w:sz w:val="32"/>
          <w:szCs w:val="32"/>
          <w14:textFill>
            <w14:solidFill>
              <w14:schemeClr w14:val="tx1"/>
            </w14:solidFill>
          </w14:textFill>
        </w:rPr>
        <w:t>单项选择题</w:t>
      </w:r>
    </w:p>
    <w:p w14:paraId="12550504">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1.蒙商银行</w:t>
      </w:r>
      <w:r>
        <w:rPr>
          <w:rFonts w:hint="default" w:ascii="Times New Roman" w:hAnsi="Times New Roman" w:eastAsia="仿宋_GB2312" w:cs="Times New Roman"/>
          <w:color w:val="000000" w:themeColor="text1"/>
          <w:sz w:val="32"/>
          <w:szCs w:val="32"/>
          <w14:textFill>
            <w14:solidFill>
              <w14:schemeClr w14:val="tx1"/>
            </w14:solidFill>
          </w14:textFill>
        </w:rPr>
        <w:t>202</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w:t>
      </w:r>
      <w:r>
        <w:rPr>
          <w:rFonts w:hint="default" w:ascii="Times New Roman" w:hAnsi="Times New Roman" w:eastAsia="仿宋_GB2312" w:cs="Times New Roman"/>
          <w:color w:val="000000" w:themeColor="text1"/>
          <w:sz w:val="32"/>
          <w:szCs w:val="32"/>
          <w14:textFill>
            <w14:solidFill>
              <w14:schemeClr w14:val="tx1"/>
            </w14:solidFill>
          </w14:textFill>
        </w:rPr>
        <w:t>年</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重点工作是（  ），高质量落实建设“标杆银行”的重要任务。</w:t>
      </w:r>
    </w:p>
    <w:p w14:paraId="5FF780BD">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A.优结构  增效益</w:t>
      </w:r>
    </w:p>
    <w:p w14:paraId="5D524266">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B.控不良  降成本</w:t>
      </w:r>
    </w:p>
    <w:p w14:paraId="4627D645">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C.优结构  增效益  控成本  强内控  促发展</w:t>
      </w:r>
    </w:p>
    <w:p w14:paraId="1DAE74D0">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D.优结构  控不良  控成本  </w:t>
      </w:r>
    </w:p>
    <w:p w14:paraId="6E954BE1">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1C4C2544">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2.2026年是蒙商银行实现高质量发展至关重要的一年，全面落实自治区交给蒙商银行建设“（  ）”的重要任务。</w:t>
      </w:r>
    </w:p>
    <w:p w14:paraId="6884967D">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A.标杆银行          B.榜样银行</w:t>
      </w:r>
    </w:p>
    <w:p w14:paraId="491AFF26">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C.特色银行          D.地方银行</w:t>
      </w:r>
    </w:p>
    <w:p w14:paraId="69B437C5">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2146322D">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3.要实现2026年的奋斗目标，必须加强党的全面领导，深化党建业务融合。要以“头雁效应”激发“群雁活力”，实施一批分行“一把手”工程，对（  ）等重难点工作，由“一把手”直接负责，要为辖内员工作表率。</w:t>
      </w:r>
    </w:p>
    <w:p w14:paraId="213799B5">
      <w:pPr>
        <w:pageBreakBefore w:val="0"/>
        <w:widowControl w:val="0"/>
        <w:numPr>
          <w:ilvl w:val="0"/>
          <w:numId w:val="0"/>
        </w:numPr>
        <w:kinsoku/>
        <w:wordWrap/>
        <w:overflowPunct/>
        <w:topLinePunct w:val="0"/>
        <w:autoSpaceDE/>
        <w:autoSpaceDN/>
        <w:bidi w:val="0"/>
        <w:adjustRightInd/>
        <w:snapToGrid/>
        <w:spacing w:afterAutospacing="0" w:line="560" w:lineRule="exact"/>
        <w:ind w:leftChars="200" w:right="0" w:rightChars="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A.代发薪、机构存款       B.活期存款</w:t>
      </w:r>
    </w:p>
    <w:p w14:paraId="6BE79000">
      <w:pPr>
        <w:pageBreakBefore w:val="0"/>
        <w:widowControl w:val="0"/>
        <w:numPr>
          <w:ilvl w:val="0"/>
          <w:numId w:val="0"/>
        </w:numPr>
        <w:kinsoku/>
        <w:wordWrap/>
        <w:overflowPunct/>
        <w:topLinePunct w:val="0"/>
        <w:autoSpaceDE/>
        <w:autoSpaceDN/>
        <w:bidi w:val="0"/>
        <w:adjustRightInd/>
        <w:snapToGrid/>
        <w:spacing w:afterAutospacing="0" w:line="560" w:lineRule="exact"/>
        <w:ind w:leftChars="200" w:right="0" w:rightChars="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C.有效客户激活           D.公司存款</w:t>
      </w:r>
    </w:p>
    <w:p w14:paraId="376DA345">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553D31CD">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4.全面落实主线要求，筑牢团结奋进之基。要把铸牢中华民族共同体意识作为系统工程，各级机构要结合我行网点多、覆盖广的特点，将主线要求和（  ）融入日常经营、管理、服务，打造各具特色的品牌。</w:t>
      </w:r>
    </w:p>
    <w:p w14:paraId="38A4C0FA">
      <w:pPr>
        <w:pageBreakBefore w:val="0"/>
        <w:widowControl w:val="0"/>
        <w:numPr>
          <w:ilvl w:val="0"/>
          <w:numId w:val="0"/>
        </w:numPr>
        <w:kinsoku/>
        <w:wordWrap/>
        <w:overflowPunct/>
        <w:topLinePunct w:val="0"/>
        <w:autoSpaceDE/>
        <w:autoSpaceDN/>
        <w:bidi w:val="0"/>
        <w:adjustRightInd/>
        <w:snapToGrid/>
        <w:spacing w:afterAutospacing="0" w:line="560" w:lineRule="exact"/>
        <w:ind w:leftChars="200" w:right="0" w:rightChars="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A.业务发展               B.民族团结进步创建  </w:t>
      </w:r>
    </w:p>
    <w:p w14:paraId="7293F51C">
      <w:pPr>
        <w:pageBreakBefore w:val="0"/>
        <w:widowControl w:val="0"/>
        <w:numPr>
          <w:ilvl w:val="0"/>
          <w:numId w:val="0"/>
        </w:numPr>
        <w:kinsoku/>
        <w:wordWrap/>
        <w:overflowPunct/>
        <w:topLinePunct w:val="0"/>
        <w:autoSpaceDE/>
        <w:autoSpaceDN/>
        <w:bidi w:val="0"/>
        <w:adjustRightInd/>
        <w:snapToGrid/>
        <w:spacing w:afterAutospacing="0" w:line="560" w:lineRule="exact"/>
        <w:ind w:leftChars="200" w:right="0" w:rightChars="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C.意识形态建设           D.基层党组织建设</w:t>
      </w:r>
    </w:p>
    <w:p w14:paraId="36492D61">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63FC7F7A">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5.2026年要实施改革赋能行动，充分激发内生动力。在深化人力资源改革方面，人力资源要继续向（  ）倾斜，推动干部能上能下和员工轮岗形成常态。</w:t>
      </w:r>
    </w:p>
    <w:p w14:paraId="4027F6A7">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A.巩固改革化险成果</w:t>
      </w:r>
    </w:p>
    <w:p w14:paraId="76C3347C">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B.业务突出的机构和个人</w:t>
      </w:r>
    </w:p>
    <w:p w14:paraId="0EA751A1">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C.盈利能力突出的机构和个人</w:t>
      </w:r>
    </w:p>
    <w:p w14:paraId="3CF80C13">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D.巩固改革化险成果和增强主营业务能力</w:t>
      </w:r>
    </w:p>
    <w:p w14:paraId="599732FC">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6D92E55B">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6.2026年要实施改革赋能行动，充分激发内生动力。在深化风险内控体系改革方面，全辖要下大力气巩固化险成果，严格按总行方案按时高质量完成各项任务。总行主责部门要拓展改革成果，授信审批、发放审核（  ）模式一季度全面落地、顺畅运行，抓住实质风险，在实践中优化流程，提高风控能力与审批效率。</w:t>
      </w:r>
    </w:p>
    <w:p w14:paraId="75B6A85F">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“双集中”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B.“双下放”</w:t>
      </w:r>
    </w:p>
    <w:p w14:paraId="6672F19D">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C.部分集中         D.按授权下放</w:t>
      </w:r>
    </w:p>
    <w:p w14:paraId="49F14CCD">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64AE3151">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7.</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2026年要开展主营业务攻坚战，稳固高质量发展的根基。在优化结构上狠下功夫,负债端要下决心调整存款结构，提升（）占比。</w:t>
      </w:r>
    </w:p>
    <w:p w14:paraId="412F6458">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A.对公存款和活期存款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活期存款</w:t>
      </w:r>
    </w:p>
    <w:p w14:paraId="60E4CD43">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C.理财和保险业务          D.定期存款</w:t>
      </w:r>
    </w:p>
    <w:p w14:paraId="101E21B0">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61C209C2">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8.2026年要开展主营业务攻坚战，稳固高质量发展的根基。在优化结构上狠下功夫,各分行要经常与属地政府对接沟通，深入研究财政资金、产业链资金流，紧盯住房公积金等重点账户，各级机构班子成员要随叫随到、及时支持营销，全行要形成合力，争取(  )沉淀。拓展代发</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工资业务，围绕高频场景嵌入金融服务，提升活期资金留存。</w:t>
      </w:r>
    </w:p>
    <w:p w14:paraId="6647C0E3">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A.活期存款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低成本资金</w:t>
      </w:r>
    </w:p>
    <w:p w14:paraId="53E2813A">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C.闲置资金            D.高成本资金</w:t>
      </w:r>
    </w:p>
    <w:p w14:paraId="37D3F2CC">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660C932F">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9.2026年要开展主营业务攻坚战，稳固高质量发展的根基。在优化结构上狠下功夫,资产端要动</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态优化结构，加大贷款投放，适当压降（  ）和票据贴现规模。</w:t>
      </w:r>
    </w:p>
    <w:p w14:paraId="32CCAEB3">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A.定期存款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低成本资金</w:t>
      </w:r>
    </w:p>
    <w:p w14:paraId="1852DA6F">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C.闲置资金            D.低收益同业资产</w:t>
      </w:r>
    </w:p>
    <w:p w14:paraId="305646F3">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3878E0FD">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106.2026年要开展主营业务攻坚战，稳固高质量发展的根基。在做大客群上持续用力,</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要大力开拓旗县业务，各行要建立机制</w:t>
      </w:r>
      <w:r>
        <w:rPr>
          <w:rFonts w:hint="default" w:ascii="Times New Roman" w:hAnsi="Times New Roman" w:eastAsia="仿宋_GB2312" w:cs="Times New Roman"/>
          <w:color w:val="000000" w:themeColor="text1"/>
          <w:sz w:val="32"/>
          <w:szCs w:val="32"/>
          <w:highlight w:val="none"/>
          <w:u w:val="none" w:color="auto"/>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分行管理层要身先士卒，建立具体联系地区，</w:t>
      </w:r>
      <w:r>
        <w:rPr>
          <w:rFonts w:hint="default" w:ascii="Times New Roman" w:hAnsi="Times New Roman" w:eastAsia="仿宋_GB2312" w:cs="Times New Roman"/>
          <w:color w:val="000000" w:themeColor="text1"/>
          <w:sz w:val="32"/>
          <w:szCs w:val="32"/>
          <w:highlight w:val="none"/>
          <w:u w:val="none" w:color="auto"/>
          <w14:textFill>
            <w14:solidFill>
              <w14:schemeClr w14:val="tx1"/>
            </w14:solidFill>
          </w14:textFill>
        </w:rPr>
        <w:t>攻坚空白领域和</w:t>
      </w:r>
      <w:r>
        <w:rPr>
          <w:rFonts w:hint="default" w:ascii="Times New Roman" w:hAnsi="Times New Roman" w:eastAsia="仿宋_GB2312" w:cs="Times New Roman"/>
          <w:color w:val="000000" w:themeColor="text1"/>
          <w:sz w:val="32"/>
          <w:szCs w:val="32"/>
          <w:highlight w:val="none"/>
          <w:u w:val="none" w:color="auto"/>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u w:val="none" w:color="auto"/>
          <w:lang w:eastAsia="zh-CN"/>
          <w14:textFill>
            <w14:solidFill>
              <w14:schemeClr w14:val="tx1"/>
            </w14:solidFill>
          </w14:textFill>
        </w:rPr>
        <w:t>）。</w:t>
      </w:r>
    </w:p>
    <w:p w14:paraId="0854F665">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A.高净值客户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highlight w:val="none"/>
          <w:u w:val="none" w:color="auto"/>
          <w14:textFill>
            <w14:solidFill>
              <w14:schemeClr w14:val="tx1"/>
            </w14:solidFill>
          </w14:textFill>
        </w:rPr>
        <w:t>重要缺失账户</w:t>
      </w:r>
    </w:p>
    <w:p w14:paraId="5E176A0F">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C.实体经济            D.公积金账户</w:t>
      </w:r>
    </w:p>
    <w:p w14:paraId="24B1FBCB">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7A0A8018">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11.</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2026年要开展主营业务攻坚战，稳固高质量发展的根基。在做优定价上精耕细作，将提高全员盈利意识和精细化定价能力作为一项基础工作，总行要充分发挥FTP“指挥棒”作用，通过(   )清晰传导总行战略导向，引导全辖主动营销高收益资产和低成本负债。</w:t>
      </w:r>
    </w:p>
    <w:p w14:paraId="6BAC1CB3">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A.低成本价格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协议价格</w:t>
      </w:r>
    </w:p>
    <w:p w14:paraId="636A9F6D">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差异化价格</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D.公开价格</w:t>
      </w:r>
    </w:p>
    <w:p w14:paraId="004B4413">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46F12018">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12.</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2026年要开展主营业务攻坚战，稳固高质量发展的根基。在做精中收上寻求突破,将(  )作为衡量专业能力和服务价值，摆脱息差依赖、拓宽盈利</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渠道的关键举措，打造营收增长新引擎。</w:t>
      </w:r>
    </w:p>
    <w:p w14:paraId="167D8121">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中间业务</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B.理财业务</w:t>
      </w:r>
    </w:p>
    <w:p w14:paraId="05A5EB24">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金融市场业务</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D.信用卡业务</w:t>
      </w:r>
    </w:p>
    <w:p w14:paraId="2A3D7105">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62C2E676">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13.</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2026年要开展主营业务攻坚战，稳固高质量发展的根基。在提升网点效能上持续发力，今</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年总行将继续开展“网点争霸赛”</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，各分行要以（  ）为核心，推动</w:t>
      </w:r>
      <w:r>
        <w:rPr>
          <w:rFonts w:hint="default" w:ascii="Times New Roman" w:hAnsi="Times New Roman" w:eastAsia="仿宋_GB2312" w:cs="Times New Roman"/>
          <w:color w:val="000000" w:themeColor="text1"/>
          <w:kern w:val="0"/>
          <w:sz w:val="32"/>
          <w:szCs w:val="32"/>
          <w:highlight w:val="none"/>
          <w:u w:val="none" w:color="auto"/>
          <w:lang w:val="en-US" w:eastAsia="zh-CN" w:bidi="ar"/>
          <w14:textFill>
            <w14:solidFill>
              <w14:schemeClr w14:val="tx1"/>
            </w14:solidFill>
          </w14:textFill>
        </w:rPr>
        <w:t>资源向网点倾斜</w:t>
      </w:r>
      <w:r>
        <w:rPr>
          <w:rFonts w:hint="default" w:ascii="Times New Roman" w:hAnsi="Times New Roman" w:eastAsia="仿宋_GB2312" w:cs="Times New Roman"/>
          <w:b w:val="0"/>
          <w:i w:val="0"/>
          <w:color w:val="000000" w:themeColor="text1"/>
          <w:kern w:val="0"/>
          <w:sz w:val="32"/>
          <w:szCs w:val="32"/>
          <w:highlight w:val="none"/>
          <w:u w:val="none" w:color="auto"/>
          <w:lang w:val="en-US" w:eastAsia="zh-CN" w:bidi="ar"/>
          <w14:textFill>
            <w14:solidFill>
              <w14:schemeClr w14:val="tx1"/>
            </w14:solidFill>
          </w14:textFill>
        </w:rPr>
        <w:t>，激发基层创先争优活力。</w:t>
      </w:r>
    </w:p>
    <w:p w14:paraId="31B67FE8">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提升营销能力</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B.提升授信能力</w:t>
      </w:r>
    </w:p>
    <w:p w14:paraId="45C8A503">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C.提升服务能力           D.提升风险管控能力</w:t>
      </w:r>
    </w:p>
    <w:p w14:paraId="3718E2F8">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565BBA2F">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14.</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2026年要实施成本管控行动，提升内部管理效能。严控管理成本，</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全辖</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 xml:space="preserve">要习惯（  </w:t>
      </w:r>
      <w:r>
        <w:rPr>
          <w:rFonts w:hint="default" w:ascii="Times New Roman" w:hAnsi="Times New Roman" w:eastAsia="仿宋_GB2312" w:cs="Times New Roman"/>
          <w:color w:val="000000" w:themeColor="text1"/>
          <w:sz w:val="32"/>
          <w:szCs w:val="32"/>
          <w:highlight w:val="none"/>
          <w:u w:val="none" w:color="auto"/>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u w:val="none" w:color="auto"/>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能省则省。</w:t>
      </w:r>
    </w:p>
    <w:p w14:paraId="2CE6DDD0">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u w:val="none" w:color="auto"/>
          <w14:textFill>
            <w14:solidFill>
              <w14:schemeClr w14:val="tx1"/>
            </w14:solidFill>
          </w14:textFill>
        </w:rPr>
        <w:t>“过</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松</w:t>
      </w:r>
      <w:r>
        <w:rPr>
          <w:rFonts w:hint="default" w:ascii="Times New Roman" w:hAnsi="Times New Roman" w:eastAsia="仿宋_GB2312" w:cs="Times New Roman"/>
          <w:color w:val="000000" w:themeColor="text1"/>
          <w:sz w:val="32"/>
          <w:szCs w:val="32"/>
          <w:highlight w:val="none"/>
          <w:u w:val="none" w:color="auto"/>
          <w14:textFill>
            <w14:solidFill>
              <w14:schemeClr w14:val="tx1"/>
            </w14:solidFill>
          </w14:textFill>
        </w:rPr>
        <w:t>日子”</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highlight w:val="none"/>
          <w:u w:val="none" w:color="auto"/>
          <w14:textFill>
            <w14:solidFill>
              <w14:schemeClr w14:val="tx1"/>
            </w14:solidFill>
          </w14:textFill>
        </w:rPr>
        <w:t>“过紧日子”</w:t>
      </w:r>
    </w:p>
    <w:p w14:paraId="5974E2DD">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C.降本增效              D.铺张浪费</w:t>
      </w:r>
    </w:p>
    <w:p w14:paraId="7480D553">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2D389F78">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15.2026年要实施成本管控行动，提升内部管理效能。在提升资本及资源利用效率方面，总行资债部要探索将部分中后台支持成本、科技平台费用，以更科学透明的规则（  ），促进管理成本显性化，倒逼经营单位优化成本结构。</w:t>
      </w:r>
    </w:p>
    <w:p w14:paraId="7D359830">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由总行承担</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B.向客户转嫁</w:t>
      </w:r>
    </w:p>
    <w:p w14:paraId="3D017F32">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向分支行分摊</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D.由上级主管部门承担</w:t>
      </w:r>
    </w:p>
    <w:p w14:paraId="239EA9EA">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1001B41B">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sz w:val="32"/>
          <w:szCs w:val="32"/>
          <w:lang w:val="en-US" w:eastAsia="zh-CN"/>
          <w14:textFill>
            <w14:solidFill>
              <w14:schemeClr w14:val="tx1"/>
            </w14:solidFill>
          </w14:textFill>
        </w:rPr>
        <w:t>16.</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2026年要实施成本管控行动，提升内部管理效能。在提升资本及资源利用效率方面，</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各级机构</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要全面梳理“折旧及摊销”对应的固定资产，对于（  ），通过内部调剂、出租、出售等方式加快盘活，变沉淀成本为收益来</w:t>
      </w:r>
      <w:r>
        <w:rPr>
          <w:rFonts w:hint="default" w:ascii="Times New Roman" w:hAnsi="Times New Roman" w:eastAsia="仿宋_GB2312" w:cs="Times New Roman"/>
          <w:color w:val="000000" w:themeColor="text1"/>
          <w:sz w:val="32"/>
          <w:szCs w:val="32"/>
          <w:highlight w:val="none"/>
          <w:u w:val="none" w:color="auto"/>
          <w:lang w:eastAsia="zh-CN"/>
          <w14:textFill>
            <w14:solidFill>
              <w14:schemeClr w14:val="tx1"/>
            </w14:solidFill>
          </w14:textFill>
        </w:rPr>
        <w:t>源</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w:t>
      </w:r>
    </w:p>
    <w:p w14:paraId="0056B9B7">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闲置房产、设备</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B.报废房产、设备</w:t>
      </w:r>
    </w:p>
    <w:p w14:paraId="19193322">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高价值房产、设备</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D.账外</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房产、设备</w:t>
      </w:r>
    </w:p>
    <w:p w14:paraId="6C20B453">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452DFC67">
      <w:pPr>
        <w:pStyle w:val="2"/>
        <w:pageBreakBefore w:val="0"/>
        <w:widowControl w:val="0"/>
        <w:kinsoku/>
        <w:wordWrap/>
        <w:overflowPunct/>
        <w:topLinePunct w:val="0"/>
        <w:autoSpaceDE/>
        <w:autoSpaceDN/>
        <w:bidi w:val="0"/>
        <w:adjustRightInd/>
        <w:snapToGrid/>
        <w:spacing w:before="0" w:after="0" w:line="560" w:lineRule="exact"/>
        <w:ind w:firstLine="643" w:firstLineChars="200"/>
        <w:textAlignment w:val="auto"/>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17.</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2026年要实施风控强基行动，筑牢全面风险管理基石。在强化风险管理方面，全辖要压实全面风险管理各方责任，把</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  ）</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的理念落实到日常工作中。</w:t>
      </w:r>
    </w:p>
    <w:p w14:paraId="6764C88C">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A.压实第一道防线责任     </w:t>
      </w:r>
    </w:p>
    <w:p w14:paraId="51EB3696">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压实第二道防线责任</w:t>
      </w:r>
    </w:p>
    <w:p w14:paraId="032FD05F">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压实第三道防线责任</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w:t>
      </w:r>
    </w:p>
    <w:p w14:paraId="156B8F44">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“人人都是第一道防线、人人都是唯一一道防线”</w:t>
      </w:r>
    </w:p>
    <w:p w14:paraId="26DBE885">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2E94DC64">
      <w:pPr>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18.</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2026年要实施实施风控强基行动，筑牢全面风险管理基石。在强化内控合规管理方面，</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总分行合</w:t>
      </w:r>
      <w:r>
        <w:rPr>
          <w:rFonts w:hint="default" w:ascii="Times New Roman" w:hAnsi="Times New Roman" w:eastAsia="仿宋_GB2312" w:cs="Times New Roman"/>
          <w:b w:val="0"/>
          <w:bCs w:val="0"/>
          <w:color w:val="000000" w:themeColor="text1"/>
          <w:sz w:val="32"/>
          <w:szCs w:val="32"/>
          <w:highlight w:val="none"/>
          <w:u w:val="none" w:color="auto"/>
          <w:lang w:eastAsia="zh-CN"/>
          <w14:textFill>
            <w14:solidFill>
              <w14:schemeClr w14:val="tx1"/>
            </w14:solidFill>
          </w14:textFill>
        </w:rPr>
        <w:t>规</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管理</w:t>
      </w:r>
      <w:r>
        <w:rPr>
          <w:rFonts w:hint="default" w:ascii="Times New Roman" w:hAnsi="Times New Roman" w:eastAsia="仿宋_GB2312" w:cs="Times New Roman"/>
          <w:b w:val="0"/>
          <w:bCs w:val="0"/>
          <w:color w:val="000000" w:themeColor="text1"/>
          <w:sz w:val="32"/>
          <w:szCs w:val="32"/>
          <w:highlight w:val="none"/>
          <w:u w:val="none" w:color="auto"/>
          <w:lang w:eastAsia="zh-CN"/>
          <w14:textFill>
            <w14:solidFill>
              <w14:schemeClr w14:val="tx1"/>
            </w14:solidFill>
          </w14:textFill>
        </w:rPr>
        <w:t>部门</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要</w:t>
      </w:r>
      <w:r>
        <w:rPr>
          <w:rFonts w:hint="default" w:ascii="Times New Roman" w:hAnsi="Times New Roman" w:cs="Times New Roman"/>
          <w:b w:val="0"/>
          <w:bCs w:val="0"/>
          <w:color w:val="000000" w:themeColor="text1"/>
          <w:sz w:val="32"/>
          <w:szCs w:val="32"/>
          <w:highlight w:val="none"/>
          <w:u w:val="none" w:color="auto"/>
          <w:lang w:val="en-US" w:eastAsia="zh-CN"/>
          <w14:textFill>
            <w14:solidFill>
              <w14:schemeClr w14:val="tx1"/>
            </w14:solidFill>
          </w14:textFill>
        </w:rPr>
        <w:t>（  ）</w:t>
      </w:r>
      <w:r>
        <w:rPr>
          <w:rFonts w:hint="default" w:ascii="Times New Roman" w:hAnsi="Times New Roman" w:eastAsia="仿宋_GB2312" w:cs="Times New Roman"/>
          <w:b w:val="0"/>
          <w:bCs w:val="0"/>
          <w:color w:val="000000" w:themeColor="text1"/>
          <w:sz w:val="32"/>
          <w:szCs w:val="32"/>
          <w:highlight w:val="none"/>
          <w:u w:val="none" w:color="auto"/>
          <w:lang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对</w:t>
      </w:r>
      <w:r>
        <w:rPr>
          <w:rFonts w:hint="default" w:ascii="Times New Roman" w:hAnsi="Times New Roman" w:eastAsia="仿宋_GB2312" w:cs="Times New Roman"/>
          <w:b w:val="0"/>
          <w:bCs w:val="0"/>
          <w:color w:val="000000" w:themeColor="text1"/>
          <w:sz w:val="32"/>
          <w:szCs w:val="32"/>
          <w:highlight w:val="none"/>
          <w:u w:val="none" w:color="auto"/>
          <w:lang w:eastAsia="zh-CN"/>
          <w14:textFill>
            <w14:solidFill>
              <w14:schemeClr w14:val="tx1"/>
            </w14:solidFill>
          </w14:textFill>
        </w:rPr>
        <w:t>审计、巡察发现问题</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及超</w:t>
      </w:r>
      <w:r>
        <w:rPr>
          <w:rFonts w:hint="default" w:ascii="Times New Roman" w:hAnsi="Times New Roman" w:eastAsia="仿宋_GB2312" w:cs="Times New Roman"/>
          <w:b w:val="0"/>
          <w:bCs w:val="0"/>
          <w:color w:val="000000" w:themeColor="text1"/>
          <w:sz w:val="32"/>
          <w:szCs w:val="32"/>
          <w:highlight w:val="none"/>
          <w:u w:val="none" w:color="auto"/>
          <w:lang w:eastAsia="zh-CN"/>
          <w14:textFill>
            <w14:solidFill>
              <w14:schemeClr w14:val="tx1"/>
            </w14:solidFill>
          </w14:textFill>
        </w:rPr>
        <w:t>诉讼时效、首贷不良等问题</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严肃追责</w:t>
      </w:r>
      <w:r>
        <w:rPr>
          <w:rFonts w:hint="default" w:ascii="Times New Roman" w:hAnsi="Times New Roman" w:eastAsia="仿宋_GB2312" w:cs="Times New Roman"/>
          <w:b w:val="0"/>
          <w:bCs w:val="0"/>
          <w:color w:val="000000" w:themeColor="text1"/>
          <w:sz w:val="32"/>
          <w:szCs w:val="32"/>
          <w:highlight w:val="none"/>
          <w:u w:val="none" w:color="auto"/>
          <w:lang w:eastAsia="zh-CN"/>
          <w14:textFill>
            <w14:solidFill>
              <w14:schemeClr w14:val="tx1"/>
            </w14:solidFill>
          </w14:textFill>
        </w:rPr>
        <w:t>问责，</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涉及违纪违法线索移交纪检、司法部门处理。</w:t>
      </w:r>
    </w:p>
    <w:p w14:paraId="235D9B72">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b w:val="0"/>
          <w:bCs w:val="0"/>
          <w:color w:val="000000" w:themeColor="text1"/>
          <w:sz w:val="32"/>
          <w:szCs w:val="32"/>
          <w:highlight w:val="none"/>
          <w:u w:val="none" w:color="auto"/>
          <w:lang w:eastAsia="zh-CN"/>
          <w14:textFill>
            <w14:solidFill>
              <w14:schemeClr w14:val="tx1"/>
            </w14:solidFill>
          </w14:textFill>
        </w:rPr>
        <w:t>“长牙带刺”</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体谅责任人</w:t>
      </w:r>
    </w:p>
    <w:p w14:paraId="5BCBBA4E">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和蔼可亲</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D.睁一只眼闭一只眼</w:t>
      </w:r>
    </w:p>
    <w:p w14:paraId="70E85E34">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4B4BA76C">
      <w:pPr>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19.</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2026年要实施实施风控强基行动，筑牢全面风险管理基石。在强化安全保障方面，</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要守牢(  )底线，将运营安全、科技安全、数据安全、消防安全、安保维稳等工作清单化，责任到岗、到人。</w:t>
      </w:r>
    </w:p>
    <w:p w14:paraId="1EF43AE0">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A.业务发展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B.安全生产</w:t>
      </w:r>
    </w:p>
    <w:p w14:paraId="295AA315">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人文关怀</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D.民族团结</w:t>
      </w:r>
    </w:p>
    <w:p w14:paraId="77024E1F">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1D1843AA">
      <w:pPr>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20.</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2026年工作会议提出，蒙商银行要提高政治站位，在服务大局中把准方向、扛牢担当。党建业务要深度融合，各级机构要坚持党建工作与业务工作同谋划、同部署、同推进、同考核，经营管理注重落实总行党委培育党建品牌的要求，创新载体、优化方法，通过设置党员示范岗、突击队等，发挥好基层党组织（  ）和党员先锋模范作用。</w:t>
      </w:r>
    </w:p>
    <w:p w14:paraId="769FFA0F">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战斗堡垒作用</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B.安全生产作用</w:t>
      </w:r>
    </w:p>
    <w:p w14:paraId="57E8A1EF">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思想教育作用</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D.促进业务发展</w:t>
      </w:r>
    </w:p>
    <w:p w14:paraId="25CF7A4C">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70D3AB9B">
      <w:pPr>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21.</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2026年工作会议要求要突出效能提升，在优化结构中提质增效、筑牢根基。着力在改善负债结构上求实效，推动负债管理从“被动吸纳”向“主动经营”转型，持续（  ）。</w:t>
      </w:r>
    </w:p>
    <w:p w14:paraId="6F6CD57A">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A.压降贷款利率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B.提升中收费率</w:t>
      </w:r>
    </w:p>
    <w:p w14:paraId="30C0CE6C">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扩大存款规模</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压降付息成本</w:t>
      </w:r>
    </w:p>
    <w:p w14:paraId="4E6413A9">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22DFE306">
      <w:pPr>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22.</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2026年工作会议要求要突出效能提升，在优化结构中提质增效、筑牢根基。深耕储蓄存款，优化结构稳固基本盘，</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建立大额资金流出预警与高危客户回访机制，筑牢客户留存防线，提升（  ）承接率。</w:t>
      </w:r>
    </w:p>
    <w:p w14:paraId="45C850BE">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A.沉淀资金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B.闲置资金</w:t>
      </w:r>
    </w:p>
    <w:p w14:paraId="77FED11C">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他行资金</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到期资金</w:t>
      </w:r>
    </w:p>
    <w:p w14:paraId="5618B569">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3F2D1968">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1"/>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23.</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2026年工作会议要求要突出效能提升，在优化结构中提质增效、筑牢根基。着力在调优资产结构上见真章，推动资产结构优化，全链条协同激活经营效能，大力提升（  ）占比。</w:t>
      </w:r>
    </w:p>
    <w:p w14:paraId="66FE3B60">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A.主营业务收入</w:t>
      </w:r>
    </w:p>
    <w:p w14:paraId="419C42F5">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B.中间业务收入</w:t>
      </w:r>
    </w:p>
    <w:p w14:paraId="5AF1A775">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C.特殊资产清收收益</w:t>
      </w:r>
    </w:p>
    <w:p w14:paraId="748BCA5A">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国际业务收入</w:t>
      </w:r>
    </w:p>
    <w:p w14:paraId="5C93C346">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77C805B0">
      <w:pPr>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24.</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2026年工作会议要求要突出效能提升，在优化结构中提质增效、筑牢根基。着力在调优资产结构上见真章，普惠业务要做散，提升发展效益。要落实小微企业融资协调机制，联动政府部门批量获取客户和项目信息，围绕（  ），深化“千企万户大走访”，扩大普惠业务覆盖面。</w:t>
      </w:r>
    </w:p>
    <w:p w14:paraId="69584F8C">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A.供应链核心企业上下游强化公私联动</w:t>
      </w:r>
    </w:p>
    <w:p w14:paraId="0D73A7A5">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B.产业链全链条所有企业联动</w:t>
      </w:r>
    </w:p>
    <w:p w14:paraId="303A9909">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C.扩大地域及行业联动</w:t>
      </w:r>
    </w:p>
    <w:p w14:paraId="40A3145C">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供应链所有企业联动</w:t>
      </w:r>
    </w:p>
    <w:p w14:paraId="4029252D">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440CADF3">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60" w:lineRule="exact"/>
        <w:ind w:left="0" w:right="0" w:firstLine="640"/>
        <w:jc w:val="both"/>
        <w:textAlignment w:val="auto"/>
        <w:outlineLvl w:val="1"/>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color w:val="000000" w:themeColor="text1"/>
          <w:kern w:val="2"/>
          <w:sz w:val="21"/>
          <w:szCs w:val="24"/>
          <w:lang w:val="en-US" w:eastAsia="zh-CN" w:bidi="ar-SA"/>
          <w14:textFill>
            <w14:solidFill>
              <w14:schemeClr w14:val="tx1"/>
            </w14:solidFill>
          </w14:textFill>
        </w:rPr>
        <w:tab/>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25.</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2026年工作会议要求要突出效能提升，在优化结构中提质增效、筑牢根基。着力在抓综合收益和压降成本中增效益。聚力有效客户拓展，推动中间业务收入突破。要发挥渠道优势。线下用足物理渠道，深耕社区、商圈、园区，扩大营销触达范围，批量获取优质客户。线上用好手机银行等数字渠道，精准识别潜在客户。将金融服务嵌入政务、民生、消费等高频场景，在（  ）场景中创造金融需求。</w:t>
      </w:r>
    </w:p>
    <w:p w14:paraId="7B1E2E20">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A.公私联动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B.同业交流</w:t>
      </w:r>
    </w:p>
    <w:p w14:paraId="5CBC97F5">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C.军民共建           D.</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非金融</w:t>
      </w:r>
    </w:p>
    <w:p w14:paraId="667732D3">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228493DD">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60" w:lineRule="exact"/>
        <w:ind w:left="0" w:right="0" w:firstLine="640"/>
        <w:jc w:val="both"/>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26.</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2026年工作会议指出，要以（  ）为中心整合资源，构建完善的客户成长体系与权益机制，特别是对引领区域发展的重大项目、核心企业、机构客户及高净值人群，要实施名单制管理，“一户一策”提供综合金融服务，实现有效客户和账户数量双增。</w:t>
      </w:r>
    </w:p>
    <w:p w14:paraId="40BFC9FD">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A.客户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B.产品      </w:t>
      </w: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C.制度      D.</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收益</w:t>
      </w:r>
    </w:p>
    <w:p w14:paraId="7AAA24FA">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288927A1">
      <w:pPr>
        <w:keepNext w:val="0"/>
        <w:keepLines w:val="0"/>
        <w:pageBreakBefore w:val="0"/>
        <w:widowControl w:val="0"/>
        <w:numPr>
          <w:ilvl w:val="-1"/>
          <w:numId w:val="0"/>
        </w:numPr>
        <w:kinsoku/>
        <w:wordWrap/>
        <w:overflowPunct/>
        <w:topLinePunct w:val="0"/>
        <w:autoSpaceDE/>
        <w:autoSpaceDN/>
        <w:bidi w:val="0"/>
        <w:adjustRightInd/>
        <w:snapToGrid/>
        <w:spacing w:line="560" w:lineRule="exact"/>
        <w:ind w:firstLine="640" w:firstLineChars="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27.</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2026年工作会议指出，深挖信用卡业务价值，优化收益结构。要向存量要效益，深耕日常消费主阵地，加强渠道、收银台渗透，促进交易增长，提升分期转化。要围绕代发、财富、工会卡等优质目标客户开展（  ），提升借贷双卡活跃度，实现交易增长与客户黏性提升。要推动一体化营销落地，用好公司、机构业务资源，配套信用卡营销活动批量获客。要拓展收单业务，深化收单场景化建设，深入商圈、社区开展精准营销，带动商户推荐与结算账户增长。</w:t>
      </w:r>
    </w:p>
    <w:p w14:paraId="2146A944">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A.独立营销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B.辅助营销  </w:t>
      </w:r>
    </w:p>
    <w:p w14:paraId="70DE833A">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联动营销</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逐一营销</w:t>
      </w:r>
    </w:p>
    <w:p w14:paraId="496F4923">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474DDBCA">
      <w:pPr>
        <w:keepNext w:val="0"/>
        <w:keepLines w:val="0"/>
        <w:pageBreakBefore w:val="0"/>
        <w:widowControl w:val="0"/>
        <w:numPr>
          <w:ilvl w:val="-1"/>
          <w:numId w:val="0"/>
        </w:numPr>
        <w:kinsoku/>
        <w:wordWrap/>
        <w:overflowPunct/>
        <w:topLinePunct w:val="0"/>
        <w:autoSpaceDE/>
        <w:autoSpaceDN/>
        <w:bidi w:val="0"/>
        <w:adjustRightInd/>
        <w:snapToGrid/>
        <w:spacing w:line="560" w:lineRule="exact"/>
        <w:ind w:firstLine="640" w:firstLineChars="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28.</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2026年工作会议指出，深化渠道建设，提升综合效能。推动（  ）业务向线上迁移，释放人力做深复杂销售与客户关系维护。培养科技、绿色、普惠、养老型主题网点。</w:t>
      </w:r>
    </w:p>
    <w:p w14:paraId="753F110A">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A.低频标准化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高频非标准化</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w:t>
      </w:r>
    </w:p>
    <w:p w14:paraId="368193DC">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低频非标准化</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高频标准化</w:t>
      </w:r>
    </w:p>
    <w:p w14:paraId="78432BC9">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7F197A69">
      <w:pPr>
        <w:keepNext w:val="0"/>
        <w:keepLines w:val="0"/>
        <w:pageBreakBefore w:val="0"/>
        <w:widowControl w:val="0"/>
        <w:numPr>
          <w:ilvl w:val="-1"/>
          <w:numId w:val="0"/>
        </w:numPr>
        <w:kinsoku/>
        <w:wordWrap/>
        <w:overflowPunct/>
        <w:topLinePunct w:val="0"/>
        <w:autoSpaceDE/>
        <w:autoSpaceDN/>
        <w:bidi w:val="0"/>
        <w:adjustRightInd/>
        <w:snapToGrid/>
        <w:spacing w:line="560" w:lineRule="exact"/>
        <w:ind w:firstLine="640" w:firstLineChars="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29.</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2026年工作会议指出，深化渠道建设，提升综合效能。</w:t>
      </w:r>
      <w:r>
        <w:rPr>
          <w:rFonts w:hint="default" w:ascii="Times New Roman" w:hAnsi="Times New Roman" w:eastAsia="仿宋_GB2312" w:cs="Times New Roman"/>
          <w:color w:val="000000" w:themeColor="text1"/>
          <w:kern w:val="0"/>
          <w:sz w:val="32"/>
          <w:szCs w:val="32"/>
          <w:highlight w:val="none"/>
          <w:u w:val="none" w:color="auto"/>
          <w:lang w:val="en-US" w:eastAsia="zh-CN" w:bidi="ar"/>
          <w14:textFill>
            <w14:solidFill>
              <w14:schemeClr w14:val="tx1"/>
            </w14:solidFill>
          </w14:textFill>
        </w:rPr>
        <w:t>严控装修标准，压降网点超标面积，</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推动（  ）</w:t>
      </w:r>
      <w:r>
        <w:rPr>
          <w:rFonts w:hint="default" w:ascii="Times New Roman" w:hAnsi="Times New Roman" w:eastAsia="仿宋_GB2312" w:cs="Times New Roman"/>
          <w:color w:val="000000" w:themeColor="text1"/>
          <w:kern w:val="0"/>
          <w:sz w:val="32"/>
          <w:szCs w:val="32"/>
          <w:highlight w:val="none"/>
          <w:u w:val="none" w:color="auto"/>
          <w:lang w:val="en-US" w:eastAsia="zh-CN" w:bidi="ar"/>
          <w14:textFill>
            <w14:solidFill>
              <w14:schemeClr w14:val="tx1"/>
            </w14:solidFill>
          </w14:textFill>
        </w:rPr>
        <w:t>资产出租出售。</w:t>
      </w:r>
    </w:p>
    <w:p w14:paraId="2CDC0BA6">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A.网点低效非自有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网点低效自有</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w:t>
      </w:r>
    </w:p>
    <w:p w14:paraId="0FE08401">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网点高效自有</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网点高效非自有</w:t>
      </w:r>
    </w:p>
    <w:p w14:paraId="6BD12212">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4973515D">
      <w:pPr>
        <w:keepNext w:val="0"/>
        <w:keepLines w:val="0"/>
        <w:pageBreakBefore w:val="0"/>
        <w:widowControl w:val="0"/>
        <w:numPr>
          <w:ilvl w:val="-1"/>
          <w:numId w:val="0"/>
        </w:numPr>
        <w:kinsoku/>
        <w:wordWrap/>
        <w:overflowPunct/>
        <w:topLinePunct w:val="0"/>
        <w:autoSpaceDE/>
        <w:autoSpaceDN/>
        <w:bidi w:val="0"/>
        <w:adjustRightInd/>
        <w:snapToGrid/>
        <w:spacing w:line="560" w:lineRule="exact"/>
        <w:ind w:firstLine="640" w:firstLineChars="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30.</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2026年工作会议指出，落细增收节支要求，向管理要效益。要明确低成本存款占比、存款付息率等质量指标考核导向，引导（  ）。要强化预算管理，严控非必要支出，压降成本收入比。</w:t>
      </w:r>
    </w:p>
    <w:p w14:paraId="2C5DF1B7">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A.存款结构优化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存款规模提升</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w:t>
      </w:r>
    </w:p>
    <w:p w14:paraId="05F6BE43">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存款客户增加</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D.存款时点余额增加</w:t>
      </w:r>
    </w:p>
    <w:p w14:paraId="6D3F0B28">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34569BEB">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31.</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2026年，总行党委要求守牢资产质量，在化解风险中守住底线、厚植底蕴。这就需要全行拿出“啃硬骨头”的决心、“涉险滩”的勇气，加快（  ）清收处置。</w:t>
      </w:r>
    </w:p>
    <w:p w14:paraId="2DD22156">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A.闲置资产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B.生息资产  </w:t>
      </w:r>
    </w:p>
    <w:p w14:paraId="46677AB5">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问题资产</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D.低效能资产</w:t>
      </w:r>
    </w:p>
    <w:p w14:paraId="4B7FD4F4">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56054E40">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32.2026年，要守牢资产质量，在化解风险中守住底线、厚植底蕴。全力攻坚特殊资产清收处置。按照原定的（  ）年清收处置完成计划</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w:t>
      </w:r>
    </w:p>
    <w:p w14:paraId="34F28F91">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A.3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B.5      C.</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8</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D.6</w:t>
      </w:r>
    </w:p>
    <w:p w14:paraId="1E62D666">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459D8875">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33.2026年，要守牢资产质量，在化解风险中守住底线、厚植底蕴。全力攻坚抵债及闲置资产处置，按照原定的（  ）年处置完成计划。</w:t>
      </w:r>
    </w:p>
    <w:p w14:paraId="73C6C76D">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A.3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B.5      C.</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8</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D.6</w:t>
      </w:r>
    </w:p>
    <w:p w14:paraId="406F7363">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54039356">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34.2026年</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，要抓牢安全底线，要树立“（  ）”的理念，强化全领域安全管控，全面排查整治资金运营、网点安防、信息系统、消防安全等风险隐患，确保平稳运行。</w:t>
      </w:r>
    </w:p>
    <w:p w14:paraId="12368C0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A.应急响应      B.人人为我、我为人人   </w:t>
      </w:r>
    </w:p>
    <w:p w14:paraId="245A226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C.时不我待      D.万无一失、一失万无</w:t>
      </w:r>
    </w:p>
    <w:p w14:paraId="48CCB9A6">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1184B65F">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35.</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2026年全行党的建设和全面从严治党工作的总体思路是：坚持以习近平新时代中国特色社会主义思想为指导，全面贯彻党的二十大和二十届历次全会精神，深入学习贯彻习近平总书记关于</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党的建设、</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党的自我革命的重要思想、对内蒙古系列重要讲话重要指示精神及二十届中央纪委五次全会精神，以</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为主线，紧扣自治区“1571”工作部署，坚持严的基调、严的措施、严的氛围不动摇，聚焦“政治引领、</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思想凝心、</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组织建设、作风改进、纪律严明、反腐惩恶、制度规范”</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七</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大重点，着力构建“责任落实更有力、监督体系更完善、制度执行更严格、队伍建设更过硬”的工作格局，以高质量党建引领保障蒙商银行高质量发展，为服务自治区经济社会发展大局作出新的更大贡献。</w:t>
      </w:r>
    </w:p>
    <w:p w14:paraId="4399D7A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铸牢中华民族共同体意识</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w:t>
      </w:r>
    </w:p>
    <w:p w14:paraId="4F964419">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B.民族团结   </w:t>
      </w:r>
    </w:p>
    <w:p w14:paraId="4DDC2D0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习近平新时代中国特色社会主义思想</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w:t>
      </w:r>
    </w:p>
    <w:p w14:paraId="1BE0552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高质量发展</w:t>
      </w:r>
    </w:p>
    <w:p w14:paraId="3D70D9CD">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68C5FCA0">
      <w:pPr>
        <w:pageBreakBefore w:val="0"/>
        <w:widowControl w:val="0"/>
        <w:numPr>
          <w:ilvl w:val="0"/>
          <w:numId w:val="0"/>
        </w:numPr>
        <w:kinsoku/>
        <w:wordWrap/>
        <w:overflowPunct/>
        <w:topLinePunct w:val="0"/>
        <w:autoSpaceDE/>
        <w:autoSpaceDN/>
        <w:bidi w:val="0"/>
        <w:adjustRightInd/>
        <w:snapToGrid/>
        <w:spacing w:line="560" w:lineRule="exact"/>
        <w:ind w:firstLine="643" w:firstLineChars="20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36.</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自治区党委“1571”工作部署，明确了内蒙古高质量发展的战略定位和重点任务，其中“</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”是根本保障，“铸牢中华民族共同体意识”是主线要求。</w:t>
      </w:r>
    </w:p>
    <w:p w14:paraId="5D85C3E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习近平新时代中国特色社会主义思想</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w:t>
      </w:r>
    </w:p>
    <w:p w14:paraId="140C6C13">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强化党的全面领导和党的建设</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w:t>
      </w:r>
    </w:p>
    <w:p w14:paraId="798C443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铸牢中华民族共同体意识</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w:t>
      </w:r>
    </w:p>
    <w:p w14:paraId="449D9D5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党的全面领导</w:t>
      </w:r>
    </w:p>
    <w:p w14:paraId="7A93037A">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0F605C9F">
      <w:pPr>
        <w:pageBreakBefore w:val="0"/>
        <w:widowControl w:val="0"/>
        <w:numPr>
          <w:ilvl w:val="0"/>
          <w:numId w:val="0"/>
        </w:numPr>
        <w:kinsoku/>
        <w:wordWrap/>
        <w:overflowPunct/>
        <w:topLinePunct w:val="0"/>
        <w:autoSpaceDE/>
        <w:autoSpaceDN/>
        <w:bidi w:val="0"/>
        <w:adjustRightInd/>
        <w:snapToGrid/>
        <w:spacing w:line="560" w:lineRule="exact"/>
        <w:ind w:firstLine="643" w:firstLineChars="20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37.</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作为自治区本土法人银行，蒙商银行的根在内蒙古、魂在内蒙古、服务在内蒙古，必须主动融入“1571”工作部署，把党建与全面从严治党工作同</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紧密结合。</w:t>
      </w:r>
    </w:p>
    <w:p w14:paraId="21F5E9F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习近平新时代中国特色社会主义思想</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w:t>
      </w:r>
    </w:p>
    <w:p w14:paraId="5BF4594A">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业务发展</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w:t>
      </w:r>
    </w:p>
    <w:p w14:paraId="2A44BA7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铸牢中华民族共同体意识</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w:t>
      </w:r>
    </w:p>
    <w:p w14:paraId="363C5AD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服务地方发展大局</w:t>
      </w:r>
    </w:p>
    <w:p w14:paraId="36E2262A">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285CAF0A">
      <w:pPr>
        <w:pageBreakBefore w:val="0"/>
        <w:widowControl w:val="0"/>
        <w:numPr>
          <w:ilvl w:val="0"/>
          <w:numId w:val="0"/>
        </w:numPr>
        <w:kinsoku/>
        <w:wordWrap/>
        <w:overflowPunct/>
        <w:topLinePunct w:val="0"/>
        <w:autoSpaceDE/>
        <w:autoSpaceDN/>
        <w:bidi w:val="0"/>
        <w:adjustRightInd/>
        <w:snapToGrid/>
        <w:spacing w:line="560" w:lineRule="exact"/>
        <w:ind w:firstLine="643" w:firstLineChars="20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38.</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金融是国民经济的血脉，</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是国家安全的重要组成部分。</w:t>
      </w:r>
    </w:p>
    <w:p w14:paraId="7D71DD8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A.客户安全</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资金安全</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w:t>
      </w:r>
    </w:p>
    <w:p w14:paraId="2C18346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金融安全</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D.信息科技系统安全</w:t>
      </w:r>
    </w:p>
    <w:p w14:paraId="49783ACF">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2ECA0F3C">
      <w:pPr>
        <w:pageBreakBefore w:val="0"/>
        <w:widowControl w:val="0"/>
        <w:numPr>
          <w:ilvl w:val="0"/>
          <w:numId w:val="0"/>
        </w:numPr>
        <w:kinsoku/>
        <w:wordWrap/>
        <w:overflowPunct/>
        <w:topLinePunct w:val="0"/>
        <w:autoSpaceDE/>
        <w:autoSpaceDN/>
        <w:bidi w:val="0"/>
        <w:adjustRightInd/>
        <w:snapToGrid/>
        <w:spacing w:line="560" w:lineRule="exact"/>
        <w:ind w:firstLine="643"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39.</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深刻领悟“两个仍然”的重大判断，始终保持战略定力和战斗韧性，以彻底的（  ）精神把反腐败斗争进行到底，在深化标本兼治上取得更大成效。</w:t>
      </w:r>
    </w:p>
    <w:p w14:paraId="5A1B19B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自我革命</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自我反省</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w:t>
      </w:r>
    </w:p>
    <w:p w14:paraId="3DD8C40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钉钉子</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          D.艰苦奋斗</w:t>
      </w:r>
    </w:p>
    <w:p w14:paraId="03233D8E">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2CB0755E">
      <w:pPr>
        <w:pageBreakBefore w:val="0"/>
        <w:widowControl w:val="0"/>
        <w:numPr>
          <w:ilvl w:val="0"/>
          <w:numId w:val="0"/>
        </w:numPr>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黑体" w:cs="Times New Roman"/>
          <w:bCs/>
          <w:color w:val="000000" w:themeColor="text1"/>
          <w:sz w:val="32"/>
          <w:szCs w:val="32"/>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二、多</w:t>
      </w:r>
      <w:r>
        <w:rPr>
          <w:rFonts w:hint="default" w:ascii="Times New Roman" w:hAnsi="Times New Roman" w:eastAsia="黑体" w:cs="Times New Roman"/>
          <w:bCs/>
          <w:color w:val="000000" w:themeColor="text1"/>
          <w:sz w:val="32"/>
          <w:szCs w:val="32"/>
          <w14:textFill>
            <w14:solidFill>
              <w14:schemeClr w14:val="tx1"/>
            </w14:solidFill>
          </w14:textFill>
        </w:rPr>
        <w:t>项选择题</w:t>
      </w:r>
    </w:p>
    <w:p w14:paraId="4924F283">
      <w:pPr>
        <w:pageBreakBefore w:val="0"/>
        <w:widowControl w:val="0"/>
        <w:numPr>
          <w:ilvl w:val="0"/>
          <w:numId w:val="0"/>
        </w:numPr>
        <w:kinsoku/>
        <w:wordWrap/>
        <w:overflowPunct/>
        <w:topLinePunct w:val="0"/>
        <w:autoSpaceDE/>
        <w:autoSpaceDN/>
        <w:bidi w:val="0"/>
        <w:adjustRightInd/>
        <w:snapToGrid/>
        <w:spacing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1.坚持党对金融工作的全面领导，以铸牢中华民族共同体意识为主线，围绕习近平总书记和党中央赋予内蒙古的五大战略定位和使命任务，聚焦金融“</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”,开展“</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”,实施“</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w:t>
      </w:r>
      <w:r>
        <w:rPr>
          <w:rFonts w:hint="default" w:ascii="Times New Roman" w:hAnsi="Times New Roman" w:eastAsia="仿宋_GB2312" w:cs="Times New Roman"/>
          <w:color w:val="000000" w:themeColor="text1"/>
          <w:sz w:val="32"/>
          <w:szCs w:val="32"/>
          <w14:textFill>
            <w14:solidFill>
              <w14:schemeClr w14:val="tx1"/>
            </w14:solidFill>
          </w14:textFill>
        </w:rPr>
        <w:t>”,巩固扩大“</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w:t>
      </w:r>
      <w:r>
        <w:rPr>
          <w:rFonts w:hint="default" w:ascii="Times New Roman" w:hAnsi="Times New Roman" w:eastAsia="仿宋_GB2312" w:cs="Times New Roman"/>
          <w:color w:val="000000" w:themeColor="text1"/>
          <w:sz w:val="32"/>
          <w:szCs w:val="32"/>
          <w14:textFill>
            <w14:solidFill>
              <w14:schemeClr w14:val="tx1"/>
            </w14:solidFill>
          </w14:textFill>
        </w:rPr>
        <w:t>”成果,推动高质量、可持续的发展。</w:t>
      </w:r>
    </w:p>
    <w:p w14:paraId="2194B243">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14:textFill>
            <w14:solidFill>
              <w14:schemeClr w14:val="tx1"/>
            </w14:solidFill>
          </w14:textFill>
        </w:rPr>
        <w:t>五篇大文章</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14:textFill>
            <w14:solidFill>
              <w14:schemeClr w14:val="tx1"/>
            </w14:solidFill>
          </w14:textFill>
        </w:rPr>
        <w:t>两大战役</w:t>
      </w:r>
    </w:p>
    <w:p w14:paraId="4B9B80A2">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14:textFill>
            <w14:solidFill>
              <w14:schemeClr w14:val="tx1"/>
            </w14:solidFill>
          </w14:textFill>
        </w:rPr>
        <w:t>三个行动</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D.</w:t>
      </w:r>
      <w:r>
        <w:rPr>
          <w:rFonts w:hint="default" w:ascii="Times New Roman" w:hAnsi="Times New Roman" w:eastAsia="仿宋_GB2312" w:cs="Times New Roman"/>
          <w:color w:val="000000" w:themeColor="text1"/>
          <w:sz w:val="32"/>
          <w:szCs w:val="32"/>
          <w14:textFill>
            <w14:solidFill>
              <w14:schemeClr w14:val="tx1"/>
            </w14:solidFill>
          </w14:textFill>
        </w:rPr>
        <w:t>四个转变</w:t>
      </w:r>
    </w:p>
    <w:p w14:paraId="0813D33D">
      <w:pPr>
        <w:pageBreakBefore w:val="0"/>
        <w:widowControl w:val="0"/>
        <w:numPr>
          <w:ilvl w:val="0"/>
          <w:numId w:val="0"/>
        </w:numPr>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ABCD</w:t>
      </w:r>
    </w:p>
    <w:p w14:paraId="0F187909">
      <w:pPr>
        <w:pStyle w:val="2"/>
        <w:pageBreakBefore w:val="0"/>
        <w:widowControl w:val="0"/>
        <w:kinsoku/>
        <w:wordWrap/>
        <w:overflowPunct/>
        <w:topLinePunct w:val="0"/>
        <w:autoSpaceDE/>
        <w:autoSpaceDN/>
        <w:bidi w:val="0"/>
        <w:adjustRightInd/>
        <w:snapToGrid/>
        <w:spacing w:before="0" w:after="0" w:line="560" w:lineRule="exact"/>
        <w:textAlignment w:val="auto"/>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2</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.2026年要实施改革赋能行动，充分激发内生动力。在深化队伍建设管理改革方面，全辖要优化选人用人，不搞论资排辈、平衡照顾，真正把</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  ）</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的干部选出来。</w:t>
      </w:r>
    </w:p>
    <w:p w14:paraId="786607F0">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A.政治素质过硬        B.专业能力精湛</w:t>
      </w:r>
    </w:p>
    <w:p w14:paraId="11F44CED">
      <w:pPr>
        <w:pStyle w:val="2"/>
        <w:pageBreakBefore w:val="0"/>
        <w:widowControl w:val="0"/>
        <w:numPr>
          <w:ilvl w:val="0"/>
          <w:numId w:val="0"/>
        </w:numPr>
        <w:kinsoku/>
        <w:wordWrap/>
        <w:overflowPunct/>
        <w:topLinePunct w:val="0"/>
        <w:autoSpaceDE/>
        <w:autoSpaceDN/>
        <w:bidi w:val="0"/>
        <w:adjustRightInd/>
        <w:snapToGrid/>
        <w:spacing w:before="0" w:after="0" w:line="560" w:lineRule="exact"/>
        <w:ind w:firstLine="64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C.经过重要岗位锻炼</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 xml:space="preserve">    D.</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业绩突出</w:t>
      </w:r>
    </w:p>
    <w:p w14:paraId="6AA17BE9">
      <w:pPr>
        <w:pageBreakBefore w:val="0"/>
        <w:widowControl w:val="0"/>
        <w:numPr>
          <w:ilvl w:val="0"/>
          <w:numId w:val="0"/>
        </w:numPr>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ABCD</w:t>
      </w:r>
    </w:p>
    <w:p w14:paraId="77CEB600">
      <w:pPr>
        <w:pStyle w:val="2"/>
        <w:pageBreakBefore w:val="0"/>
        <w:widowControl w:val="0"/>
        <w:kinsoku/>
        <w:wordWrap/>
        <w:overflowPunct/>
        <w:topLinePunct w:val="0"/>
        <w:autoSpaceDE/>
        <w:autoSpaceDN/>
        <w:bidi w:val="0"/>
        <w:adjustRightInd/>
        <w:snapToGrid/>
        <w:spacing w:before="0" w:after="0" w:line="560" w:lineRule="exact"/>
        <w:ind w:firstLine="642"/>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3</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.2026年工作会议提出，蒙商银行要开展的“两大战役”是指（  ）。</w:t>
      </w:r>
    </w:p>
    <w:p w14:paraId="6B89ECB3">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A.开展主营业务攻坚战       B.开展问题资产歼灭战</w:t>
      </w:r>
    </w:p>
    <w:p w14:paraId="5FBD1A0A">
      <w:pPr>
        <w:pStyle w:val="2"/>
        <w:pageBreakBefore w:val="0"/>
        <w:widowControl w:val="0"/>
        <w:numPr>
          <w:ilvl w:val="0"/>
          <w:numId w:val="0"/>
        </w:numPr>
        <w:kinsoku/>
        <w:wordWrap/>
        <w:overflowPunct/>
        <w:topLinePunct w:val="0"/>
        <w:autoSpaceDE/>
        <w:autoSpaceDN/>
        <w:bidi w:val="0"/>
        <w:adjustRightInd/>
        <w:snapToGrid/>
        <w:spacing w:before="0" w:after="0" w:line="560" w:lineRule="exact"/>
        <w:ind w:firstLine="64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C.开展</w:t>
      </w:r>
      <w:r>
        <w:rPr>
          <w:rFonts w:hint="default" w:ascii="Times New Roman" w:hAnsi="Times New Roman" w:eastAsia="仿宋_GB2312" w:cs="Times New Roman"/>
          <w:b w:val="0"/>
          <w:bCs w:val="0"/>
          <w:color w:val="000000" w:themeColor="text1"/>
          <w:kern w:val="2"/>
          <w:sz w:val="32"/>
          <w:szCs w:val="32"/>
          <w:lang w:val="en-US" w:eastAsia="zh-CN" w:bidi="ar-SA"/>
          <w14:textFill>
            <w14:solidFill>
              <w14:schemeClr w14:val="tx1"/>
            </w14:solidFill>
          </w14:textFill>
        </w:rPr>
        <w:t>低成本资产攻坚战     D.开展中间业务攻坚战</w:t>
      </w:r>
    </w:p>
    <w:p w14:paraId="33FEFE10">
      <w:pPr>
        <w:pageBreakBefore w:val="0"/>
        <w:widowControl w:val="0"/>
        <w:numPr>
          <w:ilvl w:val="0"/>
          <w:numId w:val="0"/>
        </w:numPr>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w:t>
      </w:r>
    </w:p>
    <w:p w14:paraId="0D8590F0">
      <w:pPr>
        <w:pStyle w:val="2"/>
        <w:pageBreakBefore w:val="0"/>
        <w:widowControl w:val="0"/>
        <w:numPr>
          <w:ilvl w:val="0"/>
          <w:numId w:val="0"/>
        </w:numPr>
        <w:kinsoku/>
        <w:wordWrap/>
        <w:overflowPunct/>
        <w:topLinePunct w:val="0"/>
        <w:autoSpaceDE/>
        <w:autoSpaceDN/>
        <w:bidi w:val="0"/>
        <w:adjustRightInd/>
        <w:snapToGrid/>
        <w:spacing w:before="0" w:after="0" w:line="560" w:lineRule="exact"/>
        <w:ind w:firstLine="640"/>
        <w:textAlignment w:val="auto"/>
        <w:rPr>
          <w:rFonts w:hint="default" w:ascii="Times New Roman" w:hAnsi="Times New Roman" w:eastAsia="仿宋_GB2312" w:cs="Times New Roman"/>
          <w:b w:val="0"/>
          <w:bCs w:val="0"/>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4</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.2026年</w:t>
      </w:r>
      <w:r>
        <w:rPr>
          <w:rFonts w:hint="default" w:ascii="Times New Roman" w:hAnsi="Times New Roman" w:eastAsia="仿宋_GB2312" w:cs="Times New Roman"/>
          <w:b w:val="0"/>
          <w:bCs w:val="0"/>
          <w:color w:val="000000" w:themeColor="text1"/>
          <w:kern w:val="2"/>
          <w:sz w:val="32"/>
          <w:szCs w:val="32"/>
          <w:lang w:val="en-US" w:eastAsia="zh-CN" w:bidi="ar-SA"/>
          <w14:textFill>
            <w14:solidFill>
              <w14:schemeClr w14:val="tx1"/>
            </w14:solidFill>
          </w14:textFill>
        </w:rPr>
        <w:t>工作会议提出，蒙商银行要开展“三个行动”是指（  ）。</w:t>
      </w:r>
    </w:p>
    <w:p w14:paraId="29D4937C">
      <w:pPr>
        <w:pStyle w:val="2"/>
        <w:pageBreakBefore w:val="0"/>
        <w:widowControl w:val="0"/>
        <w:numPr>
          <w:ilvl w:val="0"/>
          <w:numId w:val="0"/>
        </w:numPr>
        <w:kinsoku/>
        <w:wordWrap/>
        <w:overflowPunct/>
        <w:topLinePunct w:val="0"/>
        <w:autoSpaceDE/>
        <w:autoSpaceDN/>
        <w:bidi w:val="0"/>
        <w:adjustRightInd/>
        <w:snapToGrid/>
        <w:spacing w:before="0" w:after="0" w:line="560" w:lineRule="exact"/>
        <w:ind w:firstLine="640"/>
        <w:textAlignment w:val="auto"/>
        <w:rPr>
          <w:rFonts w:hint="default" w:ascii="Times New Roman" w:hAnsi="Times New Roman" w:eastAsia="仿宋_GB2312" w:cs="Times New Roman"/>
          <w:b w:val="0"/>
          <w:bCs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lang w:val="en-US" w:eastAsia="zh-CN" w:bidi="ar-SA"/>
          <w14:textFill>
            <w14:solidFill>
              <w14:schemeClr w14:val="tx1"/>
            </w14:solidFill>
          </w14:textFill>
        </w:rPr>
        <w:t>A.实施改革赋能行动，充分激发内生动力</w:t>
      </w:r>
    </w:p>
    <w:p w14:paraId="68609F57">
      <w:pPr>
        <w:pStyle w:val="2"/>
        <w:pageBreakBefore w:val="0"/>
        <w:widowControl w:val="0"/>
        <w:numPr>
          <w:ilvl w:val="0"/>
          <w:numId w:val="0"/>
        </w:numPr>
        <w:kinsoku/>
        <w:wordWrap/>
        <w:overflowPunct/>
        <w:topLinePunct w:val="0"/>
        <w:autoSpaceDE/>
        <w:autoSpaceDN/>
        <w:bidi w:val="0"/>
        <w:adjustRightInd/>
        <w:snapToGrid/>
        <w:spacing w:before="0" w:after="0" w:line="560" w:lineRule="exact"/>
        <w:ind w:firstLine="640" w:firstLineChars="200"/>
        <w:textAlignment w:val="auto"/>
        <w:rPr>
          <w:rFonts w:hint="default" w:ascii="Times New Roman" w:hAnsi="Times New Roman" w:eastAsia="仿宋_GB2312" w:cs="Times New Roman"/>
          <w:b w:val="0"/>
          <w:bCs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lang w:val="en-US" w:eastAsia="zh-CN" w:bidi="ar-SA"/>
          <w14:textFill>
            <w14:solidFill>
              <w14:schemeClr w14:val="tx1"/>
            </w14:solidFill>
          </w14:textFill>
        </w:rPr>
        <w:t>B.实施成本管控行动，提升内部管理效能</w:t>
      </w:r>
    </w:p>
    <w:p w14:paraId="7DC6D9F3">
      <w:pPr>
        <w:pStyle w:val="2"/>
        <w:pageBreakBefore w:val="0"/>
        <w:widowControl w:val="0"/>
        <w:numPr>
          <w:ilvl w:val="0"/>
          <w:numId w:val="0"/>
        </w:numPr>
        <w:kinsoku/>
        <w:wordWrap/>
        <w:overflowPunct/>
        <w:topLinePunct w:val="0"/>
        <w:autoSpaceDE/>
        <w:autoSpaceDN/>
        <w:bidi w:val="0"/>
        <w:adjustRightInd/>
        <w:snapToGrid/>
        <w:spacing w:before="0" w:after="0" w:line="560" w:lineRule="exact"/>
        <w:ind w:firstLine="640"/>
        <w:textAlignment w:val="auto"/>
        <w:rPr>
          <w:rFonts w:hint="default" w:ascii="Times New Roman" w:hAnsi="Times New Roman" w:eastAsia="仿宋_GB2312" w:cs="Times New Roman"/>
          <w:b w:val="0"/>
          <w:bCs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lang w:val="en-US" w:eastAsia="zh-CN" w:bidi="ar-SA"/>
          <w14:textFill>
            <w14:solidFill>
              <w14:schemeClr w14:val="tx1"/>
            </w14:solidFill>
          </w14:textFill>
        </w:rPr>
        <w:t>C.实施风控强基行动，筑牢全面风险管理基石</w:t>
      </w:r>
    </w:p>
    <w:p w14:paraId="16789441">
      <w:pPr>
        <w:pStyle w:val="2"/>
        <w:pageBreakBefore w:val="0"/>
        <w:widowControl w:val="0"/>
        <w:numPr>
          <w:ilvl w:val="0"/>
          <w:numId w:val="0"/>
        </w:numPr>
        <w:kinsoku/>
        <w:wordWrap/>
        <w:overflowPunct/>
        <w:topLinePunct w:val="0"/>
        <w:autoSpaceDE/>
        <w:autoSpaceDN/>
        <w:bidi w:val="0"/>
        <w:adjustRightInd/>
        <w:snapToGrid/>
        <w:spacing w:before="0" w:after="0" w:line="560" w:lineRule="exact"/>
        <w:ind w:firstLine="640"/>
        <w:textAlignment w:val="auto"/>
        <w:rPr>
          <w:rFonts w:hint="default" w:ascii="Times New Roman" w:hAnsi="Times New Roman" w:eastAsia="仿宋_GB2312" w:cs="Times New Roman"/>
          <w:b w:val="0"/>
          <w:bCs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lang w:val="en-US" w:eastAsia="zh-CN" w:bidi="ar-SA"/>
          <w14:textFill>
            <w14:solidFill>
              <w14:schemeClr w14:val="tx1"/>
            </w14:solidFill>
          </w14:textFill>
        </w:rPr>
        <w:t>D.开展问题资产歼灭行动，扫清轻装前进的障碍</w:t>
      </w:r>
    </w:p>
    <w:p w14:paraId="6E396400">
      <w:pPr>
        <w:pageBreakBefore w:val="0"/>
        <w:widowControl w:val="0"/>
        <w:numPr>
          <w:ilvl w:val="0"/>
          <w:numId w:val="0"/>
        </w:numPr>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0254FAED">
      <w:pPr>
        <w:pageBreakBefore w:val="0"/>
        <w:widowControl w:val="0"/>
        <w:numPr>
          <w:ilvl w:val="0"/>
          <w:numId w:val="0"/>
        </w:numPr>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5</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.2026年工作会议提出，在实现高质量发展、建设“标杆银行”的新征程中</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凝心聚力、奋力攻坚。</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要：</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提高政治站位，在服务大局中把准方向</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扛牢担当</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   ）</w:t>
      </w:r>
    </w:p>
    <w:p w14:paraId="77B8D379">
      <w:pPr>
        <w:pStyle w:val="2"/>
        <w:pageBreakBefore w:val="0"/>
        <w:widowControl w:val="0"/>
        <w:numPr>
          <w:ilvl w:val="0"/>
          <w:numId w:val="0"/>
        </w:numPr>
        <w:kinsoku/>
        <w:wordWrap/>
        <w:overflowPunct/>
        <w:topLinePunct w:val="0"/>
        <w:autoSpaceDE/>
        <w:autoSpaceDN/>
        <w:bidi w:val="0"/>
        <w:adjustRightInd/>
        <w:snapToGrid/>
        <w:spacing w:before="0" w:after="0" w:line="560" w:lineRule="exact"/>
        <w:ind w:firstLine="640" w:firstLineChars="200"/>
        <w:textAlignment w:val="auto"/>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pP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A.</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突出效能提升，在优化结构中提质增效</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筑牢根基</w:t>
      </w:r>
    </w:p>
    <w:p w14:paraId="0609052A">
      <w:pPr>
        <w:pStyle w:val="2"/>
        <w:pageBreakBefore w:val="0"/>
        <w:widowControl w:val="0"/>
        <w:numPr>
          <w:ilvl w:val="0"/>
          <w:numId w:val="0"/>
        </w:numPr>
        <w:kinsoku/>
        <w:wordWrap/>
        <w:overflowPunct/>
        <w:topLinePunct w:val="0"/>
        <w:autoSpaceDE/>
        <w:autoSpaceDN/>
        <w:bidi w:val="0"/>
        <w:adjustRightInd/>
        <w:snapToGrid/>
        <w:spacing w:before="0" w:after="0" w:line="560" w:lineRule="exact"/>
        <w:ind w:firstLine="640" w:firstLineChars="200"/>
        <w:textAlignment w:val="auto"/>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pP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B.</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守牢资产质量，在化解风险中守住底线</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厚植底蕴</w:t>
      </w:r>
    </w:p>
    <w:p w14:paraId="398B0CB7">
      <w:pPr>
        <w:pStyle w:val="2"/>
        <w:pageBreakBefore w:val="0"/>
        <w:widowControl w:val="0"/>
        <w:numPr>
          <w:ilvl w:val="0"/>
          <w:numId w:val="0"/>
        </w:numPr>
        <w:kinsoku/>
        <w:wordWrap/>
        <w:overflowPunct/>
        <w:topLinePunct w:val="0"/>
        <w:autoSpaceDE/>
        <w:autoSpaceDN/>
        <w:bidi w:val="0"/>
        <w:adjustRightInd/>
        <w:snapToGrid/>
        <w:spacing w:before="0" w:after="0" w:line="560" w:lineRule="exact"/>
        <w:ind w:firstLine="640"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C.</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强化内控管理，在提升效能中激发活力</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护航发展</w:t>
      </w:r>
    </w:p>
    <w:p w14:paraId="0A552878">
      <w:pPr>
        <w:pStyle w:val="2"/>
        <w:pageBreakBefore w:val="0"/>
        <w:widowControl w:val="0"/>
        <w:numPr>
          <w:ilvl w:val="0"/>
          <w:numId w:val="0"/>
        </w:numPr>
        <w:kinsoku/>
        <w:wordWrap/>
        <w:overflowPunct/>
        <w:topLinePunct w:val="0"/>
        <w:autoSpaceDE/>
        <w:autoSpaceDN/>
        <w:bidi w:val="0"/>
        <w:adjustRightInd/>
        <w:snapToGrid/>
        <w:spacing w:before="0" w:after="0" w:line="560" w:lineRule="exact"/>
        <w:ind w:firstLine="640"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D.</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注重开局起步，在当前工作中奋力冲刺</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厚积薄发</w:t>
      </w:r>
    </w:p>
    <w:p w14:paraId="3110535B">
      <w:pPr>
        <w:pageBreakBefore w:val="0"/>
        <w:widowControl w:val="0"/>
        <w:numPr>
          <w:ilvl w:val="0"/>
          <w:numId w:val="0"/>
        </w:numPr>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CD</w:t>
      </w:r>
    </w:p>
    <w:p w14:paraId="25697917">
      <w:pPr>
        <w:pageBreakBefore w:val="0"/>
        <w:widowControl w:val="0"/>
        <w:numPr>
          <w:ilvl w:val="0"/>
          <w:numId w:val="0"/>
        </w:numPr>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 w:cs="Times New Roman"/>
          <w:b w:val="0"/>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6</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.2026年工作会议提出，</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要</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实施改革赋能行动，充分激发内生动</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力，</w:t>
      </w:r>
      <w:r>
        <w:rPr>
          <w:rFonts w:hint="default" w:ascii="Times New Roman" w:hAnsi="Times New Roman" w:eastAsia="仿宋" w:cs="Times New Roman"/>
          <w:b w:val="0"/>
          <w:color w:val="000000" w:themeColor="text1"/>
          <w:kern w:val="2"/>
          <w:sz w:val="32"/>
          <w:szCs w:val="32"/>
          <w:lang w:val="en-US" w:eastAsia="zh-CN" w:bidi="ar-SA"/>
          <w14:textFill>
            <w14:solidFill>
              <w14:schemeClr w14:val="tx1"/>
            </w14:solidFill>
          </w14:textFill>
        </w:rPr>
        <w:t>主要内容包括（  ）。</w:t>
      </w:r>
    </w:p>
    <w:p w14:paraId="5C54D032">
      <w:pPr>
        <w:pStyle w:val="2"/>
        <w:pageBreakBefore w:val="0"/>
        <w:widowControl w:val="0"/>
        <w:kinsoku/>
        <w:wordWrap/>
        <w:overflowPunct/>
        <w:topLinePunct w:val="0"/>
        <w:autoSpaceDE/>
        <w:autoSpaceDN/>
        <w:bidi w:val="0"/>
        <w:adjustRightInd/>
        <w:snapToGrid/>
        <w:spacing w:before="0" w:after="0" w:line="560" w:lineRule="exact"/>
        <w:ind w:firstLine="640"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A.</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深化人力资源改革</w:t>
      </w:r>
    </w:p>
    <w:p w14:paraId="6C3D135D">
      <w:pPr>
        <w:pStyle w:val="2"/>
        <w:pageBreakBefore w:val="0"/>
        <w:widowControl w:val="0"/>
        <w:kinsoku/>
        <w:wordWrap/>
        <w:overflowPunct/>
        <w:topLinePunct w:val="0"/>
        <w:autoSpaceDE/>
        <w:autoSpaceDN/>
        <w:bidi w:val="0"/>
        <w:adjustRightInd/>
        <w:snapToGrid/>
        <w:spacing w:before="0" w:after="0" w:line="560" w:lineRule="exact"/>
        <w:ind w:firstLine="640"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B.深化队伍建设管理改革</w:t>
      </w:r>
    </w:p>
    <w:p w14:paraId="6CDC527E">
      <w:pPr>
        <w:pStyle w:val="2"/>
        <w:pageBreakBefore w:val="0"/>
        <w:widowControl w:val="0"/>
        <w:kinsoku/>
        <w:wordWrap/>
        <w:overflowPunct/>
        <w:topLinePunct w:val="0"/>
        <w:autoSpaceDE/>
        <w:autoSpaceDN/>
        <w:bidi w:val="0"/>
        <w:adjustRightInd/>
        <w:snapToGrid/>
        <w:spacing w:before="0" w:after="0" w:line="560" w:lineRule="exact"/>
        <w:ind w:firstLine="640"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C.深化风险内控体系改革</w:t>
      </w:r>
    </w:p>
    <w:p w14:paraId="40011185">
      <w:pPr>
        <w:pStyle w:val="2"/>
        <w:pageBreakBefore w:val="0"/>
        <w:widowControl w:val="0"/>
        <w:kinsoku/>
        <w:wordWrap/>
        <w:overflowPunct/>
        <w:topLinePunct w:val="0"/>
        <w:autoSpaceDE/>
        <w:autoSpaceDN/>
        <w:bidi w:val="0"/>
        <w:adjustRightInd/>
        <w:snapToGrid/>
        <w:spacing w:before="0" w:after="0" w:line="560" w:lineRule="exact"/>
        <w:ind w:firstLine="640"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D.深化数字化转型改革</w:t>
      </w:r>
    </w:p>
    <w:p w14:paraId="53A22A0A">
      <w:pPr>
        <w:pageBreakBefore w:val="0"/>
        <w:widowControl w:val="0"/>
        <w:numPr>
          <w:ilvl w:val="0"/>
          <w:numId w:val="0"/>
        </w:numPr>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CD</w:t>
      </w:r>
    </w:p>
    <w:p w14:paraId="0064B85D">
      <w:pPr>
        <w:pageBreakBefore w:val="0"/>
        <w:widowControl w:val="0"/>
        <w:numPr>
          <w:ilvl w:val="0"/>
          <w:numId w:val="0"/>
        </w:numPr>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7</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.2026年工作会议提出，要实施成本管控行动，提升内部管理效能，具体举措有（  ）。</w:t>
      </w:r>
    </w:p>
    <w:p w14:paraId="535CEE8D">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A.严控运营成本</w:t>
      </w:r>
    </w:p>
    <w:p w14:paraId="7E59AB9B">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B.严控财务成本</w:t>
      </w:r>
    </w:p>
    <w:p w14:paraId="364F5B25">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C.严控管理成本</w:t>
      </w:r>
    </w:p>
    <w:p w14:paraId="718A1682">
      <w:pPr>
        <w:pStyle w:val="2"/>
        <w:pageBreakBefore w:val="0"/>
        <w:widowControl w:val="0"/>
        <w:kinsoku/>
        <w:wordWrap/>
        <w:overflowPunct/>
        <w:topLinePunct w:val="0"/>
        <w:autoSpaceDE/>
        <w:autoSpaceDN/>
        <w:bidi w:val="0"/>
        <w:adjustRightInd/>
        <w:snapToGrid/>
        <w:spacing w:before="0" w:after="0" w:line="560" w:lineRule="exact"/>
        <w:ind w:firstLine="640"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D.提升资本及资源利用效率</w:t>
      </w:r>
    </w:p>
    <w:p w14:paraId="6F628B1E">
      <w:pPr>
        <w:pageBreakBefore w:val="0"/>
        <w:widowControl w:val="0"/>
        <w:numPr>
          <w:ilvl w:val="0"/>
          <w:numId w:val="0"/>
        </w:numPr>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CD</w:t>
      </w:r>
    </w:p>
    <w:p w14:paraId="01D521C6">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8.2026年要</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开展问题资产歼灭战，为全行轻装前进扫清障碍。在加大不良资产处置力度方面，全辖要高度重视不良资产处置，（  ）。</w:t>
      </w:r>
    </w:p>
    <w:p w14:paraId="2B11DA54">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A.风险、保全条线要锚定行业较好水平靶向发力，牵头压降不良资产，重点推动</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吸并村镇银行不良贷款、普惠不良贷款压降</w:t>
      </w:r>
    </w:p>
    <w:p w14:paraId="105ABBC7">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总行</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公司、普惠、个金部要守土有责，扛起条线不良化解责任</w:t>
      </w:r>
    </w:p>
    <w:p w14:paraId="15E4806D">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总行信用卡部要针对</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公职人员信用卡不良贷款，明确年度清收目标和实现路径，调动行内资源，借助外部力量，推动不良贷款余额稳步下降，巩固巡视整改成果</w:t>
      </w:r>
    </w:p>
    <w:p w14:paraId="231370D8">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分支机构要加大现金清收力度，</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推动</w:t>
      </w:r>
      <w:r>
        <w:rPr>
          <w:rFonts w:hint="default" w:ascii="Times New Roman" w:hAnsi="Times New Roman" w:eastAsia="仿宋_GB2312" w:cs="Times New Roman"/>
          <w:color w:val="000000" w:themeColor="text1"/>
          <w:spacing w:val="-6"/>
          <w:sz w:val="32"/>
          <w:szCs w:val="32"/>
          <w:highlight w:val="none"/>
          <w:u w:val="none" w:color="auto"/>
          <w:lang w:val="en-US" w:eastAsia="zh-CN"/>
          <w14:textFill>
            <w14:solidFill>
              <w14:schemeClr w14:val="tx1"/>
            </w14:solidFill>
          </w14:textFill>
        </w:rPr>
        <w:t>不良化解取得更大实效；要</w:t>
      </w:r>
      <w:r>
        <w:rPr>
          <w:rFonts w:hint="default" w:ascii="Times New Roman" w:hAnsi="Times New Roman" w:eastAsia="仿宋_GB2312" w:cs="Times New Roman"/>
          <w:b w:val="0"/>
          <w:bCs w:val="0"/>
          <w:color w:val="000000" w:themeColor="text1"/>
          <w:spacing w:val="-6"/>
          <w:sz w:val="32"/>
          <w:szCs w:val="32"/>
          <w:highlight w:val="none"/>
          <w:u w:val="none" w:color="auto"/>
          <w:lang w:val="en-US" w:eastAsia="zh-CN"/>
          <w14:textFill>
            <w14:solidFill>
              <w14:schemeClr w14:val="tx1"/>
            </w14:solidFill>
          </w14:textFill>
        </w:rPr>
        <w:t>紧盯已核销资产清收，力求“颗粒归仓”</w:t>
      </w:r>
    </w:p>
    <w:p w14:paraId="569E6E60">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CD</w:t>
      </w:r>
    </w:p>
    <w:p w14:paraId="6FF371DF">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9.</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2026年</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要</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实施风控强基行动，筑牢全面风险管理基石。在强化内控合规管理方面，</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总分行合</w:t>
      </w:r>
      <w:r>
        <w:rPr>
          <w:rFonts w:hint="default" w:ascii="Times New Roman" w:hAnsi="Times New Roman" w:eastAsia="仿宋_GB2312" w:cs="Times New Roman"/>
          <w:b w:val="0"/>
          <w:bCs w:val="0"/>
          <w:color w:val="000000" w:themeColor="text1"/>
          <w:sz w:val="32"/>
          <w:szCs w:val="32"/>
          <w:highlight w:val="none"/>
          <w:u w:val="none" w:color="auto"/>
          <w:lang w:eastAsia="zh-CN"/>
          <w14:textFill>
            <w14:solidFill>
              <w14:schemeClr w14:val="tx1"/>
            </w14:solidFill>
          </w14:textFill>
        </w:rPr>
        <w:t>规</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管理</w:t>
      </w:r>
      <w:r>
        <w:rPr>
          <w:rFonts w:hint="default" w:ascii="Times New Roman" w:hAnsi="Times New Roman" w:eastAsia="仿宋_GB2312" w:cs="Times New Roman"/>
          <w:b w:val="0"/>
          <w:bCs w:val="0"/>
          <w:color w:val="000000" w:themeColor="text1"/>
          <w:sz w:val="32"/>
          <w:szCs w:val="32"/>
          <w:highlight w:val="none"/>
          <w:u w:val="none" w:color="auto"/>
          <w:lang w:eastAsia="zh-CN"/>
          <w14:textFill>
            <w14:solidFill>
              <w14:schemeClr w14:val="tx1"/>
            </w14:solidFill>
          </w14:textFill>
        </w:rPr>
        <w:t>部门</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要</w:t>
      </w:r>
      <w:r>
        <w:rPr>
          <w:rFonts w:hint="default" w:ascii="Times New Roman" w:hAnsi="Times New Roman" w:cs="Times New Roman"/>
          <w:b w:val="0"/>
          <w:bCs w:val="0"/>
          <w:color w:val="000000" w:themeColor="text1"/>
          <w:sz w:val="32"/>
          <w:szCs w:val="32"/>
          <w:highlight w:val="none"/>
          <w:u w:val="none" w:color="auto"/>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u w:val="none" w:color="auto"/>
          <w:lang w:eastAsia="zh-CN"/>
          <w14:textFill>
            <w14:solidFill>
              <w14:schemeClr w14:val="tx1"/>
            </w14:solidFill>
          </w14:textFill>
        </w:rPr>
        <w:t>“长牙带刺”</w:t>
      </w:r>
      <w:r>
        <w:rPr>
          <w:rFonts w:hint="default" w:ascii="Times New Roman" w:hAnsi="Times New Roman" w:cs="Times New Roman"/>
          <w:b w:val="0"/>
          <w:bCs w:val="0"/>
          <w:color w:val="000000" w:themeColor="text1"/>
          <w:sz w:val="32"/>
          <w:szCs w:val="32"/>
          <w:highlight w:val="none"/>
          <w:u w:val="none" w:color="auto"/>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u w:val="none" w:color="auto"/>
          <w:lang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对</w:t>
      </w:r>
      <w:r>
        <w:rPr>
          <w:rFonts w:hint="default" w:ascii="Times New Roman" w:hAnsi="Times New Roman" w:cs="Times New Roman"/>
          <w:b w:val="0"/>
          <w:bCs w:val="0"/>
          <w:color w:val="000000" w:themeColor="text1"/>
          <w:sz w:val="32"/>
          <w:szCs w:val="32"/>
          <w:highlight w:val="none"/>
          <w:u w:val="none" w:color="auto"/>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32"/>
          <w:szCs w:val="32"/>
          <w:highlight w:val="none"/>
          <w:u w:val="none" w:color="auto"/>
          <w:lang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highlight w:val="none"/>
          <w:u w:val="none" w:color="auto"/>
          <w:lang w:eastAsia="zh-CN"/>
          <w14:textFill>
            <w14:solidFill>
              <w14:schemeClr w14:val="tx1"/>
            </w14:solidFill>
          </w14:textFill>
        </w:rPr>
        <w:t>等问题</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严肃追责</w:t>
      </w:r>
      <w:r>
        <w:rPr>
          <w:rFonts w:hint="default" w:ascii="Times New Roman" w:hAnsi="Times New Roman" w:eastAsia="仿宋_GB2312" w:cs="Times New Roman"/>
          <w:b w:val="0"/>
          <w:bCs w:val="0"/>
          <w:color w:val="000000" w:themeColor="text1"/>
          <w:sz w:val="32"/>
          <w:szCs w:val="32"/>
          <w:highlight w:val="none"/>
          <w:u w:val="none" w:color="auto"/>
          <w:lang w:eastAsia="zh-CN"/>
          <w14:textFill>
            <w14:solidFill>
              <w14:schemeClr w14:val="tx1"/>
            </w14:solidFill>
          </w14:textFill>
        </w:rPr>
        <w:t>问责，</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涉及违纪违法线索移交纪检、司法部门处理。</w:t>
      </w:r>
    </w:p>
    <w:p w14:paraId="04CB7617">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A.审</w:t>
      </w:r>
      <w:r>
        <w:rPr>
          <w:rFonts w:hint="default" w:ascii="Times New Roman" w:hAnsi="Times New Roman" w:eastAsia="仿宋_GB2312" w:cs="Times New Roman"/>
          <w:b w:val="0"/>
          <w:bCs w:val="0"/>
          <w:color w:val="000000" w:themeColor="text1"/>
          <w:sz w:val="32"/>
          <w:szCs w:val="32"/>
          <w:highlight w:val="none"/>
          <w:u w:val="none" w:color="auto"/>
          <w:lang w:eastAsia="zh-CN"/>
          <w14:textFill>
            <w14:solidFill>
              <w14:schemeClr w14:val="tx1"/>
            </w14:solidFill>
          </w14:textFill>
        </w:rPr>
        <w:t>计、巡察发现问题</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w:t>
      </w:r>
      <w:r>
        <w:rPr>
          <w:rFonts w:hint="default" w:ascii="Times New Roman" w:hAnsi="Times New Roman" w:eastAsia="仿宋_GB2312" w:cs="Times New Roman"/>
          <w:b w:val="0"/>
          <w:bCs w:val="0"/>
          <w:color w:val="000000" w:themeColor="text1"/>
          <w:sz w:val="32"/>
          <w:szCs w:val="32"/>
          <w:highlight w:val="none"/>
          <w:u w:val="none" w:color="auto"/>
          <w:lang w:val="en-US" w:eastAsia="zh-CN"/>
          <w14:textFill>
            <w14:solidFill>
              <w14:schemeClr w14:val="tx1"/>
            </w14:solidFill>
          </w14:textFill>
        </w:rPr>
        <w:t>超</w:t>
      </w:r>
      <w:r>
        <w:rPr>
          <w:rFonts w:hint="default" w:ascii="Times New Roman" w:hAnsi="Times New Roman" w:eastAsia="仿宋_GB2312" w:cs="Times New Roman"/>
          <w:b w:val="0"/>
          <w:bCs w:val="0"/>
          <w:color w:val="000000" w:themeColor="text1"/>
          <w:sz w:val="32"/>
          <w:szCs w:val="32"/>
          <w:highlight w:val="none"/>
          <w:u w:val="none" w:color="auto"/>
          <w:lang w:eastAsia="zh-CN"/>
          <w14:textFill>
            <w14:solidFill>
              <w14:schemeClr w14:val="tx1"/>
            </w14:solidFill>
          </w14:textFill>
        </w:rPr>
        <w:t>诉讼时效</w:t>
      </w:r>
    </w:p>
    <w:p w14:paraId="3CDC5B53">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w:t>
      </w:r>
      <w:r>
        <w:rPr>
          <w:rFonts w:hint="default" w:ascii="Times New Roman" w:hAnsi="Times New Roman" w:eastAsia="仿宋_GB2312" w:cs="Times New Roman"/>
          <w:b w:val="0"/>
          <w:bCs w:val="0"/>
          <w:color w:val="000000" w:themeColor="text1"/>
          <w:sz w:val="32"/>
          <w:szCs w:val="32"/>
          <w:highlight w:val="none"/>
          <w:u w:val="none" w:color="auto"/>
          <w:lang w:eastAsia="zh-CN"/>
          <w14:textFill>
            <w14:solidFill>
              <w14:schemeClr w14:val="tx1"/>
            </w14:solidFill>
          </w14:textFill>
        </w:rPr>
        <w:t>首贷不良</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D.贷款三查不严</w:t>
      </w:r>
    </w:p>
    <w:p w14:paraId="4242BD66">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w:t>
      </w:r>
    </w:p>
    <w:p w14:paraId="62A78CD4">
      <w:pPr>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b w:val="0"/>
          <w:bCs/>
          <w:color w:val="000000" w:themeColor="text1"/>
          <w:kern w:val="2"/>
          <w:sz w:val="32"/>
          <w:szCs w:val="32"/>
          <w:lang w:val="en-US" w:eastAsia="zh-CN" w:bidi="ar-SA"/>
          <w14:textFill>
            <w14:solidFill>
              <w14:schemeClr w14:val="tx1"/>
            </w14:solidFill>
          </w14:textFill>
        </w:rPr>
        <w:t>10.</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2026年工作会议要求，着力在抓综合收益和压降成本中增效益。构建（  ）与（  ）“双轮驱动”格局，增强发展韧性和可持续性。</w:t>
      </w:r>
    </w:p>
    <w:p w14:paraId="69A5A940">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A.中间业务收入</w:t>
      </w:r>
    </w:p>
    <w:p w14:paraId="14558CAC">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B.主营业务收入</w:t>
      </w:r>
    </w:p>
    <w:p w14:paraId="210C7B88">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2"/>
          <w:sz w:val="32"/>
          <w:szCs w:val="32"/>
          <w:highlight w:val="none"/>
          <w:u w:val="none" w:color="auto"/>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C.投资收益</w:t>
      </w:r>
    </w:p>
    <w:p w14:paraId="6D116A58">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利息收入</w:t>
      </w:r>
    </w:p>
    <w:p w14:paraId="518269A2">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AD</w:t>
      </w:r>
    </w:p>
    <w:p w14:paraId="699B94B2">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11.2026年工作会议指出，蒙商银行在实现高质量发展、建设“标杆银行”的新征程中，还有不少急需攻克的难关，需要全行凝心聚力、奋力攻坚。需要提高政治站位，在服务大局中把准方向、扛牢担当。发展目标要紧跟大势，包括（  ）</w:t>
      </w:r>
    </w:p>
    <w:p w14:paraId="66B821E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A.党的二十届四中全会要求构建金融有效支持实体经济的体制机制</w:t>
      </w:r>
    </w:p>
    <w:p w14:paraId="589FF15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B.中央金融工作会议要求做好“五篇大文章”</w:t>
      </w:r>
    </w:p>
    <w:p w14:paraId="539056A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C.自治区党委十一届十一次全会深入分析内蒙古发展的阶段性特征，形成今后一个时期“1571”工作部署</w:t>
      </w:r>
    </w:p>
    <w:p w14:paraId="02E92247">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320" w:firstLineChars="1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 xml:space="preserve">  D.国际局势动荡</w:t>
      </w:r>
    </w:p>
    <w:p w14:paraId="56F06B68">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w:t>
      </w:r>
    </w:p>
    <w:p w14:paraId="0377C43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12.总行党委指出，2026年要狠抓作风建设，敢于向（  ）的人较真叫板，推动本部门、本机构的工作提速增效。</w:t>
      </w:r>
    </w:p>
    <w:p w14:paraId="693D16A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A.不担当            B.慢作为</w:t>
      </w:r>
    </w:p>
    <w:p w14:paraId="2A75AB4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 xml:space="preserve">C.躺平摆烂          </w:t>
      </w:r>
      <w:r>
        <w:rPr>
          <w:rFonts w:hint="default" w:ascii="Times New Roman" w:hAnsi="Times New Roman" w:eastAsia="仿宋_GB2312" w:cs="Times New Roman"/>
          <w:b w:val="0"/>
          <w:bCs w:val="0"/>
          <w:color w:val="000000" w:themeColor="text1"/>
          <w:spacing w:val="0"/>
          <w:sz w:val="32"/>
          <w:szCs w:val="32"/>
          <w:highlight w:val="none"/>
          <w:u w:val="none" w:color="auto"/>
          <w:lang w:val="en-US" w:eastAsia="zh-CN"/>
          <w14:textFill>
            <w14:solidFill>
              <w14:schemeClr w14:val="tx1"/>
            </w14:solidFill>
          </w14:textFill>
        </w:rPr>
        <w:t>D.</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推诿塞责</w:t>
      </w:r>
    </w:p>
    <w:p w14:paraId="211B4EA2">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3D5C9F00">
      <w:pPr>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13.总行党委指出，2026年要着力在改善负债结构上求实效。推动负债管理从“被动吸纳”向“主动经营”转型，持续压降付息成本。在聚焦结算业务，主攻低成本资金阵地方面，应采取的具体措施有（  ）</w:t>
      </w:r>
    </w:p>
    <w:p w14:paraId="762018EE">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A.要深耕对公结算网络。以企业业财一体化信息系统建设、供应链金融等场景为抓手，提供专业化资金管理方案，带动低成本结算性存款自然沉淀。以现金管理服务为核心，为重点客户提供资金归集等服务，提升客户资金归行率和沉淀率。</w:t>
      </w:r>
    </w:p>
    <w:p w14:paraId="77D6098C">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B.重点发展企业网银、银企直联、移动支付等电子渠道，提升结算效率，增强客户黏性。</w:t>
      </w:r>
    </w:p>
    <w:p w14:paraId="6A7F3A75">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C.要深耕核心客群，全力拓展代发工资、收单商户、养老金、双卡绑定、快捷支付绑定等源头性客户，扩大低成本资金沉淀。</w:t>
      </w:r>
    </w:p>
    <w:p w14:paraId="0AC1B972">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D.要拓展交易场景，主动对接自治区清理拖欠企业账款、政府采购、公共资源交易等政策性场景，以及大型企业供应链集中支付等市场化场景，通过提供保函、支付结算、资金监管等服务，嵌入交易流程，获取源头性低成本存款。</w:t>
      </w:r>
    </w:p>
    <w:p w14:paraId="054017C8">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4BE3ED4A">
      <w:pPr>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14.以下举措，符合“抢攻机构业务，拓宽增量资金渠道”要求的是（  ）。</w:t>
      </w:r>
    </w:p>
    <w:p w14:paraId="662F516B">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b w:val="0"/>
          <w:bCs/>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要“一行一策”推进。总行机构部指导分行全面梳理财政、社保、住建等重点单位客户名录，明确标注存量维护与增量突破要求，确定每家重点客户营销层级、关键联系人、现有合作深度及潜在切入点，巩固合作关系，争取更多专项资金存放。积极对接地方政府项目，参与各类资质获取及招标项目。</w:t>
      </w:r>
    </w:p>
    <w:p w14:paraId="37D5A1FA">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b w:val="0"/>
          <w:bCs/>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要强化高层推动与闭环管理。建立分层营销拜访机制，常态化走访关键机构客户，深化互信合作关系。强化过程督导，协同解决营销梗阻，推动客户关系转化为负债增长与结构优化的重要驱动力。</w:t>
      </w:r>
    </w:p>
    <w:p w14:paraId="6C1860E3">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b w:val="0"/>
          <w:bCs/>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要开拓事业单位及社会团体市场。针对医院、学校、科研院所、行业协会等，提供定制化服务，挖掘潜在存款。</w:t>
      </w:r>
    </w:p>
    <w:p w14:paraId="25F3A70C">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b w:val="0"/>
          <w:bCs/>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要瞄准县级财政、农村“三资”管理平台、乡镇卫生院及学校，实施专项拓展计划，抢占乡村振兴背景下的机构业务。</w:t>
      </w:r>
    </w:p>
    <w:p w14:paraId="183FFA4D">
      <w:pPr>
        <w:pageBreakBefore w:val="0"/>
        <w:widowControl w:val="0"/>
        <w:kinsoku/>
        <w:wordWrap/>
        <w:overflowPunct/>
        <w:topLinePunct w:val="0"/>
        <w:autoSpaceDE/>
        <w:autoSpaceDN/>
        <w:bidi w:val="0"/>
        <w:adjustRightInd/>
        <w:snapToGrid/>
        <w:spacing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28E7A07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15.</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作为自治区本土法人银行，蒙商银行的根在内蒙古、魂在内蒙古、服务在内蒙古，必须主动融入“1571”工作部署，把党建与全面从严治党工作同服务地方发展大局紧密结合。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以下说法正确的是（  ）</w:t>
      </w:r>
    </w:p>
    <w:p w14:paraId="2BB65A0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通过高质量党建强化政治引领，确保金融服务始终围绕自治区“两个屏障”、“两个基地”、“一个桥头堡”建设</w:t>
      </w:r>
    </w:p>
    <w:p w14:paraId="6D0BF4D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通过高质量党建锤炼干部队伍，提升服务实体经济、助力乡村振兴的能力水平；</w:t>
      </w:r>
    </w:p>
    <w:p w14:paraId="1B07640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通过高质量党建防范廉洁风险，有效化解金融风险、巩固化险成果，保障金融资产安全，为自治区实现“十五五”良好开局提供坚实金融支撑。</w:t>
      </w:r>
    </w:p>
    <w:p w14:paraId="6578D5E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通过高质量党建</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促进业务发展</w:t>
      </w:r>
    </w:p>
    <w:p w14:paraId="7AC02768">
      <w:pPr>
        <w:pageBreakBefore w:val="0"/>
        <w:widowControl w:val="0"/>
        <w:kinsoku/>
        <w:wordWrap/>
        <w:overflowPunct/>
        <w:topLinePunct w:val="0"/>
        <w:autoSpaceDE/>
        <w:autoSpaceDN/>
        <w:bidi w:val="0"/>
        <w:adjustRightInd/>
        <w:snapToGrid/>
        <w:spacing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w:t>
      </w:r>
    </w:p>
    <w:p w14:paraId="1D31A71E">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16.</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2026年全行党的建设和全面从严治党工作的总体思路</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中提到，</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着力构建“</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”的工作格局，以高质量党建引领保障蒙商银行高质量发展，为服务自治区经济社会发展大局作出新的更大贡献。</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p>
    <w:p w14:paraId="76456CBE">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val="0"/>
          <w:bCs/>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责任落实更有力</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监督体系更完善</w:t>
      </w:r>
    </w:p>
    <w:p w14:paraId="19BB8D72">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制度执行更严格</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D.</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队伍建设更过硬</w:t>
      </w:r>
    </w:p>
    <w:p w14:paraId="6B22A340">
      <w:pPr>
        <w:pageBreakBefore w:val="0"/>
        <w:widowControl w:val="0"/>
        <w:kinsoku/>
        <w:wordWrap/>
        <w:overflowPunct/>
        <w:topLinePunct w:val="0"/>
        <w:autoSpaceDE/>
        <w:autoSpaceDN/>
        <w:bidi w:val="0"/>
        <w:adjustRightInd/>
        <w:snapToGrid/>
        <w:spacing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w:t>
      </w:r>
    </w:p>
    <w:p w14:paraId="6E6065C1">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17.</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习近平总书记在二十届中央纪委五次全会上强调，要以更高标准、更实举措推进全面从严治党，提出</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“三个更加”</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的</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战略要求</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“三个更加”</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的具体内容是指（  ）</w:t>
      </w:r>
    </w:p>
    <w:p w14:paraId="0B1F9D7E">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A.更加坚决有力地贯彻落实党中央重大决策部署</w:t>
      </w:r>
    </w:p>
    <w:p w14:paraId="0FCFB128">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B.更加科学有效地把权力关进制度笼子</w:t>
      </w:r>
    </w:p>
    <w:p w14:paraId="1406B3C5">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C.更加清醒坚定地推进反腐败斗争</w:t>
      </w:r>
    </w:p>
    <w:p w14:paraId="0AC46D9D">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D.更加</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强化党的全面领导和党的建设</w:t>
      </w:r>
    </w:p>
    <w:p w14:paraId="38A0B8E0">
      <w:pPr>
        <w:pageBreakBefore w:val="0"/>
        <w:widowControl w:val="0"/>
        <w:kinsoku/>
        <w:wordWrap/>
        <w:overflowPunct/>
        <w:topLinePunct w:val="0"/>
        <w:autoSpaceDE/>
        <w:autoSpaceDN/>
        <w:bidi w:val="0"/>
        <w:adjustRightInd/>
        <w:snapToGrid/>
        <w:spacing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w:t>
      </w:r>
    </w:p>
    <w:p w14:paraId="64DF34FD">
      <w:pPr>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jc w:val="left"/>
        <w:textAlignment w:val="auto"/>
        <w:rPr>
          <w:rFonts w:hint="default" w:ascii="Times New Roman" w:hAnsi="Times New Roman" w:eastAsia="黑体"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32"/>
          <w:szCs w:val="32"/>
          <w:highlight w:val="none"/>
          <w:lang w:val="en-US" w:eastAsia="zh-CN"/>
          <w14:textFill>
            <w14:solidFill>
              <w14:schemeClr w14:val="tx1"/>
            </w14:solidFill>
          </w14:textFill>
        </w:rPr>
        <w:t>三、填空题</w:t>
      </w:r>
    </w:p>
    <w:p w14:paraId="1920B583">
      <w:pPr>
        <w:pStyle w:val="13"/>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1.</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2026年是“十五五”规划开局之年。中央经济工作会议明确继续实施更加积极的（  ）、适度宽松的（  ）</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 xml:space="preserve"> 。</w:t>
      </w:r>
    </w:p>
    <w:p w14:paraId="7F235C23">
      <w:pPr>
        <w:pStyle w:val="13"/>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财政政策、货币政策</w:t>
      </w:r>
    </w:p>
    <w:p w14:paraId="7102D46C">
      <w:pPr>
        <w:pStyle w:val="13"/>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2026年，自治区十一届十一次全会作出“（  ）”工作部署。</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 xml:space="preserve"> </w:t>
      </w:r>
    </w:p>
    <w:p w14:paraId="19575E57">
      <w:pPr>
        <w:pStyle w:val="13"/>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1571</w:t>
      </w:r>
    </w:p>
    <w:p w14:paraId="6F6465BF">
      <w:pPr>
        <w:pStyle w:val="13"/>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对蒙商银行来讲，2026年是实现高质量发展至关重要的一年，</w:t>
      </w:r>
      <w:r>
        <w:rPr>
          <w:rFonts w:hint="default" w:ascii="Times New Roman" w:hAnsi="Times New Roman" w:eastAsia="仿宋_GB2312" w:cs="Times New Roman"/>
          <w:color w:val="000000" w:themeColor="text1"/>
          <w:sz w:val="32"/>
          <w:szCs w:val="40"/>
          <w:highlight w:val="none"/>
          <w:u w:val="none" w:color="auto"/>
          <w:lang w:val="en-US" w:eastAsia="zh-CN"/>
          <w14:textFill>
            <w14:solidFill>
              <w14:schemeClr w14:val="tx1"/>
            </w14:solidFill>
          </w14:textFill>
        </w:rPr>
        <w:t>全面落实自治区交给蒙商银行建设“（  ）”的重要任务。</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 xml:space="preserve"> </w:t>
      </w:r>
    </w:p>
    <w:p w14:paraId="3C1D8B41">
      <w:pPr>
        <w:pStyle w:val="13"/>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sz w:val="32"/>
          <w:szCs w:val="40"/>
          <w:highlight w:val="none"/>
          <w:u w:val="none" w:color="auto"/>
          <w:lang w:val="en-US" w:eastAsia="zh-CN"/>
          <w14:textFill>
            <w14:solidFill>
              <w14:schemeClr w14:val="tx1"/>
            </w14:solidFill>
          </w14:textFill>
        </w:rPr>
        <w:t>标杆银行</w:t>
      </w:r>
    </w:p>
    <w:p w14:paraId="16BECC38">
      <w:pPr>
        <w:pStyle w:val="13"/>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要完成2026年各项工作目标，必须坚持党对金融工作的全面领导，紧紧围绕（  ）工作主线开展。</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 xml:space="preserve"> </w:t>
      </w:r>
    </w:p>
    <w:p w14:paraId="4AEF01E3">
      <w:pPr>
        <w:pStyle w:val="13"/>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u w:val="none" w:color="auto"/>
          <w:lang w:val="en-US" w:eastAsia="zh-CN"/>
          <w14:textFill>
            <w14:solidFill>
              <w14:schemeClr w14:val="tx1"/>
            </w14:solidFill>
          </w14:textFill>
        </w:rPr>
        <w:t>铸牢中华民族共同体意识</w:t>
      </w:r>
    </w:p>
    <w:p w14:paraId="6EF331CF">
      <w:pPr>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3" w:firstLineChars="200"/>
        <w:textAlignment w:val="auto"/>
        <w:rPr>
          <w:rFonts w:hint="default" w:ascii="Times New Roman" w:hAnsi="Times New Roman" w:eastAsia="仿宋_GB2312" w:cs="Times New Roman"/>
          <w:color w:val="000000" w:themeColor="text1"/>
          <w:kern w:val="2"/>
          <w:sz w:val="32"/>
          <w:szCs w:val="32"/>
          <w:highlight w:val="none"/>
          <w:u w:val="none" w:color="auto"/>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highlight w:val="none"/>
          <w:u w:val="none" w:color="auto"/>
          <w:lang w:val="en-US" w:eastAsia="zh-CN" w:bidi="ar-SA"/>
          <w14:textFill>
            <w14:solidFill>
              <w14:schemeClr w14:val="tx1"/>
            </w14:solidFill>
          </w14:textFill>
        </w:rPr>
        <w:t>5.强化党组织作用发挥，把稳政治方向之舵。要严格执行“（  ）”制度，真正将党的创新理论转化为破解发展难题、指导经营实践的具体思路和管用方法。</w:t>
      </w:r>
    </w:p>
    <w:p w14:paraId="369A74F3">
      <w:pPr>
        <w:pStyle w:val="13"/>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highlight w:val="none"/>
          <w:u w:val="none" w:color="auto"/>
          <w:lang w:val="en-US" w:eastAsia="zh-CN" w:bidi="ar-SA"/>
          <w14:textFill>
            <w14:solidFill>
              <w14:schemeClr w14:val="tx1"/>
            </w14:solidFill>
          </w14:textFill>
        </w:rPr>
        <w:t>第一议题</w:t>
      </w:r>
    </w:p>
    <w:p w14:paraId="3771E72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color w:val="000000" w:themeColor="text1"/>
          <w:kern w:val="2"/>
          <w:sz w:val="32"/>
          <w:szCs w:val="32"/>
          <w:highlight w:val="none"/>
          <w:u w:val="none" w:color="auto"/>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highlight w:val="none"/>
          <w:u w:val="none" w:color="auto"/>
          <w:lang w:val="en-US" w:eastAsia="zh-CN" w:bidi="ar-SA"/>
          <w14:textFill>
            <w14:solidFill>
              <w14:schemeClr w14:val="tx1"/>
            </w14:solidFill>
          </w14:textFill>
        </w:rPr>
        <w:t>6.</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要深化党建考核机制化建设，去年通过清单化、量化指标，解决了抓什么、怎么抓这个“有没有”的问题，今年要全面提升基层党建质量，实现（  ）同频共振</w:t>
      </w:r>
      <w:r>
        <w:rPr>
          <w:rFonts w:hint="default" w:ascii="Times New Roman" w:hAnsi="Times New Roman" w:eastAsia="仿宋_GB2312" w:cs="Times New Roman"/>
          <w:color w:val="000000" w:themeColor="text1"/>
          <w:sz w:val="32"/>
          <w:szCs w:val="40"/>
          <w:highlight w:val="none"/>
          <w:u w:val="none" w:color="auto"/>
          <w:lang w:val="en-US" w:eastAsia="zh-CN"/>
          <w14:textFill>
            <w14:solidFill>
              <w14:schemeClr w14:val="tx1"/>
            </w14:solidFill>
          </w14:textFill>
        </w:rPr>
        <w:t>。</w:t>
      </w:r>
    </w:p>
    <w:p w14:paraId="1F3C8DB9">
      <w:pPr>
        <w:pStyle w:val="13"/>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党建与业务</w:t>
      </w:r>
    </w:p>
    <w:p w14:paraId="585BB697">
      <w:pPr>
        <w:pStyle w:val="2"/>
        <w:pageBreakBefore w:val="0"/>
        <w:widowControl w:val="0"/>
        <w:numPr>
          <w:ilvl w:val="0"/>
          <w:numId w:val="0"/>
        </w:numPr>
        <w:kinsoku/>
        <w:wordWrap/>
        <w:overflowPunct/>
        <w:topLinePunct w:val="0"/>
        <w:autoSpaceDE/>
        <w:autoSpaceDN/>
        <w:bidi w:val="0"/>
        <w:adjustRightInd/>
        <w:snapToGrid/>
        <w:spacing w:before="0" w:after="0" w:line="560" w:lineRule="exact"/>
        <w:ind w:firstLine="643"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7.</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要树立和践行正确政绩观，结合“金融活水润北疆”党建品牌建设，以建设“</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  ）</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”为目标，错位发展，确立具有本地特色的发展路径，以高质量党建赋能金融服务提质增效。</w:t>
      </w:r>
    </w:p>
    <w:p w14:paraId="1D409440">
      <w:pPr>
        <w:pStyle w:val="13"/>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标杆银行</w:t>
      </w:r>
    </w:p>
    <w:p w14:paraId="20C9FFB3">
      <w:pPr>
        <w:pStyle w:val="2"/>
        <w:pageBreakBefore w:val="0"/>
        <w:widowControl w:val="0"/>
        <w:numPr>
          <w:ilvl w:val="0"/>
          <w:numId w:val="0"/>
        </w:numPr>
        <w:kinsoku/>
        <w:wordWrap/>
        <w:overflowPunct/>
        <w:topLinePunct w:val="0"/>
        <w:autoSpaceDE/>
        <w:autoSpaceDN/>
        <w:bidi w:val="0"/>
        <w:adjustRightInd/>
        <w:snapToGrid/>
        <w:spacing w:before="0" w:after="0" w:line="560" w:lineRule="exact"/>
        <w:ind w:firstLine="643"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8.要强化作风建设，按照“</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  ）</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”要求，弘扬“蒙古马精神”，高质量完成总行党委制定的各项工作要求。</w:t>
      </w:r>
    </w:p>
    <w:p w14:paraId="415C9839">
      <w:pPr>
        <w:pStyle w:val="13"/>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四比四看</w:t>
      </w:r>
    </w:p>
    <w:p w14:paraId="03B020A7">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9</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.2026年在深化人力资源改革方面，全辖要进一步强化向（  ）和（  ）倾斜的导向，进一步厘清分、支行人员配置，充实客户经理、理财经理等核心营销创利岗位，总行业务条线要落实主体责任、强化专业培训，推动人员数量和专业素质双提升。</w:t>
      </w:r>
    </w:p>
    <w:p w14:paraId="4784AC81">
      <w:pPr>
        <w:pStyle w:val="13"/>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基层一线、业务部门</w:t>
      </w:r>
    </w:p>
    <w:p w14:paraId="35353D3A">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10</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.全辖要围绕建设“两个屏障”、“两个基地”、“一个桥头堡”支持实体经济，打造蒙商特色服务体系，实现（  ）的贷款快速增长。</w:t>
      </w:r>
    </w:p>
    <w:p w14:paraId="5883965C">
      <w:pPr>
        <w:pStyle w:val="13"/>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有质量</w:t>
      </w:r>
    </w:p>
    <w:p w14:paraId="206643D7">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11</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.着力在改善负债结构上求实效。聚焦结算业务，主攻（  ）阵地。</w:t>
      </w:r>
    </w:p>
    <w:p w14:paraId="71C7A79E">
      <w:pPr>
        <w:pStyle w:val="13"/>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低成本资金</w:t>
      </w:r>
    </w:p>
    <w:p w14:paraId="58A741F2">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12</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.着力在调优资产结构上见真章。（  ）要做大，夯实发展根基。（   ）要做散，提升发展效益。（  ）要增量，打造增长新极。</w:t>
      </w:r>
    </w:p>
    <w:p w14:paraId="58AE8960">
      <w:pPr>
        <w:pStyle w:val="13"/>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对公贷款、普惠业务、消费信贷</w:t>
      </w:r>
    </w:p>
    <w:p w14:paraId="604F4153">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cs="Times New Roman"/>
          <w:b w:val="0"/>
          <w:color w:val="000000" w:themeColor="text1"/>
          <w:kern w:val="2"/>
          <w:sz w:val="32"/>
          <w:szCs w:val="32"/>
          <w:lang w:val="en-US" w:eastAsia="zh-CN" w:bidi="ar-SA"/>
          <w14:textFill>
            <w14:solidFill>
              <w14:schemeClr w14:val="tx1"/>
            </w14:solidFill>
          </w14:textFill>
        </w:rPr>
        <w:t>13</w:t>
      </w:r>
      <w:r>
        <w:rPr>
          <w:rFonts w:hint="default" w:ascii="Times New Roman" w:hAnsi="Times New Roman" w:eastAsia="仿宋_GB2312" w:cs="Times New Roman"/>
          <w:b w:val="0"/>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强化诉讼时效管理。要扎实开展（  ）专项整治，摸清存量问题，靶向施策、全力补救、应挽尽挽。</w:t>
      </w:r>
    </w:p>
    <w:p w14:paraId="573B7A4F">
      <w:pPr>
        <w:pStyle w:val="13"/>
        <w:keepNext w:val="0"/>
        <w:keepLines w:val="0"/>
        <w:pageBreakBefore w:val="0"/>
        <w:widowControl w:val="0"/>
        <w:kinsoku/>
        <w:wordWrap/>
        <w:overflowPunct/>
        <w:topLinePunct w:val="0"/>
        <w:autoSpaceDE/>
        <w:autoSpaceDN/>
        <w:bidi w:val="0"/>
        <w:adjustRightInd/>
        <w:snapToGrid/>
        <w:spacing w:line="560" w:lineRule="exact"/>
        <w:ind w:left="0" w:leftChars="0" w:firstLine="643"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b w:val="0"/>
          <w:bCs/>
          <w:color w:val="000000" w:themeColor="text1"/>
          <w:kern w:val="2"/>
          <w:sz w:val="32"/>
          <w:szCs w:val="32"/>
          <w:lang w:val="en-US" w:eastAsia="zh-CN" w:bidi="ar-SA"/>
          <w14:textFill>
            <w14:solidFill>
              <w14:schemeClr w14:val="tx1"/>
            </w14:solidFill>
          </w14:textFill>
        </w:rPr>
        <w:t>超诉讼时效</w:t>
      </w:r>
    </w:p>
    <w:p w14:paraId="7FDCDD61">
      <w:pPr>
        <w:pStyle w:val="13"/>
        <w:pageBreakBefore w:val="0"/>
        <w:widowControl w:val="0"/>
        <w:numPr>
          <w:ilvl w:val="0"/>
          <w:numId w:val="0"/>
        </w:numPr>
        <w:kinsoku/>
        <w:wordWrap/>
        <w:overflowPunct/>
        <w:topLinePunct w:val="0"/>
        <w:autoSpaceDE/>
        <w:autoSpaceDN/>
        <w:bidi w:val="0"/>
        <w:adjustRightInd/>
        <w:snapToGrid/>
        <w:spacing w:afterAutospacing="0" w:line="560" w:lineRule="exact"/>
        <w:ind w:right="0" w:rightChars="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驻行纪检监察组部提供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400292C2">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黑体" w:cs="Times New Roman"/>
          <w:color w:val="000000" w:themeColor="text1"/>
          <w:sz w:val="32"/>
          <w14:textFill>
            <w14:solidFill>
              <w14:schemeClr w14:val="tx1"/>
            </w14:solidFill>
          </w14:textFill>
        </w:rPr>
      </w:pPr>
      <w:r>
        <w:rPr>
          <w:rFonts w:hint="default" w:ascii="Times New Roman" w:hAnsi="Times New Roman" w:eastAsia="黑体" w:cs="Times New Roman"/>
          <w:color w:val="000000" w:themeColor="text1"/>
          <w:sz w:val="32"/>
          <w:lang w:val="en-US" w:eastAsia="zh-CN"/>
          <w14:textFill>
            <w14:solidFill>
              <w14:schemeClr w14:val="tx1"/>
            </w14:solidFill>
          </w14:textFill>
        </w:rPr>
        <w:t>一、</w:t>
      </w:r>
      <w:r>
        <w:rPr>
          <w:rFonts w:hint="default" w:ascii="Times New Roman" w:hAnsi="Times New Roman" w:eastAsia="黑体" w:cs="Times New Roman"/>
          <w:color w:val="000000" w:themeColor="text1"/>
          <w:sz w:val="32"/>
          <w14:textFill>
            <w14:solidFill>
              <w14:schemeClr w14:val="tx1"/>
            </w14:solidFill>
          </w14:textFill>
        </w:rPr>
        <w:t>单项选择题</w:t>
      </w:r>
    </w:p>
    <w:p w14:paraId="02C246F7">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1.党员受严重警告处分（），不得在党内提拔职务或者进一步使用，也不得向党外组织推荐担任高于其原任职务的党外职务或者进一步使用。</w:t>
      </w:r>
    </w:p>
    <w:p w14:paraId="6F16E400">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A.半年内  B.一年内  C.一年半内  D.两年内</w:t>
      </w:r>
    </w:p>
    <w:p w14:paraId="23013DA1">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C</w:t>
      </w:r>
    </w:p>
    <w:p w14:paraId="57706302">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2.根据《关于新形势下党内政治生活的若干准则》要求，保持清正廉洁的政治本色，要落实党委（）和纪委（），强化责任追究。</w:t>
      </w:r>
    </w:p>
    <w:p w14:paraId="2064D57D">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A．领导责任；监督责任</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B．主体责任；监督责任</w:t>
      </w:r>
    </w:p>
    <w:p w14:paraId="3D2A7584">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C．主体责任；监管责任</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D．领导责任；监管责任</w:t>
      </w:r>
    </w:p>
    <w:p w14:paraId="000E16C8">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B</w:t>
      </w:r>
    </w:p>
    <w:p w14:paraId="46FEEAE7">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3.下列属于《国有企业管理人员处分条例》</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中</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处分的种类是（）。</w:t>
      </w:r>
    </w:p>
    <w:p w14:paraId="320D79EB">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A．警告</w:t>
      </w:r>
    </w:p>
    <w:p w14:paraId="1BA4AB2B">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B．严重警告</w:t>
      </w:r>
    </w:p>
    <w:p w14:paraId="6F574FB0">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C．暂停职务</w:t>
      </w:r>
    </w:p>
    <w:p w14:paraId="6CA7798B">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D．停薪留职</w:t>
      </w:r>
    </w:p>
    <w:p w14:paraId="486EA78C">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w:t>
      </w:r>
    </w:p>
    <w:p w14:paraId="287EE80C">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4.《</w:t>
      </w:r>
      <w:bookmarkStart w:id="2" w:name="OLE_LINK1"/>
      <w:r>
        <w:rPr>
          <w:rFonts w:hint="default" w:ascii="Times New Roman" w:hAnsi="Times New Roman" w:eastAsia="仿宋_GB2312" w:cs="Times New Roman"/>
          <w:color w:val="000000" w:themeColor="text1"/>
          <w:sz w:val="32"/>
          <w:szCs w:val="32"/>
          <w14:textFill>
            <w14:solidFill>
              <w14:schemeClr w14:val="tx1"/>
            </w14:solidFill>
          </w14:textFill>
        </w:rPr>
        <w:t>中国共产党党内监督条例</w:t>
      </w:r>
      <w:bookmarkEnd w:id="2"/>
      <w:r>
        <w:rPr>
          <w:rFonts w:hint="default" w:ascii="Times New Roman" w:hAnsi="Times New Roman" w:eastAsia="仿宋_GB2312" w:cs="Times New Roman"/>
          <w:color w:val="000000" w:themeColor="text1"/>
          <w:sz w:val="32"/>
          <w:szCs w:val="32"/>
          <w14:textFill>
            <w14:solidFill>
              <w14:schemeClr w14:val="tx1"/>
            </w14:solidFill>
          </w14:textFill>
        </w:rPr>
        <w:t>》规定，对违反中央八项规定精神的，严重违纪被立案审查开除党籍的，严重失职失责被问责的，以及发生在群众身边、影响恶劣的不正之风和腐败问题，应当（）。</w:t>
      </w:r>
    </w:p>
    <w:p w14:paraId="2F2A0280">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A．点名道姓通报曝光</w:t>
      </w:r>
    </w:p>
    <w:p w14:paraId="031F75CB">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B．防止扩大知情面</w:t>
      </w:r>
    </w:p>
    <w:p w14:paraId="6F5A6582">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C．一定范围内公开</w:t>
      </w:r>
    </w:p>
    <w:p w14:paraId="3BD1FAF6">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D．内部批评</w:t>
      </w:r>
    </w:p>
    <w:p w14:paraId="317BAD6C">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w:t>
      </w:r>
    </w:p>
    <w:p w14:paraId="4F488E81">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14:textFill>
            <w14:solidFill>
              <w14:schemeClr w14:val="tx1"/>
            </w14:solidFill>
          </w14:textFill>
        </w:rPr>
        <w:t>党章规定，党的基层组织要对党员进行教育、（）、监督和（）。</w:t>
      </w:r>
    </w:p>
    <w:p w14:paraId="7558B5D2">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14:textFill>
            <w14:solidFill>
              <w14:schemeClr w14:val="tx1"/>
            </w14:solidFill>
          </w14:textFill>
        </w:rPr>
        <w:t>选拔；任用</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B.奖励；处分</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C.管理；服务</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D.批评；表彰</w:t>
      </w:r>
    </w:p>
    <w:p w14:paraId="5A1A4692">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C</w:t>
      </w:r>
    </w:p>
    <w:p w14:paraId="7CFDA4D7">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6.2024年12月25日，（）通过了《中华人民共和国监察法》的修改决定，新《监察法》于2025年6月1日正式施行。</w:t>
      </w:r>
    </w:p>
    <w:p w14:paraId="21E555C1">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A．十四届全国人大ー次会议</w:t>
      </w:r>
    </w:p>
    <w:p w14:paraId="0FD2FBA7">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B．十四届全国人大十三次会议</w:t>
      </w:r>
    </w:p>
    <w:p w14:paraId="586232D1">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C．十三届全国人大一次会议</w:t>
      </w:r>
    </w:p>
    <w:p w14:paraId="1253985D">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D．全国政协十三届一次会议</w:t>
      </w:r>
    </w:p>
    <w:p w14:paraId="45E0C9DC">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63BC40A8">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7.《中国共产党纪律处分条例》是根据（）制定的。</w:t>
      </w:r>
    </w:p>
    <w:p w14:paraId="73BAB895">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A.习近平新时代中国特色社会主义思想</w:t>
      </w:r>
    </w:p>
    <w:p w14:paraId="30065787">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B.《中国共产党章程》</w:t>
      </w:r>
    </w:p>
    <w:p w14:paraId="782019B7">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C.党的二十大精神</w:t>
      </w:r>
    </w:p>
    <w:p w14:paraId="4885FBF4">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D.十九届三中全会</w:t>
      </w:r>
    </w:p>
    <w:p w14:paraId="7C3DB575">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7A30D7C3">
      <w:pPr>
        <w:pageBreakBefore w:val="0"/>
        <w:widowControl w:val="0"/>
        <w:numPr>
          <w:ilvl w:val="0"/>
          <w:numId w:val="0"/>
        </w:numPr>
        <w:kinsoku/>
        <w:topLinePunct w:val="0"/>
        <w:autoSpaceDE/>
        <w:autoSpaceDN/>
        <w:bidi w:val="0"/>
        <w:spacing w:beforeLines="0" w:afterLines="0" w:line="560" w:lineRule="exact"/>
        <w:ind w:firstLine="643" w:firstLineChars="200"/>
        <w:rPr>
          <w:rFonts w:hint="eastAsia" w:ascii="黑体" w:hAnsi="黑体" w:eastAsia="黑体" w:cs="黑体"/>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eastAsia" w:ascii="黑体" w:hAnsi="黑体" w:eastAsia="黑体" w:cs="黑体"/>
          <w:color w:val="000000" w:themeColor="text1"/>
          <w:kern w:val="2"/>
          <w:sz w:val="32"/>
          <w:szCs w:val="32"/>
          <w:lang w:val="en-US" w:eastAsia="zh-CN" w:bidi="ar-SA"/>
          <w14:textFill>
            <w14:solidFill>
              <w14:schemeClr w14:val="tx1"/>
            </w14:solidFill>
          </w14:textFill>
        </w:rPr>
        <w:t>二、</w:t>
      </w:r>
      <w:r>
        <w:rPr>
          <w:rFonts w:hint="eastAsia" w:ascii="黑体" w:hAnsi="黑体" w:eastAsia="黑体" w:cs="黑体"/>
          <w:color w:val="000000" w:themeColor="text1"/>
          <w:sz w:val="32"/>
          <w:szCs w:val="32"/>
          <w14:textFill>
            <w14:solidFill>
              <w14:schemeClr w14:val="tx1"/>
            </w14:solidFill>
          </w14:textFill>
        </w:rPr>
        <w:t>多项选择题</w:t>
      </w:r>
    </w:p>
    <w:p w14:paraId="4FD4A190">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1.2022年10月16日，中国共产党第二十次全国代表大会在北京人民大会堂开幕。习近平代表第十九届中央委员会向大会作报告。习近平指出，大会的主题是：高举（），全面贯彻（），弘扬（），自信自强、守正创新，踔厉奋发、勇毅前行，为（）、（）而团结奋斗。（）</w:t>
      </w:r>
    </w:p>
    <w:p w14:paraId="4386060D">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14:textFill>
            <w14:solidFill>
              <w14:schemeClr w14:val="tx1"/>
            </w14:solidFill>
          </w14:textFill>
        </w:rPr>
        <w:t>中国特色社会主义伟大旗帜</w:t>
      </w:r>
    </w:p>
    <w:p w14:paraId="5D46A0EB">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B.新时代中国特色社会主义思想</w:t>
      </w:r>
    </w:p>
    <w:p w14:paraId="56E87C1A">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C.伟大建党精神</w:t>
      </w:r>
    </w:p>
    <w:p w14:paraId="29D1B1E8">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D.全面建设社会主义现代化国家</w:t>
      </w:r>
    </w:p>
    <w:p w14:paraId="371CF8AF">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E.全面推进中华民族伟大复兴</w:t>
      </w:r>
    </w:p>
    <w:p w14:paraId="732781A5">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ABCDE</w:t>
      </w:r>
    </w:p>
    <w:p w14:paraId="6DB8B311">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2.《中国共产党章程》指出，新形势下，党面临的“四种危险”是（）。</w:t>
      </w:r>
    </w:p>
    <w:p w14:paraId="4449C278">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A．精神懈怠危险</w:t>
      </w:r>
    </w:p>
    <w:p w14:paraId="3F3E6178">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B．能力不足危险</w:t>
      </w:r>
    </w:p>
    <w:p w14:paraId="45CFAE90">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C．形式主义危险</w:t>
      </w:r>
    </w:p>
    <w:p w14:paraId="66D1559A">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D．消极腐败危险</w:t>
      </w:r>
    </w:p>
    <w:p w14:paraId="7CF30FA8">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E．脱离群众危险</w:t>
      </w:r>
    </w:p>
    <w:p w14:paraId="1EE8C88E">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ABDE</w:t>
      </w:r>
    </w:p>
    <w:p w14:paraId="22180590">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3.中国共产党自成立以来，始终把（）、（）作为自己的初心使命。</w:t>
      </w:r>
    </w:p>
    <w:p w14:paraId="2662A5DB">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A．为中国人民谋幸福</w:t>
      </w:r>
    </w:p>
    <w:p w14:paraId="2BCDA707">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B．为中华民族谋复兴</w:t>
      </w:r>
    </w:p>
    <w:p w14:paraId="341BC222">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C．为工人阶级谋大同</w:t>
      </w:r>
    </w:p>
    <w:p w14:paraId="5E779713">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D．为世界人民谋和平</w:t>
      </w:r>
    </w:p>
    <w:p w14:paraId="3FBE7A62">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w:t>
      </w:r>
    </w:p>
    <w:p w14:paraId="62C46A54">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4.《中国共产党党内监督条例》规定，应建立健全党中央统一领导，（），党员民主监督的党内监督体系。</w:t>
      </w:r>
    </w:p>
    <w:p w14:paraId="20A06DB2">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A．党委（党组）全面监督</w:t>
      </w:r>
    </w:p>
    <w:p w14:paraId="280C9B7B">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B．纪律检查机关专责监督</w:t>
      </w:r>
    </w:p>
    <w:p w14:paraId="29A6CD64">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C．党的工作部门职能监督</w:t>
      </w:r>
    </w:p>
    <w:p w14:paraId="15DCBA82">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D．党的基层组织日常监督</w:t>
      </w:r>
    </w:p>
    <w:p w14:paraId="40A62CC2">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ABCD</w:t>
      </w:r>
    </w:p>
    <w:p w14:paraId="5A567FEF">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5.根据《中国共产党问责条例》规定，问责对象是党组织、党的领导干部，重点是（）。</w:t>
      </w:r>
    </w:p>
    <w:p w14:paraId="358B2C08">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A．党委（党组）及其领导成员</w:t>
      </w:r>
    </w:p>
    <w:p w14:paraId="6F81608E">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B．党的工作机关及其领导成员</w:t>
      </w:r>
    </w:p>
    <w:p w14:paraId="28E024F7">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C．纪委及其领导成员</w:t>
      </w:r>
    </w:p>
    <w:p w14:paraId="5DAF35DF">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D．纪委派驻（派出）机构及其领导成员</w:t>
      </w:r>
    </w:p>
    <w:p w14:paraId="323866DA">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ABCD</w:t>
      </w:r>
    </w:p>
    <w:p w14:paraId="4B3ED432">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6.被调查人涉嫌严重职务违法或者职务犯罪，并有下列情形之一的，经监察机关依法审批，可以对其采取责令候查措施：</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w:t>
      </w:r>
    </w:p>
    <w:p w14:paraId="68608156">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A．不具有涉及案情重大、复杂的；可能逃跑、自杀的；可能串供或者伪造、隐匿、毁灭证据的；可能有其他妨碍调查行为情形的</w:t>
      </w:r>
    </w:p>
    <w:p w14:paraId="31DE440D">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B．案件尚未办结，但留置期限届满或者对被留置人员不需要继续采取留置措施的</w:t>
      </w:r>
    </w:p>
    <w:p w14:paraId="172ADD53">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C．符合留置条件，但患有疾病，系怀孕或者正在哺乳自己婴儿的妇女，或者生活不能自理的人的唯一扶养人</w:t>
      </w:r>
    </w:p>
    <w:p w14:paraId="51DA1A71">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D．符合留置条件，但因为案件的特殊情况或者办理案件的需要，采取责令候查措施更为适宜的</w:t>
      </w:r>
    </w:p>
    <w:p w14:paraId="1B4D04B5">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ABD</w:t>
      </w:r>
    </w:p>
    <w:p w14:paraId="7CD292F4">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7.留党察看处分，分为（）。</w:t>
      </w:r>
    </w:p>
    <w:p w14:paraId="100BDB64">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highlight w:val="none"/>
          <w:lang w:val="en-US"/>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A．留党察看半年</w:t>
      </w:r>
    </w:p>
    <w:p w14:paraId="26E30EE9">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B．留党察看一年</w:t>
      </w:r>
    </w:p>
    <w:p w14:paraId="64AD9EFD">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highlight w:val="none"/>
          <w:lang w:val="en-US"/>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C．留党察看二年</w:t>
      </w:r>
    </w:p>
    <w:p w14:paraId="7FB9970D">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D．留党察看三年</w:t>
      </w:r>
    </w:p>
    <w:p w14:paraId="3F409D8B">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BC</w:t>
      </w:r>
    </w:p>
    <w:p w14:paraId="0DFE0D7C">
      <w:pPr>
        <w:pageBreakBefore w:val="0"/>
        <w:widowControl w:val="0"/>
        <w:numPr>
          <w:ilvl w:val="0"/>
          <w:numId w:val="0"/>
        </w:numPr>
        <w:kinsoku/>
        <w:topLinePunct w:val="0"/>
        <w:autoSpaceDE/>
        <w:autoSpaceDN/>
        <w:bidi w:val="0"/>
        <w:spacing w:beforeLines="0" w:afterLines="0" w:line="560" w:lineRule="exact"/>
        <w:ind w:left="0" w:leftChars="0" w:firstLine="643" w:firstLineChars="200"/>
        <w:rPr>
          <w:rFonts w:hint="default" w:ascii="Times New Roman" w:hAnsi="Times New Roman" w:eastAsia="黑体"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黑体" w:cs="Times New Roman"/>
          <w:color w:val="000000" w:themeColor="text1"/>
          <w:kern w:val="2"/>
          <w:sz w:val="32"/>
          <w:szCs w:val="32"/>
          <w:lang w:val="en-US" w:eastAsia="zh-CN" w:bidi="ar-SA"/>
          <w14:textFill>
            <w14:solidFill>
              <w14:schemeClr w14:val="tx1"/>
            </w14:solidFill>
          </w14:textFill>
        </w:rPr>
        <w:t>三、</w:t>
      </w:r>
      <w:r>
        <w:rPr>
          <w:rFonts w:hint="default" w:ascii="Times New Roman" w:hAnsi="Times New Roman" w:eastAsia="黑体" w:cs="Times New Roman"/>
          <w:color w:val="000000" w:themeColor="text1"/>
          <w:sz w:val="32"/>
          <w:szCs w:val="32"/>
          <w14:textFill>
            <w14:solidFill>
              <w14:schemeClr w14:val="tx1"/>
            </w14:solidFill>
          </w14:textFill>
        </w:rPr>
        <w:t>填空题</w:t>
      </w:r>
    </w:p>
    <w:p w14:paraId="1EA04567">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1.</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被函询人应当在收到函件后</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个工作日内写出说明材料，由其所在党委（党组）主要负责人签署意见后发函回复。</w:t>
      </w:r>
    </w:p>
    <w:p w14:paraId="6F1F0BAC">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15</w:t>
      </w:r>
    </w:p>
    <w:p w14:paraId="45CB3F66">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2.新修订的《中国共产党纪律处分条例》，于2024年1月1日起施行，这是党的十八大以来，条例的第</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次修订。</w:t>
      </w:r>
    </w:p>
    <w:p w14:paraId="179B36D6">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三</w:t>
      </w:r>
    </w:p>
    <w:p w14:paraId="1ADA9ED4">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3.党的“六大纪律”是指政治纪律、组织纪律、</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纪律、群众纪律、工作纪律、</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纪律。</w:t>
      </w:r>
    </w:p>
    <w:p w14:paraId="1B4F398E">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廉洁，生活</w:t>
      </w:r>
    </w:p>
    <w:p w14:paraId="246ED05B">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4.党员受到开除党籍处分，</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内不得重新入党，也不得推荐担任与其原任职务相当或者高于其原任职务的党外职务。</w:t>
      </w:r>
    </w:p>
    <w:p w14:paraId="4417FC14">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五年</w:t>
      </w:r>
    </w:p>
    <w:p w14:paraId="0974DA1F">
      <w:pPr>
        <w:pageBreakBefore w:val="0"/>
        <w:widowControl w:val="0"/>
        <w:numPr>
          <w:ilvl w:val="0"/>
          <w:numId w:val="0"/>
        </w:numPr>
        <w:kinsoku/>
        <w:topLinePunct w:val="0"/>
        <w:autoSpaceDE/>
        <w:autoSpaceDN/>
        <w:bidi w:val="0"/>
        <w:spacing w:beforeLines="0" w:afterLines="0" w:line="560" w:lineRule="exact"/>
        <w:ind w:left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14:textFill>
            <w14:solidFill>
              <w14:schemeClr w14:val="tx1"/>
            </w14:solidFill>
          </w14:textFill>
        </w:rPr>
        <w:t>党的二十大报告指出，经过不懈努力，党找到了</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p>
    <w:p w14:paraId="6631A63B">
      <w:pPr>
        <w:pageBreakBefore w:val="0"/>
        <w:widowControl w:val="0"/>
        <w:numPr>
          <w:ilvl w:val="0"/>
          <w:numId w:val="0"/>
        </w:numPr>
        <w:kinsoku/>
        <w:topLinePunct w:val="0"/>
        <w:autoSpaceDE/>
        <w:autoSpaceDN/>
        <w:bidi w:val="0"/>
        <w:spacing w:beforeLines="0" w:afterLines="0" w:line="560" w:lineRule="exac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这一跳出治乱兴衰历史周期率的第二个答案，确保党永远不变质、不变色、不变味。</w:t>
      </w:r>
    </w:p>
    <w:p w14:paraId="7E85FA63">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自我革命</w:t>
      </w:r>
    </w:p>
    <w:p w14:paraId="144BC291">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6.党员被依法</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、逮捕的，党组织应当按照管理权限中止其表决权、选举权和被选举权等党员权利。</w:t>
      </w:r>
    </w:p>
    <w:p w14:paraId="1953892A">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u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留置</w:t>
      </w:r>
    </w:p>
    <w:p w14:paraId="4F4A862A">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pPr>
      <w:r>
        <w:rPr>
          <w:rFonts w:hint="eastAsia" w:ascii="Times New Roman" w:hAnsi="Times New Roman" w:cs="Times New Roman"/>
          <w:b/>
          <w:color w:val="000000" w:themeColor="text1"/>
          <w:sz w:val="32"/>
          <w:szCs w:val="32"/>
          <w:u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7.</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发展党员，必须把政治标准放在首位，经过党的支部，坚持</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的原则</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w:t>
      </w:r>
    </w:p>
    <w:p w14:paraId="7CC707AC">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个别吸收</w:t>
      </w:r>
    </w:p>
    <w:p w14:paraId="6D3A6883">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黑体"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32"/>
          <w:szCs w:val="32"/>
          <w14:textFill>
            <w14:solidFill>
              <w14:schemeClr w14:val="tx1"/>
            </w14:solidFill>
          </w14:textFill>
        </w:rPr>
        <w:t>四、判断题</w:t>
      </w:r>
    </w:p>
    <w:p w14:paraId="0CB65D5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color w:val="000000" w:themeColor="text1"/>
          <w:kern w:val="2"/>
          <w:sz w:val="32"/>
          <w:szCs w:val="32"/>
          <w:u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u w:val="none"/>
          <w:lang w:val="en-US" w:eastAsia="zh-CN" w:bidi="ar-SA"/>
          <w14:textFill>
            <w14:solidFill>
              <w14:schemeClr w14:val="tx1"/>
            </w14:solidFill>
          </w14:textFill>
        </w:rPr>
        <w:t>1.上级党组织对违犯党纪的党组织和党员作出的处理决定，下级党组织可以暂缓执行。（）</w:t>
      </w:r>
    </w:p>
    <w:p w14:paraId="0499A2A2">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kern w:val="2"/>
          <w:sz w:val="32"/>
          <w:szCs w:val="32"/>
          <w:u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u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u w:val="none"/>
          <w:lang w:val="en-US" w:eastAsia="zh-CN" w:bidi="ar-SA"/>
          <w14:textFill>
            <w14:solidFill>
              <w14:schemeClr w14:val="tx1"/>
            </w14:solidFill>
          </w14:textFill>
        </w:rPr>
        <w:t>错误</w:t>
      </w:r>
    </w:p>
    <w:p w14:paraId="620987CD">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kern w:val="2"/>
          <w:sz w:val="32"/>
          <w:szCs w:val="32"/>
          <w:u w:val="non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14:textFill>
            <w14:solidFill>
              <w14:schemeClr w14:val="tx1"/>
            </w14:solidFill>
          </w14:textFill>
        </w:rPr>
        <w:t>党的纪律处分工作应遵循党纪面前一律平等的原则，对违犯党纪的党组织和党员必须严肃、公正执行纪律，党内不允许有任何不受纪律约束的党组织和党员。（）</w:t>
      </w:r>
    </w:p>
    <w:p w14:paraId="5277EF9C">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正确</w:t>
      </w:r>
    </w:p>
    <w:p w14:paraId="79F1FA0E">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14:textFill>
            <w14:solidFill>
              <w14:schemeClr w14:val="tx1"/>
            </w14:solidFill>
          </w14:textFill>
        </w:rPr>
        <w:t>党员因违犯党纪受到处分，影响期满后，党组织无需取消对其的处分。（）</w:t>
      </w:r>
    </w:p>
    <w:p w14:paraId="0CAFAAED">
      <w:pPr>
        <w:pageBreakBefore w:val="0"/>
        <w:widowControl w:val="0"/>
        <w:numPr>
          <w:ilvl w:val="0"/>
          <w:numId w:val="0"/>
        </w:numPr>
        <w:kinsoku/>
        <w:topLinePunct w:val="0"/>
        <w:autoSpaceDE/>
        <w:autoSpaceDN/>
        <w:bidi w:val="0"/>
        <w:spacing w:beforeLines="0" w:afterLines="0" w:line="560" w:lineRule="exact"/>
        <w:ind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正确</w:t>
      </w:r>
    </w:p>
    <w:p w14:paraId="6154BC17">
      <w:pPr>
        <w:pageBreakBefore w:val="0"/>
        <w:widowControl w:val="0"/>
        <w:numPr>
          <w:ilvl w:val="0"/>
          <w:numId w:val="0"/>
        </w:numPr>
        <w:kinsoku/>
        <w:topLinePunct w:val="0"/>
        <w:autoSpaceDE/>
        <w:autoSpaceDN/>
        <w:bidi w:val="0"/>
        <w:spacing w:beforeLines="0" w:afterLines="0" w:line="560" w:lineRule="exact"/>
        <w:ind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14:textFill>
            <w14:solidFill>
              <w14:schemeClr w14:val="tx1"/>
            </w14:solidFill>
          </w14:textFill>
        </w:rPr>
        <w:t>党员受到留党察看处分，其党内职务可保留。（）</w:t>
      </w:r>
    </w:p>
    <w:p w14:paraId="64AD6C84">
      <w:pPr>
        <w:pageBreakBefore w:val="0"/>
        <w:widowControl w:val="0"/>
        <w:numPr>
          <w:ilvl w:val="0"/>
          <w:numId w:val="0"/>
        </w:numPr>
        <w:kinsoku/>
        <w:topLinePunct w:val="0"/>
        <w:autoSpaceDE/>
        <w:autoSpaceDN/>
        <w:bidi w:val="0"/>
        <w:spacing w:beforeLines="0" w:afterLines="0" w:line="560" w:lineRule="exact"/>
        <w:ind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错误</w:t>
      </w:r>
    </w:p>
    <w:p w14:paraId="69CEACCB">
      <w:pPr>
        <w:pageBreakBefore w:val="0"/>
        <w:widowControl w:val="0"/>
        <w:numPr>
          <w:ilvl w:val="0"/>
          <w:numId w:val="0"/>
        </w:numPr>
        <w:kinsoku/>
        <w:topLinePunct w:val="0"/>
        <w:autoSpaceDE/>
        <w:autoSpaceDN/>
        <w:bidi w:val="0"/>
        <w:spacing w:beforeLines="0" w:afterLines="0" w:line="560" w:lineRule="exact"/>
        <w:ind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解析：</w:t>
      </w:r>
      <w:r>
        <w:rPr>
          <w:rFonts w:hint="default" w:ascii="Times New Roman" w:hAnsi="Times New Roman" w:eastAsia="仿宋_GB2312" w:cs="Times New Roman"/>
          <w:color w:val="000000" w:themeColor="text1"/>
          <w:sz w:val="32"/>
          <w:szCs w:val="32"/>
          <w14:textFill>
            <w14:solidFill>
              <w14:schemeClr w14:val="tx1"/>
            </w14:solidFill>
          </w14:textFill>
        </w:rPr>
        <w:t>党员受到留党察看处分，其党内职务自然撤销。</w:t>
      </w:r>
    </w:p>
    <w:p w14:paraId="2CFD14ED">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14:textFill>
            <w14:solidFill>
              <w14:schemeClr w14:val="tx1"/>
            </w14:solidFill>
          </w14:textFill>
        </w:rPr>
        <w:t>根据《中国共产党问责条例》规定，问责对象对问责决定不服的，可以向作出问责决定的党组织提出书面申诉。申诉期间，问责决定暂时停止执行。（）</w:t>
      </w:r>
    </w:p>
    <w:p w14:paraId="57BCBE33">
      <w:pPr>
        <w:pageBreakBefore w:val="0"/>
        <w:widowControl w:val="0"/>
        <w:numPr>
          <w:ilvl w:val="0"/>
          <w:numId w:val="0"/>
        </w:numPr>
        <w:kinsoku/>
        <w:topLinePunct w:val="0"/>
        <w:autoSpaceDE/>
        <w:autoSpaceDN/>
        <w:bidi w:val="0"/>
        <w:spacing w:beforeLines="0" w:afterLines="0" w:line="560" w:lineRule="exact"/>
        <w:ind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错误</w:t>
      </w:r>
    </w:p>
    <w:p w14:paraId="0F72B5D3">
      <w:pPr>
        <w:pageBreakBefore w:val="0"/>
        <w:widowControl w:val="0"/>
        <w:numPr>
          <w:ilvl w:val="0"/>
          <w:numId w:val="0"/>
        </w:numPr>
        <w:kinsoku/>
        <w:topLinePunct w:val="0"/>
        <w:autoSpaceDE/>
        <w:autoSpaceDN/>
        <w:bidi w:val="0"/>
        <w:spacing w:beforeLines="0" w:afterLines="0" w:line="560" w:lineRule="exact"/>
        <w:ind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解析：</w:t>
      </w:r>
      <w:r>
        <w:rPr>
          <w:rFonts w:hint="default" w:ascii="Times New Roman" w:hAnsi="Times New Roman" w:eastAsia="仿宋_GB2312" w:cs="Times New Roman"/>
          <w:color w:val="000000" w:themeColor="text1"/>
          <w:sz w:val="32"/>
          <w:szCs w:val="32"/>
          <w14:textFill>
            <w14:solidFill>
              <w14:schemeClr w14:val="tx1"/>
            </w14:solidFill>
          </w14:textFill>
        </w:rPr>
        <w:t>申诉期间，不停止问责决定的执行。</w:t>
      </w:r>
    </w:p>
    <w:p w14:paraId="667DDA0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申诉期间，不停止问责决定的执行。”</w:t>
      </w:r>
    </w:p>
    <w:p w14:paraId="0933BFFE">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w:t>
      </w:r>
      <w:r>
        <w:rPr>
          <w:rFonts w:hint="default" w:ascii="Times New Roman" w:hAnsi="Times New Roman" w:eastAsia="仿宋_GB2312" w:cs="Times New Roman"/>
          <w:color w:val="000000" w:themeColor="text1"/>
          <w:sz w:val="32"/>
          <w:szCs w:val="32"/>
          <w14:textFill>
            <w14:solidFill>
              <w14:schemeClr w14:val="tx1"/>
            </w14:solidFill>
          </w14:textFill>
        </w:rPr>
        <w:t>《中国共产党章程》规定，党的各级纪律检查委员会的职责是监督、执纪、问责。（）</w:t>
      </w:r>
    </w:p>
    <w:p w14:paraId="0FD83553">
      <w:pPr>
        <w:pageBreakBefore w:val="0"/>
        <w:widowControl w:val="0"/>
        <w:numPr>
          <w:ilvl w:val="0"/>
          <w:numId w:val="0"/>
        </w:numPr>
        <w:kinsoku/>
        <w:topLinePunct w:val="0"/>
        <w:autoSpaceDE/>
        <w:autoSpaceDN/>
        <w:bidi w:val="0"/>
        <w:spacing w:beforeLines="0" w:afterLines="0" w:line="560" w:lineRule="exact"/>
        <w:ind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正确</w:t>
      </w:r>
    </w:p>
    <w:p w14:paraId="0E3C8D6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7.党内监督的重点对象是党的领导机关和领导干部特别是主要领导干部。（）</w:t>
      </w:r>
    </w:p>
    <w:p w14:paraId="34209DC6">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正确</w:t>
      </w:r>
    </w:p>
    <w:p w14:paraId="112DF4D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8.《中国共产党纪律处分条例》适用对象是全体党员。（）</w:t>
      </w:r>
    </w:p>
    <w:p w14:paraId="2370568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错误</w:t>
      </w:r>
    </w:p>
    <w:p w14:paraId="31DD9FD6">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9.谈话函询材料应当存入干部档案。（）</w:t>
      </w:r>
    </w:p>
    <w:p w14:paraId="14A0514E">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错误</w:t>
      </w:r>
    </w:p>
    <w:p w14:paraId="34B1D3D2">
      <w:pPr>
        <w:pageBreakBefore w:val="0"/>
        <w:widowControl w:val="0"/>
        <w:numPr>
          <w:ilvl w:val="0"/>
          <w:numId w:val="0"/>
        </w:numPr>
        <w:kinsoku/>
        <w:topLinePunct w:val="0"/>
        <w:autoSpaceDE/>
        <w:autoSpaceDN/>
        <w:bidi w:val="0"/>
        <w:spacing w:beforeLines="0" w:afterLines="0" w:line="560" w:lineRule="exact"/>
        <w:ind w:leftChars="0" w:firstLine="643" w:firstLineChars="200"/>
        <w:rPr>
          <w:rFonts w:hint="default" w:ascii="Times New Roman" w:hAnsi="Times New Roman" w:eastAsia="黑体"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32"/>
          <w:szCs w:val="32"/>
          <w14:textFill>
            <w14:solidFill>
              <w14:schemeClr w14:val="tx1"/>
            </w14:solidFill>
          </w14:textFill>
        </w:rPr>
        <w:t>五、简答题</w:t>
      </w:r>
    </w:p>
    <w:p w14:paraId="7E3E2993">
      <w:pPr>
        <w:pageBreakBefore w:val="0"/>
        <w:widowControl w:val="0"/>
        <w:kinsoku/>
        <w:topLinePunct w:val="0"/>
        <w:autoSpaceDE/>
        <w:autoSpaceDN/>
        <w:bidi w:val="0"/>
        <w:spacing w:beforeLines="0" w:afterLines="0" w:line="560" w:lineRule="exact"/>
        <w:ind w:left="0" w:leftChars="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1.什么是党的纪律？</w:t>
      </w:r>
    </w:p>
    <w:p w14:paraId="7555C47C">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党的纪律是党的各级组织和全体党员必须遵守的行为规则。党组织和党员必须坚守初心使命，牢固树立政治意识、大局意识、核心意识、看齐意识，始终坚定道路自信、理论自信、制度自信、文化自信，切实践行正确的权力观、政绩观、事业观，自觉遵守和维护党章，严格执行和维护党的纪律，自觉接受党的纪律约束，模范遵守国家法律法规。</w:t>
      </w:r>
    </w:p>
    <w:p w14:paraId="44AEB7D4">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2.对党员的纪律处分分为哪几种类型？</w:t>
      </w:r>
    </w:p>
    <w:p w14:paraId="091EC756">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对党员的纪律处分有五种，分别是警告、严重警告、撤销党内职务、留党察看、开除党籍。</w:t>
      </w:r>
    </w:p>
    <w:p w14:paraId="5F09CE4C">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3.伟大建党精神的内涵是什么？</w:t>
      </w:r>
    </w:p>
    <w:p w14:paraId="5D86A999">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伟大建党精神，指的是坚持真理、坚守理想，践行初心、担当使命，不怕牺牲、英勇斗争，对党忠诚、不负人民。</w:t>
      </w:r>
    </w:p>
    <w:p w14:paraId="4D63AA3B">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4.监督执纪“四种形态”具体指什么？</w:t>
      </w:r>
    </w:p>
    <w:p w14:paraId="45F74A6F">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经常开展批评和自我批评，及时进行谈话提醒、批评教育、责令检查、诫勉，让“红红脸、出出汗”成为常态；党纪轻处分、组织调整成为违纪处理的大多数；党纪重处分、重大职务调整的成为少数；严重违纪涉嫌犯罪追究刑事责任的成为极少数。</w:t>
      </w:r>
    </w:p>
    <w:p w14:paraId="7C29408E">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5.党章对入党誓词是如何规定的？</w:t>
      </w:r>
    </w:p>
    <w:p w14:paraId="45A82140">
      <w:pPr>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我志愿加入中国共产党，拥护党的纲领，遵守党的章程，履行党员义务，执行党的决定，严守党的纪律，保守党的秘密，对党忠诚，积极工作，为共产主义奋斗终身，随时准备为党和人民牺牲一切，永不叛党。</w:t>
      </w:r>
    </w:p>
    <w:p w14:paraId="36306A20">
      <w:pPr>
        <w:pageBreakBefore w:val="0"/>
        <w:widowControl w:val="0"/>
        <w:numPr>
          <w:ilvl w:val="0"/>
          <w:numId w:val="0"/>
        </w:numPr>
        <w:kinsoku/>
        <w:topLinePunct w:val="0"/>
        <w:autoSpaceDE/>
        <w:autoSpaceDN/>
        <w:bidi w:val="0"/>
        <w:spacing w:beforeLines="0" w:afterLines="0" w:line="560" w:lineRule="exact"/>
        <w:ind w:lef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6.请简述政务处分的种类。</w:t>
      </w:r>
    </w:p>
    <w:p w14:paraId="0466124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答：政务处分共有6类，分别是警告、记过、记大过、降级、撤职、开除。</w:t>
      </w:r>
    </w:p>
    <w:p w14:paraId="473ACC7B">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7.“五个进一步到位”指的是什么？</w:t>
      </w:r>
    </w:p>
    <w:p w14:paraId="10AEC3AE">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答：对党的自我革命的认识要进一步到位、党员干部增强党性要进一步到位、权力规范运行要进一步到位、从严监督执纪要进一步到位、落实管党治党责任要进一步到位。</w:t>
      </w:r>
    </w:p>
    <w:p w14:paraId="34F1FD8A">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8.我们党的初心使命是什么？</w:t>
      </w:r>
    </w:p>
    <w:p w14:paraId="12C181E1">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答：中国共产党人的初心和使命，就是为中国人民谋幸福，为中华民族谋复兴。</w:t>
      </w:r>
    </w:p>
    <w:p w14:paraId="59E81AEB">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9.对党组织的问责方式有哪些？</w:t>
      </w:r>
    </w:p>
    <w:p w14:paraId="38BC2F4D">
      <w:pPr>
        <w:pageBreakBefore w:val="0"/>
        <w:widowControl w:val="0"/>
        <w:numPr>
          <w:ilvl w:val="0"/>
          <w:numId w:val="0"/>
        </w:numPr>
        <w:kinsoku/>
        <w:topLinePunct w:val="0"/>
        <w:autoSpaceDE/>
        <w:autoSpaceDN/>
        <w:bidi w:val="0"/>
        <w:spacing w:beforeLines="0" w:afterLines="0" w:line="560" w:lineRule="exact"/>
        <w:ind w:firstLine="631"/>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答：对党组织的问责，可以采取检查、通报、改组。</w:t>
      </w:r>
    </w:p>
    <w:p w14:paraId="1EA095D6">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10.《中国共产党纪律处分条例》的适用对象和范围包括哪些？</w:t>
      </w:r>
    </w:p>
    <w:p w14:paraId="18F355CB">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答：适用于违犯党纪应当受到党纪责任追究的党组织和党员。</w:t>
      </w:r>
    </w:p>
    <w:p w14:paraId="024050FA">
      <w:pPr>
        <w:pStyle w:val="13"/>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黑体" w:cs="Times New Roman"/>
          <w:bCs/>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办公室（党委办公室）提供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7D13C2CF">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afterAutospacing="0" w:line="560" w:lineRule="exact"/>
        <w:ind w:right="0" w:rightChars="0" w:firstLine="640" w:firstLineChars="200"/>
        <w:textAlignment w:val="auto"/>
        <w:rPr>
          <w:rFonts w:hint="default" w:ascii="Times New Roman" w:hAnsi="Times New Roman" w:eastAsia="黑体" w:cs="Times New Roman"/>
          <w:bCs/>
          <w:color w:val="000000" w:themeColor="text1"/>
          <w:sz w:val="32"/>
          <w:szCs w:val="32"/>
          <w14:textFill>
            <w14:solidFill>
              <w14:schemeClr w14:val="tx1"/>
            </w14:solidFill>
          </w14:textFill>
        </w:rPr>
      </w:pP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一、</w:t>
      </w:r>
      <w:r>
        <w:rPr>
          <w:rFonts w:hint="default" w:ascii="Times New Roman" w:hAnsi="Times New Roman" w:eastAsia="黑体" w:cs="Times New Roman"/>
          <w:bCs/>
          <w:color w:val="000000" w:themeColor="text1"/>
          <w:sz w:val="32"/>
          <w:szCs w:val="32"/>
          <w14:textFill>
            <w14:solidFill>
              <w14:schemeClr w14:val="tx1"/>
            </w14:solidFill>
          </w14:textFill>
        </w:rPr>
        <w:t>单项选择题</w:t>
      </w:r>
    </w:p>
    <w:p w14:paraId="579CA636">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1.铸牢中华民族共同体意识“四个与共”是指：牢固树立休戚与共、（  ）、生死与共、命运与共的共同体理念。</w:t>
      </w:r>
    </w:p>
    <w:p w14:paraId="012E0B12">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A.患难与共  B.安危与共  C.荣辱与共  D.甘苦与共</w:t>
      </w:r>
    </w:p>
    <w:p w14:paraId="09939FB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793005FF">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2.关于公文行文规则，以下说法正确的是？（）</w:t>
      </w:r>
    </w:p>
    <w:p w14:paraId="5F35D24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A.蒙商银行党委可以向各分行党委发布指令性通知</w:t>
      </w:r>
    </w:p>
    <w:p w14:paraId="1545DDB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B.蒙商银行可以向内蒙古农商银行发送《关于金融市场业务合作事宜的请示》</w:t>
      </w:r>
    </w:p>
    <w:p w14:paraId="296C9A2E">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C.请示可同时抄送下级单位</w:t>
      </w:r>
    </w:p>
    <w:p w14:paraId="1B3E303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D.需上级主管部门批复的事项可多头请示</w:t>
      </w:r>
    </w:p>
    <w:p w14:paraId="66A95ACD">
      <w:pPr>
        <w:keepNext w:val="0"/>
        <w:keepLines w:val="0"/>
        <w:pageBreakBefore w:val="0"/>
        <w:widowControl w:val="0"/>
        <w:kinsoku/>
        <w:wordWrap/>
        <w:overflowPunct/>
        <w:topLinePunct w:val="0"/>
        <w:autoSpaceDE/>
        <w:autoSpaceDN/>
        <w:bidi w:val="0"/>
        <w:adjustRightInd/>
        <w:snapToGrid/>
        <w:spacing w:beforeLines="0" w:afterLines="0" w:line="560" w:lineRule="exac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 xml:space="preserve"> 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1CF84F6F">
      <w:pPr>
        <w:pageBreakBefore w:val="0"/>
        <w:widowControl w:val="0"/>
        <w:kinsoku/>
        <w:topLinePunct w:val="0"/>
        <w:autoSpaceDE/>
        <w:autoSpaceDN/>
        <w:bidi w:val="0"/>
        <w:spacing w:beforeLines="0" w:afterLines="0" w:afterAutospacing="0" w:line="560" w:lineRule="exact"/>
        <w:ind w:left="0" w:leftChars="0" w:right="0" w:firstLine="643"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3.下列哪一项不属于公文按照行文方向的分类？（）</w:t>
      </w:r>
    </w:p>
    <w:p w14:paraId="2BBE4640">
      <w:pPr>
        <w:pageBreakBefore w:val="0"/>
        <w:widowControl w:val="0"/>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A.上行文  B.平行文  C.下行文  D.多行文</w:t>
      </w:r>
    </w:p>
    <w:p w14:paraId="29C16835">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57778FF9">
      <w:pPr>
        <w:pageBreakBefore w:val="0"/>
        <w:widowControl w:val="0"/>
        <w:kinsoku/>
        <w:topLinePunct w:val="0"/>
        <w:autoSpaceDE/>
        <w:autoSpaceDN/>
        <w:bidi w:val="0"/>
        <w:spacing w:beforeLines="0" w:afterLines="0" w:afterAutospacing="0" w:line="560" w:lineRule="exact"/>
        <w:ind w:left="0" w:leftChars="0" w:right="0" w:firstLine="643"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4.蒙商银行公文标准字体和字号是，正文用（ ），一级标题用（ ），二级标题用（ ）。</w:t>
      </w:r>
    </w:p>
    <w:p w14:paraId="6A1F37A2">
      <w:pPr>
        <w:pageBreakBefore w:val="0"/>
        <w:widowControl w:val="0"/>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A.三号仿宋体字、三号黑体字、三号楷体字</w:t>
      </w:r>
    </w:p>
    <w:p w14:paraId="3EAA4110">
      <w:pPr>
        <w:pageBreakBefore w:val="0"/>
        <w:widowControl w:val="0"/>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B.三号仿宋GB2312体字、三号黑体字、三号楷体字  </w:t>
      </w:r>
    </w:p>
    <w:p w14:paraId="1160F81C">
      <w:pPr>
        <w:pageBreakBefore w:val="0"/>
        <w:widowControl w:val="0"/>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C.三号仿宋GB2312体字、三号黑体字加粗、三号楷体字</w:t>
      </w:r>
    </w:p>
    <w:p w14:paraId="607006A8">
      <w:pPr>
        <w:pageBreakBefore w:val="0"/>
        <w:widowControl w:val="0"/>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D.三号仿宋体字、三号黑体字、三号仿宋GB2312体字加粗</w:t>
      </w:r>
    </w:p>
    <w:p w14:paraId="74A1D03C">
      <w:pPr>
        <w:pageBreakBefore w:val="0"/>
        <w:widowControl w:val="0"/>
        <w:kinsoku/>
        <w:topLinePunct w:val="0"/>
        <w:autoSpaceDE/>
        <w:autoSpaceDN/>
        <w:bidi w:val="0"/>
        <w:spacing w:beforeLines="0" w:afterLines="0" w:afterAutospacing="0" w:line="560" w:lineRule="exact"/>
        <w:ind w:left="0" w:leftChars="0" w:right="0" w:firstLine="643"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6289ADF8">
      <w:pPr>
        <w:pageBreakBefore w:val="0"/>
        <w:widowControl w:val="0"/>
        <w:kinsoku/>
        <w:topLinePunct w:val="0"/>
        <w:autoSpaceDE/>
        <w:autoSpaceDN/>
        <w:bidi w:val="0"/>
        <w:spacing w:beforeLines="0" w:afterLines="0" w:afterAutospacing="0" w:line="560" w:lineRule="exact"/>
        <w:ind w:left="0" w:leftChars="0" w:right="0" w:firstLine="643"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5.关于值班期间的行为规范，下列哪项是正确的？（）  </w:t>
      </w:r>
    </w:p>
    <w:p w14:paraId="1F8079A4">
      <w:pPr>
        <w:pageBreakBefore w:val="0"/>
        <w:widowControl w:val="0"/>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A.可以短暂离开值班室处理私事  </w:t>
      </w:r>
    </w:p>
    <w:p w14:paraId="37D86ED7">
      <w:pPr>
        <w:pageBreakBefore w:val="0"/>
        <w:widowControl w:val="0"/>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B.因紧急情况离开时，须协调人员替岗并报备  </w:t>
      </w:r>
    </w:p>
    <w:p w14:paraId="4A6B025C">
      <w:pPr>
        <w:pageBreakBefore w:val="0"/>
        <w:widowControl w:val="0"/>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C.只要保持电话畅通，可以随意离开值班室  </w:t>
      </w:r>
    </w:p>
    <w:p w14:paraId="262B8FF2">
      <w:pPr>
        <w:pageBreakBefore w:val="0"/>
        <w:widowControl w:val="0"/>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D.长时间离开值班室无需告知  </w:t>
      </w:r>
    </w:p>
    <w:p w14:paraId="2096F65A">
      <w:pPr>
        <w:pageBreakBefore w:val="0"/>
        <w:widowControl w:val="0"/>
        <w:kinsoku/>
        <w:topLinePunct w:val="0"/>
        <w:autoSpaceDE/>
        <w:autoSpaceDN/>
        <w:bidi w:val="0"/>
        <w:spacing w:beforeLines="0" w:afterLines="0" w:afterAutospacing="0" w:line="560" w:lineRule="exact"/>
        <w:ind w:left="0" w:leftChars="0" w:right="0" w:firstLine="643"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432CA11C">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6.城市商业银行发生的突发事件须及时向（  ）报告？</w:t>
      </w:r>
    </w:p>
    <w:p w14:paraId="04FBF217">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A.中国人民银行分支机构</w:t>
      </w:r>
    </w:p>
    <w:p w14:paraId="5287B3BE">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B.国家金融监督管理总局派出机构</w:t>
      </w:r>
    </w:p>
    <w:p w14:paraId="50DFFE76">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C.属地地方金融管理部门</w:t>
      </w:r>
    </w:p>
    <w:p w14:paraId="72DA10AF">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D.属地财政部门</w:t>
      </w:r>
    </w:p>
    <w:p w14:paraId="04F89234">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715C00E2">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7.以下哪类不属于蒙商银行政务信息的常见报送范畴？</w:t>
      </w:r>
    </w:p>
    <w:p w14:paraId="59C0A8B0">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A.支持实体经济发展举措</w:t>
      </w:r>
    </w:p>
    <w:p w14:paraId="4EA84F0A">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.风险防范工作进展</w:t>
      </w:r>
    </w:p>
    <w:p w14:paraId="526AFF9C">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.普惠金融政策落地实效</w:t>
      </w:r>
    </w:p>
    <w:p w14:paraId="4AB9857C">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.内部员工团建活动详情</w:t>
      </w:r>
    </w:p>
    <w:p w14:paraId="7BF07A56">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39242140">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8.声誉风险通常与信用、市场、操作等风险（）。</w:t>
      </w:r>
    </w:p>
    <w:p w14:paraId="1684275C">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A.相互排斥、互不共存</w:t>
      </w:r>
    </w:p>
    <w:p w14:paraId="0619B278">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B.相互独立、互不影响</w:t>
      </w:r>
    </w:p>
    <w:p w14:paraId="2BB3828A">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C.交叉存在、互相作用</w:t>
      </w:r>
    </w:p>
    <w:p w14:paraId="72268AA9">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D.没有关系</w:t>
      </w:r>
    </w:p>
    <w:p w14:paraId="245D73C7">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6D2FE6CC">
      <w:pPr>
        <w:keepNext w:val="0"/>
        <w:keepLines w:val="0"/>
        <w:pageBreakBefore w:val="0"/>
        <w:widowControl w:val="0"/>
        <w:suppressLineNumbers w:val="0"/>
        <w:kinsoku/>
        <w:wordWrap/>
        <w:overflowPunct/>
        <w:topLinePunct w:val="0"/>
        <w:autoSpaceDE/>
        <w:autoSpaceDN/>
        <w:bidi w:val="0"/>
        <w:adjustRightInd/>
        <w:snapToGrid/>
        <w:spacing w:beforeLines="0" w:afterLines="0" w:line="560" w:lineRule="exact"/>
        <w:ind w:firstLine="643" w:firstLineChars="200"/>
        <w:jc w:val="left"/>
        <w:textAlignment w:val="auto"/>
        <w:rPr>
          <w:rFonts w:hint="default" w:ascii="Times New Roman" w:hAnsi="Times New Roman" w:cs="Times New Roman"/>
          <w:color w:val="000000" w:themeColor="text1"/>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各类证照、文件等材料的复印件用印，须由（  ）审核与原件的一致性，标明用途，并签字确认后用印。</w:t>
      </w:r>
    </w:p>
    <w:p w14:paraId="31AAB4C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A.申请部门人员  </w:t>
      </w:r>
    </w:p>
    <w:p w14:paraId="6805441C">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B.经办部门人员  </w:t>
      </w:r>
    </w:p>
    <w:p w14:paraId="6AB22CA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C.证照管理部门人员  </w:t>
      </w:r>
    </w:p>
    <w:p w14:paraId="3C705975">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D.保管部门人员</w:t>
      </w:r>
    </w:p>
    <w:p w14:paraId="73971BA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48EA507A">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10.一切国家机关、武装力量、政党、社会团体、（ ）都有保守国家秘密的义务。</w:t>
      </w:r>
    </w:p>
    <w:p w14:paraId="1EB770CD">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 xml:space="preserve">A.国家公务员     </w:t>
      </w:r>
    </w:p>
    <w:p w14:paraId="05CD9648">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 xml:space="preserve">B.共产党员    </w:t>
      </w:r>
    </w:p>
    <w:p w14:paraId="2031DFAE">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 xml:space="preserve">C.企事业单位和公民   </w:t>
      </w:r>
    </w:p>
    <w:p w14:paraId="5856FFAB">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D.以上都正确。</w:t>
      </w:r>
    </w:p>
    <w:p w14:paraId="131FF369">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641701C3">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11.涉嫌泄露（ ）以上，应以故意泄露国家秘密罪立案。</w:t>
      </w:r>
    </w:p>
    <w:p w14:paraId="2ED58AAC">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left="973" w:leftChars="304" w:firstLine="0" w:firstLineChars="0"/>
        <w:jc w:val="both"/>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 xml:space="preserve">A.机密级国家秘密2项（件）  </w:t>
      </w:r>
    </w:p>
    <w:p w14:paraId="0353ECA2">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left="973" w:leftChars="304" w:firstLine="0" w:firstLineChars="0"/>
        <w:jc w:val="both"/>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B.秘密级国家秘密2项（件）</w:t>
      </w:r>
    </w:p>
    <w:p w14:paraId="7B9E5DDC">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left="973" w:leftChars="304" w:firstLine="0" w:firstLineChars="0"/>
        <w:jc w:val="both"/>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 xml:space="preserve">C.机密级国家秘密1项（件）  </w:t>
      </w:r>
    </w:p>
    <w:p w14:paraId="155E87D0">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left="973" w:leftChars="304" w:firstLine="0" w:firstLineChars="0"/>
        <w:jc w:val="both"/>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D.秘密级国家秘密1项（件）</w:t>
      </w:r>
    </w:p>
    <w:p w14:paraId="36ED4724">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left="973" w:leftChars="304" w:firstLine="0" w:firstLineChars="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57AD7108">
      <w:pPr>
        <w:keepNext w:val="0"/>
        <w:keepLines w:val="0"/>
        <w:pageBreakBefore w:val="0"/>
        <w:widowControl w:val="0"/>
        <w:numPr>
          <w:ilvl w:val="0"/>
          <w:numId w:val="0"/>
        </w:numPr>
        <w:kinsoku/>
        <w:wordWrap/>
        <w:overflowPunct/>
        <w:topLinePunct w:val="0"/>
        <w:autoSpaceDE/>
        <w:autoSpaceDN/>
        <w:bidi w:val="0"/>
        <w:adjustRightInd/>
        <w:spacing w:beforeLines="0" w:afterLines="0" w:line="560" w:lineRule="exact"/>
        <w:ind w:firstLine="643" w:firstLineChars="200"/>
        <w:jc w:val="both"/>
        <w:textAlignment w:val="auto"/>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12.</w:t>
      </w:r>
      <w:r>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t>归档文件材料（），其书写和载体材料应能耐久保存，整理方法和案卷质量应符合有关档案管理规定。</w:t>
      </w:r>
    </w:p>
    <w:p w14:paraId="25975826">
      <w:pPr>
        <w:keepNext w:val="0"/>
        <w:keepLines w:val="0"/>
        <w:pageBreakBefore w:val="0"/>
        <w:widowControl w:val="0"/>
        <w:numPr>
          <w:ilvl w:val="0"/>
          <w:numId w:val="0"/>
        </w:numPr>
        <w:kinsoku/>
        <w:wordWrap/>
        <w:overflowPunct/>
        <w:topLinePunct w:val="0"/>
        <w:autoSpaceDE/>
        <w:autoSpaceDN/>
        <w:bidi w:val="0"/>
        <w:adjustRightInd/>
        <w:spacing w:beforeLines="0" w:afterLines="0" w:line="560" w:lineRule="exact"/>
        <w:ind w:firstLine="640" w:firstLineChars="200"/>
        <w:jc w:val="both"/>
        <w:textAlignment w:val="auto"/>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t>A.应为原件  B.可为原件  C.应为复印件  D.可为复印件</w:t>
      </w:r>
    </w:p>
    <w:p w14:paraId="5B93C075">
      <w:pPr>
        <w:keepNext w:val="0"/>
        <w:keepLines w:val="0"/>
        <w:pageBreakBefore w:val="0"/>
        <w:widowControl w:val="0"/>
        <w:numPr>
          <w:ilvl w:val="0"/>
          <w:numId w:val="0"/>
        </w:numPr>
        <w:kinsoku/>
        <w:wordWrap/>
        <w:overflowPunct/>
        <w:topLinePunct w:val="0"/>
        <w:autoSpaceDE/>
        <w:autoSpaceDN/>
        <w:bidi w:val="0"/>
        <w:adjustRightInd/>
        <w:spacing w:beforeLines="0" w:afterLines="0" w:line="560" w:lineRule="exact"/>
        <w:ind w:firstLine="643" w:firstLineChars="200"/>
        <w:jc w:val="both"/>
        <w:textAlignment w:val="auto"/>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t>A</w:t>
      </w:r>
    </w:p>
    <w:p w14:paraId="70CEB615">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afterAutospacing="0" w:line="560" w:lineRule="exact"/>
        <w:ind w:right="0" w:firstLine="643"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二、多</w:t>
      </w:r>
      <w:r>
        <w:rPr>
          <w:rFonts w:hint="default" w:ascii="Times New Roman" w:hAnsi="Times New Roman" w:eastAsia="黑体" w:cs="Times New Roman"/>
          <w:bCs/>
          <w:color w:val="000000" w:themeColor="text1"/>
          <w:sz w:val="32"/>
          <w:szCs w:val="32"/>
          <w14:textFill>
            <w14:solidFill>
              <w14:schemeClr w14:val="tx1"/>
            </w14:solidFill>
          </w14:textFill>
        </w:rPr>
        <w:t>项选择题</w:t>
      </w:r>
    </w:p>
    <w:p w14:paraId="3214157E">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1.2022年，习近平总书记在新疆考察时指出：“要铸牢中华民族共同体意识，促进各民族交往交流交融”。爱国主义教育、社会主义核心价值观、“五个认同”教育需要持续不断地开展行之有效的活动加以巩固。“五个认同”是指以下哪五个？（）</w:t>
      </w:r>
    </w:p>
    <w:p w14:paraId="2CEE616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A.对伟大祖国的认同</w:t>
      </w:r>
    </w:p>
    <w:p w14:paraId="39C5D8C5">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B.对中华民族的认同</w:t>
      </w:r>
    </w:p>
    <w:p w14:paraId="408297CF">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C.对中华文化的认同</w:t>
      </w:r>
    </w:p>
    <w:p w14:paraId="2C8368E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D.对中国共产党的认同</w:t>
      </w:r>
    </w:p>
    <w:p w14:paraId="08D7D773">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E.对中国特色社会主义的认同</w:t>
      </w:r>
    </w:p>
    <w:p w14:paraId="26AD92B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F.对共产主义的认同</w:t>
      </w:r>
    </w:p>
    <w:p w14:paraId="171CC6FE">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ABCDE</w:t>
      </w:r>
    </w:p>
    <w:p w14:paraId="520E399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2.“六句话的事实和道理”是指以下哪些？（）</w:t>
      </w:r>
    </w:p>
    <w:p w14:paraId="4E42026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A.内蒙古地区是中国共产党最早建立党组织的民族地区</w:t>
      </w:r>
    </w:p>
    <w:p w14:paraId="4DF64C3B">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B.内蒙古地区是中国共产党最早建立党组织的地区</w:t>
      </w:r>
    </w:p>
    <w:p w14:paraId="671474A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C.内蒙古自治区是在中共中央直接领导下建立的</w:t>
      </w:r>
    </w:p>
    <w:p w14:paraId="6DAB8FF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D.内蒙古是在党中央的支持下发展起来的</w:t>
      </w:r>
    </w:p>
    <w:p w14:paraId="2E7CDA05">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E.内蒙古工作中出现的重大偏差都是党中央帮助纠正的</w:t>
      </w:r>
    </w:p>
    <w:p w14:paraId="01021F4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F.内蒙古新时代的发展成就是在习近平总书记亲切关怀和指引下取得的</w:t>
      </w:r>
    </w:p>
    <w:p w14:paraId="351039B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G.内蒙古作为模范自治区模范就模范在听党的话上</w:t>
      </w:r>
    </w:p>
    <w:p w14:paraId="42D0E57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ACDEFG</w:t>
      </w:r>
    </w:p>
    <w:p w14:paraId="7C33B3AC">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3.党的规范性文件备案审查工作按照《中国共产党党内法规和规范性文件备案审查规定》开展责任追究。有以下哪些情形的，应当依规依纪追究有关党组织、党员领导干部以及工作人员的责任。</w:t>
      </w:r>
    </w:p>
    <w:p w14:paraId="5D5DEC96">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A.履行政治责任不到位，对备案审查工作不重视不部署，组织领导不力，造成严重后果的</w:t>
      </w:r>
    </w:p>
    <w:p w14:paraId="6168223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B.违反报备工作程序和时限要求，报备不规范、不及时甚至不报备，或者对审查机关指出的问题拒不整改或者整改不及时、不到位，造成严重后果的</w:t>
      </w:r>
    </w:p>
    <w:p w14:paraId="4D1EB02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C.违反审查工作程序和时限要求，审查不规范、不及时或者出现明显错误，造成严重后果的</w:t>
      </w:r>
    </w:p>
    <w:p w14:paraId="59CDA670">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D.其他应当追究责任的情形</w:t>
      </w:r>
    </w:p>
    <w:p w14:paraId="1EF75530">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73F1A12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4.《蒙商银行公文处理管理办法》规定的公文种类有哪些？</w:t>
      </w:r>
    </w:p>
    <w:p w14:paraId="316B1856">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A.决议、决定、公告</w:t>
      </w:r>
    </w:p>
    <w:p w14:paraId="1D63868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B.通告、意见、通知</w:t>
      </w:r>
    </w:p>
    <w:p w14:paraId="024B9D8E">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C.通报、报告、请示</w:t>
      </w:r>
    </w:p>
    <w:p w14:paraId="3F96C69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D.批复、议案、函、纪要</w:t>
      </w:r>
    </w:p>
    <w:p w14:paraId="2545E87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3964DBDE">
      <w:pPr>
        <w:pageBreakBefore w:val="0"/>
        <w:widowControl w:val="0"/>
        <w:kinsoku/>
        <w:topLinePunct w:val="0"/>
        <w:autoSpaceDE/>
        <w:autoSpaceDN/>
        <w:bidi w:val="0"/>
        <w:spacing w:beforeLines="0" w:afterLines="0" w:afterAutospacing="0" w:line="560" w:lineRule="exact"/>
        <w:ind w:left="0" w:leftChars="0" w:right="0" w:firstLine="643"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5.下列哪些属于24小时内向国家金融监督管理总局派出机构报告的事项？</w:t>
      </w:r>
    </w:p>
    <w:p w14:paraId="089C997C">
      <w:pPr>
        <w:pageBreakBefore w:val="0"/>
        <w:widowControl w:val="0"/>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A.银行保险机构同一系统内有3名以上董事、高级管理人员、其他重要部门（岗位）人员同时或相继被有权机关采取强制措施、失联失踪或不明原因死亡等。</w:t>
      </w:r>
    </w:p>
    <w:p w14:paraId="7C789931">
      <w:pPr>
        <w:pageBreakBefore w:val="0"/>
        <w:widowControl w:val="0"/>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B.银行保险机构从业人员涉嫌假冒银行保险机构印信、凭证、渠道等骗取、套取资金1000万元以上。</w:t>
      </w:r>
    </w:p>
    <w:p w14:paraId="06734DD6">
      <w:pPr>
        <w:pageBreakBefore w:val="0"/>
        <w:widowControl w:val="0"/>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C.银行保险机构被其他金融管理机构、执法部门罚没单个机构1000万元以上或者同批次多个机构共计5000万元以上。</w:t>
      </w:r>
    </w:p>
    <w:p w14:paraId="3923FAA9">
      <w:pPr>
        <w:pageBreakBefore w:val="0"/>
        <w:widowControl w:val="0"/>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D.银行保险机构发生重大诉讼案件，造成1000万元以上损失或导致重要监管指标、经营指标发生劣变，或者造成重大社会影响。</w:t>
      </w:r>
    </w:p>
    <w:p w14:paraId="2A57A3B5">
      <w:pPr>
        <w:pageBreakBefore w:val="0"/>
        <w:widowControl w:val="0"/>
        <w:kinsoku/>
        <w:topLinePunct w:val="0"/>
        <w:autoSpaceDE/>
        <w:autoSpaceDN/>
        <w:bidi w:val="0"/>
        <w:spacing w:beforeLines="0" w:afterLines="0" w:afterAutospacing="0" w:line="560" w:lineRule="exact"/>
        <w:ind w:left="0" w:leftChars="0" w:right="0" w:firstLine="643"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26C20522">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6.蒙商银行信息宣传考评工作包括的信息宣传稿件类型主要包括哪几类？</w:t>
      </w:r>
    </w:p>
    <w:p w14:paraId="33C0C48F">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A.动态类  </w:t>
      </w:r>
      <w:r>
        <w:rPr>
          <w:rFonts w:hint="default" w:ascii="Times New Roman" w:hAnsi="Times New Roman" w:eastAsia="仿宋_GB2312" w:cs="Times New Roman"/>
          <w:color w:val="000000" w:themeColor="text1"/>
          <w:sz w:val="32"/>
          <w:szCs w:val="32"/>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.经营类  </w:t>
      </w:r>
      <w:r>
        <w:rPr>
          <w:rFonts w:hint="default" w:ascii="Times New Roman" w:hAnsi="Times New Roman" w:eastAsia="仿宋_GB2312" w:cs="Times New Roman"/>
          <w:color w:val="000000" w:themeColor="text1"/>
          <w:sz w:val="32"/>
          <w:szCs w:val="32"/>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.调研类  </w:t>
      </w:r>
      <w:r>
        <w:rPr>
          <w:rFonts w:hint="default" w:ascii="Times New Roman" w:hAnsi="Times New Roman" w:eastAsia="仿宋_GB2312" w:cs="Times New Roman"/>
          <w:color w:val="000000" w:themeColor="text1"/>
          <w:sz w:val="32"/>
          <w:szCs w:val="32"/>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.视频类</w:t>
      </w:r>
    </w:p>
    <w:p w14:paraId="26E72D6F">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4713C8B9">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7.未经批准，蒙商银行各机构及员工不得从事哪些新闻活动？</w:t>
      </w:r>
    </w:p>
    <w:p w14:paraId="3C5FD9E4">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A.接受或主动约请新闻媒体采访或向其提供材料</w:t>
      </w:r>
    </w:p>
    <w:p w14:paraId="183108F2">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.邀请新闻媒体参加内部会议或活动</w:t>
      </w:r>
    </w:p>
    <w:p w14:paraId="4AA54880">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.以个人名义发布所在机构的工作成果或数据、资料和信息</w:t>
      </w:r>
    </w:p>
    <w:p w14:paraId="2DC65ED7">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.发布敏感的工作内容和工作场景影像等信息</w:t>
      </w:r>
    </w:p>
    <w:p w14:paraId="79DA2B26">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黑体" w:cs="Times New Roman"/>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3092F376">
      <w:pPr>
        <w:pStyle w:val="13"/>
        <w:keepNext w:val="0"/>
        <w:keepLines w:val="0"/>
        <w:pageBreakBefore w:val="0"/>
        <w:widowControl w:val="0"/>
        <w:kinsoku/>
        <w:wordWrap/>
        <w:overflowPunct/>
        <w:topLinePunct w:val="0"/>
        <w:autoSpaceDE/>
        <w:autoSpaceDN/>
        <w:bidi w:val="0"/>
        <w:adjustRightInd/>
        <w:spacing w:beforeLines="0" w:afterLines="0" w:afterAutospacing="0" w:line="560" w:lineRule="exact"/>
        <w:ind w:right="0"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8.用印发起部门提交用印申请，须准确、完整填写(    )等关键信息，确保用印文件已按本行相关规定完成全部审查审批程序。</w:t>
      </w:r>
    </w:p>
    <w:p w14:paraId="1A98FFAA">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A.用印文件名称    </w:t>
      </w:r>
    </w:p>
    <w:p w14:paraId="7B5626B7">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B.交易对手或报送机构名称   </w:t>
      </w:r>
    </w:p>
    <w:p w14:paraId="46F8EB01">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C.金额    </w:t>
      </w:r>
    </w:p>
    <w:p w14:paraId="39920CE8">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D.用印份数    </w:t>
      </w:r>
    </w:p>
    <w:p w14:paraId="317B0107">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E.用印数量</w:t>
      </w:r>
    </w:p>
    <w:p w14:paraId="15A0E24F">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ABCDE</w:t>
      </w:r>
    </w:p>
    <w:p w14:paraId="3CDEB933">
      <w:pPr>
        <w:keepNext w:val="0"/>
        <w:keepLines w:val="0"/>
        <w:pageBreakBefore w:val="0"/>
        <w:widowControl w:val="0"/>
        <w:numPr>
          <w:ilvl w:val="0"/>
          <w:numId w:val="0"/>
        </w:numPr>
        <w:kinsoku/>
        <w:wordWrap/>
        <w:overflowPunct/>
        <w:topLinePunct w:val="0"/>
        <w:autoSpaceDE/>
        <w:autoSpaceDN/>
        <w:bidi w:val="0"/>
        <w:adjustRightIn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蒙商银行档案工作实行“（  ）”的原则，维护档案完整与安全，便于利用。</w:t>
      </w:r>
    </w:p>
    <w:p w14:paraId="6B59505E">
      <w:pPr>
        <w:keepNext w:val="0"/>
        <w:keepLines w:val="0"/>
        <w:pageBreakBefore w:val="0"/>
        <w:widowControl w:val="0"/>
        <w:suppressLineNumbers w:val="0"/>
        <w:kinsoku/>
        <w:wordWrap/>
        <w:overflowPunct/>
        <w:topLinePunct w:val="0"/>
        <w:autoSpaceDE/>
        <w:autoSpaceDN/>
        <w:bidi w:val="0"/>
        <w:adjustRightInd/>
        <w:spacing w:beforeLines="0" w:afterLines="0" w:line="560" w:lineRule="exact"/>
        <w:ind w:firstLine="640" w:firstLineChars="200"/>
        <w:jc w:val="left"/>
        <w:textAlignment w:val="auto"/>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统一领导</w:t>
      </w:r>
      <w:r>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t xml:space="preserve">  B、</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分级管理</w:t>
      </w:r>
      <w:r>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t xml:space="preserve">  C、</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集中保管</w:t>
      </w:r>
      <w:r>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t xml:space="preserve">  D、</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分类指导</w:t>
      </w:r>
    </w:p>
    <w:p w14:paraId="56F60774">
      <w:pPr>
        <w:keepNext w:val="0"/>
        <w:keepLines w:val="0"/>
        <w:pageBreakBefore w:val="0"/>
        <w:widowControl w:val="0"/>
        <w:numPr>
          <w:ilvl w:val="0"/>
          <w:numId w:val="0"/>
        </w:numPr>
        <w:kinsoku/>
        <w:wordWrap/>
        <w:overflowPunct/>
        <w:topLinePunct w:val="0"/>
        <w:autoSpaceDE/>
        <w:autoSpaceDN/>
        <w:bidi w:val="0"/>
        <w:adjustRightInd/>
        <w:spacing w:beforeLines="0" w:afterLines="0" w:line="560" w:lineRule="exact"/>
        <w:ind w:firstLine="643" w:firstLineChars="200"/>
        <w:jc w:val="both"/>
        <w:textAlignment w:val="auto"/>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t>ABCD</w:t>
      </w:r>
    </w:p>
    <w:p w14:paraId="442FD9EB">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afterAutospacing="0" w:line="560" w:lineRule="exact"/>
        <w:ind w:right="0" w:firstLine="643"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三、填空</w:t>
      </w:r>
      <w:r>
        <w:rPr>
          <w:rFonts w:hint="default" w:ascii="Times New Roman" w:hAnsi="Times New Roman" w:eastAsia="黑体" w:cs="Times New Roman"/>
          <w:bCs/>
          <w:color w:val="000000" w:themeColor="text1"/>
          <w:sz w:val="32"/>
          <w:szCs w:val="32"/>
          <w14:textFill>
            <w14:solidFill>
              <w14:schemeClr w14:val="tx1"/>
            </w14:solidFill>
          </w14:textFill>
        </w:rPr>
        <w:t>题</w:t>
      </w:r>
    </w:p>
    <w:p w14:paraId="286C4F63">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“三个离不开”是指：</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w:t>
      </w:r>
    </w:p>
    <w:p w14:paraId="42C8757F">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汉族离不开少数民族</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少数民族离不开汉族</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各少数民族之间也相互离不开</w:t>
      </w:r>
    </w:p>
    <w:p w14:paraId="44384BBE">
      <w:pPr>
        <w:pageBreakBefore w:val="0"/>
        <w:widowControl w:val="0"/>
        <w:kinsoku/>
        <w:topLinePunct w:val="0"/>
        <w:autoSpaceDE/>
        <w:autoSpaceDN/>
        <w:bidi w:val="0"/>
        <w:spacing w:beforeLines="0" w:afterLines="0" w:afterAutospacing="0" w:line="560" w:lineRule="exact"/>
        <w:ind w:left="0" w:leftChars="0" w:right="0" w:firstLine="643" w:firstLineChars="200"/>
        <w:jc w:val="both"/>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14:textFill>
            <w14:solidFill>
              <w14:schemeClr w14:val="tx1"/>
            </w14:solidFill>
          </w14:textFill>
        </w:rPr>
        <w:t>.重大事项等总体按照</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原则报告，同一辖区设有两级及以上分支机构的，由</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级别分支机构向属地监管</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部门</w:t>
      </w:r>
      <w:r>
        <w:rPr>
          <w:rFonts w:hint="default" w:ascii="Times New Roman" w:hAnsi="Times New Roman" w:eastAsia="仿宋_GB2312" w:cs="Times New Roman"/>
          <w:color w:val="000000" w:themeColor="text1"/>
          <w:sz w:val="32"/>
          <w:szCs w:val="32"/>
          <w14:textFill>
            <w14:solidFill>
              <w14:schemeClr w14:val="tx1"/>
            </w14:solidFill>
          </w14:textFill>
        </w:rPr>
        <w:t>报告。</w:t>
      </w:r>
    </w:p>
    <w:p w14:paraId="516B0B94">
      <w:pPr>
        <w:pageBreakBefore w:val="0"/>
        <w:widowControl w:val="0"/>
        <w:kinsoku/>
        <w:topLinePunct w:val="0"/>
        <w:autoSpaceDE/>
        <w:autoSpaceDN/>
        <w:bidi w:val="0"/>
        <w:spacing w:beforeLines="0" w:afterLines="0" w:afterAutospacing="0" w:line="560" w:lineRule="exact"/>
        <w:ind w:left="0" w:leftChars="0" w:right="0" w:firstLine="643"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属地，最高</w:t>
      </w:r>
    </w:p>
    <w:p w14:paraId="4289F6F9">
      <w:pPr>
        <w:pageBreakBefore w:val="0"/>
        <w:widowControl w:val="0"/>
        <w:kinsoku/>
        <w:topLinePunct w:val="0"/>
        <w:autoSpaceDE/>
        <w:autoSpaceDN/>
        <w:bidi w:val="0"/>
        <w:spacing w:beforeLines="0" w:afterLines="0" w:afterAutospacing="0" w:line="560" w:lineRule="exact"/>
        <w:ind w:left="0" w:leftChars="0" w:right="0" w:firstLine="643"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3.公文标题应由（ ）、（ ）和（ ）组成，应当准确简要地概括公文的主要内容。</w:t>
      </w:r>
    </w:p>
    <w:p w14:paraId="616EE28F">
      <w:pPr>
        <w:pageBreakBefore w:val="0"/>
        <w:widowControl w:val="0"/>
        <w:kinsoku/>
        <w:topLinePunct w:val="0"/>
        <w:autoSpaceDE/>
        <w:autoSpaceDN/>
        <w:bidi w:val="0"/>
        <w:spacing w:beforeLines="0" w:afterLines="0" w:afterAutospacing="0" w:line="560" w:lineRule="exact"/>
        <w:ind w:left="0" w:leftChars="0" w:right="0" w:firstLine="643"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发文单位名称、事由和公文种类</w:t>
      </w:r>
    </w:p>
    <w:p w14:paraId="4AE2F493">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bCs/>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4.根据声誉事件的性质、严重程度、传播速度、影响范围和发展趋势等因素，将声誉事件分为</w:t>
      </w:r>
      <w:r>
        <w:rPr>
          <w:rFonts w:hint="default" w:ascii="Times New Roman" w:hAnsi="Times New Roman" w:eastAsia="仿宋_GB2312" w:cs="Times New Roman"/>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u w:val="none"/>
          <w:lang w:val="en-US" w:eastAsia="zh-CN" w:bidi="ar"/>
          <w14:textFill>
            <w14:solidFill>
              <w14:schemeClr w14:val="tx1"/>
            </w14:solidFill>
          </w14:textFill>
        </w:rPr>
        <w:t>、</w:t>
      </w:r>
      <w:r>
        <w:rPr>
          <w:rFonts w:hint="default" w:ascii="Times New Roman" w:hAnsi="Times New Roman" w:eastAsia="仿宋_GB2312" w:cs="Times New Roman"/>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u w:val="none"/>
          <w:lang w:val="en-US" w:eastAsia="zh-CN" w:bidi="ar"/>
          <w14:textFill>
            <w14:solidFill>
              <w14:schemeClr w14:val="tx1"/>
            </w14:solidFill>
          </w14:textFill>
        </w:rPr>
        <w:t>、</w:t>
      </w:r>
      <w:r>
        <w:rPr>
          <w:rFonts w:hint="default" w:ascii="Times New Roman" w:hAnsi="Times New Roman" w:eastAsia="仿宋_GB2312" w:cs="Times New Roman"/>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u w:val="none"/>
          <w:lang w:val="en-US" w:eastAsia="zh-CN" w:bidi="ar"/>
          <w14:textFill>
            <w14:solidFill>
              <w14:schemeClr w14:val="tx1"/>
            </w14:solidFill>
          </w14:textFill>
        </w:rPr>
        <w:t>、</w:t>
      </w:r>
      <w:r>
        <w:rPr>
          <w:rFonts w:hint="default" w:ascii="Times New Roman" w:hAnsi="Times New Roman" w:eastAsia="仿宋_GB2312" w:cs="Times New Roman"/>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四级。</w:t>
      </w:r>
    </w:p>
    <w:p w14:paraId="6A79EB3F">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重大声誉事件、</w:t>
      </w:r>
      <w:r>
        <w:rPr>
          <w:rFonts w:hint="default" w:ascii="Times New Roman" w:hAnsi="Times New Roman" w:eastAsia="仿宋_GB2312" w:cs="Times New Roman"/>
          <w:color w:val="000000" w:themeColor="text1"/>
          <w:kern w:val="0"/>
          <w:sz w:val="32"/>
          <w:szCs w:val="32"/>
          <w:highlight w:val="none"/>
          <w:lang w:val="en-US" w:eastAsia="zh-CN" w:bidi="ar"/>
          <w14:textFill>
            <w14:solidFill>
              <w14:schemeClr w14:val="tx1"/>
            </w14:solidFill>
          </w14:textFill>
        </w:rPr>
        <w:t>较</w:t>
      </w:r>
      <w:r>
        <w:rPr>
          <w:rFonts w:hint="default" w:ascii="Times New Roman" w:hAnsi="Times New Roman" w:eastAsia="仿宋_GB2312" w:cs="Times New Roman"/>
          <w:color w:val="000000" w:themeColor="text1"/>
          <w:kern w:val="0"/>
          <w:sz w:val="32"/>
          <w:szCs w:val="32"/>
          <w:highlight w:val="none"/>
          <w:lang w:bidi="ar"/>
          <w14:textFill>
            <w14:solidFill>
              <w14:schemeClr w14:val="tx1"/>
            </w14:solidFill>
          </w14:textFill>
        </w:rPr>
        <w:t>大声誉事件</w:t>
      </w:r>
      <w:r>
        <w:rPr>
          <w:rFonts w:hint="default" w:ascii="Times New Roman" w:hAnsi="Times New Roman" w:eastAsia="仿宋_GB2312" w:cs="Times New Roman"/>
          <w:color w:val="000000" w:themeColor="text1"/>
          <w:kern w:val="0"/>
          <w:sz w:val="32"/>
          <w:szCs w:val="32"/>
          <w:highlight w:val="none"/>
          <w:lang w:eastAsia="zh-CN" w:bidi="ar"/>
          <w14:textFill>
            <w14:solidFill>
              <w14:schemeClr w14:val="tx1"/>
            </w14:solidFill>
          </w14:textFill>
        </w:rPr>
        <w:t>、</w:t>
      </w:r>
      <w:r>
        <w:rPr>
          <w:rFonts w:hint="default" w:ascii="Times New Roman" w:hAnsi="Times New Roman" w:eastAsia="仿宋_GB2312" w:cs="Times New Roman"/>
          <w:color w:val="000000" w:themeColor="text1"/>
          <w:kern w:val="0"/>
          <w:sz w:val="32"/>
          <w:szCs w:val="32"/>
          <w:highlight w:val="none"/>
          <w:lang w:bidi="ar"/>
          <w14:textFill>
            <w14:solidFill>
              <w14:schemeClr w14:val="tx1"/>
            </w14:solidFill>
          </w14:textFill>
        </w:rPr>
        <w:t>一般声誉事件</w:t>
      </w:r>
      <w:r>
        <w:rPr>
          <w:rFonts w:hint="default" w:ascii="Times New Roman" w:hAnsi="Times New Roman" w:eastAsia="仿宋_GB2312" w:cs="Times New Roman"/>
          <w:color w:val="000000" w:themeColor="text1"/>
          <w:kern w:val="0"/>
          <w:sz w:val="32"/>
          <w:szCs w:val="32"/>
          <w:highlight w:val="none"/>
          <w:lang w:eastAsia="zh-CN" w:bidi="ar"/>
          <w14:textFill>
            <w14:solidFill>
              <w14:schemeClr w14:val="tx1"/>
            </w14:solidFill>
          </w14:textFill>
        </w:rPr>
        <w:t>、</w:t>
      </w:r>
      <w:r>
        <w:rPr>
          <w:rFonts w:hint="default" w:ascii="Times New Roman" w:hAnsi="Times New Roman" w:eastAsia="仿宋_GB2312" w:cs="Times New Roman"/>
          <w:b w:val="0"/>
          <w:bCs w:val="0"/>
          <w:color w:val="000000" w:themeColor="text1"/>
          <w:spacing w:val="-6"/>
          <w:kern w:val="0"/>
          <w:sz w:val="32"/>
          <w:szCs w:val="32"/>
          <w:highlight w:val="none"/>
          <w:lang w:bidi="ar"/>
          <w14:textFill>
            <w14:solidFill>
              <w14:schemeClr w14:val="tx1"/>
            </w14:solidFill>
          </w14:textFill>
        </w:rPr>
        <w:t>潜在声誉事件</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p>
    <w:p w14:paraId="6489EBAD">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5.员工在职证明、五险一金、福利待遇、职称教育、人事调转等涉及人事工作相关事项的非法律文件用印，按有关规定审批后，使用</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；确有必要使用行章的，须</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审核通过，并发起行章使用申请，经分管领导审批同意后用印。</w:t>
      </w:r>
    </w:p>
    <w:p w14:paraId="1571FD7A">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人力资源部印章、人力资源部</w:t>
      </w:r>
    </w:p>
    <w:p w14:paraId="605F0262">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Lines="0" w:afterLines="0" w:line="560" w:lineRule="exact"/>
        <w:ind w:firstLine="643" w:firstLineChars="200"/>
        <w:jc w:val="left"/>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6.国家秘密的密级分为</w:t>
      </w:r>
      <w:r>
        <w:rPr>
          <w:rFonts w:hint="default" w:ascii="Times New Roman" w:hAnsi="Times New Roman" w:eastAsia="仿宋_GB2312" w:cs="Times New Roman"/>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u w:val="none"/>
          <w:lang w:val="en-US" w:eastAsia="zh-CN" w:bidi="ar"/>
          <w14:textFill>
            <w14:solidFill>
              <w14:schemeClr w14:val="tx1"/>
            </w14:solidFill>
          </w14:textFill>
        </w:rPr>
        <w:t>、</w:t>
      </w:r>
      <w:r>
        <w:rPr>
          <w:rFonts w:hint="default" w:ascii="Times New Roman" w:hAnsi="Times New Roman" w:eastAsia="仿宋_GB2312" w:cs="Times New Roman"/>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u w:val="none"/>
          <w:lang w:val="en-US" w:eastAsia="zh-CN" w:bidi="ar"/>
          <w14:textFill>
            <w14:solidFill>
              <w14:schemeClr w14:val="tx1"/>
            </w14:solidFill>
          </w14:textFill>
        </w:rPr>
        <w:t>、</w:t>
      </w:r>
      <w:r>
        <w:rPr>
          <w:rFonts w:hint="default" w:ascii="Times New Roman" w:hAnsi="Times New Roman" w:eastAsia="仿宋_GB2312" w:cs="Times New Roman"/>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w:t>
      </w:r>
    </w:p>
    <w:p w14:paraId="09906360">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Lines="0" w:afterLines="0" w:line="560" w:lineRule="exact"/>
        <w:ind w:firstLine="640"/>
        <w:jc w:val="left"/>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绝密、机密、秘密</w:t>
      </w:r>
    </w:p>
    <w:p w14:paraId="45CF7EB0">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Lines="0" w:afterLines="0" w:line="560" w:lineRule="exact"/>
        <w:ind w:firstLine="643" w:firstLineChars="200"/>
        <w:jc w:val="left"/>
        <w:textAlignment w:val="auto"/>
        <w:rPr>
          <w:rFonts w:hint="default" w:ascii="Times New Roman" w:hAnsi="Times New Roman" w:eastAsia="仿宋_GB2312" w:cs="Times New Roman"/>
          <w:color w:val="000000" w:themeColor="text1"/>
          <w:sz w:val="32"/>
          <w:szCs w:val="32"/>
          <w:u w:val="none"/>
          <w:lang w:val="en-US"/>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7.制作涉密载体，应标明</w:t>
      </w:r>
      <w:r>
        <w:rPr>
          <w:rFonts w:hint="default" w:ascii="Times New Roman" w:hAnsi="Times New Roman" w:eastAsia="仿宋_GB2312" w:cs="Times New Roman"/>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注明发放范围、制作数量及编号</w:t>
      </w:r>
      <w:r>
        <w:rPr>
          <w:rFonts w:hint="default" w:ascii="Times New Roman" w:hAnsi="Times New Roman" w:eastAsia="仿宋_GB2312" w:cs="Times New Roman"/>
          <w:color w:val="000000" w:themeColor="text1"/>
          <w:kern w:val="0"/>
          <w:sz w:val="32"/>
          <w:szCs w:val="32"/>
          <w:u w:val="none"/>
          <w:lang w:val="en-US" w:eastAsia="zh-CN" w:bidi="ar"/>
          <w14:textFill>
            <w14:solidFill>
              <w14:schemeClr w14:val="tx1"/>
            </w14:solidFill>
          </w14:textFill>
        </w:rPr>
        <w:t>。</w:t>
      </w:r>
    </w:p>
    <w:p w14:paraId="1EA82899">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密级和保密期限</w:t>
      </w:r>
    </w:p>
    <w:p w14:paraId="24FC84C6">
      <w:pPr>
        <w:keepNext w:val="0"/>
        <w:keepLines w:val="0"/>
        <w:pageBreakBefore w:val="0"/>
        <w:widowControl w:val="0"/>
        <w:numPr>
          <w:ilvl w:val="0"/>
          <w:numId w:val="0"/>
        </w:numPr>
        <w:kinsoku/>
        <w:wordWrap/>
        <w:overflowPunct/>
        <w:topLinePunct w:val="0"/>
        <w:autoSpaceDE/>
        <w:autoSpaceDN/>
        <w:bidi w:val="0"/>
        <w:adjustRightInd/>
        <w:spacing w:beforeLines="0" w:afterLines="0" w:line="560" w:lineRule="exact"/>
        <w:ind w:firstLine="643" w:firstLineChars="200"/>
        <w:jc w:val="both"/>
        <w:textAlignment w:val="auto"/>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w:t>
      </w:r>
      <w:r>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t>蒙商银行档案指蒙商银行在各项活动中形成的具有保存价值的</w:t>
      </w:r>
      <w:r>
        <w:rPr>
          <w:rFonts w:hint="default" w:ascii="Times New Roman" w:hAnsi="Times New Roman" w:eastAsia="仿宋" w:cs="Times New Roman"/>
          <w:b w:val="0"/>
          <w:bCs w:val="0"/>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t>、图表、声像、实物等不同形式的历史记录。</w:t>
      </w:r>
    </w:p>
    <w:p w14:paraId="5E70653F">
      <w:pPr>
        <w:keepNext w:val="0"/>
        <w:keepLines w:val="0"/>
        <w:pageBreakBefore w:val="0"/>
        <w:widowControl w:val="0"/>
        <w:numPr>
          <w:ilvl w:val="0"/>
          <w:numId w:val="0"/>
        </w:numPr>
        <w:kinsoku/>
        <w:wordWrap/>
        <w:overflowPunct/>
        <w:topLinePunct w:val="0"/>
        <w:autoSpaceDE/>
        <w:autoSpaceDN/>
        <w:bidi w:val="0"/>
        <w:adjustRightInd/>
        <w:spacing w:beforeLines="0" w:afterLines="0" w:line="560" w:lineRule="exact"/>
        <w:ind w:firstLine="643" w:firstLineChars="200"/>
        <w:jc w:val="both"/>
        <w:textAlignment w:val="auto"/>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t xml:space="preserve">文字  </w:t>
      </w:r>
    </w:p>
    <w:p w14:paraId="2D43BCC0">
      <w:pPr>
        <w:pStyle w:val="13"/>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afterAutospacing="0" w:line="560" w:lineRule="exact"/>
        <w:ind w:right="0" w:rightChars="0" w:firstLine="643"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color w:val="000000" w:themeColor="text1"/>
          <w:kern w:val="2"/>
          <w:sz w:val="32"/>
          <w:szCs w:val="32"/>
          <w:lang w:val="en-US" w:eastAsia="zh-CN" w:bidi="ar-SA"/>
          <w14:textFill>
            <w14:solidFill>
              <w14:schemeClr w14:val="tx1"/>
            </w14:solidFill>
          </w14:textFill>
        </w:rPr>
        <w:t>四、</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判断题</w:t>
      </w:r>
    </w:p>
    <w:p w14:paraId="0B1DE061">
      <w:pPr>
        <w:pageBreakBefore w:val="0"/>
        <w:widowControl w:val="0"/>
        <w:kinsoku/>
        <w:topLinePunct w:val="0"/>
        <w:autoSpaceDE/>
        <w:autoSpaceDN/>
        <w:bidi w:val="0"/>
        <w:spacing w:beforeLines="0" w:afterLines="0" w:afterAutospacing="0" w:line="560" w:lineRule="exact"/>
        <w:ind w:left="0" w:leftChars="0" w:right="0" w:firstLine="640"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1.审查机关对符合审查要求的报备党内法规和规范性文件，应当予以登记，从政治性、合法合规性、合理性、规范性4个方面进行审查。（）</w:t>
      </w:r>
    </w:p>
    <w:p w14:paraId="3B1E0170">
      <w:pPr>
        <w:pageBreakBefore w:val="0"/>
        <w:widowControl w:val="0"/>
        <w:kinsoku/>
        <w:topLinePunct w:val="0"/>
        <w:autoSpaceDE/>
        <w:autoSpaceDN/>
        <w:bidi w:val="0"/>
        <w:spacing w:beforeLines="0" w:afterLines="0" w:afterAutospacing="0" w:line="560" w:lineRule="exact"/>
        <w:ind w:left="0" w:leftChars="0" w:right="0" w:firstLine="643"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67536B1A">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总</w:t>
      </w:r>
      <w:r>
        <w:rPr>
          <w:rFonts w:hint="default" w:ascii="Times New Roman" w:hAnsi="Times New Roman" w:eastAsia="仿宋_GB2312" w:cs="Times New Roman"/>
          <w:color w:val="000000" w:themeColor="text1"/>
          <w:sz w:val="32"/>
          <w:szCs w:val="32"/>
          <w14:textFill>
            <w14:solidFill>
              <w14:schemeClr w14:val="tx1"/>
            </w14:solidFill>
          </w14:textFill>
        </w:rPr>
        <w:t>行预算外费用支出</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事项</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经总行党委会议前置研究后，再由董事会审议决策</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2497966F">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53E017C4">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3.全行性保密工作的重大举措，经总行党委会议前置研究后，再由董事会审议决策。（）</w:t>
      </w:r>
    </w:p>
    <w:p w14:paraId="4F8A9732">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错误</w:t>
      </w:r>
    </w:p>
    <w:p w14:paraId="43DDF1D9">
      <w:pPr>
        <w:pageBreakBefore w:val="0"/>
        <w:widowControl w:val="0"/>
        <w:kinsoku/>
        <w:topLinePunct w:val="0"/>
        <w:autoSpaceDE/>
        <w:autoSpaceDN/>
        <w:bidi w:val="0"/>
        <w:spacing w:beforeLines="0" w:afterLines="0" w:afterAutospacing="0" w:line="560" w:lineRule="exact"/>
        <w:ind w:left="0" w:leftChars="0" w:right="0" w:firstLine="643"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4.分行发生重大事项等情况的，应先报告总行并按照总行要求向属地监管部门报告。（  ）</w:t>
      </w:r>
    </w:p>
    <w:p w14:paraId="5674FB64">
      <w:pPr>
        <w:pageBreakBefore w:val="0"/>
        <w:widowControl w:val="0"/>
        <w:kinsoku/>
        <w:topLinePunct w:val="0"/>
        <w:autoSpaceDE/>
        <w:autoSpaceDN/>
        <w:bidi w:val="0"/>
        <w:spacing w:beforeLines="0" w:afterLines="0" w:afterAutospacing="0" w:line="560" w:lineRule="exact"/>
        <w:ind w:left="0" w:leftChars="0" w:right="0" w:firstLine="643" w:firstLineChars="200"/>
        <w:jc w:val="both"/>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错误。属地报送原则，分行直接报告属地监管部门并抄送总行。</w:t>
      </w:r>
    </w:p>
    <w:p w14:paraId="2641DC76">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5.微信公众号“蒙商银行发布”转发其他金融机构“利率大幅调整”传闻，以增加内容热度。</w:t>
      </w:r>
    </w:p>
    <w:p w14:paraId="32AB59B7">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错误</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p>
    <w:p w14:paraId="7BC0C991">
      <w:pPr>
        <w:pStyle w:val="13"/>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afterAutospacing="0" w:line="560" w:lineRule="exact"/>
        <w:ind w:right="0" w:rightChars="0" w:firstLine="643" w:firstLineChars="200"/>
        <w:textAlignment w:val="auto"/>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6.督查督办工作实行分级负责、归口管理、整体协作的工作规则，各分行、总行各部室是督查督办事项具体落实部门。</w:t>
      </w:r>
    </w:p>
    <w:p w14:paraId="0D99A756">
      <w:pPr>
        <w:pStyle w:val="13"/>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afterAutospacing="0" w:line="560" w:lineRule="exact"/>
        <w:ind w:right="0" w:rightChars="0" w:firstLine="643"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正确。</w:t>
      </w:r>
    </w:p>
    <w:p w14:paraId="59B6650C">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Lines="0" w:afterLines="0" w:line="560" w:lineRule="exact"/>
        <w:ind w:firstLine="643" w:firstLineChars="200"/>
        <w:jc w:val="left"/>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7.涉密会议场所应当选用比较安全的无线话筒。（ ）</w:t>
      </w:r>
    </w:p>
    <w:p w14:paraId="3EBA49FE">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leftChars="0"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错误</w:t>
      </w:r>
    </w:p>
    <w:p w14:paraId="0AFADF74">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Lines="0" w:afterLines="0" w:line="560" w:lineRule="exact"/>
        <w:ind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8.为方便工作，私人计算机和移动存储介质可以存储、处理涉密信息。（ ）</w:t>
      </w:r>
    </w:p>
    <w:p w14:paraId="53B4544A">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leftChars="0"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错误</w:t>
      </w:r>
    </w:p>
    <w:p w14:paraId="00171E0F">
      <w:pPr>
        <w:pStyle w:val="13"/>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afterAutospacing="0" w:line="560" w:lineRule="exact"/>
        <w:ind w:left="973" w:leftChars="304" w:right="0" w:rightChars="0" w:firstLine="0" w:firstLineChars="0"/>
        <w:textAlignment w:val="auto"/>
        <w:rPr>
          <w:rFonts w:hint="default" w:ascii="Times New Roman" w:hAnsi="Times New Roman" w:cs="Times New Roman"/>
          <w:color w:val="000000" w:themeColor="text1"/>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五、简答题</w:t>
      </w:r>
    </w:p>
    <w:p w14:paraId="577D3B98">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1.2023年6月，习近平总书记在内蒙古考察时首次提出铸牢“两个主线”要求，具体是指什么？ </w:t>
      </w:r>
    </w:p>
    <w:p w14:paraId="25230F45">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铸牢中华民族共同体意识是新时代党的民族工作的主线，也是民族地区各项工作的主线。</w:t>
      </w:r>
    </w:p>
    <w:p w14:paraId="6FEB649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2.“三重一大”事项是指什么？</w:t>
      </w:r>
    </w:p>
    <w:p w14:paraId="3344588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“三重一大”事项是指重大决策事项、重要人事任免事项、重大项目安排事项、大额度资金运作事项。</w:t>
      </w:r>
    </w:p>
    <w:p w14:paraId="7CD7AC11">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3.公文处理工作应当坚持什么原则？</w:t>
      </w:r>
    </w:p>
    <w:p w14:paraId="6B20E39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公文处理工作应当坚持实事求是、准确规范、精简高效、安全保密的原则。</w:t>
      </w:r>
    </w:p>
    <w:p w14:paraId="64BE61EB">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4.请简要说明银行业金融机构向人民银行报告的事项分别称作什么？报告时限分别是什么？</w:t>
      </w:r>
    </w:p>
    <w:p w14:paraId="6CB71865">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向人民银行报告事项有重大事项、重要事项2种，重大事项报告时限按照事件性质分为2小时内、24小时内、2个工作日内3类，重要事项报告时限为5个工作日内。</w:t>
      </w:r>
    </w:p>
    <w:p w14:paraId="5F6152A5">
      <w:pPr>
        <w:pStyle w:val="40"/>
        <w:keepNext w:val="0"/>
        <w:keepLines w:val="0"/>
        <w:pageBreakBefore w:val="0"/>
        <w:widowControl w:val="0"/>
        <w:shd w:val="clear" w:color="auto" w:fill="auto"/>
        <w:kinsoku/>
        <w:wordWrap/>
        <w:overflowPunct/>
        <w:topLinePunct w:val="0"/>
        <w:autoSpaceDE/>
        <w:autoSpaceDN/>
        <w:bidi w:val="0"/>
        <w:adjustRightInd w:val="0"/>
        <w:snapToGrid w:val="0"/>
        <w:spacing w:before="0" w:beforeLines="0" w:after="0" w:afterLines="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5.蒙商银行各机构及员工在任何公开场合或渠道，包括</w:t>
      </w:r>
    </w:p>
    <w:p w14:paraId="1625D7FE">
      <w:pPr>
        <w:pStyle w:val="40"/>
        <w:keepNext w:val="0"/>
        <w:keepLines w:val="0"/>
        <w:pageBreakBefore w:val="0"/>
        <w:widowControl w:val="0"/>
        <w:shd w:val="clear" w:color="auto" w:fill="auto"/>
        <w:kinsoku/>
        <w:wordWrap/>
        <w:overflowPunct/>
        <w:topLinePunct w:val="0"/>
        <w:autoSpaceDE/>
        <w:autoSpaceDN/>
        <w:bidi w:val="0"/>
        <w:adjustRightInd w:val="0"/>
        <w:snapToGrid w:val="0"/>
        <w:spacing w:before="0" w:beforeLines="0" w:after="0" w:afterLines="0" w:line="560" w:lineRule="exact"/>
        <w:ind w:left="0" w:leftChars="0" w:right="0" w:firstLine="0" w:firstLineChars="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在新闻媒体、开放式的各类会议、公开出版物以及其他基于互联网信息技术的传播平台等，必须遵守哪些宣传工作纪律？</w:t>
      </w:r>
    </w:p>
    <w:p w14:paraId="3690FE28">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不得发表与中央有关精神、国家金融方针政策和有关法律法规、规章、规范性文件、监管政策及蒙商银行规章制度、相关规定等相悖的观点、言论；2.不得发表或作出有损蒙商银行形象、声誉的言论、行为；3.严禁发布任何涉及国家秘密、工作秘密和商业秘密的内容。</w:t>
      </w:r>
    </w:p>
    <w:p w14:paraId="747CB78E">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6.声誉风险事件的处置流程主要包括什么？</w:t>
      </w:r>
    </w:p>
    <w:p w14:paraId="22EB840E">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核查研判、控制影响、准备口径、发声回应、相关方沟通、后续处理、声誉恢复和归档。</w:t>
      </w:r>
    </w:p>
    <w:p w14:paraId="626A6100">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7.目前我行</w:t>
      </w:r>
      <w:r>
        <w:rPr>
          <w:rFonts w:hint="default" w:ascii="Times New Roman" w:hAnsi="Times New Roman" w:eastAsia="仿宋_GB2312" w:cs="Times New Roman"/>
          <w:color w:val="000000" w:themeColor="text1"/>
          <w:sz w:val="32"/>
          <w:szCs w:val="32"/>
          <w14:textFill>
            <w14:solidFill>
              <w14:schemeClr w14:val="tx1"/>
            </w14:solidFill>
          </w14:textFill>
        </w:rPr>
        <w:t>督查督办</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工作的范围</w:t>
      </w:r>
      <w:r>
        <w:rPr>
          <w:rFonts w:hint="default" w:ascii="Times New Roman" w:hAnsi="Times New Roman" w:eastAsia="仿宋_GB2312" w:cs="Times New Roman"/>
          <w:color w:val="000000" w:themeColor="text1"/>
          <w:sz w:val="32"/>
          <w:szCs w:val="32"/>
          <w14:textFill>
            <w14:solidFill>
              <w14:schemeClr w14:val="tx1"/>
            </w14:solidFill>
          </w14:textFill>
        </w:rPr>
        <w:t>主要</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包括哪些？</w:t>
      </w:r>
    </w:p>
    <w:p w14:paraId="109E53CE">
      <w:pPr>
        <w:keepNext w:val="0"/>
        <w:keepLines w:val="0"/>
        <w:pageBreakBefore w:val="0"/>
        <w:widowControl w:val="0"/>
        <w:kinsoku/>
        <w:wordWrap/>
        <w:overflowPunct/>
        <w:topLinePunct w:val="0"/>
        <w:autoSpaceDE/>
        <w:autoSpaceDN/>
        <w:bidi w:val="0"/>
        <w:adjustRightInd w:val="0"/>
        <w:snapToGrid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w:t>
      </w:r>
      <w:r>
        <w:rPr>
          <w:rFonts w:hint="default" w:ascii="Times New Roman" w:hAnsi="Times New Roman" w:eastAsia="仿宋_GB2312" w:cs="Times New Roman"/>
          <w:color w:val="000000" w:themeColor="text1"/>
          <w:sz w:val="32"/>
          <w:szCs w:val="32"/>
          <w14:textFill>
            <w14:solidFill>
              <w14:schemeClr w14:val="tx1"/>
            </w14:solidFill>
          </w14:textFill>
        </w:rPr>
        <w:t>上级和监管部门部署事项</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包括</w:t>
      </w:r>
      <w:r>
        <w:rPr>
          <w:rFonts w:hint="default" w:ascii="Times New Roman" w:hAnsi="Times New Roman" w:eastAsia="仿宋_GB2312" w:cs="Times New Roman"/>
          <w:color w:val="000000" w:themeColor="text1"/>
          <w:sz w:val="32"/>
          <w:szCs w:val="32"/>
          <w14:textFill>
            <w14:solidFill>
              <w14:schemeClr w14:val="tx1"/>
            </w14:solidFill>
          </w14:textFill>
        </w:rPr>
        <w:t>部署的重要工作任务及其它需要我行办理的事项</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14:textFill>
            <w14:solidFill>
              <w14:schemeClr w14:val="tx1"/>
            </w14:solidFill>
          </w14:textFill>
        </w:rPr>
        <w:t>会议决定的重要事项</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包括</w:t>
      </w:r>
      <w:r>
        <w:rPr>
          <w:rFonts w:hint="default" w:ascii="Times New Roman" w:hAnsi="Times New Roman" w:eastAsia="仿宋_GB2312" w:cs="Times New Roman"/>
          <w:color w:val="000000" w:themeColor="text1"/>
          <w:sz w:val="32"/>
          <w:szCs w:val="32"/>
          <w14:textFill>
            <w14:solidFill>
              <w14:schemeClr w14:val="tx1"/>
            </w14:solidFill>
          </w14:textFill>
        </w:rPr>
        <w:t>党委会议、行长办公会议</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年度工作会议、专题会议以及其他综合性或专业性会议</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14:textFill>
            <w14:solidFill>
              <w14:schemeClr w14:val="tx1"/>
            </w14:solidFill>
          </w14:textFill>
        </w:rPr>
        <w:t>行领导批示及交办的事项</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主要为</w:t>
      </w:r>
      <w:r>
        <w:rPr>
          <w:rFonts w:hint="default" w:ascii="Times New Roman" w:hAnsi="Times New Roman" w:eastAsia="仿宋_GB2312" w:cs="Times New Roman"/>
          <w:color w:val="000000" w:themeColor="text1"/>
          <w:sz w:val="32"/>
          <w:szCs w:val="32"/>
          <w14:textFill>
            <w14:solidFill>
              <w14:schemeClr w14:val="tx1"/>
            </w14:solidFill>
          </w14:textFill>
        </w:rPr>
        <w:t>在有关文函的批示，在会议发言中的重要指示等其它方式交办的事项</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14:textFill>
            <w14:solidFill>
              <w14:schemeClr w14:val="tx1"/>
            </w14:solidFill>
          </w14:textFill>
        </w:rPr>
        <w:t>各分行重要请示事项、分行反馈亟待解决的问题、在分行调研检查发现的问题等。</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14:textFill>
            <w14:solidFill>
              <w14:schemeClr w14:val="tx1"/>
            </w14:solidFill>
          </w14:textFill>
        </w:rPr>
        <w:t>其他需要督办的事项。</w:t>
      </w:r>
    </w:p>
    <w:p w14:paraId="3729F981">
      <w:pPr>
        <w:pStyle w:val="13"/>
        <w:keepNext w:val="0"/>
        <w:keepLines w:val="0"/>
        <w:pageBreakBefore w:val="0"/>
        <w:widowControl w:val="0"/>
        <w:kinsoku/>
        <w:wordWrap/>
        <w:overflowPunct/>
        <w:topLinePunct w:val="0"/>
        <w:autoSpaceDE/>
        <w:autoSpaceDN/>
        <w:bidi w:val="0"/>
        <w:adjustRightInd/>
        <w:spacing w:beforeLines="0" w:afterLines="0" w:afterAutospacing="0" w:line="560" w:lineRule="exact"/>
        <w:ind w:right="0" w:firstLine="643" w:firstLineChars="200"/>
        <w:jc w:val="both"/>
        <w:textAlignment w:val="auto"/>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总行归口管理部门应根据各级监管部门规定，明确关键印章，实行相对严格的管理。关键印章至少包括哪些印章？</w:t>
      </w:r>
    </w:p>
    <w:p w14:paraId="71E657ED">
      <w:pPr>
        <w:keepNext w:val="0"/>
        <w:keepLines w:val="0"/>
        <w:pageBreakBefore w:val="0"/>
        <w:widowControl w:val="0"/>
        <w:suppressLineNumbers w:val="0"/>
        <w:kinsoku/>
        <w:wordWrap/>
        <w:overflowPunct/>
        <w:topLinePunct w:val="0"/>
        <w:autoSpaceDE/>
        <w:autoSpaceDN/>
        <w:bidi w:val="0"/>
        <w:adjustRightInd/>
        <w:spacing w:beforeLines="0" w:afterLines="0" w:line="560" w:lineRule="exact"/>
        <w:ind w:firstLine="640"/>
        <w:jc w:val="both"/>
        <w:textAlignment w:val="auto"/>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各级行行政印章、财务专用章、领导人员公用名章。</w:t>
      </w:r>
    </w:p>
    <w:p w14:paraId="7E494CE7">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Lines="0" w:afterLines="0" w:line="560" w:lineRule="exact"/>
        <w:ind w:firstLine="643" w:firstLineChars="200"/>
        <w:jc w:val="left"/>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9.简述违反国密秘密载体管理的几种违规行为。机关、单位应当加强对国家秘密载体的管理，任何组织和个人不得有哪些行为？</w:t>
      </w:r>
    </w:p>
    <w:p w14:paraId="76999281">
      <w:pPr>
        <w:keepNext w:val="0"/>
        <w:keepLines w:val="0"/>
        <w:pageBreakBefore w:val="0"/>
        <w:widowControl w:val="0"/>
        <w:numPr>
          <w:ilvl w:val="0"/>
          <w:numId w:val="0"/>
        </w:numPr>
        <w:suppressLineNumbers w:val="0"/>
        <w:kinsoku/>
        <w:wordWrap/>
        <w:overflowPunct/>
        <w:topLinePunct w:val="0"/>
        <w:autoSpaceDE/>
        <w:autoSpaceDN/>
        <w:bidi w:val="0"/>
        <w:adjustRightInd/>
        <w:spacing w:beforeLines="0" w:afterLines="0" w:line="560" w:lineRule="exact"/>
        <w:ind w:firstLine="64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1.</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非法获取、持有国家秘密载体。2.买卖、转送或者私自销毁国家秘密载体。3.通过普通邮政、快递等无保密措施的渠道传递国家秘密载体。4.寄递、托运国家秘密载体出境。5.未经有关主管部门批准，携带、传递国家秘密载体出境。6.其他违反国家秘密载体保密规定的行为。</w:t>
      </w:r>
    </w:p>
    <w:p w14:paraId="2EA9C2A4">
      <w:pPr>
        <w:keepNext w:val="0"/>
        <w:keepLines w:val="0"/>
        <w:pageBreakBefore w:val="0"/>
        <w:widowControl w:val="0"/>
        <w:suppressLineNumbers w:val="0"/>
        <w:kinsoku/>
        <w:wordWrap/>
        <w:overflowPunct/>
        <w:topLinePunct w:val="0"/>
        <w:autoSpaceDE/>
        <w:autoSpaceDN/>
        <w:bidi w:val="0"/>
        <w:adjustRightInd/>
        <w:spacing w:beforeLines="0" w:afterLines="0" w:line="560" w:lineRule="exact"/>
        <w:ind w:firstLine="643" w:firstLineChars="200"/>
        <w:jc w:val="both"/>
        <w:textAlignment w:val="auto"/>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10.简述</w:t>
      </w:r>
      <w:r>
        <w:rPr>
          <w:rFonts w:hint="default" w:ascii="Times New Roman" w:hAnsi="Times New Roman" w:eastAsia="仿宋" w:cs="Times New Roman"/>
          <w:b w:val="0"/>
          <w:bCs w:val="0"/>
          <w:color w:val="000000" w:themeColor="text1"/>
          <w:sz w:val="32"/>
          <w:szCs w:val="32"/>
          <w:lang w:val="en-US" w:eastAsia="zh-CN"/>
          <w14:textFill>
            <w14:solidFill>
              <w14:schemeClr w14:val="tx1"/>
            </w14:solidFill>
          </w14:textFill>
        </w:rPr>
        <w:t>蒙商银行档案借阅流程。</w:t>
      </w:r>
    </w:p>
    <w:p w14:paraId="5374961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Lines="0" w:afterLines="0" w:line="560" w:lineRule="exact"/>
        <w:ind w:firstLine="64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1.由档案借阅部门发起签报，简要描述借阅事项的原因、内容以及借阅方式，经档案形成部门、档案管理部门负责人审批后，登记借阅。借阅档案原件时，除上述流程外，需由上述部门的分管行领导批示意见后，办理登记借阅。2.公、检、法等有权机关或其他外部机构查阅档案时， 档案形成部门应对查阅人证件、查阅手续有效性等资料进行核实，无误后，发起借阅流程，审批后方可借阅。</w:t>
      </w:r>
    </w:p>
    <w:p w14:paraId="06CFCF59">
      <w:pPr>
        <w:pStyle w:val="13"/>
        <w:pageBreakBefore w:val="0"/>
        <w:widowControl w:val="0"/>
        <w:numPr>
          <w:ilvl w:val="0"/>
          <w:numId w:val="0"/>
        </w:numPr>
        <w:kinsoku/>
        <w:topLinePunct w:val="0"/>
        <w:autoSpaceDE/>
        <w:autoSpaceDN/>
        <w:bidi w:val="0"/>
        <w:spacing w:beforeLines="0" w:afterLines="0" w:afterAutospacing="0" w:line="560" w:lineRule="exact"/>
        <w:ind w:leftChars="0" w:right="0" w:righ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人力资源部（党委组织部）提供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06588FF5">
      <w:pPr>
        <w:pageBreakBefore w:val="0"/>
        <w:widowControl w:val="0"/>
        <w:numPr>
          <w:ilvl w:val="0"/>
          <w:numId w:val="0"/>
        </w:numPr>
        <w:kinsoku/>
        <w:topLinePunct w:val="0"/>
        <w:autoSpaceDE/>
        <w:autoSpaceDN/>
        <w:bidi w:val="0"/>
        <w:spacing w:beforeLines="0" w:afterLines="0" w:afterAutospacing="0" w:line="560" w:lineRule="exact"/>
        <w:ind w:left="0" w:leftChars="0" w:right="0" w:rightChars="0" w:firstLine="640" w:firstLineChars="200"/>
        <w:rPr>
          <w:rFonts w:hint="default" w:ascii="Times New Roman" w:hAnsi="Times New Roman" w:eastAsia="黑体" w:cs="Times New Roman"/>
          <w:bCs/>
          <w:color w:val="000000" w:themeColor="text1"/>
          <w:sz w:val="32"/>
          <w:szCs w:val="32"/>
          <w14:textFill>
            <w14:solidFill>
              <w14:schemeClr w14:val="tx1"/>
            </w14:solidFill>
          </w14:textFill>
        </w:rPr>
      </w:pPr>
      <w:r>
        <w:rPr>
          <w:rFonts w:hint="default" w:ascii="Times New Roman" w:hAnsi="Times New Roman" w:eastAsia="黑体" w:cs="Times New Roman"/>
          <w:bCs/>
          <w:color w:val="000000" w:themeColor="text1"/>
          <w:kern w:val="2"/>
          <w:sz w:val="32"/>
          <w:szCs w:val="32"/>
          <w:lang w:val="en-US" w:eastAsia="zh-CN" w:bidi="ar-SA"/>
          <w14:textFill>
            <w14:solidFill>
              <w14:schemeClr w14:val="tx1"/>
            </w14:solidFill>
          </w14:textFill>
        </w:rPr>
        <w:t>一、</w:t>
      </w:r>
      <w:r>
        <w:rPr>
          <w:rFonts w:hint="default" w:ascii="Times New Roman" w:hAnsi="Times New Roman" w:eastAsia="黑体" w:cs="Times New Roman"/>
          <w:bCs/>
          <w:color w:val="000000" w:themeColor="text1"/>
          <w:sz w:val="32"/>
          <w:szCs w:val="32"/>
          <w14:textFill>
            <w14:solidFill>
              <w14:schemeClr w14:val="tx1"/>
            </w14:solidFill>
          </w14:textFill>
        </w:rPr>
        <w:t>单项选择题</w:t>
      </w:r>
    </w:p>
    <w:p w14:paraId="412D1555">
      <w:pPr>
        <w:pageBreakBefore w:val="0"/>
        <w:widowControl w:val="0"/>
        <w:kinsoku/>
        <w:topLinePunct w:val="0"/>
        <w:autoSpaceDE/>
        <w:autoSpaceDN/>
        <w:bidi w:val="0"/>
        <w:spacing w:beforeLines="0" w:afterLines="0" w:afterAutospacing="0" w:line="560" w:lineRule="exact"/>
        <w:ind w:left="973" w:leftChars="304" w:right="0" w:firstLine="0" w:firstLineChars="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1.强制休假是指按照内控管理要求（  ）。</w:t>
      </w:r>
    </w:p>
    <w:p w14:paraId="3547DC76">
      <w:pPr>
        <w:pageBreakBefore w:val="0"/>
        <w:widowControl w:val="0"/>
        <w:kinsoku/>
        <w:topLinePunct w:val="0"/>
        <w:autoSpaceDE/>
        <w:autoSpaceDN/>
        <w:bidi w:val="0"/>
        <w:spacing w:beforeLines="0" w:afterLines="0" w:afterAutospacing="0" w:line="560" w:lineRule="exact"/>
        <w:ind w:right="0"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A.对符合规定条件的员工，通过行政手段，指定其在规定时间内离岗休假，派人接替其工作，并对其工作进行检查或监督</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B.员工自行申请在规定时间内离岗休假</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C.对所有员工定期安排离岗休假</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D.仅在员工出现违规行为时安排离岗休假</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p>
    <w:p w14:paraId="74DD71B9">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2.强制休假的时间原则上不低于（  ）个工作日。</w:t>
      </w:r>
    </w:p>
    <w:p w14:paraId="10F50C7E">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A.5  </w:t>
      </w:r>
    </w:p>
    <w:p w14:paraId="5B4C0D6F">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B.10  </w:t>
      </w:r>
    </w:p>
    <w:p w14:paraId="2604CB11">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C.15  </w:t>
      </w:r>
    </w:p>
    <w:p w14:paraId="787D1511">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D.20</w:t>
      </w:r>
    </w:p>
    <w:p w14:paraId="0F3B544C">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p>
    <w:p w14:paraId="7239E45F">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shd w:val="clear" w:color="auto" w:fill="FFFFFF"/>
          <w14:textFill>
            <w14:solidFill>
              <w14:schemeClr w14:val="tx1"/>
            </w14:solidFill>
          </w14:textFill>
        </w:rPr>
        <w:t>提任基层副职管理岗位的，应工作满</w:t>
      </w:r>
      <w:r>
        <w:rPr>
          <w:rFonts w:hint="default" w:ascii="Times New Roman" w:hAnsi="Times New Roman" w:eastAsia="仿宋_GB2312" w:cs="Times New Roman"/>
          <w:color w:val="000000" w:themeColor="text1"/>
          <w:sz w:val="32"/>
          <w:szCs w:val="32"/>
          <w:shd w:val="clear" w:color="auto"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color="auto" w:fill="FFFFFF"/>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shd w:val="clear" w:color="auto"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color="auto" w:fill="FFFFFF"/>
          <w14:textFill>
            <w14:solidFill>
              <w14:schemeClr w14:val="tx1"/>
            </w14:solidFill>
          </w14:textFill>
        </w:rPr>
        <w:t>年以上</w:t>
      </w:r>
      <w:r>
        <w:rPr>
          <w:rFonts w:hint="default" w:ascii="Times New Roman" w:hAnsi="Times New Roman" w:eastAsia="仿宋_GB2312" w:cs="Times New Roman"/>
          <w:color w:val="000000" w:themeColor="text1"/>
          <w:sz w:val="32"/>
          <w:szCs w:val="32"/>
          <w:shd w:val="clear" w:color="auto" w:fill="FFFFFF"/>
          <w:lang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提任基层正职管理岗位的，一般应具有基层副职管理岗位</w:t>
      </w:r>
      <w:r>
        <w:rPr>
          <w:rFonts w:hint="default" w:ascii="Times New Roman" w:hAnsi="Times New Roman" w:eastAsia="仿宋_GB2312" w:cs="Times New Roman"/>
          <w:color w:val="000000" w:themeColor="text1"/>
          <w:sz w:val="32"/>
          <w:szCs w:val="32"/>
          <w:shd w:val="clear" w:color="auto"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color="auto" w:fill="FFFFFF"/>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shd w:val="clear" w:color="auto" w:fill="FFFFFF"/>
          <w:lang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shd w:val="clear" w:color="auto" w:fill="FFFFFF"/>
          <w14:textFill>
            <w14:solidFill>
              <w14:schemeClr w14:val="tx1"/>
            </w14:solidFill>
          </w14:textFill>
        </w:rPr>
        <w:t>年以上任职经历</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2A070EA7">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3，2</w:t>
      </w:r>
      <w:r>
        <w:rPr>
          <w:rFonts w:hint="default" w:ascii="Times New Roman" w:hAnsi="Times New Roman" w:eastAsia="仿宋_GB2312" w:cs="Times New Roman"/>
          <w:color w:val="000000" w:themeColor="text1"/>
          <w:sz w:val="32"/>
          <w:szCs w:val="32"/>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2，3</w:t>
      </w:r>
      <w:r>
        <w:rPr>
          <w:rFonts w:hint="default" w:ascii="Times New Roman" w:hAnsi="Times New Roman" w:eastAsia="仿宋_GB2312" w:cs="Times New Roman"/>
          <w:color w:val="000000" w:themeColor="text1"/>
          <w:sz w:val="32"/>
          <w:szCs w:val="32"/>
          <w14:textFill>
            <w14:solidFill>
              <w14:schemeClr w14:val="tx1"/>
            </w14:solidFill>
          </w14:textFill>
        </w:rPr>
        <w:t xml:space="preserve">  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2，2</w:t>
      </w:r>
      <w:r>
        <w:rPr>
          <w:rFonts w:hint="default" w:ascii="Times New Roman" w:hAnsi="Times New Roman" w:eastAsia="仿宋_GB2312" w:cs="Times New Roman"/>
          <w:color w:val="000000" w:themeColor="text1"/>
          <w:sz w:val="32"/>
          <w:szCs w:val="32"/>
          <w14:textFill>
            <w14:solidFill>
              <w14:schemeClr w14:val="tx1"/>
            </w14:solidFill>
          </w14:textFill>
        </w:rPr>
        <w:t xml:space="preserve">  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3，3</w:t>
      </w:r>
    </w:p>
    <w:p w14:paraId="63EC87A9">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eastAsia" w:ascii="Times New Roman" w:hAnsi="Times New Roman" w:eastAsia="仿宋_GB2312" w:cs="Times New Roman"/>
          <w:b w:val="0"/>
          <w:bCs/>
          <w:color w:val="000000" w:themeColor="text1"/>
          <w:sz w:val="32"/>
          <w:szCs w:val="32"/>
          <w:lang w:val="en-US" w:eastAsia="zh-CN"/>
          <w14:textFill>
            <w14:solidFill>
              <w14:schemeClr w14:val="tx1"/>
            </w14:solidFill>
          </w14:textFill>
        </w:rPr>
        <w:t>A</w:t>
      </w:r>
    </w:p>
    <w:p w14:paraId="4FEA613F">
      <w:pPr>
        <w:pageBreakBefore w:val="0"/>
        <w:widowControl w:val="0"/>
        <w:kinsoku/>
        <w:topLinePunct w:val="0"/>
        <w:autoSpaceDE/>
        <w:autoSpaceDN/>
        <w:bidi w:val="0"/>
        <w:adjustRightInd w:val="0"/>
        <w:snapToGrid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w:t>
      </w:r>
      <w:r>
        <w:rPr>
          <w:rStyle w:val="41"/>
          <w:rFonts w:hint="default" w:ascii="Times New Roman" w:hAnsi="Times New Roman" w:cs="Times New Roman"/>
          <w:color w:val="000000" w:themeColor="text1"/>
          <w14:textFill>
            <w14:solidFill>
              <w14:schemeClr w14:val="tx1"/>
            </w14:solidFill>
          </w14:textFill>
        </w:rPr>
        <w:t>提拔担任基层管理人员职务的，在党委（党总支）会议讨论决定后、下发任职通知前，应当在一定范围内公示，公示期不少于</w:t>
      </w:r>
      <w:r>
        <w:rPr>
          <w:rStyle w:val="41"/>
          <w:rFonts w:hint="default" w:ascii="Times New Roman" w:hAnsi="Times New Roman" w:eastAsia="仿宋_GB2312" w:cs="Times New Roman"/>
          <w:color w:val="000000" w:themeColor="text1"/>
          <w:lang w:eastAsia="zh-CN"/>
          <w14:textFill>
            <w14:solidFill>
              <w14:schemeClr w14:val="tx1"/>
            </w14:solidFill>
          </w14:textFill>
        </w:rPr>
        <w:t>（</w:t>
      </w:r>
      <w:r>
        <w:rPr>
          <w:rStyle w:val="41"/>
          <w:rFonts w:hint="default" w:ascii="Times New Roman" w:hAnsi="Times New Roman" w:eastAsia="仿宋_GB2312" w:cs="Times New Roman"/>
          <w:color w:val="000000" w:themeColor="text1"/>
          <w:lang w:val="en-US" w:eastAsia="zh-CN"/>
          <w14:textFill>
            <w14:solidFill>
              <w14:schemeClr w14:val="tx1"/>
            </w14:solidFill>
          </w14:textFill>
        </w:rPr>
        <w:t xml:space="preserve">  </w:t>
      </w:r>
      <w:r>
        <w:rPr>
          <w:rStyle w:val="41"/>
          <w:rFonts w:hint="default" w:ascii="Times New Roman" w:hAnsi="Times New Roman" w:eastAsia="仿宋_GB2312" w:cs="Times New Roman"/>
          <w:color w:val="000000" w:themeColor="text1"/>
          <w:lang w:eastAsia="zh-CN"/>
          <w14:textFill>
            <w14:solidFill>
              <w14:schemeClr w14:val="tx1"/>
            </w14:solidFill>
          </w14:textFill>
        </w:rPr>
        <w:t>）</w:t>
      </w:r>
      <w:r>
        <w:rPr>
          <w:rStyle w:val="41"/>
          <w:rFonts w:hint="default" w:ascii="Times New Roman" w:hAnsi="Times New Roman" w:cs="Times New Roman"/>
          <w:color w:val="000000" w:themeColor="text1"/>
          <w14:textFill>
            <w14:solidFill>
              <w14:schemeClr w14:val="tx1"/>
            </w14:solidFill>
          </w14:textFill>
        </w:rPr>
        <w:t>。公示结果不影响任职的，办理任职手续。</w:t>
      </w:r>
    </w:p>
    <w:p w14:paraId="2A4BCB7F">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3个工作日</w:t>
      </w:r>
      <w:r>
        <w:rPr>
          <w:rFonts w:hint="default" w:ascii="Times New Roman" w:hAnsi="Times New Roman" w:eastAsia="仿宋_GB2312" w:cs="Times New Roman"/>
          <w:color w:val="000000" w:themeColor="text1"/>
          <w:sz w:val="32"/>
          <w:szCs w:val="32"/>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5个工作日</w:t>
      </w:r>
      <w:r>
        <w:rPr>
          <w:rFonts w:hint="default" w:ascii="Times New Roman" w:hAnsi="Times New Roman" w:eastAsia="仿宋_GB2312" w:cs="Times New Roman"/>
          <w:color w:val="000000" w:themeColor="text1"/>
          <w:sz w:val="32"/>
          <w:szCs w:val="32"/>
          <w14:textFill>
            <w14:solidFill>
              <w14:schemeClr w14:val="tx1"/>
            </w14:solidFill>
          </w14:textFill>
        </w:rPr>
        <w:t xml:space="preserve">  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5天</w:t>
      </w:r>
      <w:r>
        <w:rPr>
          <w:rFonts w:hint="default" w:ascii="Times New Roman" w:hAnsi="Times New Roman" w:eastAsia="仿宋_GB2312" w:cs="Times New Roman"/>
          <w:color w:val="000000" w:themeColor="text1"/>
          <w:sz w:val="32"/>
          <w:szCs w:val="32"/>
          <w14:textFill>
            <w14:solidFill>
              <w14:schemeClr w14:val="tx1"/>
            </w14:solidFill>
          </w14:textFill>
        </w:rPr>
        <w:t xml:space="preserve">  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7天</w:t>
      </w:r>
    </w:p>
    <w:p w14:paraId="48C8FC55">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5E5774E2">
      <w:pPr>
        <w:pageBreakBefore w:val="0"/>
        <w:widowControl w:val="0"/>
        <w:kinsoku/>
        <w:topLinePunct w:val="0"/>
        <w:autoSpaceDE/>
        <w:autoSpaceDN/>
        <w:bidi w:val="0"/>
        <w:adjustRightInd w:val="0"/>
        <w:snapToGrid w:val="0"/>
        <w:spacing w:beforeLines="0" w:afterLines="0" w:line="560" w:lineRule="exact"/>
        <w:ind w:firstLine="643" w:firstLineChars="200"/>
        <w:rPr>
          <w:rStyle w:val="41"/>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Style w:val="41"/>
          <w:rFonts w:hint="default" w:ascii="Times New Roman" w:hAnsi="Times New Roman" w:cs="Times New Roman"/>
          <w:color w:val="000000" w:themeColor="text1"/>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14:textFill>
            <w14:solidFill>
              <w14:schemeClr w14:val="tx1"/>
            </w14:solidFill>
          </w14:textFill>
        </w:rPr>
        <w:t>党中央关于在全党开展深入贯彻中央八项规定精神学习教育</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于（ </w:t>
      </w:r>
      <w:r>
        <w:rPr>
          <w:rStyle w:val="41"/>
          <w:rFonts w:hint="default" w:ascii="Times New Roman" w:hAnsi="Times New Roman" w:cs="Times New Roman"/>
          <w:color w:val="000000" w:themeColor="text1"/>
          <w:lang w:val="en-US" w:eastAsia="zh-CN"/>
          <w14:textFill>
            <w14:solidFill>
              <w14:schemeClr w14:val="tx1"/>
            </w14:solidFill>
          </w14:textFill>
        </w:rPr>
        <w:t xml:space="preserve"> ）启动。</w:t>
      </w:r>
    </w:p>
    <w:p w14:paraId="0B18868D">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2025年3月初</w:t>
      </w:r>
      <w:r>
        <w:rPr>
          <w:rFonts w:hint="default" w:ascii="Times New Roman" w:hAnsi="Times New Roman" w:eastAsia="仿宋_GB2312" w:cs="Times New Roman"/>
          <w:color w:val="000000" w:themeColor="text1"/>
          <w:sz w:val="32"/>
          <w:szCs w:val="32"/>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2025年3月中旬</w:t>
      </w:r>
      <w:r>
        <w:rPr>
          <w:rFonts w:hint="default" w:ascii="Times New Roman" w:hAnsi="Times New Roman" w:eastAsia="仿宋_GB2312" w:cs="Times New Roman"/>
          <w:color w:val="000000" w:themeColor="text1"/>
          <w:sz w:val="32"/>
          <w:szCs w:val="32"/>
          <w14:textFill>
            <w14:solidFill>
              <w14:schemeClr w14:val="tx1"/>
            </w14:solidFill>
          </w14:textFill>
        </w:rPr>
        <w:t xml:space="preserve">  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2025年3月底</w:t>
      </w:r>
      <w:r>
        <w:rPr>
          <w:rFonts w:hint="default" w:ascii="Times New Roman" w:hAnsi="Times New Roman" w:eastAsia="仿宋_GB2312" w:cs="Times New Roman"/>
          <w:color w:val="000000" w:themeColor="text1"/>
          <w:sz w:val="32"/>
          <w:szCs w:val="32"/>
          <w14:textFill>
            <w14:solidFill>
              <w14:schemeClr w14:val="tx1"/>
            </w14:solidFill>
          </w14:textFill>
        </w:rPr>
        <w:t xml:space="preserve">  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2025年4月初</w:t>
      </w:r>
    </w:p>
    <w:p w14:paraId="12D28497">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41F6EA33">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Style w:val="41"/>
          <w:rFonts w:hint="eastAsia" w:ascii="Times New Roman" w:hAnsi="Times New Roman" w:cs="Times New Roman"/>
          <w:b/>
          <w:color w:val="000000" w:themeColor="text1"/>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6.通过纳入管理费用、党费留存等渠道，保障企业党组织工作经费，并向生产经营一线倾斜。纳入管理费用的部分，一般按照企业上年度职工工资总额（  ）的比例安排，由企业纳入年度预算。</w:t>
      </w:r>
    </w:p>
    <w:p w14:paraId="0F8F1CAD">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A.1%  B.1.5%  C.2%  D.5% </w:t>
      </w:r>
    </w:p>
    <w:p w14:paraId="1BD625C0">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6331544A">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7</w:t>
      </w:r>
      <w:r>
        <w:rPr>
          <w:rFonts w:hint="default" w:ascii="Times New Roman" w:hAnsi="Times New Roman" w:eastAsia="仿宋_GB2312" w:cs="Times New Roman"/>
          <w:color w:val="000000" w:themeColor="text1"/>
          <w:sz w:val="32"/>
          <w:szCs w:val="32"/>
          <w:u w:val="none"/>
          <w14:textFill>
            <w14:solidFill>
              <w14:schemeClr w14:val="tx1"/>
            </w14:solidFill>
          </w14:textFill>
        </w:rPr>
        <w:t>.（ ）是员工的业绩报酬和增收节支报酬，主要根据当年经营业绩考核结果确定，充足体现风险、成本和可持续发展要求。</w:t>
      </w:r>
    </w:p>
    <w:p w14:paraId="1FB24B4F">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A.基本薪酬  B.绩效薪酬  C.福利性收入  D.中长期激励</w:t>
      </w:r>
    </w:p>
    <w:p w14:paraId="25E53EE9">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b/>
          <w:color w:val="000000" w:themeColor="text1"/>
          <w:sz w:val="32"/>
          <w:szCs w:val="32"/>
          <w:u w:val="none"/>
          <w14:textFill>
            <w14:solidFill>
              <w14:schemeClr w14:val="tx1"/>
            </w14:solidFill>
          </w14:textFill>
        </w:rPr>
        <w:t>答案：</w:t>
      </w:r>
      <w:r>
        <w:rPr>
          <w:rFonts w:hint="default" w:ascii="Times New Roman" w:hAnsi="Times New Roman" w:eastAsia="仿宋_GB2312" w:cs="Times New Roman"/>
          <w:color w:val="000000" w:themeColor="text1"/>
          <w:sz w:val="32"/>
          <w:szCs w:val="32"/>
          <w:u w:val="none"/>
          <w14:textFill>
            <w14:solidFill>
              <w14:schemeClr w14:val="tx1"/>
            </w14:solidFill>
          </w14:textFill>
        </w:rPr>
        <w:t>B</w:t>
      </w:r>
    </w:p>
    <w:p w14:paraId="03155F6D">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eastAsia" w:ascii="Times New Roman" w:hAnsi="Times New Roman" w:cs="Times New Roman"/>
          <w:b/>
          <w:color w:val="000000" w:themeColor="text1"/>
          <w:sz w:val="32"/>
          <w:szCs w:val="32"/>
          <w:u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8</w:t>
      </w:r>
      <w:r>
        <w:rPr>
          <w:rFonts w:hint="default" w:ascii="Times New Roman" w:hAnsi="Times New Roman" w:eastAsia="仿宋_GB2312" w:cs="Times New Roman"/>
          <w:color w:val="000000" w:themeColor="text1"/>
          <w:sz w:val="32"/>
          <w:szCs w:val="32"/>
          <w:u w:val="none"/>
          <w14:textFill>
            <w14:solidFill>
              <w14:schemeClr w14:val="tx1"/>
            </w14:solidFill>
          </w14:textFill>
        </w:rPr>
        <w:t>.对风险有重要影响岗位上的员工延期支付比例和期限是</w:t>
      </w:r>
    </w:p>
    <w:p w14:paraId="44991731">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A.绩效薪酬的40%，1年；</w:t>
      </w:r>
    </w:p>
    <w:p w14:paraId="5195F9AA">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B.绩效薪酬的40%，3年；</w:t>
      </w:r>
    </w:p>
    <w:p w14:paraId="51EE85A5">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C.全年薪酬的40%，1年；</w:t>
      </w:r>
    </w:p>
    <w:p w14:paraId="7A3FAFD7">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D.全年薪酬的40%，3年。</w:t>
      </w:r>
    </w:p>
    <w:p w14:paraId="636E018A">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b/>
          <w:color w:val="000000" w:themeColor="text1"/>
          <w:sz w:val="32"/>
          <w:szCs w:val="32"/>
          <w:u w:val="none"/>
          <w14:textFill>
            <w14:solidFill>
              <w14:schemeClr w14:val="tx1"/>
            </w14:solidFill>
          </w14:textFill>
        </w:rPr>
        <w:t>答案：</w:t>
      </w:r>
      <w:r>
        <w:rPr>
          <w:rFonts w:hint="default" w:ascii="Times New Roman" w:hAnsi="Times New Roman" w:eastAsia="仿宋_GB2312" w:cs="Times New Roman"/>
          <w:color w:val="000000" w:themeColor="text1"/>
          <w:sz w:val="32"/>
          <w:szCs w:val="32"/>
          <w:u w:val="none"/>
          <w14:textFill>
            <w14:solidFill>
              <w14:schemeClr w14:val="tx1"/>
            </w14:solidFill>
          </w14:textFill>
        </w:rPr>
        <w:t>B</w:t>
      </w:r>
    </w:p>
    <w:p w14:paraId="719B6D01">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eastAsia" w:ascii="Times New Roman" w:hAnsi="Times New Roman" w:cs="Times New Roman"/>
          <w:b/>
          <w:color w:val="000000" w:themeColor="text1"/>
          <w:sz w:val="32"/>
          <w:szCs w:val="32"/>
          <w:u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9</w:t>
      </w:r>
      <w:r>
        <w:rPr>
          <w:rFonts w:hint="default" w:ascii="Times New Roman" w:hAnsi="Times New Roman" w:eastAsia="仿宋_GB2312" w:cs="Times New Roman"/>
          <w:color w:val="000000" w:themeColor="text1"/>
          <w:sz w:val="32"/>
          <w:szCs w:val="32"/>
          <w:u w:val="none"/>
          <w14:textFill>
            <w14:solidFill>
              <w14:schemeClr w14:val="tx1"/>
            </w14:solidFill>
          </w14:textFill>
        </w:rPr>
        <w:t>.关于补充医疗保险的作用，以下描述错误的是（ ）：</w:t>
      </w:r>
    </w:p>
    <w:p w14:paraId="65F75F5E">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A. 提高报销比例；B. 扩大报销范围；C. 报销基本医疗保险无法覆盖的费用；D. 完全替代基本医疗保险</w:t>
      </w:r>
    </w:p>
    <w:p w14:paraId="0FC55BD6">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b/>
          <w:color w:val="000000" w:themeColor="text1"/>
          <w:sz w:val="32"/>
          <w:szCs w:val="32"/>
          <w:u w:val="none"/>
          <w14:textFill>
            <w14:solidFill>
              <w14:schemeClr w14:val="tx1"/>
            </w14:solidFill>
          </w14:textFill>
        </w:rPr>
        <w:t>答案：</w:t>
      </w:r>
      <w:r>
        <w:rPr>
          <w:rFonts w:hint="default" w:ascii="Times New Roman" w:hAnsi="Times New Roman" w:eastAsia="仿宋_GB2312" w:cs="Times New Roman"/>
          <w:color w:val="000000" w:themeColor="text1"/>
          <w:sz w:val="32"/>
          <w:szCs w:val="32"/>
          <w:u w:val="none"/>
          <w14:textFill>
            <w14:solidFill>
              <w14:schemeClr w14:val="tx1"/>
            </w14:solidFill>
          </w14:textFill>
        </w:rPr>
        <w:t>D</w:t>
      </w:r>
    </w:p>
    <w:p w14:paraId="2D9D4FCC">
      <w:pPr>
        <w:pageBreakBefore w:val="0"/>
        <w:widowControl w:val="0"/>
        <w:numPr>
          <w:ilvl w:val="0"/>
          <w:numId w:val="0"/>
        </w:numPr>
        <w:kinsoku/>
        <w:topLinePunct w:val="0"/>
        <w:autoSpaceDE/>
        <w:autoSpaceDN/>
        <w:bidi w:val="0"/>
        <w:spacing w:beforeLines="0" w:afterLines="0" w:afterAutospacing="0" w:line="560" w:lineRule="exact"/>
        <w:ind w:right="0" w:rightChars="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10.社会招聘普通员工岗位，一般不超过（）周岁；基层管理岗位，一般不超过（）周岁。</w:t>
      </w:r>
    </w:p>
    <w:p w14:paraId="141AD08E">
      <w:pPr>
        <w:pageBreakBefore w:val="0"/>
        <w:widowControl w:val="0"/>
        <w:numPr>
          <w:ilvl w:val="0"/>
          <w:numId w:val="0"/>
        </w:numPr>
        <w:kinsoku/>
        <w:topLinePunct w:val="0"/>
        <w:autoSpaceDE/>
        <w:autoSpaceDN/>
        <w:bidi w:val="0"/>
        <w:spacing w:beforeLines="0" w:afterLines="0" w:afterAutospacing="0" w:line="560" w:lineRule="exact"/>
        <w:ind w:right="0" w:rightChars="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A.40，45   B.30，35  C.30,45   D.25,30</w:t>
      </w:r>
    </w:p>
    <w:p w14:paraId="5229A51F">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5C03BAB0">
      <w:pPr>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11.应聘人员在招聘（）中，凡有弄虚作假、隐瞒欺骗行为的，取消拟录用资格。已签订劳动合同的，一经查实，按有关规定依法予以解除。</w:t>
      </w:r>
    </w:p>
    <w:p w14:paraId="2B05314C">
      <w:pPr>
        <w:pageBreakBefore w:val="0"/>
        <w:widowControl w:val="0"/>
        <w:numPr>
          <w:ilvl w:val="0"/>
          <w:numId w:val="0"/>
        </w:numPr>
        <w:kinsoku/>
        <w:topLinePunct w:val="0"/>
        <w:autoSpaceDE/>
        <w:autoSpaceDN/>
        <w:bidi w:val="0"/>
        <w:spacing w:beforeLines="0" w:afterLines="0" w:afterAutospacing="0" w:line="560" w:lineRule="exact"/>
        <w:ind w:right="0" w:rightChars="0" w:firstLine="64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A.录用环节   B.背景调查环节  C.各环节   D.入职环节</w:t>
      </w:r>
    </w:p>
    <w:p w14:paraId="522A9DE0">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73274273">
      <w:pPr>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12.新进员工入职与我行依法签订书面的劳动合同和保密协议等，劳动合同期限五年，一般应当设定试用期，录用人员的试用期不超过（）。</w:t>
      </w:r>
    </w:p>
    <w:p w14:paraId="3EC81101">
      <w:pPr>
        <w:pageBreakBefore w:val="0"/>
        <w:widowControl w:val="0"/>
        <w:numPr>
          <w:ilvl w:val="0"/>
          <w:numId w:val="0"/>
        </w:numPr>
        <w:kinsoku/>
        <w:topLinePunct w:val="0"/>
        <w:autoSpaceDE/>
        <w:autoSpaceDN/>
        <w:bidi w:val="0"/>
        <w:spacing w:beforeLines="0" w:afterLines="0" w:afterAutospacing="0" w:line="560" w:lineRule="exact"/>
        <w:ind w:right="0" w:rightChars="0" w:firstLine="64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A.六个月   B.三个月  C.一年  D.九个月  </w:t>
      </w:r>
    </w:p>
    <w:p w14:paraId="698CD7DF">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5816F1E2">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eastAsia" w:ascii="Times New Roman" w:hAnsi="Times New Roman" w:eastAsia="黑体" w:cs="Times New Roman"/>
          <w:bCs/>
          <w:color w:val="000000" w:themeColor="text1"/>
          <w:sz w:val="32"/>
          <w:szCs w:val="32"/>
          <w:lang w:val="en-US" w:eastAsia="zh-CN"/>
          <w14:textFill>
            <w14:solidFill>
              <w14:schemeClr w14:val="tx1"/>
            </w14:solidFill>
          </w14:textFill>
        </w:rPr>
        <w:t>13.</w:t>
      </w:r>
      <w:r>
        <w:rPr>
          <w:rFonts w:hint="default" w:ascii="Times New Roman" w:hAnsi="Times New Roman" w:eastAsia="仿宋_GB2312" w:cs="Times New Roman"/>
          <w:bCs w:val="0"/>
          <w:color w:val="000000" w:themeColor="text1"/>
          <w:sz w:val="32"/>
          <w:szCs w:val="32"/>
          <w:lang w:val="en-US" w:eastAsia="zh-CN"/>
          <w14:textFill>
            <w14:solidFill>
              <w14:schemeClr w14:val="tx1"/>
            </w14:solidFill>
          </w14:textFill>
        </w:rPr>
        <w:t>开展选人用人</w:t>
      </w:r>
      <w:r>
        <w:rPr>
          <w:rFonts w:hint="eastAsia" w:ascii="Times New Roman" w:hAnsi="Times New Roman" w:eastAsia="仿宋_GB2312" w:cs="Times New Roman"/>
          <w:bCs w:val="0"/>
          <w:color w:val="000000" w:themeColor="text1"/>
          <w:sz w:val="32"/>
          <w:szCs w:val="32"/>
          <w:lang w:val="en-US" w:eastAsia="zh-CN"/>
          <w14:textFill>
            <w14:solidFill>
              <w14:schemeClr w14:val="tx1"/>
            </w14:solidFill>
          </w14:textFill>
        </w:rPr>
        <w:t>不正之风集中整治从</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2026年</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月开始到</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月底结束，</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月底前取得阶段性成效。要坚持将学、查、改贯穿整治工作始终，融入日常、抓在经常</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w:t>
      </w:r>
    </w:p>
    <w:p w14:paraId="443315B9">
      <w:pPr>
        <w:pageBreakBefore w:val="0"/>
        <w:widowControl w:val="0"/>
        <w:numPr>
          <w:ilvl w:val="0"/>
          <w:numId w:val="0"/>
        </w:numPr>
        <w:kinsoku/>
        <w:topLinePunct w:val="0"/>
        <w:autoSpaceDE/>
        <w:autoSpaceDN/>
        <w:bidi w:val="0"/>
        <w:spacing w:beforeLines="0" w:afterLines="0" w:afterAutospacing="0" w:line="560" w:lineRule="exact"/>
        <w:ind w:right="0" w:rightChars="0" w:firstLine="640"/>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 xml:space="preserve">1月，11月，5月；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2月，12月，6月</w:t>
      </w:r>
    </w:p>
    <w:p w14:paraId="2E8C3ECE">
      <w:pPr>
        <w:pageBreakBefore w:val="0"/>
        <w:widowControl w:val="0"/>
        <w:numPr>
          <w:ilvl w:val="0"/>
          <w:numId w:val="0"/>
        </w:numPr>
        <w:kinsoku/>
        <w:topLinePunct w:val="0"/>
        <w:autoSpaceDE/>
        <w:autoSpaceDN/>
        <w:bidi w:val="0"/>
        <w:spacing w:beforeLines="0" w:afterLines="0" w:afterAutospacing="0" w:line="560" w:lineRule="exact"/>
        <w:ind w:right="0" w:rightChars="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1月，12月，6月；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D.</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2月，11月，5月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p>
    <w:p w14:paraId="248D0D73">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7CDAEB46">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二、多</w:t>
      </w:r>
      <w:r>
        <w:rPr>
          <w:rFonts w:hint="default" w:ascii="Times New Roman" w:hAnsi="Times New Roman" w:eastAsia="黑体" w:cs="Times New Roman"/>
          <w:bCs/>
          <w:color w:val="000000" w:themeColor="text1"/>
          <w:sz w:val="32"/>
          <w:szCs w:val="32"/>
          <w14:textFill>
            <w14:solidFill>
              <w14:schemeClr w14:val="tx1"/>
            </w14:solidFill>
          </w14:textFill>
        </w:rPr>
        <w:t>项选择题</w:t>
      </w:r>
    </w:p>
    <w:p w14:paraId="4E66AEA3">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蒙商银行任职回避</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管理办法》规定，</w:t>
      </w: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员工</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应回避的亲属关系包括（）</w:t>
      </w:r>
    </w:p>
    <w:p w14:paraId="6F5C231B">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夫妻关系；</w:t>
      </w:r>
    </w:p>
    <w:p w14:paraId="2F221CC6">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直系血亲关系，包括祖父母、外祖父母、父母、子女、孙子女、外孙子女；</w:t>
      </w:r>
    </w:p>
    <w:p w14:paraId="3D360682">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三代以内旁系血亲关系，包括叔伯姑舅姨、兄弟姐妹、堂兄弟姐妹、表兄弟姐妹、侄子女、甥子女；</w:t>
      </w:r>
    </w:p>
    <w:p w14:paraId="4BD79C30">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近姻亲关系，包括配偶的父母、配偶的兄弟姐妹及其配偶、子女的配偶及子女配偶的父母、三代以内旁系血亲的配偶。</w:t>
      </w:r>
    </w:p>
    <w:p w14:paraId="4A7B9D7A">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E.</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其他亲属关系，包括养父母子女、形成抚养关系的继父母子女及由此形成的直系血亲、三代以内旁系血亲和近姻亲关系。</w:t>
      </w:r>
    </w:p>
    <w:p w14:paraId="435B5595">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w:t>
      </w: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E</w:t>
      </w:r>
    </w:p>
    <w:p w14:paraId="47E11E35">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2.员工应当遵守外事纪律和出国（境）管理有关规定，自觉接受出国（境）行前教育和境外活动管理，不得有下列行为（）。</w:t>
      </w:r>
    </w:p>
    <w:p w14:paraId="043A4300">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A．擅自变更行程路线或者延长在国（境）外期限。</w:t>
      </w:r>
    </w:p>
    <w:p w14:paraId="695FCF5F">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B．私自携带涉密文件资料、电子存储介质、涉密计算机等出国（境）。</w:t>
      </w:r>
    </w:p>
    <w:p w14:paraId="73356F6C">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C．持普通护照赴香港、澳门或者台湾地区。</w:t>
      </w:r>
    </w:p>
    <w:p w14:paraId="282C4C6A">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D．在国（境）外以党员身份参加公开活动。</w:t>
      </w:r>
    </w:p>
    <w:p w14:paraId="701EE31C">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7CBF2AD0">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3.岗位轮换包括以下哪些形式（  ）？</w:t>
      </w:r>
    </w:p>
    <w:p w14:paraId="059BB31A">
      <w:pPr>
        <w:pageBreakBefore w:val="0"/>
        <w:widowControl w:val="0"/>
        <w:kinsoku/>
        <w:topLinePunct w:val="0"/>
        <w:autoSpaceDE/>
        <w:autoSpaceDN/>
        <w:bidi w:val="0"/>
        <w:spacing w:beforeLines="0" w:afterLines="0" w:afterAutospacing="0" w:line="560" w:lineRule="exact"/>
        <w:ind w:right="0"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A.单位内部轮换：员工在同一部门、同一机构内部进行的岗位轮换，原则上不相容岗位人员之间不得轮岗</w:t>
      </w:r>
    </w:p>
    <w:p w14:paraId="4AD17236">
      <w:pPr>
        <w:pageBreakBefore w:val="0"/>
        <w:widowControl w:val="0"/>
        <w:kinsoku/>
        <w:topLinePunct w:val="0"/>
        <w:autoSpaceDE/>
        <w:autoSpaceDN/>
        <w:bidi w:val="0"/>
        <w:spacing w:beforeLines="0" w:afterLines="0" w:afterAutospacing="0" w:line="560" w:lineRule="exact"/>
        <w:ind w:right="0"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B.跨单位轮换：员工在部门之间、机构之间、部门与机构之间进行的轮换</w:t>
      </w:r>
    </w:p>
    <w:p w14:paraId="3C978857">
      <w:pPr>
        <w:pageBreakBefore w:val="0"/>
        <w:widowControl w:val="0"/>
        <w:kinsoku/>
        <w:topLinePunct w:val="0"/>
        <w:autoSpaceDE/>
        <w:autoSpaceDN/>
        <w:bidi w:val="0"/>
        <w:spacing w:beforeLines="0" w:afterLines="0" w:afterAutospacing="0" w:line="560" w:lineRule="exact"/>
        <w:ind w:right="0"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C.仅在不同分支机构之间轮换</w:t>
      </w:r>
    </w:p>
    <w:p w14:paraId="7A2E91BA">
      <w:pPr>
        <w:pageBreakBefore w:val="0"/>
        <w:widowControl w:val="0"/>
        <w:kinsoku/>
        <w:topLinePunct w:val="0"/>
        <w:autoSpaceDE/>
        <w:autoSpaceDN/>
        <w:bidi w:val="0"/>
        <w:spacing w:beforeLines="0" w:afterLines="0" w:afterAutospacing="0" w:line="560" w:lineRule="exact"/>
        <w:ind w:left="973" w:leftChars="304" w:right="0" w:firstLine="0" w:firstLineChars="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D.仅在不同业务条线之间轮换</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w:t>
      </w:r>
    </w:p>
    <w:p w14:paraId="59AE57D0">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4.干部人事档案利用方式主要包括哪些。</w:t>
      </w:r>
    </w:p>
    <w:p w14:paraId="0E16932B">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A.查（借）阅  B.复制  C.摘录  D.拍照</w:t>
      </w:r>
    </w:p>
    <w:p w14:paraId="3A512639">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w:t>
      </w:r>
    </w:p>
    <w:p w14:paraId="24D6B880">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4.干部人事档案利用方式主要包括哪些。</w:t>
      </w:r>
    </w:p>
    <w:p w14:paraId="6D263981">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A.查（借）阅  B.复制  C.摘录  D.拍照</w:t>
      </w:r>
    </w:p>
    <w:p w14:paraId="351F664D">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w:t>
      </w:r>
    </w:p>
    <w:p w14:paraId="64D9A424">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t>总行党委管理的管理人员包括（  ）</w:t>
      </w:r>
    </w:p>
    <w:p w14:paraId="780507DF">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t>A.首席官等同层级高级管理人员</w:t>
      </w:r>
    </w:p>
    <w:p w14:paraId="234B6F4A">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t>中层管理人员</w:t>
      </w:r>
    </w:p>
    <w:p w14:paraId="11534E28">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t>附属机构高管等管理人员</w:t>
      </w:r>
    </w:p>
    <w:p w14:paraId="44696B57">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支行长</w:t>
      </w:r>
    </w:p>
    <w:p w14:paraId="567FA0EC">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w:t>
      </w:r>
    </w:p>
    <w:p w14:paraId="5B8F8992">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t>6.以下哪项培训属于我行教育经费可列支范围：（）</w:t>
      </w:r>
    </w:p>
    <w:p w14:paraId="60ED0BF3">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t>A.内外部师资的讲课费、食宿费、交通费等</w:t>
      </w:r>
    </w:p>
    <w:p w14:paraId="3CC6FB7E">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t>B.参训人员、工作人员因培训产生的食宿费、交通费、场地费、其它费用等；</w:t>
      </w:r>
    </w:p>
    <w:p w14:paraId="22C229D1">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t>C.购置教育培训使用的设备设施、书籍、软件、网络培训账号等费用;</w:t>
      </w:r>
    </w:p>
    <w:p w14:paraId="2BD6B199">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t>D.个人兴趣爱好报名参加烘焙学校报名费。</w:t>
      </w:r>
    </w:p>
    <w:p w14:paraId="2C0492F5">
      <w:pPr>
        <w:pStyle w:val="2"/>
        <w:pageBreakBefore w:val="0"/>
        <w:widowControl w:val="0"/>
        <w:kinsoku/>
        <w:topLinePunct w:val="0"/>
        <w:autoSpaceDE/>
        <w:autoSpaceDN/>
        <w:bidi w:val="0"/>
        <w:spacing w:before="0" w:beforeLines="0" w:after="0" w:afterLines="0" w:line="560" w:lineRule="exact"/>
        <w:rPr>
          <w:rFonts w:hint="default" w:ascii="Times New Roman" w:hAnsi="Times New Roman" w:eastAsia="仿宋_GB2312" w:cs="Times New Roman"/>
          <w:b w:val="0"/>
          <w:color w:val="000000" w:themeColor="text1"/>
          <w:kern w:val="2"/>
          <w:sz w:val="32"/>
          <w:szCs w:val="32"/>
          <w:highlight w:val="none"/>
          <w:u w:val="none"/>
          <w:lang w:val="en-US" w:eastAsia="zh-CN" w:bidi="ar-SA"/>
          <w14:textFill>
            <w14:solidFill>
              <w14:schemeClr w14:val="tx1"/>
            </w14:solidFill>
          </w14:textFill>
        </w:rPr>
      </w:pPr>
      <w:r>
        <w:rPr>
          <w:rFonts w:hint="default" w:ascii="Times New Roman" w:hAnsi="Times New Roman" w:cs="Times New Roman"/>
          <w:color w:val="000000" w:themeColor="text1"/>
          <w:sz w:val="32"/>
          <w:szCs w:val="32"/>
          <w:highlight w:val="none"/>
          <w:u w:val="none"/>
          <w:lang w:val="en-US" w:eastAsia="zh-CN"/>
          <w14:textFill>
            <w14:solidFill>
              <w14:schemeClr w14:val="tx1"/>
            </w14:solidFill>
          </w14:textFill>
        </w:rPr>
        <w:t xml:space="preserve"> </w:t>
      </w:r>
      <w:r>
        <w:rPr>
          <w:rFonts w:hint="default" w:ascii="Times New Roman" w:hAnsi="Times New Roman" w:eastAsia="仿宋_GB2312" w:cs="Times New Roman"/>
          <w:b w:val="0"/>
          <w:color w:val="000000" w:themeColor="text1"/>
          <w:kern w:val="2"/>
          <w:sz w:val="32"/>
          <w:szCs w:val="32"/>
          <w:highlight w:val="none"/>
          <w:u w:val="none"/>
          <w:lang w:val="en-US" w:eastAsia="zh-CN" w:bidi="ar-SA"/>
          <w14:textFill>
            <w14:solidFill>
              <w14:schemeClr w14:val="tx1"/>
            </w14:solidFill>
          </w14:textFill>
        </w:rPr>
        <w:t xml:space="preserve"> </w:t>
      </w:r>
      <w:r>
        <w:rPr>
          <w:rFonts w:hint="default" w:ascii="Times New Roman" w:hAnsi="Times New Roman" w:eastAsia="仿宋_GB2312" w:cs="Times New Roman"/>
          <w:b/>
          <w:color w:val="000000" w:themeColor="text1"/>
          <w:kern w:val="2"/>
          <w:sz w:val="32"/>
          <w:szCs w:val="32"/>
          <w:highlight w:val="none"/>
          <w:u w:val="none"/>
          <w:lang w:val="en-US" w:eastAsia="zh-CN" w:bidi="ar-SA"/>
          <w14:textFill>
            <w14:solidFill>
              <w14:schemeClr w14:val="tx1"/>
            </w14:solidFill>
          </w14:textFill>
        </w:rPr>
        <w:t>答案：</w:t>
      </w:r>
      <w:r>
        <w:rPr>
          <w:rFonts w:hint="default" w:ascii="Times New Roman" w:hAnsi="Times New Roman" w:eastAsia="仿宋_GB2312" w:cs="Times New Roman"/>
          <w:b w:val="0"/>
          <w:color w:val="000000" w:themeColor="text1"/>
          <w:kern w:val="2"/>
          <w:sz w:val="32"/>
          <w:szCs w:val="32"/>
          <w:highlight w:val="none"/>
          <w:u w:val="none"/>
          <w:lang w:val="en-US" w:eastAsia="zh-CN" w:bidi="ar-SA"/>
          <w14:textFill>
            <w14:solidFill>
              <w14:schemeClr w14:val="tx1"/>
            </w14:solidFill>
          </w14:textFill>
        </w:rPr>
        <w:t>ABC</w:t>
      </w:r>
    </w:p>
    <w:p w14:paraId="1D27066D">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b w:val="0"/>
          <w:color w:val="000000" w:themeColor="text1"/>
          <w:kern w:val="2"/>
          <w:sz w:val="32"/>
          <w:szCs w:val="32"/>
          <w:highlight w:val="none"/>
          <w:u w:val="none"/>
          <w:lang w:val="en-US" w:eastAsia="zh-CN" w:bidi="ar-SA"/>
          <w14:textFill>
            <w14:solidFill>
              <w14:schemeClr w14:val="tx1"/>
            </w14:solidFill>
          </w14:textFill>
        </w:rPr>
        <w:t xml:space="preserve">  </w:t>
      </w:r>
      <w:r>
        <w:rPr>
          <w:rFonts w:hint="eastAsia" w:ascii="Times New Roman" w:hAnsi="Times New Roman" w:cs="Times New Roman"/>
          <w:b/>
          <w:color w:val="000000" w:themeColor="text1"/>
          <w:kern w:val="2"/>
          <w:sz w:val="32"/>
          <w:szCs w:val="32"/>
          <w:highlight w:val="none"/>
          <w:u w:val="non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7</w:t>
      </w:r>
      <w:r>
        <w:rPr>
          <w:rFonts w:hint="default" w:ascii="Times New Roman" w:hAnsi="Times New Roman" w:eastAsia="仿宋_GB2312" w:cs="Times New Roman"/>
          <w:color w:val="000000" w:themeColor="text1"/>
          <w:sz w:val="32"/>
          <w:szCs w:val="32"/>
          <w:u w:val="none"/>
          <w14:textFill>
            <w14:solidFill>
              <w14:schemeClr w14:val="tx1"/>
            </w14:solidFill>
          </w14:textFill>
        </w:rPr>
        <w:t>.按照自治区直属国有金融企业工资总额决定机制，自治区财政厅对我行工资总额核定主要影响因素包括（ ）。</w:t>
      </w:r>
    </w:p>
    <w:p w14:paraId="3C012C36">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A.净利润</w:t>
      </w:r>
    </w:p>
    <w:p w14:paraId="7B428B4A">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B.劳动生产率</w:t>
      </w:r>
    </w:p>
    <w:p w14:paraId="117F92BE">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C.人工成本投入产出率</w:t>
      </w:r>
    </w:p>
    <w:p w14:paraId="07430B9B">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D.全国城镇单位就业人员平均工资</w:t>
      </w:r>
    </w:p>
    <w:p w14:paraId="7B25ECC2">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E.国有资产保值增值率</w:t>
      </w:r>
    </w:p>
    <w:p w14:paraId="1B3D936A">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F.自治区工资指导线</w:t>
      </w:r>
    </w:p>
    <w:p w14:paraId="783D2A85">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b/>
          <w:color w:val="000000" w:themeColor="text1"/>
          <w:sz w:val="32"/>
          <w:szCs w:val="32"/>
          <w:u w:val="none"/>
          <w14:textFill>
            <w14:solidFill>
              <w14:schemeClr w14:val="tx1"/>
            </w14:solidFill>
          </w14:textFill>
        </w:rPr>
        <w:t>答案：</w:t>
      </w:r>
      <w:r>
        <w:rPr>
          <w:rFonts w:hint="default" w:ascii="Times New Roman" w:hAnsi="Times New Roman" w:eastAsia="仿宋_GB2312" w:cs="Times New Roman"/>
          <w:color w:val="000000" w:themeColor="text1"/>
          <w:sz w:val="32"/>
          <w:szCs w:val="32"/>
          <w:u w:val="none"/>
          <w14:textFill>
            <w14:solidFill>
              <w14:schemeClr w14:val="tx1"/>
            </w14:solidFill>
          </w14:textFill>
        </w:rPr>
        <w:t>ABCDEF</w:t>
      </w:r>
    </w:p>
    <w:p w14:paraId="38332960">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eastAsia" w:ascii="Times New Roman" w:hAnsi="Times New Roman" w:cs="Times New Roman"/>
          <w:b/>
          <w:color w:val="000000" w:themeColor="text1"/>
          <w:sz w:val="32"/>
          <w:szCs w:val="32"/>
          <w:u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8</w:t>
      </w:r>
      <w:r>
        <w:rPr>
          <w:rFonts w:hint="default" w:ascii="Times New Roman" w:hAnsi="Times New Roman" w:eastAsia="仿宋_GB2312" w:cs="Times New Roman"/>
          <w:color w:val="000000" w:themeColor="text1"/>
          <w:sz w:val="32"/>
          <w:szCs w:val="32"/>
          <w:u w:val="none"/>
          <w14:textFill>
            <w14:solidFill>
              <w14:schemeClr w14:val="tx1"/>
            </w14:solidFill>
          </w14:textFill>
        </w:rPr>
        <w:t>.《商业银行稳健薪酬监管指引》规定，商业银行应制定有利于本行战略目标实施和竞争力提升与人才培养、风险控制相适应的薪酬机制，并作为公司治理的主要组成部分之一。薪酬机制一般应坚持以下原则（ ）。</w:t>
      </w:r>
    </w:p>
    <w:p w14:paraId="13A1C5F6">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A.薪酬机制与银行公司治理要求相统一。</w:t>
      </w:r>
    </w:p>
    <w:p w14:paraId="08081BF8">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B.薪酬激励与银行竞争能力及银行持续能力建设相兼顾。</w:t>
      </w:r>
    </w:p>
    <w:p w14:paraId="397FD0C4">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C.薪酬水平与风险成本调整后的经营业绩相适应。</w:t>
      </w:r>
    </w:p>
    <w:p w14:paraId="568D89A0">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D.短期激励与长期激励相协调。</w:t>
      </w:r>
    </w:p>
    <w:p w14:paraId="5B2A1563">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b/>
          <w:color w:val="000000" w:themeColor="text1"/>
          <w:sz w:val="32"/>
          <w:szCs w:val="32"/>
          <w:u w:val="none"/>
          <w14:textFill>
            <w14:solidFill>
              <w14:schemeClr w14:val="tx1"/>
            </w14:solidFill>
          </w14:textFill>
        </w:rPr>
        <w:t>答案：</w:t>
      </w:r>
      <w:r>
        <w:rPr>
          <w:rFonts w:hint="default" w:ascii="Times New Roman" w:hAnsi="Times New Roman" w:eastAsia="仿宋_GB2312" w:cs="Times New Roman"/>
          <w:color w:val="000000" w:themeColor="text1"/>
          <w:sz w:val="32"/>
          <w:szCs w:val="32"/>
          <w:u w:val="none"/>
          <w14:textFill>
            <w14:solidFill>
              <w14:schemeClr w14:val="tx1"/>
            </w14:solidFill>
          </w14:textFill>
        </w:rPr>
        <w:t>ABCD。</w:t>
      </w:r>
    </w:p>
    <w:p w14:paraId="011D2FD0">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eastAsia" w:ascii="Times New Roman" w:hAnsi="Times New Roman" w:cs="Times New Roman"/>
          <w:b/>
          <w:color w:val="000000" w:themeColor="text1"/>
          <w:sz w:val="32"/>
          <w:szCs w:val="32"/>
          <w:u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9</w:t>
      </w:r>
      <w:r>
        <w:rPr>
          <w:rFonts w:hint="default" w:ascii="Times New Roman" w:hAnsi="Times New Roman" w:eastAsia="仿宋_GB2312" w:cs="Times New Roman"/>
          <w:color w:val="000000" w:themeColor="text1"/>
          <w:sz w:val="32"/>
          <w:szCs w:val="32"/>
          <w:u w:val="none"/>
          <w14:textFill>
            <w14:solidFill>
              <w14:schemeClr w14:val="tx1"/>
            </w14:solidFill>
          </w14:textFill>
        </w:rPr>
        <w:t>.本行薪酬管理原则是（ ）：</w:t>
      </w:r>
    </w:p>
    <w:p w14:paraId="48EF8F25">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A.工资与经济效益联动；</w:t>
      </w:r>
    </w:p>
    <w:p w14:paraId="59A27F92">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B.效率与公平并重；</w:t>
      </w:r>
    </w:p>
    <w:p w14:paraId="59BF59B2">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C.短期激励与长期激励结合；</w:t>
      </w:r>
    </w:p>
    <w:p w14:paraId="731BF395">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D.薪酬资源向基层与关键岗位倾斜；</w:t>
      </w:r>
    </w:p>
    <w:p w14:paraId="74AA5685">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E.保持市场竞争性的原则</w:t>
      </w:r>
    </w:p>
    <w:p w14:paraId="60885BC3">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b/>
          <w:color w:val="000000" w:themeColor="text1"/>
          <w:sz w:val="32"/>
          <w:szCs w:val="32"/>
          <w:u w:val="none"/>
          <w14:textFill>
            <w14:solidFill>
              <w14:schemeClr w14:val="tx1"/>
            </w14:solidFill>
          </w14:textFill>
        </w:rPr>
        <w:t>答案：</w:t>
      </w:r>
      <w:r>
        <w:rPr>
          <w:rFonts w:hint="default" w:ascii="Times New Roman" w:hAnsi="Times New Roman" w:eastAsia="仿宋_GB2312" w:cs="Times New Roman"/>
          <w:color w:val="000000" w:themeColor="text1"/>
          <w:sz w:val="32"/>
          <w:szCs w:val="32"/>
          <w:u w:val="none"/>
          <w14:textFill>
            <w14:solidFill>
              <w14:schemeClr w14:val="tx1"/>
            </w14:solidFill>
          </w14:textFill>
        </w:rPr>
        <w:t>ABCDE</w:t>
      </w:r>
    </w:p>
    <w:p w14:paraId="5316C54B">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eastAsia" w:ascii="Times New Roman" w:hAnsi="Times New Roman" w:cs="Times New Roman"/>
          <w:b/>
          <w:color w:val="000000" w:themeColor="text1"/>
          <w:sz w:val="32"/>
          <w:szCs w:val="32"/>
          <w:u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10</w:t>
      </w:r>
      <w:r>
        <w:rPr>
          <w:rFonts w:hint="default" w:ascii="Times New Roman" w:hAnsi="Times New Roman" w:eastAsia="仿宋_GB2312" w:cs="Times New Roman"/>
          <w:color w:val="000000" w:themeColor="text1"/>
          <w:sz w:val="32"/>
          <w:szCs w:val="32"/>
          <w:u w:val="none"/>
          <w14:textFill>
            <w14:solidFill>
              <w14:schemeClr w14:val="tx1"/>
            </w14:solidFill>
          </w14:textFill>
        </w:rPr>
        <w:t>.按照《中华人民共和国个人所得税法》取得综合所得需要办理汇算清缴的情形包括:</w:t>
      </w:r>
    </w:p>
    <w:p w14:paraId="5F21910E">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A.从两处以上取得综合所得，且综合所得年收入额减除专项扣除的余额超过6万元;</w:t>
      </w:r>
    </w:p>
    <w:p w14:paraId="613A8230">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B.取得劳务报酬所得、稿酬所得、特许权使用费所得中一项或者多项所得，且综合所得年收入额减除专项扣除的余额超过6万;</w:t>
      </w:r>
    </w:p>
    <w:p w14:paraId="307BD46D">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C.纳税年度内预缴税额低于应纳税额;</w:t>
      </w:r>
    </w:p>
    <w:p w14:paraId="2DCBAC93">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color w:val="000000" w:themeColor="text1"/>
          <w:sz w:val="32"/>
          <w:szCs w:val="32"/>
          <w:u w:val="none"/>
          <w14:textFill>
            <w14:solidFill>
              <w14:schemeClr w14:val="tx1"/>
            </w14:solidFill>
          </w14:textFill>
        </w:rPr>
        <w:t>D.纳税人申请退税。</w:t>
      </w:r>
    </w:p>
    <w:p w14:paraId="5C35EDFD">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b/>
          <w:color w:val="000000" w:themeColor="text1"/>
          <w:sz w:val="32"/>
          <w:szCs w:val="32"/>
          <w:u w:val="none"/>
          <w14:textFill>
            <w14:solidFill>
              <w14:schemeClr w14:val="tx1"/>
            </w14:solidFill>
          </w14:textFill>
        </w:rPr>
        <w:t>答案：</w:t>
      </w:r>
      <w:r>
        <w:rPr>
          <w:rFonts w:hint="default" w:ascii="Times New Roman" w:hAnsi="Times New Roman" w:eastAsia="仿宋_GB2312" w:cs="Times New Roman"/>
          <w:color w:val="000000" w:themeColor="text1"/>
          <w:sz w:val="32"/>
          <w:szCs w:val="32"/>
          <w:u w:val="none"/>
          <w14:textFill>
            <w14:solidFill>
              <w14:schemeClr w14:val="tx1"/>
            </w14:solidFill>
          </w14:textFill>
        </w:rPr>
        <w:t>ABCD</w:t>
      </w:r>
    </w:p>
    <w:p w14:paraId="65097C8A">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pPr>
      <w:r>
        <w:rPr>
          <w:rFonts w:hint="eastAsia" w:ascii="Times New Roman" w:hAnsi="Times New Roman" w:cs="Times New Roman"/>
          <w:b/>
          <w:color w:val="000000" w:themeColor="text1"/>
          <w:sz w:val="32"/>
          <w:szCs w:val="32"/>
          <w:u w:val="none"/>
          <w:lang w:eastAsia="zh-CN"/>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u w:val="none"/>
          <w:lang w:val="en-US" w:eastAsia="zh-CN"/>
          <w14:textFill>
            <w14:solidFill>
              <w14:schemeClr w14:val="tx1"/>
            </w14:solidFill>
          </w14:textFill>
        </w:rPr>
        <w:t>11.蒙商银行关于分行负责人薪酬与业绩联动的规定有哪些？</w:t>
      </w:r>
    </w:p>
    <w:p w14:paraId="0FB36829">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u w:val="none"/>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分行当年经济效益下降或业绩完成值低于上一年的，分行负责人绩效薪酬原则上下降或不得增长；</w:t>
      </w:r>
    </w:p>
    <w:p w14:paraId="65679757">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u w:val="none"/>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分行当年新增亏损的，分行负责人绩效薪酬原则上根据亏损程度相应下降；</w:t>
      </w:r>
    </w:p>
    <w:p w14:paraId="418E1C54">
      <w:pPr>
        <w:pageBreakBefore w:val="0"/>
        <w:widowControl w:val="0"/>
        <w:numPr>
          <w:ilvl w:val="0"/>
          <w:numId w:val="0"/>
        </w:numPr>
        <w:kinsoku/>
        <w:topLinePunct w:val="0"/>
        <w:autoSpaceDE/>
        <w:autoSpaceDN/>
        <w:bidi w:val="0"/>
        <w:spacing w:beforeLines="0" w:afterLines="0" w:line="560" w:lineRule="exact"/>
        <w:ind w:firstLine="640" w:firstLineChars="200"/>
        <w:rPr>
          <w:rFonts w:hint="eastAsia" w:ascii="Times New Roman" w:hAnsi="Times New Roman" w:eastAsia="仿宋_GB2312" w:cs="Times New Roman"/>
          <w:color w:val="000000" w:themeColor="text1"/>
          <w:sz w:val="32"/>
          <w:szCs w:val="32"/>
          <w:u w:val="none"/>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u w:val="none"/>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分行亏损严重的，分行负责人薪酬总水平结合当地实际情况从严控制，不得高于本行当年最高制度薪酬</w:t>
      </w:r>
      <w:r>
        <w:rPr>
          <w:rFonts w:hint="eastAsia" w:ascii="Times New Roman" w:hAnsi="Times New Roman" w:eastAsia="仿宋_GB2312" w:cs="Times New Roman"/>
          <w:color w:val="000000" w:themeColor="text1"/>
          <w:sz w:val="32"/>
          <w:szCs w:val="32"/>
          <w:u w:val="none"/>
          <w:lang w:val="en-US" w:eastAsia="zh-CN"/>
          <w14:textFill>
            <w14:solidFill>
              <w14:schemeClr w14:val="tx1"/>
            </w14:solidFill>
          </w14:textFill>
        </w:rPr>
        <w:t>；</w:t>
      </w:r>
    </w:p>
    <w:p w14:paraId="65B71C69">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u w:val="none"/>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分行员工平均工资未增长的，分行负责人绩效薪酬不得增长。</w:t>
      </w:r>
    </w:p>
    <w:p w14:paraId="49934699">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b/>
          <w:color w:val="000000" w:themeColor="text1"/>
          <w:sz w:val="32"/>
          <w:szCs w:val="32"/>
          <w:u w:val="none"/>
          <w14:textFill>
            <w14:solidFill>
              <w14:schemeClr w14:val="tx1"/>
            </w14:solidFill>
          </w14:textFill>
        </w:rPr>
        <w:t>答案：</w:t>
      </w:r>
      <w:r>
        <w:rPr>
          <w:rFonts w:hint="default" w:ascii="Times New Roman" w:hAnsi="Times New Roman" w:eastAsia="仿宋_GB2312" w:cs="Times New Roman"/>
          <w:color w:val="000000" w:themeColor="text1"/>
          <w:sz w:val="32"/>
          <w:szCs w:val="32"/>
          <w:u w:val="none"/>
          <w14:textFill>
            <w14:solidFill>
              <w14:schemeClr w14:val="tx1"/>
            </w14:solidFill>
          </w14:textFill>
        </w:rPr>
        <w:t>ABCD</w:t>
      </w:r>
    </w:p>
    <w:p w14:paraId="7C4C6A9D">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u w:val="none"/>
          <w:lang w:eastAsia="zh-CN"/>
          <w14:textFill>
            <w14:solidFill>
              <w14:schemeClr w14:val="tx1"/>
            </w14:solidFill>
          </w14:textFill>
        </w:rPr>
        <w:t xml:space="preserve"> </w:t>
      </w: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三、填空</w:t>
      </w:r>
      <w:r>
        <w:rPr>
          <w:rFonts w:hint="default" w:ascii="Times New Roman" w:hAnsi="Times New Roman" w:eastAsia="黑体" w:cs="Times New Roman"/>
          <w:bCs/>
          <w:color w:val="000000" w:themeColor="text1"/>
          <w:sz w:val="32"/>
          <w:szCs w:val="32"/>
          <w14:textFill>
            <w14:solidFill>
              <w14:schemeClr w14:val="tx1"/>
            </w14:solidFill>
          </w14:textFill>
        </w:rPr>
        <w:t>题</w:t>
      </w:r>
    </w:p>
    <w:p w14:paraId="6EA9EE5E">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《蒙商银行任职回避管理办法》规定，因入职、婚姻、职务或岗位变化等新形成任职回避关系的，本人应在</w:t>
      </w: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个月内向所在机构报告，并由所在机构在要求时限内完成任职回避调整。在任职回避调整到位前，必须严格实行业务回避。</w:t>
      </w:r>
    </w:p>
    <w:p w14:paraId="25078188">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Times New Roman" w:hAnsi="Times New Roman" w:eastAsia="仿宋_GB2312" w:cs="Times New Roman"/>
          <w:color w:val="000000" w:themeColor="text1"/>
          <w:sz w:val="32"/>
          <w:szCs w:val="32"/>
          <w:highlight w:val="none"/>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1</w:t>
      </w:r>
    </w:p>
    <w:p w14:paraId="0B06824D">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2.《蒙商银行员工管理办法》规定，</w:t>
      </w:r>
      <w:r>
        <w:rPr>
          <w:rFonts w:hint="eastAsia" w:ascii="仿宋_GB2312" w:hAnsi="仿宋_GB2312" w:eastAsia="仿宋_GB2312" w:cs="仿宋_GB2312"/>
          <w:b w:val="0"/>
          <w:bCs w:val="0"/>
          <w:color w:val="000000" w:themeColor="text1"/>
          <w:sz w:val="32"/>
          <w:szCs w:val="32"/>
          <w:highlight w:val="none"/>
          <w:u w:val="none"/>
          <w14:textFill>
            <w14:solidFill>
              <w14:schemeClr w14:val="tx1"/>
            </w14:solidFill>
          </w14:textFill>
        </w:rPr>
        <w:t>员工迟到或早退</w:t>
      </w:r>
      <w:r>
        <w:rPr>
          <w:rFonts w:hint="eastAsia" w:ascii="仿宋_GB2312" w:hAnsi="仿宋_GB2312" w:eastAsia="仿宋_GB2312" w:cs="仿宋_GB2312"/>
          <w:b w:val="0"/>
          <w:bCs w:val="0"/>
          <w:color w:val="000000" w:themeColor="text1"/>
          <w:spacing w:val="-1"/>
          <w:sz w:val="32"/>
          <w:szCs w:val="32"/>
          <w:highlight w:val="none"/>
          <w:u w:val="none"/>
          <w:lang w:val="en-US" w:eastAsia="zh-CN"/>
          <w14:textFill>
            <w14:solidFill>
              <w14:schemeClr w14:val="tx1"/>
            </w14:solidFill>
          </w14:textFill>
        </w:rPr>
        <w:t>的，工资将减发。</w:t>
      </w:r>
      <w:r>
        <w:rPr>
          <w:rFonts w:hint="eastAsia" w:ascii="仿宋_GB2312" w:hAnsi="仿宋_GB2312" w:eastAsia="仿宋_GB2312" w:cs="仿宋_GB2312"/>
          <w:b w:val="0"/>
          <w:bCs w:val="0"/>
          <w:color w:val="000000" w:themeColor="text1"/>
          <w:sz w:val="32"/>
          <w:szCs w:val="32"/>
          <w:highlight w:val="none"/>
          <w:u w:val="none"/>
          <w:lang w:val="en-US" w:eastAsia="zh-CN"/>
          <w14:textFill>
            <w14:solidFill>
              <w14:schemeClr w14:val="tx1"/>
            </w14:solidFill>
          </w14:textFill>
        </w:rPr>
        <w:t>总行党委管理的管理人员</w:t>
      </w:r>
      <w:r>
        <w:rPr>
          <w:rFonts w:hint="eastAsia" w:ascii="仿宋_GB2312" w:hAnsi="仿宋_GB2312" w:eastAsia="仿宋_GB2312" w:cs="仿宋_GB2312"/>
          <w:b w:val="0"/>
          <w:bCs w:val="0"/>
          <w:color w:val="000000" w:themeColor="text1"/>
          <w:sz w:val="32"/>
          <w:szCs w:val="32"/>
          <w:highlight w:val="none"/>
          <w:u w:val="none"/>
          <w14:textFill>
            <w14:solidFill>
              <w14:schemeClr w14:val="tx1"/>
            </w14:solidFill>
          </w14:textFill>
        </w:rPr>
        <w:t>（含对应</w:t>
      </w:r>
      <w:r>
        <w:rPr>
          <w:rFonts w:hint="eastAsia" w:ascii="仿宋_GB2312" w:hAnsi="仿宋_GB2312" w:eastAsia="仿宋_GB2312" w:cs="仿宋_GB2312"/>
          <w:b w:val="0"/>
          <w:bCs w:val="0"/>
          <w:color w:val="000000" w:themeColor="text1"/>
          <w:sz w:val="32"/>
          <w:szCs w:val="32"/>
          <w:highlight w:val="none"/>
          <w:u w:val="none"/>
          <w:lang w:val="en-US" w:eastAsia="zh-CN"/>
          <w14:textFill>
            <w14:solidFill>
              <w14:schemeClr w14:val="tx1"/>
            </w14:solidFill>
          </w14:textFill>
        </w:rPr>
        <w:t>职</w:t>
      </w:r>
      <w:r>
        <w:rPr>
          <w:rFonts w:hint="eastAsia" w:ascii="仿宋_GB2312" w:hAnsi="仿宋_GB2312" w:eastAsia="仿宋_GB2312" w:cs="仿宋_GB2312"/>
          <w:b w:val="0"/>
          <w:bCs w:val="0"/>
          <w:color w:val="000000" w:themeColor="text1"/>
          <w:sz w:val="32"/>
          <w:szCs w:val="32"/>
          <w:highlight w:val="none"/>
          <w:u w:val="none"/>
          <w14:textFill>
            <w14:solidFill>
              <w14:schemeClr w14:val="tx1"/>
            </w14:solidFill>
          </w14:textFill>
        </w:rPr>
        <w:t>级的</w:t>
      </w:r>
      <w:r>
        <w:rPr>
          <w:rFonts w:hint="eastAsia" w:ascii="仿宋_GB2312" w:hAnsi="仿宋_GB2312" w:eastAsia="仿宋_GB2312" w:cs="仿宋_GB2312"/>
          <w:b w:val="0"/>
          <w:bCs w:val="0"/>
          <w:color w:val="000000" w:themeColor="text1"/>
          <w:sz w:val="32"/>
          <w:szCs w:val="32"/>
          <w:highlight w:val="none"/>
          <w:u w:val="none"/>
          <w:lang w:val="en-US" w:eastAsia="zh-CN"/>
          <w14:textFill>
            <w14:solidFill>
              <w14:schemeClr w14:val="tx1"/>
            </w14:solidFill>
          </w14:textFill>
        </w:rPr>
        <w:t>专业</w:t>
      </w:r>
      <w:r>
        <w:rPr>
          <w:rFonts w:hint="eastAsia" w:ascii="仿宋_GB2312" w:hAnsi="仿宋_GB2312" w:eastAsia="仿宋_GB2312" w:cs="仿宋_GB2312"/>
          <w:b w:val="0"/>
          <w:bCs w:val="0"/>
          <w:color w:val="000000" w:themeColor="text1"/>
          <w:sz w:val="32"/>
          <w:szCs w:val="32"/>
          <w:highlight w:val="none"/>
          <w:u w:val="none"/>
          <w14:textFill>
            <w14:solidFill>
              <w14:schemeClr w14:val="tx1"/>
            </w14:solidFill>
          </w14:textFill>
        </w:rPr>
        <w:t>序列人员）工资减发额为</w:t>
      </w:r>
      <w:r>
        <w:rPr>
          <w:rFonts w:hint="eastAsia" w:ascii="仿宋_GB2312" w:hAnsi="仿宋_GB2312" w:eastAsia="仿宋_GB2312" w:cs="仿宋_GB2312"/>
          <w:b w:val="0"/>
          <w:bCs w:val="0"/>
          <w:color w:val="000000" w:themeColor="text1"/>
          <w:sz w:val="32"/>
          <w:szCs w:val="32"/>
          <w:highlight w:val="none"/>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u w:val="none"/>
          <w14:textFill>
            <w14:solidFill>
              <w14:schemeClr w14:val="tx1"/>
            </w14:solidFill>
          </w14:textFill>
        </w:rPr>
        <w:t>元/次</w:t>
      </w:r>
      <w:r>
        <w:rPr>
          <w:rFonts w:hint="eastAsia" w:ascii="仿宋_GB2312" w:hAnsi="仿宋_GB2312" w:eastAsia="仿宋_GB2312" w:cs="仿宋_GB2312"/>
          <w:b w:val="0"/>
          <w:bCs w:val="0"/>
          <w:color w:val="000000" w:themeColor="text1"/>
          <w:spacing w:val="-1"/>
          <w:sz w:val="32"/>
          <w:szCs w:val="32"/>
          <w:highlight w:val="none"/>
          <w:u w:val="none"/>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u w:val="none"/>
          <w:lang w:val="en-US" w:eastAsia="zh-CN"/>
          <w14:textFill>
            <w14:solidFill>
              <w14:schemeClr w14:val="tx1"/>
            </w14:solidFill>
          </w14:textFill>
        </w:rPr>
        <w:t>基层管理人员</w:t>
      </w:r>
      <w:r>
        <w:rPr>
          <w:rFonts w:hint="eastAsia" w:ascii="仿宋_GB2312" w:hAnsi="仿宋_GB2312" w:eastAsia="仿宋_GB2312" w:cs="仿宋_GB2312"/>
          <w:b w:val="0"/>
          <w:bCs w:val="0"/>
          <w:color w:val="000000" w:themeColor="text1"/>
          <w:sz w:val="32"/>
          <w:szCs w:val="32"/>
          <w:highlight w:val="none"/>
          <w:u w:val="none"/>
          <w14:textFill>
            <w14:solidFill>
              <w14:schemeClr w14:val="tx1"/>
            </w14:solidFill>
          </w14:textFill>
        </w:rPr>
        <w:t>（含对应级别的</w:t>
      </w:r>
      <w:r>
        <w:rPr>
          <w:rFonts w:hint="eastAsia" w:ascii="仿宋_GB2312" w:hAnsi="仿宋_GB2312" w:eastAsia="仿宋_GB2312" w:cs="仿宋_GB2312"/>
          <w:b w:val="0"/>
          <w:bCs w:val="0"/>
          <w:color w:val="000000" w:themeColor="text1"/>
          <w:sz w:val="32"/>
          <w:szCs w:val="32"/>
          <w:highlight w:val="none"/>
          <w:u w:val="none"/>
          <w:lang w:val="en-US" w:eastAsia="zh-CN"/>
          <w14:textFill>
            <w14:solidFill>
              <w14:schemeClr w14:val="tx1"/>
            </w14:solidFill>
          </w14:textFill>
        </w:rPr>
        <w:t>专业</w:t>
      </w:r>
      <w:r>
        <w:rPr>
          <w:rFonts w:hint="eastAsia" w:ascii="仿宋_GB2312" w:hAnsi="仿宋_GB2312" w:eastAsia="仿宋_GB2312" w:cs="仿宋_GB2312"/>
          <w:b w:val="0"/>
          <w:bCs w:val="0"/>
          <w:color w:val="000000" w:themeColor="text1"/>
          <w:sz w:val="32"/>
          <w:szCs w:val="32"/>
          <w:highlight w:val="none"/>
          <w:u w:val="none"/>
          <w14:textFill>
            <w14:solidFill>
              <w14:schemeClr w14:val="tx1"/>
            </w14:solidFill>
          </w14:textFill>
        </w:rPr>
        <w:t>序列人员）工资减发额</w:t>
      </w:r>
      <w:r>
        <w:rPr>
          <w:rFonts w:hint="eastAsia" w:ascii="仿宋_GB2312" w:hAnsi="仿宋_GB2312" w:eastAsia="仿宋_GB2312" w:cs="仿宋_GB2312"/>
          <w:b w:val="0"/>
          <w:bCs w:val="0"/>
          <w:color w:val="000000" w:themeColor="text1"/>
          <w:sz w:val="32"/>
          <w:szCs w:val="32"/>
          <w:highlight w:val="none"/>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u w:val="none"/>
          <w14:textFill>
            <w14:solidFill>
              <w14:schemeClr w14:val="tx1"/>
            </w14:solidFill>
          </w14:textFill>
        </w:rPr>
        <w:t>元/次</w:t>
      </w:r>
      <w:r>
        <w:rPr>
          <w:rFonts w:hint="eastAsia" w:ascii="仿宋_GB2312" w:hAnsi="仿宋_GB2312" w:eastAsia="仿宋_GB2312" w:cs="仿宋_GB2312"/>
          <w:b w:val="0"/>
          <w:bCs w:val="0"/>
          <w:color w:val="000000" w:themeColor="text1"/>
          <w:spacing w:val="-1"/>
          <w:sz w:val="32"/>
          <w:szCs w:val="32"/>
          <w:highlight w:val="none"/>
          <w:u w:val="none"/>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u w:val="none"/>
          <w14:textFill>
            <w14:solidFill>
              <w14:schemeClr w14:val="tx1"/>
            </w14:solidFill>
          </w14:textFill>
        </w:rPr>
        <w:t>员工工资减发额为</w:t>
      </w:r>
      <w:r>
        <w:rPr>
          <w:rFonts w:hint="eastAsia" w:ascii="仿宋_GB2312" w:hAnsi="仿宋_GB2312" w:eastAsia="仿宋_GB2312" w:cs="仿宋_GB2312"/>
          <w:b w:val="0"/>
          <w:bCs w:val="0"/>
          <w:color w:val="000000" w:themeColor="text1"/>
          <w:sz w:val="32"/>
          <w:szCs w:val="32"/>
          <w:highlight w:val="none"/>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u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u w:val="none"/>
          <w:lang w:val="en-US"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u w:val="none"/>
          <w14:textFill>
            <w14:solidFill>
              <w14:schemeClr w14:val="tx1"/>
            </w14:solidFill>
          </w14:textFill>
        </w:rPr>
        <w:t>次。</w:t>
      </w:r>
    </w:p>
    <w:p w14:paraId="22DFF829">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150，100，50</w:t>
      </w:r>
    </w:p>
    <w:p w14:paraId="338FE083">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根据国家关于实施渐进式延迟法定退休年龄的决定，启动延迟男、女职工的法定退休年龄，用十五年时间，逐步将男职工的法定退休年龄从原60周岁延迟至（）周岁，将女职工的法定退休年龄从原50周岁、55周岁分别延迟至（）周岁、（）周岁。</w:t>
      </w:r>
    </w:p>
    <w:p w14:paraId="1AFAE955">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63，55，58</w:t>
      </w:r>
    </w:p>
    <w:p w14:paraId="54344703">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4.经审批同意因私出国（境）的员工，必须于回国（境）后（）日内，将所持因私出国（境）证件交回所属组织人事部门。</w:t>
      </w:r>
    </w:p>
    <w:p w14:paraId="6A591935">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w:t>
      </w:r>
    </w:p>
    <w:p w14:paraId="2F4446BF">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5.对限期内无正当理由按时上交因私出国（境）证件的，（）年内，不得审批其因私出国（境）申请。</w:t>
      </w:r>
    </w:p>
    <w:p w14:paraId="4F79E579">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w:t>
      </w:r>
    </w:p>
    <w:p w14:paraId="4C07C9B5">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w:t>
      </w:r>
      <w:r>
        <w:rPr>
          <w:rFonts w:hint="default" w:ascii="Times New Roman" w:hAnsi="Times New Roman" w:eastAsia="仿宋_GB2312" w:cs="Times New Roman"/>
          <w:color w:val="000000" w:themeColor="text1"/>
          <w:sz w:val="32"/>
          <w:szCs w:val="32"/>
          <w14:textFill>
            <w14:solidFill>
              <w14:schemeClr w14:val="tx1"/>
            </w14:solidFill>
          </w14:textFill>
        </w:rPr>
        <w:t>.《中国共产党国有企业基层组织工作条例（试行）》2019年11月29日</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经</w:t>
      </w:r>
      <w:r>
        <w:rPr>
          <w:rFonts w:hint="default" w:ascii="Times New Roman" w:hAnsi="Times New Roman" w:eastAsia="仿宋_GB2312" w:cs="Times New Roman"/>
          <w:color w:val="000000" w:themeColor="text1"/>
          <w:sz w:val="32"/>
          <w:szCs w:val="32"/>
          <w14:textFill>
            <w14:solidFill>
              <w14:schemeClr w14:val="tx1"/>
            </w14:solidFill>
          </w14:textFill>
        </w:rPr>
        <w:t>中共中央政治局会议审议批准，于</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2019年（）发布</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7E3DCE83">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12月30日</w:t>
      </w:r>
    </w:p>
    <w:p w14:paraId="1DFC5D19">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7</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.建立全员绩效考核制度，完善绩效考核办法，实行薪酬与</w:t>
      </w:r>
      <w:r>
        <w:rPr>
          <w:rFonts w:hint="default" w:ascii="Times New Roman" w:hAnsi="Times New Roman" w:eastAsia="仿宋_GB2312" w:cs="Times New Roman"/>
          <w:color w:val="000000" w:themeColor="text1"/>
          <w:sz w:val="32"/>
          <w:szCs w:val="32"/>
          <w:highlight w:val="none"/>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强挂钩，实现薪酬按</w:t>
      </w:r>
      <w:r>
        <w:rPr>
          <w:rFonts w:hint="default" w:ascii="Times New Roman" w:hAnsi="Times New Roman" w:eastAsia="仿宋_GB2312" w:cs="Times New Roman"/>
          <w:color w:val="000000" w:themeColor="text1"/>
          <w:sz w:val="32"/>
          <w:szCs w:val="32"/>
          <w:highlight w:val="none"/>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分配。</w:t>
      </w:r>
    </w:p>
    <w:p w14:paraId="17DE08DE">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考核结果，业绩贡献。</w:t>
      </w:r>
    </w:p>
    <w:p w14:paraId="1A7B172D">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8.蒙商银行职务职级共划分为</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个职等，对于校园招聘新入职人员，试用期内根据其定岗情况确定岗位序列，大学本科学历定级为</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职等，硕士研究生定级为</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职等，博士研究生定级为</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职等。</w:t>
      </w:r>
    </w:p>
    <w:p w14:paraId="4D7A70D4">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十三、十三、十二、十一</w:t>
      </w:r>
    </w:p>
    <w:p w14:paraId="1593A060">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color w:val="000000" w:themeColor="text1"/>
          <w:kern w:val="2"/>
          <w:sz w:val="32"/>
          <w:szCs w:val="32"/>
          <w:lang w:val="en-US" w:eastAsia="zh-CN" w:bidi="ar-SA"/>
          <w14:textFill>
            <w14:solidFill>
              <w14:schemeClr w14:val="tx1"/>
            </w14:solidFill>
          </w14:textFill>
        </w:rPr>
        <w:t>四．</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判断题</w:t>
      </w:r>
    </w:p>
    <w:p w14:paraId="0DE82743">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1.员工申请病假3天（不含）以上的，须提供二级以上公立医院开具的诊断证明。对于重大疾病的应提供三甲公立医院开具的诊断证明。（</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p>
    <w:p w14:paraId="176D5315">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正确</w:t>
      </w:r>
    </w:p>
    <w:p w14:paraId="6A3705CC">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2.发现干部人事档案丢失或者损毁，确实无法找到或者补救的，经报上级党委批准，由负责管理档案的干部人事档案工作机构协调有关单位重新建立档案或者补充必要证明材料。（）</w:t>
      </w:r>
    </w:p>
    <w:p w14:paraId="7494FF4D">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错误</w:t>
      </w:r>
    </w:p>
    <w:p w14:paraId="53F828EF">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3.干部人事数字档案在利用、转递和保密等方面比纸质档案相关要求要松。（）</w:t>
      </w:r>
    </w:p>
    <w:p w14:paraId="7E7F7032">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错误</w:t>
      </w:r>
    </w:p>
    <w:p w14:paraId="2F6ECA81">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铸牢中华民族共同体意识是新时代党的民族工作的主线，也是民族地区各项工作的主线。（</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06079268">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63FD71A7">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u w:val="none"/>
          <w14:textFill>
            <w14:solidFill>
              <w14:schemeClr w14:val="tx1"/>
            </w14:solidFill>
          </w14:textFill>
        </w:rPr>
        <w:t>.对于发生案件的考评对象，应当调低绩效考评等级。（ ）</w:t>
      </w:r>
    </w:p>
    <w:p w14:paraId="3A08CFEF">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b/>
          <w:color w:val="000000" w:themeColor="text1"/>
          <w:sz w:val="32"/>
          <w:szCs w:val="32"/>
          <w:u w:val="none"/>
          <w14:textFill>
            <w14:solidFill>
              <w14:schemeClr w14:val="tx1"/>
            </w14:solidFill>
          </w14:textFill>
        </w:rPr>
        <w:t>答案：</w:t>
      </w:r>
      <w:r>
        <w:rPr>
          <w:rFonts w:hint="default" w:ascii="Times New Roman" w:hAnsi="Times New Roman" w:eastAsia="仿宋_GB2312" w:cs="Times New Roman"/>
          <w:color w:val="000000" w:themeColor="text1"/>
          <w:sz w:val="32"/>
          <w:szCs w:val="32"/>
          <w:u w:val="none"/>
          <w14:textFill>
            <w14:solidFill>
              <w14:schemeClr w14:val="tx1"/>
            </w14:solidFill>
          </w14:textFill>
        </w:rPr>
        <w:t>正确</w:t>
      </w:r>
    </w:p>
    <w:p w14:paraId="7D7DDC2B">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color w:val="000000" w:themeColor="text1"/>
          <w:sz w:val="32"/>
          <w:szCs w:val="32"/>
          <w:u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6</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职工只要到达法定退休年龄就可以</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退休领</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取</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养老金。（  ）</w:t>
      </w:r>
    </w:p>
    <w:p w14:paraId="5CE0D158">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错误。领取基本养老金的两个核心条件，必须同时满足：（1）累计缴费满15年（含视同缴费年限）（2）达到法定退休年龄​。</w:t>
      </w:r>
    </w:p>
    <w:p w14:paraId="6214546B">
      <w:pPr>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u w:val="none"/>
          <w:lang w:val="en-US" w:eastAsia="zh-CN"/>
          <w14:textFill>
            <w14:solidFill>
              <w14:schemeClr w14:val="tx1"/>
            </w14:solidFill>
          </w14:textFill>
        </w:rPr>
        <w:t>7.</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严禁分支行自定本级负责人薪酬和工资总额。各分行辖属支行负责人平均工资原则上不得高于分行负责人平均工资。</w:t>
      </w:r>
    </w:p>
    <w:p w14:paraId="5A16FE37">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b/>
          <w:color w:val="000000" w:themeColor="text1"/>
          <w:sz w:val="32"/>
          <w:szCs w:val="32"/>
          <w:u w:val="none"/>
          <w14:textFill>
            <w14:solidFill>
              <w14:schemeClr w14:val="tx1"/>
            </w14:solidFill>
          </w14:textFill>
        </w:rPr>
        <w:t>答案：</w:t>
      </w:r>
      <w:r>
        <w:rPr>
          <w:rFonts w:hint="default" w:ascii="Times New Roman" w:hAnsi="Times New Roman" w:eastAsia="仿宋_GB2312" w:cs="Times New Roman"/>
          <w:color w:val="000000" w:themeColor="text1"/>
          <w:sz w:val="32"/>
          <w:szCs w:val="32"/>
          <w:u w:val="none"/>
          <w14:textFill>
            <w14:solidFill>
              <w14:schemeClr w14:val="tx1"/>
            </w14:solidFill>
          </w14:textFill>
        </w:rPr>
        <w:t>正确</w:t>
      </w:r>
    </w:p>
    <w:p w14:paraId="221E3F63">
      <w:pPr>
        <w:pStyle w:val="13"/>
        <w:pageBreakBefore w:val="0"/>
        <w:widowControl w:val="0"/>
        <w:numPr>
          <w:ilvl w:val="0"/>
          <w:numId w:val="0"/>
        </w:numPr>
        <w:kinsoku/>
        <w:topLinePunct w:val="0"/>
        <w:autoSpaceDE/>
        <w:autoSpaceDN/>
        <w:bidi w:val="0"/>
        <w:spacing w:beforeLines="0" w:afterLines="0" w:afterAutospacing="0" w:line="560" w:lineRule="exact"/>
        <w:ind w:left="640" w:leftChars="200" w:right="0" w:rightChars="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u w:val="none"/>
          <w:lang w:eastAsia="zh-CN"/>
          <w14:textFill>
            <w14:solidFill>
              <w14:schemeClr w14:val="tx1"/>
            </w14:solidFill>
          </w14:textFill>
        </w:rPr>
        <w:t xml:space="preserve"> </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五．简答题</w:t>
      </w:r>
    </w:p>
    <w:p w14:paraId="5DC1AEE2">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1.《蒙商银行任职回避管理办法》规定，</w:t>
      </w: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员工对</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任职回避</w:t>
      </w: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意见未达成一致的情况下，该如何实施回避</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p>
    <w:p w14:paraId="27EB0869">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员工对任职回避意见未达成一致的情况下，原则上职务职级不同的，由职务职级较低一方回避；职务职级相同的，由担任现职务职级较晚一方回避。如遇特殊情况，由所在机构集体决定一方回避。</w:t>
      </w:r>
    </w:p>
    <w:p w14:paraId="4DA2D2CF">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2.假如你是某部门负责人，在执行强制休假制度时，遇到员工不配合的情况，你会如何处理？</w:t>
      </w:r>
    </w:p>
    <w:p w14:paraId="4666F12E">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对拒不服从的，经说服教育无效后，可按岗位决定或强制休假决定直接办理任免、调配或直接办理工作交接手续。对符合解除劳动关系条件的，应解除劳动关系。</w:t>
      </w:r>
    </w:p>
    <w:p w14:paraId="34092980">
      <w:pPr>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14:textFill>
            <w14:solidFill>
              <w14:schemeClr w14:val="tx1"/>
            </w14:solidFill>
          </w14:textFill>
        </w:rPr>
        <w:t>2020年10月,习近平在全国国有企业党的建设工作会议上发表重要讲话</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国有企业的“根”和“魂</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是什么？</w:t>
      </w:r>
    </w:p>
    <w:p w14:paraId="11E90FE1">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坚持党对国企的领导不动摇,坚持党的领导、加强党的建设,是我国国有企业的光荣传统,是国有企业的“根”和“魂</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1A4E179A">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4.自治区党委印发《关于全面贯彻铸牢中华民族共同体意识主线的若干措施》，“七个作模范”分别指的是什么？</w:t>
      </w:r>
    </w:p>
    <w:p w14:paraId="5E99B588">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在感党恩听党话、紧跟习近平总书记奋进征程上作模范；在铸牢中华民族共同体意识上作模范；在民族地区推进中国式现代化建设中作模范；在边疆民族地区走向共同富裕的道路上作模范；在兴边稳边固边上作模范；在边疆地区联通国内国际双循环上作模范；在弘扬新风正气上作模范。</w:t>
      </w:r>
    </w:p>
    <w:p w14:paraId="1A86B389">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5.“三龄两历一身份”指的是什么？</w:t>
      </w:r>
    </w:p>
    <w:p w14:paraId="2B3A5BDD">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“三龄两历一身份”是《干部履历表》中的重要元素。“三龄”指年龄、工龄、党龄；“两历”指学历、工作经历；“一身份”指干部身份。</w:t>
      </w:r>
    </w:p>
    <w:p w14:paraId="6F2FC696">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6</w:t>
      </w:r>
      <w:r>
        <w:rPr>
          <w:rFonts w:hint="default" w:ascii="Times New Roman" w:hAnsi="Times New Roman" w:eastAsia="仿宋_GB2312" w:cs="Times New Roman"/>
          <w:color w:val="000000" w:themeColor="text1"/>
          <w:sz w:val="32"/>
          <w:szCs w:val="32"/>
          <w:u w:val="none"/>
          <w14:textFill>
            <w14:solidFill>
              <w14:schemeClr w14:val="tx1"/>
            </w14:solidFill>
          </w14:textFill>
        </w:rPr>
        <w:t>.薪酬分配倾斜的岗位包括哪四类？</w:t>
      </w:r>
    </w:p>
    <w:p w14:paraId="0C84E44F">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none"/>
          <w14:textFill>
            <w14:solidFill>
              <w14:schemeClr w14:val="tx1"/>
            </w14:solidFill>
          </w14:textFill>
        </w:rPr>
      </w:pPr>
      <w:r>
        <w:rPr>
          <w:rFonts w:hint="default" w:ascii="Times New Roman" w:hAnsi="Times New Roman" w:eastAsia="仿宋_GB2312" w:cs="Times New Roman"/>
          <w:b/>
          <w:color w:val="000000" w:themeColor="text1"/>
          <w:sz w:val="32"/>
          <w:szCs w:val="32"/>
          <w:u w:val="none"/>
          <w14:textFill>
            <w14:solidFill>
              <w14:schemeClr w14:val="tx1"/>
            </w14:solidFill>
          </w14:textFill>
        </w:rPr>
        <w:t>答案：</w:t>
      </w:r>
      <w:r>
        <w:rPr>
          <w:rFonts w:hint="default" w:ascii="Times New Roman" w:hAnsi="Times New Roman" w:eastAsia="仿宋_GB2312" w:cs="Times New Roman"/>
          <w:color w:val="000000" w:themeColor="text1"/>
          <w:sz w:val="32"/>
          <w:szCs w:val="32"/>
          <w:u w:val="none"/>
          <w14:textFill>
            <w14:solidFill>
              <w14:schemeClr w14:val="tx1"/>
            </w14:solidFill>
          </w14:textFill>
        </w:rPr>
        <w:t>薪酬分配向关键核心岗位、突出贡献岗位、基层一线岗位和紧缺急需的高层次、高技能人才倾斜，对艰苦边远地区员工、市场稀缺等各类特殊岗位人才薪酬予以适度考虑。</w:t>
      </w:r>
    </w:p>
    <w:p w14:paraId="2296D0A9">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color w:val="000000" w:themeColor="text1"/>
          <w:sz w:val="32"/>
          <w:szCs w:val="32"/>
          <w:u w:val="none"/>
          <w14:textFill>
            <w14:solidFill>
              <w14:schemeClr w14:val="tx1"/>
            </w14:solidFill>
          </w14:textFill>
        </w:rPr>
      </w:pPr>
      <w:r>
        <w:rPr>
          <w:rFonts w:hint="eastAsia" w:ascii="Times New Roman" w:hAnsi="Times New Roman" w:cs="Times New Roman"/>
          <w:b/>
          <w:bCs w:val="0"/>
          <w:color w:val="000000" w:themeColor="text1"/>
          <w:sz w:val="32"/>
          <w:szCs w:val="32"/>
          <w:u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7</w:t>
      </w:r>
      <w:r>
        <w:rPr>
          <w:rFonts w:hint="default" w:ascii="Times New Roman" w:hAnsi="Times New Roman" w:eastAsia="仿宋_GB2312" w:cs="Times New Roman"/>
          <w:color w:val="000000" w:themeColor="text1"/>
          <w:sz w:val="32"/>
          <w:szCs w:val="32"/>
          <w:u w:val="none"/>
          <w14:textFill>
            <w14:solidFill>
              <w14:schemeClr w14:val="tx1"/>
            </w14:solidFill>
          </w14:textFill>
        </w:rPr>
        <w:t>.请简述薪酬调整的主要类型与方</w:t>
      </w:r>
      <w:r>
        <w:rPr>
          <w:rFonts w:hint="default" w:ascii="Times New Roman" w:hAnsi="Times New Roman" w:eastAsia="仿宋_GB2312" w:cs="Times New Roman"/>
          <w:b w:val="0"/>
          <w:bCs w:val="0"/>
          <w:color w:val="000000" w:themeColor="text1"/>
          <w:sz w:val="32"/>
          <w:szCs w:val="32"/>
          <w:u w:val="none"/>
          <w14:textFill>
            <w14:solidFill>
              <w14:schemeClr w14:val="tx1"/>
            </w14:solidFill>
          </w14:textFill>
        </w:rPr>
        <w:t>式。</w:t>
      </w:r>
    </w:p>
    <w:p w14:paraId="1F801797">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color w:val="000000" w:themeColor="text1"/>
          <w:sz w:val="32"/>
          <w:szCs w:val="32"/>
          <w:u w:val="none"/>
          <w14:textFill>
            <w14:solidFill>
              <w14:schemeClr w14:val="tx1"/>
            </w14:solidFill>
          </w14:textFill>
        </w:rPr>
      </w:pPr>
      <w:r>
        <w:rPr>
          <w:rFonts w:hint="default" w:ascii="Times New Roman" w:hAnsi="Times New Roman" w:eastAsia="仿宋_GB2312" w:cs="Times New Roman"/>
          <w:b/>
          <w:bCs w:val="0"/>
          <w:color w:val="000000" w:themeColor="text1"/>
          <w:sz w:val="32"/>
          <w:szCs w:val="32"/>
          <w:u w:val="none"/>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u w:val="none"/>
          <w14:textFill>
            <w14:solidFill>
              <w14:schemeClr w14:val="tx1"/>
            </w14:solidFill>
          </w14:textFill>
        </w:rPr>
        <w:t>（</w:t>
      </w:r>
      <w:r>
        <w:rPr>
          <w:rFonts w:hint="eastAsia" w:ascii="Times New Roman" w:hAnsi="Times New Roman" w:eastAsia="仿宋_GB2312" w:cs="Times New Roman"/>
          <w:b w:val="0"/>
          <w:bCs w:val="0"/>
          <w:color w:val="000000" w:themeColor="text1"/>
          <w:sz w:val="32"/>
          <w:szCs w:val="32"/>
          <w:u w:val="none"/>
          <w:lang w:val="en-US" w:eastAsia="zh-CN"/>
          <w14:textFill>
            <w14:solidFill>
              <w14:schemeClr w14:val="tx1"/>
            </w14:solidFill>
          </w14:textFill>
        </w:rPr>
        <w:t>1</w:t>
      </w:r>
      <w:r>
        <w:rPr>
          <w:rFonts w:hint="default" w:ascii="Times New Roman" w:hAnsi="Times New Roman" w:eastAsia="仿宋_GB2312" w:cs="Times New Roman"/>
          <w:b w:val="0"/>
          <w:bCs w:val="0"/>
          <w:color w:val="000000" w:themeColor="text1"/>
          <w:sz w:val="32"/>
          <w:szCs w:val="32"/>
          <w:u w:val="none"/>
          <w14:textFill>
            <w14:solidFill>
              <w14:schemeClr w14:val="tx1"/>
            </w14:solidFill>
          </w14:textFill>
        </w:rPr>
        <w:t>）岗位变动调薪。员工岗位发生变化，按照新岗位薪酬政策执行。原则上上半月变动的按整月执行，下半月变动的按半月执行。（</w:t>
      </w:r>
      <w:r>
        <w:rPr>
          <w:rFonts w:hint="eastAsia" w:ascii="Times New Roman" w:hAnsi="Times New Roman" w:eastAsia="仿宋_GB2312" w:cs="Times New Roman"/>
          <w:b w:val="0"/>
          <w:bCs w:val="0"/>
          <w:color w:val="000000" w:themeColor="text1"/>
          <w:sz w:val="32"/>
          <w:szCs w:val="32"/>
          <w:u w:val="none"/>
          <w:lang w:val="en-US" w:eastAsia="zh-CN"/>
          <w14:textFill>
            <w14:solidFill>
              <w14:schemeClr w14:val="tx1"/>
            </w14:solidFill>
          </w14:textFill>
        </w:rPr>
        <w:t>2</w:t>
      </w:r>
      <w:r>
        <w:rPr>
          <w:rFonts w:hint="default" w:ascii="Times New Roman" w:hAnsi="Times New Roman" w:eastAsia="仿宋_GB2312" w:cs="Times New Roman"/>
          <w:b w:val="0"/>
          <w:bCs w:val="0"/>
          <w:color w:val="000000" w:themeColor="text1"/>
          <w:sz w:val="32"/>
          <w:szCs w:val="32"/>
          <w:u w:val="none"/>
          <w14:textFill>
            <w14:solidFill>
              <w14:schemeClr w14:val="tx1"/>
            </w14:solidFill>
          </w14:textFill>
        </w:rPr>
        <w:t>）职务（职级）变动调薪。员工职务（职级）发生变化，按新职务（职级）对应薪酬标准执行。原则上上半月会议审议通过的按整月执行，下半月会议审议通过的按半月执行。（</w:t>
      </w:r>
      <w:r>
        <w:rPr>
          <w:rFonts w:hint="eastAsia" w:ascii="Times New Roman" w:hAnsi="Times New Roman" w:eastAsia="仿宋_GB2312" w:cs="Times New Roman"/>
          <w:b w:val="0"/>
          <w:bCs w:val="0"/>
          <w:color w:val="000000" w:themeColor="text1"/>
          <w:sz w:val="32"/>
          <w:szCs w:val="32"/>
          <w:u w:val="none"/>
          <w:lang w:val="en-US" w:eastAsia="zh-CN"/>
          <w14:textFill>
            <w14:solidFill>
              <w14:schemeClr w14:val="tx1"/>
            </w14:solidFill>
          </w14:textFill>
        </w:rPr>
        <w:t>3</w:t>
      </w:r>
      <w:r>
        <w:rPr>
          <w:rFonts w:hint="default" w:ascii="Times New Roman" w:hAnsi="Times New Roman" w:eastAsia="仿宋_GB2312" w:cs="Times New Roman"/>
          <w:b w:val="0"/>
          <w:bCs w:val="0"/>
          <w:color w:val="000000" w:themeColor="text1"/>
          <w:sz w:val="32"/>
          <w:szCs w:val="32"/>
          <w:u w:val="none"/>
          <w14:textFill>
            <w14:solidFill>
              <w14:schemeClr w14:val="tx1"/>
            </w14:solidFill>
          </w14:textFill>
        </w:rPr>
        <w:t>）其他调薪。根据国家政策导向、自治区劳动力市场价位等因素适时调整员工薪酬标准，结合年度工资总额、经营管理要求、考核结果等制定薪档调整规则，具体在年度薪酬分配方案中确定。</w:t>
      </w:r>
    </w:p>
    <w:p w14:paraId="0F8C3AF7">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color w:val="000000" w:themeColor="text1"/>
          <w:sz w:val="32"/>
          <w:szCs w:val="32"/>
          <w:u w:val="none"/>
          <w14:textFill>
            <w14:solidFill>
              <w14:schemeClr w14:val="tx1"/>
            </w14:solidFill>
          </w14:textFill>
        </w:rPr>
      </w:pPr>
      <w:r>
        <w:rPr>
          <w:rFonts w:hint="eastAsia" w:ascii="Times New Roman" w:hAnsi="Times New Roman" w:cs="Times New Roman"/>
          <w:b/>
          <w:bCs w:val="0"/>
          <w:color w:val="000000" w:themeColor="text1"/>
          <w:sz w:val="32"/>
          <w:szCs w:val="32"/>
          <w:u w:val="none"/>
          <w:lang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u w:val="none"/>
          <w:lang w:val="en-US" w:eastAsia="zh-CN"/>
          <w14:textFill>
            <w14:solidFill>
              <w14:schemeClr w14:val="tx1"/>
            </w14:solidFill>
          </w14:textFill>
        </w:rPr>
        <w:t>8</w:t>
      </w:r>
      <w:r>
        <w:rPr>
          <w:rFonts w:hint="default" w:ascii="Times New Roman" w:hAnsi="Times New Roman" w:eastAsia="仿宋_GB2312" w:cs="Times New Roman"/>
          <w:b w:val="0"/>
          <w:bCs w:val="0"/>
          <w:color w:val="000000" w:themeColor="text1"/>
          <w:sz w:val="32"/>
          <w:szCs w:val="32"/>
          <w:u w:val="none"/>
          <w14:textFill>
            <w14:solidFill>
              <w14:schemeClr w14:val="tx1"/>
            </w14:solidFill>
          </w14:textFill>
        </w:rPr>
        <w:t>.哪些情况下可以申请提取住房公积金？请列举至少三种常见情形。</w:t>
      </w:r>
    </w:p>
    <w:p w14:paraId="31131CC4">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b w:val="0"/>
          <w:bCs w:val="0"/>
          <w:color w:val="000000" w:themeColor="text1"/>
          <w:sz w:val="32"/>
          <w:szCs w:val="32"/>
          <w:u w:val="none"/>
          <w:lang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u w:val="none"/>
          <w14:textFill>
            <w14:solidFill>
              <w14:schemeClr w14:val="tx1"/>
            </w14:solidFill>
          </w14:textFill>
        </w:rPr>
        <w:t>参考回答要点：（1）购买、建造、翻建或大修自有住房；（2）偿还购房贷款本息（包括商业贷款和公积金贷款）；（3）无房职工支付自住住房租金（符合当地规定的租金提取标准）；（4）退休、离职、出国定居等销户提取</w:t>
      </w:r>
      <w:r>
        <w:rPr>
          <w:rFonts w:hint="default" w:ascii="Times New Roman" w:hAnsi="Times New Roman" w:eastAsia="仿宋_GB2312" w:cs="Times New Roman"/>
          <w:b w:val="0"/>
          <w:bCs w:val="0"/>
          <w:color w:val="000000" w:themeColor="text1"/>
          <w:sz w:val="32"/>
          <w:szCs w:val="32"/>
          <w:u w:val="none"/>
          <w:lang w:eastAsia="zh-CN"/>
          <w14:textFill>
            <w14:solidFill>
              <w14:schemeClr w14:val="tx1"/>
            </w14:solidFill>
          </w14:textFill>
        </w:rPr>
        <w:t>。</w:t>
      </w:r>
    </w:p>
    <w:p w14:paraId="00F4E63E">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b w:val="0"/>
          <w:bCs w:val="0"/>
          <w:color w:val="000000" w:themeColor="text1"/>
          <w:sz w:val="32"/>
          <w:szCs w:val="32"/>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9</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.蒙商银行董事会下设专业委员会共有几个？分别是哪些委员会？</w:t>
      </w:r>
    </w:p>
    <w:p w14:paraId="70C89035">
      <w:pPr>
        <w:pageBreakBefore w:val="0"/>
        <w:widowControl w:val="0"/>
        <w:kinsoku/>
        <w:topLinePunct w:val="0"/>
        <w:autoSpaceDE/>
        <w:autoSpaceDN/>
        <w:bidi w:val="0"/>
        <w:adjustRightInd w:val="0"/>
        <w:snapToGrid w:val="0"/>
        <w:spacing w:beforeLines="0" w:after="0" w:afterLines="0" w:line="560" w:lineRule="exact"/>
        <w:ind w:firstLine="643" w:firstLineChars="200"/>
        <w:rPr>
          <w:rFonts w:hint="default" w:ascii="Times New Roman" w:hAnsi="Times New Roman" w:eastAsia="仿宋_GB2312" w:cs="Times New Roman"/>
          <w:b w:val="0"/>
          <w:bCs w:val="0"/>
          <w:color w:val="000000" w:themeColor="text1"/>
          <w:sz w:val="32"/>
          <w:szCs w:val="32"/>
          <w14:textFill>
            <w14:solidFill>
              <w14:schemeClr w14:val="tx1"/>
            </w14:solidFill>
          </w14:textFill>
        </w:rPr>
      </w:pPr>
      <w:r>
        <w:rPr>
          <w:rFonts w:hint="default" w:ascii="Times New Roman" w:hAnsi="Times New Roman" w:eastAsia="仿宋_GB2312" w:cs="Times New Roman"/>
          <w:b/>
          <w:bCs w:val="0"/>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董事会下设专业委员会共5个，分别是：战略与消费者权益保护委员会、提名与薪酬委员会、风险与内控委员会、关联交易与社会责任管理委员会、审计委员会。</w:t>
      </w:r>
    </w:p>
    <w:p w14:paraId="6398905F">
      <w:pPr>
        <w:pageBreakBefore w:val="0"/>
        <w:widowControl w:val="0"/>
        <w:kinsoku/>
        <w:topLinePunct w:val="0"/>
        <w:autoSpaceDE/>
        <w:autoSpaceDN/>
        <w:bidi w:val="0"/>
        <w:adjustRightInd w:val="0"/>
        <w:snapToGrid w:val="0"/>
        <w:spacing w:beforeLines="0" w:after="0" w:afterLines="0" w:line="560" w:lineRule="exact"/>
        <w:ind w:firstLine="643" w:firstLineChars="200"/>
        <w:rPr>
          <w:rFonts w:hint="default" w:ascii="Times New Roman" w:hAnsi="Times New Roman" w:eastAsia="仿宋_GB2312" w:cs="Times New Roman"/>
          <w:b w:val="0"/>
          <w:bCs w:val="0"/>
          <w:color w:val="000000" w:themeColor="text1"/>
          <w:sz w:val="32"/>
          <w:szCs w:val="32"/>
          <w14:textFill>
            <w14:solidFill>
              <w14:schemeClr w14:val="tx1"/>
            </w14:solidFill>
          </w14:textFill>
        </w:rPr>
      </w:pPr>
      <w:r>
        <w:rPr>
          <w:rFonts w:hint="eastAsia" w:ascii="Times New Roman" w:hAnsi="Times New Roman" w:cs="Times New Roman"/>
          <w:b/>
          <w:bCs w:val="0"/>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10</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.蒙商银行高级管理层下设专业委员会共有几个？分别是哪些委员会？各专业委员会日常办事机构分别在哪些部门？</w:t>
      </w:r>
    </w:p>
    <w:p w14:paraId="0421B723">
      <w:pPr>
        <w:pageBreakBefore w:val="0"/>
        <w:widowControl w:val="0"/>
        <w:kinsoku/>
        <w:topLinePunct w:val="0"/>
        <w:autoSpaceDE/>
        <w:autoSpaceDN/>
        <w:bidi w:val="0"/>
        <w:adjustRightInd w:val="0"/>
        <w:snapToGrid w:val="0"/>
        <w:spacing w:beforeLines="0" w:after="0" w:afterLines="0" w:line="560" w:lineRule="exact"/>
        <w:ind w:firstLine="643" w:firstLineChars="200"/>
        <w:rPr>
          <w:rFonts w:hint="default" w:ascii="Times New Roman" w:hAnsi="Times New Roman" w:eastAsia="仿宋_GB2312" w:cs="Times New Roman"/>
          <w:b w:val="0"/>
          <w:bCs w:val="0"/>
          <w:color w:val="000000" w:themeColor="text1"/>
          <w:sz w:val="32"/>
          <w:szCs w:val="32"/>
          <w14:textFill>
            <w14:solidFill>
              <w14:schemeClr w14:val="tx1"/>
            </w14:solidFill>
          </w14:textFill>
        </w:rPr>
      </w:pPr>
      <w:r>
        <w:rPr>
          <w:rFonts w:hint="default" w:ascii="Times New Roman" w:hAnsi="Times New Roman" w:eastAsia="仿宋_GB2312" w:cs="Times New Roman"/>
          <w:b/>
          <w:bCs w:val="0"/>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蒙商银行经营管理层下设的专业委员会共有10个，分别是：产品创新管理委员会、公司与机构管理委员会、绿色金融委员会、个人业务管理委员会、风险管理委员会、问责委员会、资产负债管理委员会、集中采购管理委员会、业务连续性管理委员会、金融科技与数字化建设委员会。</w:t>
      </w:r>
    </w:p>
    <w:p w14:paraId="38902958">
      <w:pPr>
        <w:pageBreakBefore w:val="0"/>
        <w:widowControl w:val="0"/>
        <w:kinsoku/>
        <w:topLinePunct w:val="0"/>
        <w:autoSpaceDE/>
        <w:autoSpaceDN/>
        <w:bidi w:val="0"/>
        <w:adjustRightInd w:val="0"/>
        <w:snapToGrid w:val="0"/>
        <w:spacing w:beforeLines="0" w:after="0" w:afterLines="0" w:line="560" w:lineRule="exact"/>
        <w:ind w:firstLine="640" w:firstLineChars="200"/>
        <w:rPr>
          <w:rFonts w:hint="default" w:ascii="Times New Roman" w:hAnsi="Times New Roman" w:eastAsia="仿宋_GB2312" w:cs="Times New Roman"/>
          <w:b w:val="0"/>
          <w:bCs w:val="0"/>
          <w:color w:val="000000" w:themeColor="text1"/>
          <w:sz w:val="32"/>
          <w:szCs w:val="32"/>
          <w14:textFill>
            <w14:solidFill>
              <w14:schemeClr w14:val="tx1"/>
            </w14:solidFill>
          </w14:textFill>
        </w:rPr>
      </w:pPr>
      <w:r>
        <w:rPr>
          <w:rFonts w:hint="default" w:ascii="Times New Roman" w:hAnsi="Times New Roman" w:eastAsia="仿宋_GB2312" w:cs="Times New Roman"/>
          <w:b w:val="0"/>
          <w:bCs w:val="0"/>
          <w:color w:val="000000" w:themeColor="text1"/>
          <w:sz w:val="32"/>
          <w:szCs w:val="32"/>
          <w14:textFill>
            <w14:solidFill>
              <w14:schemeClr w14:val="tx1"/>
            </w14:solidFill>
          </w14:textFill>
        </w:rPr>
        <w:t>产品创新管理委员会、公司与机构管理委员会和绿色金融委员会日常办事机构为公司金融部（国际业务部）；个人业务管理委员会日常办事机构为个人金融部（消费者权益保护部）；风险管理委员会和业务连续性管理委员会日常办事机构为风险管理部；问责委员会日常办事机构为法律合规部；资产负债管理委员会日常办事机构为资产负债与财务会计部；集中采购管理委员会日常办事机构为安全保卫部（综合保障部）；金融科技与数字化建设委员会日常办事机构为金融科技部。</w:t>
      </w:r>
    </w:p>
    <w:p w14:paraId="61D1F123">
      <w:pPr>
        <w:pageBreakBefore w:val="0"/>
        <w:widowControl w:val="0"/>
        <w:kinsoku/>
        <w:topLinePunct w:val="0"/>
        <w:autoSpaceDE/>
        <w:autoSpaceDN/>
        <w:bidi w:val="0"/>
        <w:adjustRightInd w:val="0"/>
        <w:snapToGrid w:val="0"/>
        <w:spacing w:beforeLines="0" w:after="0" w:afterLines="0" w:line="560" w:lineRule="exact"/>
        <w:ind w:firstLine="643" w:firstLineChars="200"/>
        <w:rPr>
          <w:rFonts w:hint="default" w:ascii="Times New Roman" w:hAnsi="Times New Roman" w:eastAsia="仿宋_GB2312" w:cs="Times New Roman"/>
          <w:b w:val="0"/>
          <w:bCs w:val="0"/>
          <w:color w:val="000000" w:themeColor="text1"/>
          <w:sz w:val="32"/>
          <w:szCs w:val="32"/>
          <w14:textFill>
            <w14:solidFill>
              <w14:schemeClr w14:val="tx1"/>
            </w14:solidFill>
          </w14:textFill>
        </w:rPr>
      </w:pPr>
      <w:r>
        <w:rPr>
          <w:rFonts w:hint="eastAsia" w:ascii="Times New Roman" w:hAnsi="Times New Roman" w:cs="Times New Roman"/>
          <w:b/>
          <w:bCs w:val="0"/>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11</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.蒙商银行总行部门共设多少个？分别是哪些部门？共设多少家分行，分别是哪些分行？</w:t>
      </w:r>
    </w:p>
    <w:p w14:paraId="1B095B8F">
      <w:pPr>
        <w:pageBreakBefore w:val="0"/>
        <w:widowControl w:val="0"/>
        <w:kinsoku/>
        <w:topLinePunct w:val="0"/>
        <w:autoSpaceDE/>
        <w:autoSpaceDN/>
        <w:bidi w:val="0"/>
        <w:adjustRightInd w:val="0"/>
        <w:snapToGrid w:val="0"/>
        <w:spacing w:beforeLines="0" w:after="0" w:afterLines="0" w:line="560" w:lineRule="exact"/>
        <w:ind w:firstLine="643" w:firstLineChars="200"/>
        <w:rPr>
          <w:rFonts w:hint="default" w:ascii="Times New Roman" w:hAnsi="Times New Roman" w:eastAsia="仿宋_GB2312" w:cs="Times New Roman"/>
          <w:b w:val="0"/>
          <w:bCs w:val="0"/>
          <w:color w:val="000000" w:themeColor="text1"/>
          <w:sz w:val="32"/>
          <w:szCs w:val="32"/>
          <w14:textFill>
            <w14:solidFill>
              <w14:schemeClr w14:val="tx1"/>
            </w14:solidFill>
          </w14:textFill>
        </w:rPr>
      </w:pPr>
      <w:r>
        <w:rPr>
          <w:rFonts w:hint="default" w:ascii="Times New Roman" w:hAnsi="Times New Roman" w:eastAsia="仿宋_GB2312" w:cs="Times New Roman"/>
          <w:b/>
          <w:bCs w:val="0"/>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总行部门共设2</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个。派驻机构1个：驻行纪检监察组；董事会下设部门2个：董事会办公室、审计部；高级管理层下设部门21个，前台业务部门8个：金融市场部、资产保全部、公司金融部（国际业务部）、机构业务部、普惠金融部（乡村振兴金融部）、个人金融部（消费者权益保护部）、信用卡业务部、理财业务部；中台管控部门</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6</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个：资产负债与财务会计部、风险管理部、授信审批部、法律合规部、运营管理部（资产托管部）、渠道管理部；后台保障部门6个：办公室（党委办公室）、人力资源部（党委组织部）、党群工作部（党委宣传部、机关党委、工会办公室）、党委巡察办公室（纪律检查办公室、机关纪委）、金融科技部、安全保卫部（综合保障部）。</w:t>
      </w:r>
    </w:p>
    <w:p w14:paraId="70B3D54E">
      <w:pPr>
        <w:pageBreakBefore w:val="0"/>
        <w:widowControl w:val="0"/>
        <w:kinsoku/>
        <w:topLinePunct w:val="0"/>
        <w:autoSpaceDE/>
        <w:autoSpaceDN/>
        <w:bidi w:val="0"/>
        <w:adjustRightInd w:val="0"/>
        <w:snapToGrid w:val="0"/>
        <w:spacing w:beforeLines="0" w:after="0" w:afterLines="0" w:line="560" w:lineRule="exact"/>
        <w:ind w:firstLine="640" w:firstLineChars="200"/>
        <w:rPr>
          <w:rFonts w:hint="default" w:ascii="Times New Roman" w:hAnsi="Times New Roman" w:eastAsia="仿宋_GB2312" w:cs="Times New Roman"/>
          <w:b w:val="0"/>
          <w:bCs w:val="0"/>
          <w:color w:val="000000" w:themeColor="text1"/>
          <w:sz w:val="32"/>
          <w:szCs w:val="32"/>
          <w14:textFill>
            <w14:solidFill>
              <w14:schemeClr w14:val="tx1"/>
            </w14:solidFill>
          </w14:textFill>
        </w:rPr>
      </w:pPr>
      <w:r>
        <w:rPr>
          <w:rFonts w:hint="default" w:ascii="Times New Roman" w:hAnsi="Times New Roman" w:eastAsia="仿宋_GB2312" w:cs="Times New Roman"/>
          <w:b w:val="0"/>
          <w:bCs w:val="0"/>
          <w:color w:val="000000" w:themeColor="text1"/>
          <w:sz w:val="32"/>
          <w:szCs w:val="32"/>
          <w14:textFill>
            <w14:solidFill>
              <w14:schemeClr w14:val="tx1"/>
            </w14:solidFill>
          </w14:textFill>
        </w:rPr>
        <w:t>共设14家分行。包头分行、赤峰分行、呼和浩特分行、通辽分行、巴彦淖尔分行、鄂尔多斯市分行、呼伦贝尔分行、兴安盟分行、锡林郭勒分行、乌兰察布分行、乌海分行、阿拉善分行、满洲里分行、二连浩特分行。</w:t>
      </w:r>
    </w:p>
    <w:p w14:paraId="677220D1">
      <w:pPr>
        <w:pageBreakBefore w:val="0"/>
        <w:widowControl w:val="0"/>
        <w:kinsoku/>
        <w:topLinePunct w:val="0"/>
        <w:autoSpaceDE/>
        <w:autoSpaceDN/>
        <w:bidi w:val="0"/>
        <w:adjustRightInd w:val="0"/>
        <w:snapToGrid w:val="0"/>
        <w:spacing w:beforeLines="0" w:after="0" w:afterLines="0" w:line="560" w:lineRule="exact"/>
        <w:ind w:firstLine="643" w:firstLineChars="200"/>
        <w:rPr>
          <w:rFonts w:hint="default" w:ascii="Times New Roman" w:hAnsi="Times New Roman" w:eastAsia="仿宋_GB2312" w:cs="Times New Roman"/>
          <w:b w:val="0"/>
          <w:bCs w:val="0"/>
          <w:color w:val="000000" w:themeColor="text1"/>
          <w:sz w:val="32"/>
          <w:szCs w:val="32"/>
          <w14:textFill>
            <w14:solidFill>
              <w14:schemeClr w14:val="tx1"/>
            </w14:solidFill>
          </w14:textFill>
        </w:rPr>
      </w:pPr>
      <w:r>
        <w:rPr>
          <w:rFonts w:hint="eastAsia" w:ascii="Times New Roman" w:hAnsi="Times New Roman" w:cs="Times New Roman"/>
          <w:b/>
          <w:bCs w:val="0"/>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12</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.蒙商银行人员招聘的方式有哪些？</w:t>
      </w:r>
    </w:p>
    <w:p w14:paraId="410882D5">
      <w:pPr>
        <w:pageBreakBefore w:val="0"/>
        <w:widowControl w:val="0"/>
        <w:kinsoku/>
        <w:topLinePunct w:val="0"/>
        <w:autoSpaceDE/>
        <w:autoSpaceDN/>
        <w:bidi w:val="0"/>
        <w:adjustRightInd w:val="0"/>
        <w:snapToGrid w:val="0"/>
        <w:spacing w:beforeLines="0" w:after="0" w:afterLines="0" w:line="560" w:lineRule="exact"/>
        <w:ind w:firstLine="643" w:firstLineChars="200"/>
        <w:rPr>
          <w:rFonts w:hint="default" w:ascii="Times New Roman" w:hAnsi="Times New Roman" w:eastAsia="仿宋_GB2312" w:cs="Times New Roman"/>
          <w:b w:val="0"/>
          <w:bCs w:val="0"/>
          <w:color w:val="000000" w:themeColor="text1"/>
          <w:sz w:val="32"/>
          <w:szCs w:val="32"/>
          <w14:textFill>
            <w14:solidFill>
              <w14:schemeClr w14:val="tx1"/>
            </w14:solidFill>
          </w14:textFill>
        </w:rPr>
      </w:pPr>
      <w:r>
        <w:rPr>
          <w:rFonts w:hint="default" w:ascii="Times New Roman" w:hAnsi="Times New Roman" w:eastAsia="仿宋_GB2312" w:cs="Times New Roman"/>
          <w:b/>
          <w:bCs w:val="0"/>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校园招聘、社会招聘、市场猎聘、人才引进、调动交流和政策性安置等。</w:t>
      </w:r>
    </w:p>
    <w:p w14:paraId="553850A1">
      <w:pPr>
        <w:pageBreakBefore w:val="0"/>
        <w:widowControl w:val="0"/>
        <w:kinsoku/>
        <w:topLinePunct w:val="0"/>
        <w:autoSpaceDE/>
        <w:autoSpaceDN/>
        <w:bidi w:val="0"/>
        <w:adjustRightInd w:val="0"/>
        <w:snapToGrid w:val="0"/>
        <w:spacing w:beforeLines="0" w:after="0" w:afterLines="0" w:line="560" w:lineRule="exact"/>
        <w:ind w:firstLine="643" w:firstLineChars="200"/>
        <w:rPr>
          <w:rFonts w:hint="default" w:ascii="Times New Roman" w:hAnsi="Times New Roman" w:eastAsia="仿宋_GB2312" w:cs="Times New Roman"/>
          <w:b w:val="0"/>
          <w:bCs w:val="0"/>
          <w:color w:val="000000" w:themeColor="text1"/>
          <w:sz w:val="32"/>
          <w:szCs w:val="32"/>
          <w14:textFill>
            <w14:solidFill>
              <w14:schemeClr w14:val="tx1"/>
            </w14:solidFill>
          </w14:textFill>
        </w:rPr>
      </w:pPr>
      <w:r>
        <w:rPr>
          <w:rFonts w:hint="eastAsia" w:ascii="Times New Roman" w:hAnsi="Times New Roman" w:cs="Times New Roman"/>
          <w:b/>
          <w:bCs w:val="0"/>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13</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.蒙商银行社会化公开招聘的程序包括哪些环节？</w:t>
      </w:r>
    </w:p>
    <w:p w14:paraId="0E2E1358">
      <w:pPr>
        <w:pageBreakBefore w:val="0"/>
        <w:widowControl w:val="0"/>
        <w:kinsoku/>
        <w:topLinePunct w:val="0"/>
        <w:autoSpaceDE/>
        <w:autoSpaceDN/>
        <w:bidi w:val="0"/>
        <w:adjustRightInd w:val="0"/>
        <w:snapToGrid w:val="0"/>
        <w:spacing w:beforeLines="0" w:after="0" w:afterLines="0" w:line="560" w:lineRule="exact"/>
        <w:ind w:firstLine="643" w:firstLineChars="20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蒙商银行社会化公开招聘程序一般包括:制定招聘方案、选择组织实施方式、发布招聘公告、报名、简历筛选、资格审查、能力素质测试、体检、考察或背景调查、录用审批、公示、签订合同、试用期考核与转正管理等程序</w:t>
      </w:r>
      <w:r>
        <w:rPr>
          <w:rFonts w:hint="default" w:ascii="Times New Roman" w:hAnsi="Times New Roman" w:cs="Times New Roman"/>
          <w:color w:val="000000" w:themeColor="text1"/>
          <w:sz w:val="32"/>
          <w:szCs w:val="32"/>
          <w14:textFill>
            <w14:solidFill>
              <w14:schemeClr w14:val="tx1"/>
            </w14:solidFill>
          </w14:textFill>
        </w:rPr>
        <w:t>。</w:t>
      </w:r>
    </w:p>
    <w:p w14:paraId="7E65AE43">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eastAsia" w:ascii="Times New Roman" w:hAnsi="Times New Roman" w:eastAsia="黑体" w:cs="Times New Roman"/>
          <w:bCs/>
          <w:color w:val="000000" w:themeColor="text1"/>
          <w:sz w:val="32"/>
          <w:szCs w:val="32"/>
          <w:u w:val="none"/>
          <w:lang w:val="en-US" w:eastAsia="zh-CN"/>
          <w14:textFill>
            <w14:solidFill>
              <w14:schemeClr w14:val="tx1"/>
            </w14:solidFill>
          </w14:textFill>
        </w:rPr>
        <w:t>14.</w:t>
      </w:r>
      <w:r>
        <w:rPr>
          <w:rFonts w:hint="default" w:ascii="Times New Roman" w:hAnsi="Times New Roman" w:eastAsia="仿宋_GB2312" w:cs="Times New Roman"/>
          <w:bCs w:val="0"/>
          <w:color w:val="000000" w:themeColor="text1"/>
          <w:sz w:val="32"/>
          <w:szCs w:val="32"/>
          <w:u w:val="none"/>
          <w:lang w:val="en-US" w:eastAsia="zh-CN"/>
          <w14:textFill>
            <w14:solidFill>
              <w14:schemeClr w14:val="tx1"/>
            </w14:solidFill>
          </w14:textFill>
        </w:rPr>
        <w:t>开展选人用人</w:t>
      </w:r>
      <w:r>
        <w:rPr>
          <w:rFonts w:hint="eastAsia" w:ascii="Times New Roman" w:hAnsi="Times New Roman" w:eastAsia="仿宋_GB2312" w:cs="Times New Roman"/>
          <w:bCs w:val="0"/>
          <w:color w:val="000000" w:themeColor="text1"/>
          <w:sz w:val="32"/>
          <w:szCs w:val="32"/>
          <w:u w:val="none"/>
          <w:lang w:val="en-US" w:eastAsia="zh-CN"/>
          <w14:textFill>
            <w14:solidFill>
              <w14:schemeClr w14:val="tx1"/>
            </w14:solidFill>
          </w14:textFill>
        </w:rPr>
        <w:t>不正之风集中整治重点做好哪些工作？</w:t>
      </w:r>
    </w:p>
    <w:p w14:paraId="74DDF554">
      <w:pPr>
        <w:pageBreakBefore w:val="0"/>
        <w:widowControl w:val="0"/>
        <w:numPr>
          <w:ilvl w:val="0"/>
          <w:numId w:val="0"/>
        </w:numPr>
        <w:kinsoku/>
        <w:topLinePunct w:val="0"/>
        <w:autoSpaceDE/>
        <w:autoSpaceDN/>
        <w:bidi w:val="0"/>
        <w:spacing w:beforeLines="0" w:afterLines="0" w:line="560" w:lineRule="exact"/>
        <w:ind w:firstLine="640" w:firstLineChars="0"/>
        <w:rPr>
          <w:rFonts w:hint="eastAsia" w:ascii="Times New Roman" w:hAnsi="Times New Roman" w:eastAsia="仿宋_GB2312" w:cs="Times New Roman"/>
          <w:color w:val="000000" w:themeColor="text1"/>
          <w:sz w:val="32"/>
          <w:szCs w:val="32"/>
          <w:u w:val="none"/>
          <w:lang w:val="en-US" w:eastAsia="zh-CN"/>
          <w14:textFill>
            <w14:solidFill>
              <w14:schemeClr w14:val="tx1"/>
            </w14:solidFill>
          </w14:textFill>
        </w:rPr>
      </w:pPr>
      <w:r>
        <w:rPr>
          <w:rFonts w:hint="eastAsia" w:ascii="Times New Roman" w:hAnsi="Times New Roman" w:eastAsia="仿宋_GB2312" w:cs="Times New Roman"/>
          <w:b/>
          <w:bCs/>
          <w:color w:val="000000" w:themeColor="text1"/>
          <w:sz w:val="32"/>
          <w:szCs w:val="32"/>
          <w:u w:val="none"/>
          <w:lang w:val="en-US" w:eastAsia="zh-CN"/>
          <w14:textFill>
            <w14:solidFill>
              <w14:schemeClr w14:val="tx1"/>
            </w14:solidFill>
          </w14:textFill>
        </w:rPr>
        <w:t>答案：</w:t>
      </w:r>
      <w:r>
        <w:rPr>
          <w:rFonts w:hint="eastAsia" w:ascii="Times New Roman" w:hAnsi="Times New Roman" w:eastAsia="仿宋_GB2312" w:cs="Times New Roman"/>
          <w:color w:val="000000" w:themeColor="text1"/>
          <w:sz w:val="32"/>
          <w:szCs w:val="32"/>
          <w:u w:val="none"/>
          <w:lang w:val="en-US" w:eastAsia="zh-CN"/>
          <w14:textFill>
            <w14:solidFill>
              <w14:schemeClr w14:val="tx1"/>
            </w14:solidFill>
          </w14:textFill>
        </w:rPr>
        <w:t>组织专题学习教育、开展专项自查整改、纳入民主生活会、开展“带病提拔”倒查、推进任职回避整治、深入开展警示教育、深化组织人力条线建设、抓好督导总结。</w:t>
      </w:r>
    </w:p>
    <w:p w14:paraId="63F6D8F0">
      <w:pPr>
        <w:pageBreakBefore w:val="0"/>
        <w:widowControl w:val="0"/>
        <w:kinsoku/>
        <w:topLinePunct w:val="0"/>
        <w:autoSpaceDE/>
        <w:autoSpaceDN/>
        <w:bidi w:val="0"/>
        <w:adjustRightInd w:val="0"/>
        <w:snapToGrid w:val="0"/>
        <w:spacing w:beforeLines="0" w:after="0" w:afterLines="0" w:line="560" w:lineRule="exact"/>
        <w:ind w:firstLine="640" w:firstLineChars="200"/>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u w:val="none"/>
          <w:lang w:val="en-US" w:eastAsia="zh-CN"/>
          <w14:textFill>
            <w14:solidFill>
              <w14:schemeClr w14:val="tx1"/>
            </w14:solidFill>
          </w14:textFill>
        </w:rPr>
        <w:t>15.高级管理人员和对风险有直接或重要影响的关键岗位人员在任期内出现重大失误、给本行造成重大损失的，根据其所承担责任、造成损失和受相关处分情况，绩效薪酬追索扣回规定是什么？</w:t>
      </w:r>
    </w:p>
    <w:p w14:paraId="58D4C67E">
      <w:pPr>
        <w:pageBreakBefore w:val="0"/>
        <w:widowControl w:val="0"/>
        <w:kinsoku/>
        <w:topLinePunct w:val="0"/>
        <w:autoSpaceDE/>
        <w:autoSpaceDN/>
        <w:bidi w:val="0"/>
        <w:adjustRightInd w:val="0"/>
        <w:snapToGrid w:val="0"/>
        <w:spacing w:beforeLines="0" w:after="0" w:afterLines="0" w:line="560" w:lineRule="exact"/>
        <w:ind w:firstLine="643" w:firstLineChars="200"/>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pPr>
      <w:r>
        <w:rPr>
          <w:rFonts w:hint="eastAsia" w:ascii="Times New Roman" w:hAnsi="Times New Roman" w:eastAsia="仿宋_GB2312" w:cs="Times New Roman"/>
          <w:b/>
          <w:bCs/>
          <w:color w:val="000000" w:themeColor="text1"/>
          <w:sz w:val="32"/>
          <w:szCs w:val="32"/>
          <w:u w:val="none"/>
          <w:lang w:val="en-US" w:eastAsia="zh-CN"/>
          <w14:textFill>
            <w14:solidFill>
              <w14:schemeClr w14:val="tx1"/>
            </w14:solidFill>
          </w14:textFill>
        </w:rPr>
        <w:t>答案：</w:t>
      </w:r>
      <w:r>
        <w:rPr>
          <w:rFonts w:hint="eastAsia" w:ascii="Times New Roman" w:hAnsi="Times New Roman" w:eastAsia="仿宋_GB2312" w:cs="Times New Roman"/>
          <w:color w:val="000000" w:themeColor="text1"/>
          <w:sz w:val="32"/>
          <w:szCs w:val="32"/>
          <w:u w:val="none"/>
          <w14:textFill>
            <w14:solidFill>
              <w14:schemeClr w14:val="tx1"/>
            </w14:solidFill>
          </w14:textFill>
        </w:rPr>
        <w:t>受警告、严重警告、撤销党内职务、留党察看、开除党籍等党纪处分的，分别扣回不少于年度绩效薪酬的20%、40%、60%、80%、100%；受警告、记过、记大过、降级、撤职、开除等政务处分的，分别扣回不少于年度绩效薪酬的10%、20%、40%、60%、80%、100%。同时受多种类型处分的，按孰高原则确定追索扣回比例。追索扣回期限原则上与相关责任人的违法违纪行为发生期限一致。追索扣回范围适用已离职和退休的员工。</w:t>
      </w:r>
    </w:p>
    <w:p w14:paraId="5A7D1BB0">
      <w:pPr>
        <w:pStyle w:val="13"/>
        <w:pageBreakBefore w:val="0"/>
        <w:widowControl w:val="0"/>
        <w:kinsoku/>
        <w:topLinePunct w:val="0"/>
        <w:autoSpaceDE/>
        <w:autoSpaceDN/>
        <w:bidi w:val="0"/>
        <w:spacing w:beforeLines="0" w:afterLines="0" w:afterAutospacing="0" w:line="560" w:lineRule="exact"/>
        <w:ind w:right="0" w:firstLine="0" w:firstLineChars="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党群工作部提供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333C64A8">
      <w:pPr>
        <w:pageBreakBefore w:val="0"/>
        <w:widowControl w:val="0"/>
        <w:numPr>
          <w:ilvl w:val="-1"/>
          <w:numId w:val="0"/>
        </w:numPr>
        <w:shd w:val="clear"/>
        <w:kinsoku/>
        <w:wordWrap/>
        <w:overflowPunct/>
        <w:topLinePunct w:val="0"/>
        <w:autoSpaceDE/>
        <w:autoSpaceDN/>
        <w:bidi w:val="0"/>
        <w:adjustRightInd/>
        <w:snapToGrid/>
        <w:spacing w:beforeAutospacing="0" w:afterAutospacing="0" w:line="560" w:lineRule="exact"/>
        <w:ind w:firstLine="640" w:firstLineChars="200"/>
        <w:jc w:val="left"/>
        <w:textAlignment w:val="auto"/>
        <w:rPr>
          <w:rFonts w:hint="eastAsia" w:ascii="黑体" w:hAnsi="黑体" w:eastAsia="黑体" w:cs="黑体"/>
          <w:color w:val="000000" w:themeColor="text1"/>
          <w:kern w:val="2"/>
          <w:sz w:val="32"/>
          <w:szCs w:val="32"/>
          <w:shd w:val="clear"/>
          <w:lang w:bidi="ar"/>
          <w14:textFill>
            <w14:solidFill>
              <w14:schemeClr w14:val="tx1"/>
            </w14:solidFill>
          </w14:textFill>
        </w:rPr>
      </w:pPr>
      <w:r>
        <w:rPr>
          <w:rFonts w:hint="eastAsia" w:ascii="黑体" w:hAnsi="黑体" w:eastAsia="黑体" w:cs="黑体"/>
          <w:color w:val="000000" w:themeColor="text1"/>
          <w:kern w:val="2"/>
          <w:sz w:val="32"/>
          <w:szCs w:val="32"/>
          <w:shd w:val="clear"/>
          <w:lang w:val="en-US" w:eastAsia="zh-CN" w:bidi="ar"/>
          <w14:textFill>
            <w14:solidFill>
              <w14:schemeClr w14:val="tx1"/>
            </w14:solidFill>
          </w14:textFill>
        </w:rPr>
        <w:t>一、</w:t>
      </w:r>
      <w:r>
        <w:rPr>
          <w:rFonts w:hint="eastAsia" w:ascii="黑体" w:hAnsi="黑体" w:eastAsia="黑体" w:cs="黑体"/>
          <w:color w:val="000000" w:themeColor="text1"/>
          <w:kern w:val="2"/>
          <w:sz w:val="32"/>
          <w:szCs w:val="32"/>
          <w:shd w:val="clear"/>
          <w:lang w:bidi="ar"/>
          <w14:textFill>
            <w14:solidFill>
              <w14:schemeClr w14:val="tx1"/>
            </w14:solidFill>
          </w14:textFill>
        </w:rPr>
        <w:t>单项选择题</w:t>
      </w:r>
    </w:p>
    <w:p w14:paraId="313D9893">
      <w:pPr>
        <w:pageBreakBefore w:val="0"/>
        <w:widowControl w:val="0"/>
        <w:numPr>
          <w:ilvl w:val="-1"/>
          <w:numId w:val="0"/>
        </w:numPr>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1.中共中央总书记习近平在庆祝中国共产党成立95周年大会上的讲话中强调，全党同志要增强</w:t>
      </w:r>
      <w:r>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t>“</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四个意识</w:t>
      </w:r>
      <w:r>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t>”，“</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四个意识”是指（  ）</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w:t>
      </w:r>
    </w:p>
    <w:p w14:paraId="3811A845">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创新意识、协调意识、开放意识、共享意识</w:t>
      </w:r>
    </w:p>
    <w:p w14:paraId="28B62BB4">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B.</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政治意识、大局意识、核心意识、看齐意识</w:t>
      </w:r>
    </w:p>
    <w:p w14:paraId="5A041DBD">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C.</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战略意识、法治意识、辩证意识、底线意识</w:t>
      </w:r>
    </w:p>
    <w:p w14:paraId="2555E8F5">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000000" w:themeColor="text1"/>
          <w:sz w:val="32"/>
          <w:szCs w:val="32"/>
          <w:lang w:val="en-US" w:eastAsia="zh-CN" w:bidi="ar"/>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t>D.思想意识、法制意识、文化意识、创新意识</w:t>
      </w:r>
    </w:p>
    <w:p w14:paraId="49D2DDAF">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答案：</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B</w:t>
      </w:r>
    </w:p>
    <w:p w14:paraId="05EE19E7">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right="0" w:firstLine="643" w:firstLineChars="200"/>
        <w:jc w:val="left"/>
        <w:textAlignment w:val="auto"/>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hAnsi="仿宋_GB2312" w:cs="仿宋_GB2312"/>
          <w:b/>
          <w:color w:val="000000" w:themeColor="text1"/>
          <w:kern w:val="2"/>
          <w:sz w:val="32"/>
          <w:szCs w:val="32"/>
          <w:shd w:val="clear"/>
          <w:lang w:eastAsia="zh-CN" w:bidi="ar"/>
          <w14:textFill>
            <w14:solidFill>
              <w14:schemeClr w14:val="tx1"/>
            </w14:solidFill>
          </w14:textFill>
        </w:rPr>
        <w:t xml:space="preserve"> </w:t>
      </w: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解析：</w:t>
      </w:r>
      <w:r>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t>“</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四个意识</w:t>
      </w:r>
      <w:r>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t>”</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于2016年1月29日中共中央政治局会最早提出，具体指政治意识、大局意识、核心意识、看齐意识。习近平总书记在庆祝中国共产党成立95周年大会上的讲话强调，全党同志要增强政治意识、大局意识、核心意识、看齐意识，切实做到对党忠诚、为党分忧、为党担责、为党尽责。</w:t>
      </w:r>
    </w:p>
    <w:p w14:paraId="6945A976">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right="0" w:firstLine="640" w:firstLineChars="200"/>
        <w:jc w:val="left"/>
        <w:textAlignment w:val="auto"/>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2.</w:t>
      </w:r>
      <w:r>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t>2016年7月1日，习近平总书记在庆祝中国共产党成立95周年大会上明确提出：中国共产党人“坚持不忘初心、继续前进”，就要坚持“四个自信”。</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“四个自信”是指（  ）</w:t>
      </w:r>
      <w:r>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br w:type="textWrapping"/>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t>A.中国特色社会主义道路自信、理论自信、制度自信、文化自信</w:t>
      </w:r>
    </w:p>
    <w:p w14:paraId="19A7D288">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640" w:right="0" w:firstLine="0" w:firstLineChars="0"/>
        <w:jc w:val="left"/>
        <w:textAlignment w:val="auto"/>
        <w:rPr>
          <w:rFonts w:hint="default"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default"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B.</w:t>
      </w:r>
      <w:r>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t>道路自信、理论自信、制度自信</w:t>
      </w:r>
      <w:r>
        <w:rPr>
          <w:rFonts w:hint="eastAsia" w:ascii="仿宋_GB2312" w:hAnsi="仿宋_GB2312" w:eastAsia="仿宋_GB2312" w:cs="仿宋_GB2312"/>
          <w:i w:val="0"/>
          <w:iCs w:val="0"/>
          <w:caps w:val="0"/>
          <w:color w:val="000000" w:themeColor="text1"/>
          <w:spacing w:val="0"/>
          <w:kern w:val="2"/>
          <w:sz w:val="32"/>
          <w:szCs w:val="32"/>
          <w:shd w:val="clear"/>
          <w:lang w:eastAsia="zh-CN" w:bidi="ar"/>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民族自信</w:t>
      </w:r>
      <w:r>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br w:type="textWrapping"/>
      </w:r>
      <w:r>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t>C.</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民族自信、文化自信、政治自信、法律自信</w:t>
      </w:r>
    </w:p>
    <w:p w14:paraId="03885589">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right="0" w:firstLine="640" w:firstLineChars="200"/>
        <w:jc w:val="left"/>
        <w:textAlignment w:val="auto"/>
        <w:rPr>
          <w:rFonts w:hint="default" w:ascii="仿宋_GB2312" w:hAnsi="仿宋_GB2312" w:eastAsia="仿宋_GB2312" w:cs="仿宋_GB2312"/>
          <w:color w:val="000000" w:themeColor="text1"/>
          <w:sz w:val="32"/>
          <w:szCs w:val="32"/>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t>D.</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文化自信、理论自信、制度自信、法律自信</w:t>
      </w:r>
    </w:p>
    <w:p w14:paraId="2522419B">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答案：</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A</w:t>
      </w:r>
    </w:p>
    <w:p w14:paraId="7593C14F">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pPr>
      <w:r>
        <w:rPr>
          <w:rFonts w:hint="eastAsia" w:hAnsi="仿宋_GB2312" w:cs="仿宋_GB2312"/>
          <w:b/>
          <w:color w:val="000000" w:themeColor="text1"/>
          <w:kern w:val="2"/>
          <w:sz w:val="32"/>
          <w:szCs w:val="32"/>
          <w:shd w:val="clear"/>
          <w:lang w:eastAsia="zh-CN" w:bidi="ar"/>
          <w14:textFill>
            <w14:solidFill>
              <w14:schemeClr w14:val="tx1"/>
            </w14:solidFill>
          </w14:textFill>
        </w:rPr>
        <w:t xml:space="preserve"> </w:t>
      </w: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解析：</w:t>
      </w:r>
      <w:r>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t>2016年7月1日，习近平总书记在庆祝中国共产党成立95周年大会上明确提出：中国共产党人“坚持不忘初心、继续前进”，就要坚持“四个自信”即“中国特色社会主义道路自信、理论自信、制度自信、文化自信”。坚信中国特色社会主义道路是实现社会主义现代化的必由之路，是创造人民美好生活的必由之路；坚信中国特色社会主义理论体系是指导党和人民沿着中国特色社会主义道路实现中华民族伟大复兴的正确理论，是立于时代前沿、与时俱进的科学理论；坚信中国特色社会主义制度是当代中国发展进步的根本制度保障，是具有鲜明中国特色、明显制度优势、强大自我完善能力的先进制度。</w:t>
      </w:r>
    </w:p>
    <w:p w14:paraId="2B64E34C">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3</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.2018年9月21日，中共中央政治局会议在审议《中国共产党支部工作条例（试行）》和《2018—2022年全国干部教育培训规划》时，要求增强“四个意识”、坚定“四个自信”、做到“两个维护”。</w:t>
      </w:r>
      <w:r>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t>“</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两个维护”是指（  ）</w:t>
      </w:r>
    </w:p>
    <w:p w14:paraId="30769D73">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640" w:right="0" w:firstLine="0" w:firstLineChars="0"/>
        <w:jc w:val="left"/>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t>A.坚决维护习近平总书记党中央的核心、全党的核心地位</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w:t>
      </w:r>
    </w:p>
    <w:p w14:paraId="1C738C77">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right="0" w:firstLine="0" w:firstLineChars="0"/>
        <w:jc w:val="left"/>
        <w:textAlignment w:val="auto"/>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t>坚决维护以习近平同志为核心的党中央权威和集中统一领导</w:t>
      </w:r>
    </w:p>
    <w:p w14:paraId="27D7AB10">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640" w:right="0" w:firstLine="0" w:firstLineChars="0"/>
        <w:jc w:val="left"/>
        <w:textAlignment w:val="auto"/>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B.</w:t>
      </w:r>
      <w:r>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t>坚决维护习近平总书记</w:t>
      </w:r>
      <w:r>
        <w:rPr>
          <w:rFonts w:hint="eastAsia" w:ascii="仿宋_GB2312" w:hAnsi="仿宋_GB2312" w:eastAsia="仿宋_GB2312" w:cs="仿宋_GB2312"/>
          <w:i w:val="0"/>
          <w:iCs w:val="0"/>
          <w:caps w:val="0"/>
          <w:color w:val="000000" w:themeColor="text1"/>
          <w:spacing w:val="0"/>
          <w:kern w:val="2"/>
          <w:sz w:val="32"/>
          <w:szCs w:val="32"/>
          <w:shd w:val="clear"/>
          <w:lang w:eastAsia="zh-CN" w:bidi="ar"/>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t>坚决维护党中央权威</w:t>
      </w:r>
    </w:p>
    <w:p w14:paraId="43723903">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right="0" w:firstLine="640" w:firstLineChars="200"/>
        <w:jc w:val="left"/>
        <w:textAlignment w:val="auto"/>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pPr>
      <w:r>
        <w:rPr>
          <w:rFonts w:hint="default"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C.</w:t>
      </w:r>
      <w:r>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t>坚决维护习近平总书记党中央的核心地位</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t>坚决维护党中央统一领导</w:t>
      </w:r>
    </w:p>
    <w:p w14:paraId="70ADD161">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right="0" w:firstLine="640" w:firstLineChars="200"/>
        <w:jc w:val="left"/>
        <w:textAlignment w:val="auto"/>
        <w:rPr>
          <w:rFonts w:hint="default"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D.</w:t>
      </w:r>
      <w:r>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t>坚决维护习近平总书记</w:t>
      </w:r>
      <w:r>
        <w:rPr>
          <w:rFonts w:hint="eastAsia" w:ascii="仿宋_GB2312" w:hAnsi="仿宋_GB2312" w:eastAsia="仿宋_GB2312" w:cs="仿宋_GB2312"/>
          <w:i w:val="0"/>
          <w:iCs w:val="0"/>
          <w:caps w:val="0"/>
          <w:color w:val="000000" w:themeColor="text1"/>
          <w:spacing w:val="0"/>
          <w:kern w:val="2"/>
          <w:sz w:val="32"/>
          <w:szCs w:val="32"/>
          <w:shd w:val="clear"/>
          <w:lang w:eastAsia="zh-CN" w:bidi="ar"/>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t>坚决维护以习近平同志为核心的党中央权威</w:t>
      </w:r>
    </w:p>
    <w:p w14:paraId="0E3E22EA">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color w:val="000000" w:themeColor="text1"/>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A</w:t>
      </w:r>
    </w:p>
    <w:p w14:paraId="3C556FEF">
      <w:pPr>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pPr>
      <w:r>
        <w:rPr>
          <w:rFonts w:hint="eastAsia" w:hAnsi="仿宋_GB2312" w:cs="仿宋_GB2312"/>
          <w:b/>
          <w:color w:val="000000" w:themeColor="text1"/>
          <w:sz w:val="32"/>
          <w:szCs w:val="32"/>
          <w:lang w:val="en-US" w:eastAsia="zh-CN" w:bidi="ar"/>
          <w14:textFill>
            <w14:solidFill>
              <w14:schemeClr w14:val="tx1"/>
            </w14:solidFill>
          </w14:textFill>
        </w:rPr>
        <w:t xml:space="preserve"> </w:t>
      </w:r>
      <w:r>
        <w:rPr>
          <w:rFonts w:hint="eastAsia" w:ascii="仿宋_GB2312" w:hAnsi="仿宋_GB2312" w:eastAsia="仿宋_GB2312" w:cs="仿宋_GB2312"/>
          <w:b/>
          <w:color w:val="000000" w:themeColor="text1"/>
          <w:sz w:val="32"/>
          <w:szCs w:val="32"/>
          <w:lang w:val="en-US" w:eastAsia="zh-CN" w:bidi="ar"/>
          <w14:textFill>
            <w14:solidFill>
              <w14:schemeClr w14:val="tx1"/>
            </w14:solidFill>
          </w14:textFill>
        </w:rPr>
        <w:t>解析：</w: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t>党的十八大以来，党和国家事业之所以能取得历史性成就，发生历史性变革，最根本的原因，就在于以</w: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fldChar w:fldCharType="begin"/>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instrText xml:space="preserve"> HYPERLINK "https://baike.baidu.com/item/%E4%B9%A0%E8%BF%91%E5%B9%B3/515617?fromModule=lemma_inlink" \t "https://baike.baidu.com/item/%E4%B8%A4%E4%B8%AA%E7%BB%B4%E6%8A%A4/_blank" </w:instrTex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fldChar w:fldCharType="separate"/>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t>习近平</w: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fldChar w:fldCharType="end"/>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t>同志为核心的党中央的坚强领导，就在于习近平</w: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fldChar w:fldCharType="begin"/>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instrText xml:space="preserve"> HYPERLINK "https://baike.baidu.com/item/%E6%96%B0%E6%97%B6%E4%BB%A3%E4%B8%AD%E5%9B%BD%E7%89%B9%E8%89%B2%E7%A4%BE%E4%BC%9A%E4%B8%BB%E4%B9%89%E6%80%9D%E6%83%B3/22167410?fromModule=lemma_inlink" \t "https://baike.baidu.com/item/%E4%B8%A4%E4%B8%AA%E7%BB%B4%E6%8A%A4/_blank" </w:instrTex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fldChar w:fldCharType="separate"/>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t>新时代中国特色社会主义思想</w: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fldChar w:fldCharType="end"/>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t>的科学指引。坚决维护习近平总书记党中央的核心、全党的核心地位，维护党中央权威和集中统一领导，是党和国家前途命运所系，是全国各族人民根本利益所在，是最根本的</w: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fldChar w:fldCharType="begin"/>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instrText xml:space="preserve"> HYPERLINK "https://baike.baidu.com/item/%E6%94%BF%E6%B2%BB%E7%BA%AA%E5%BE%8B/23118206?fromModule=lemma_inlink" \t "https://baike.baidu.com/item/%E4%B8%A4%E4%B8%AA%E7%BB%B4%E6%8A%A4/_blank" </w:instrTex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fldChar w:fldCharType="separate"/>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t>政治纪律</w: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fldChar w:fldCharType="end"/>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t>和</w: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fldChar w:fldCharType="begin"/>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instrText xml:space="preserve"> HYPERLINK "https://baike.baidu.com/item/%E6%94%BF%E6%B2%BB%E8%A7%84%E7%9F%A9/16745694?fromModule=lemma_inlink" \t "https://baike.baidu.com/item/%E4%B8%A4%E4%B8%AA%E7%BB%B4%E6%8A%A4/_blank" </w:instrTex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fldChar w:fldCharType="separate"/>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t>政治规矩</w: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fldChar w:fldCharType="end"/>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t>。</w:t>
      </w:r>
    </w:p>
    <w:p w14:paraId="46F95D29">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4.</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党的二十届三中全会</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强调，（  ）是进一步全面深化改革，推进中国式现代化的根本保证。</w:t>
      </w:r>
    </w:p>
    <w:p w14:paraId="368799DE">
      <w:pPr>
        <w:pageBreakBefore w:val="0"/>
        <w:widowControl w:val="0"/>
        <w:numPr>
          <w:ilvl w:val="-1"/>
          <w:numId w:val="0"/>
        </w:numPr>
        <w:shd w:val="clear"/>
        <w:kinsoku/>
        <w:wordWrap/>
        <w:overflowPunct/>
        <w:topLinePunct w:val="0"/>
        <w:autoSpaceDE/>
        <w:autoSpaceDN/>
        <w:bidi w:val="0"/>
        <w:adjustRightInd/>
        <w:snapToGrid/>
        <w:spacing w:line="560" w:lineRule="exact"/>
        <w:ind w:firstLine="0" w:firstLineChars="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A.追求经济发展</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br w:type="textWrapping"/>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B.</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 xml:space="preserve">党的领导    </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br w:type="textWrapping"/>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C.</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 xml:space="preserve">以人民为中心 </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br w:type="textWrapping"/>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D.改善民生</w:t>
      </w:r>
    </w:p>
    <w:p w14:paraId="392F378E">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答案：</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B</w:t>
      </w:r>
    </w:p>
    <w:p w14:paraId="1CCBCC1E">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hAnsi="仿宋_GB2312" w:cs="仿宋_GB2312"/>
          <w:b/>
          <w:color w:val="000000" w:themeColor="text1"/>
          <w:kern w:val="2"/>
          <w:sz w:val="32"/>
          <w:szCs w:val="32"/>
          <w:shd w:val="clear"/>
          <w:lang w:eastAsia="zh-CN" w:bidi="ar"/>
          <w14:textFill>
            <w14:solidFill>
              <w14:schemeClr w14:val="tx1"/>
            </w14:solidFill>
          </w14:textFill>
        </w:rPr>
        <w:t xml:space="preserve"> </w:t>
      </w: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解析：</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党的二十届三中全会强调，党的领导是进一步全面深化改革、推进中国式现代化的根本保证。坚持党的全面领导，坚定维护党中央权威和集中统一领导，发挥党总揽全局、协调各方的领导核心作用，把党的领导贯穿改革各方面全过程，确保改革始终沿着正确政治方向前进。</w:t>
      </w:r>
    </w:p>
    <w:p w14:paraId="4484EFB9">
      <w:pPr>
        <w:pStyle w:val="2"/>
        <w:pageBreakBefore w:val="0"/>
        <w:widowControl w:val="0"/>
        <w:kinsoku/>
        <w:wordWrap/>
        <w:overflowPunct/>
        <w:topLinePunct w:val="0"/>
        <w:autoSpaceDE/>
        <w:autoSpaceDN/>
        <w:bidi w:val="0"/>
        <w:adjustRightInd/>
        <w:snapToGrid/>
        <w:spacing w:before="0" w:beforeAutospacing="0" w:after="0" w:afterAutospacing="0" w:line="560" w:lineRule="exact"/>
        <w:ind w:firstLine="640" w:firstLineChars="200"/>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5.2023年12月28日，中共内蒙古自治区委员会印发《关于全面贯彻铸牢中华民族共同体意识主线的若干举措》，其中提到“五个认同”是指对伟大祖国、中华民族、中华文化、（  ）、中国特色社会主义的认同。</w:t>
      </w:r>
    </w:p>
    <w:p w14:paraId="6C11B4CC">
      <w:pPr>
        <w:pageBreakBefore w:val="0"/>
        <w:widowControl w:val="0"/>
        <w:numPr>
          <w:ilvl w:val="-1"/>
          <w:numId w:val="0"/>
        </w:numPr>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A.中国共产党</w:t>
      </w:r>
    </w:p>
    <w:p w14:paraId="37A4B91E">
      <w:pPr>
        <w:pageBreakBefore w:val="0"/>
        <w:widowControl w:val="0"/>
        <w:numPr>
          <w:ilvl w:val="-1"/>
          <w:numId w:val="0"/>
        </w:numPr>
        <w:shd w:val="clear"/>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B.</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中国历史</w:t>
      </w:r>
    </w:p>
    <w:p w14:paraId="71339F1A">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C.</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中国文物</w:t>
      </w:r>
    </w:p>
    <w:p w14:paraId="13BADF3B">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D.</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中国文字</w:t>
      </w:r>
    </w:p>
    <w:p w14:paraId="01D814E7">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bCs w:val="0"/>
          <w:color w:val="000000" w:themeColor="text1"/>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A</w:t>
      </w:r>
    </w:p>
    <w:p w14:paraId="1CB78F25">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hAnsi="仿宋_GB2312" w:cs="仿宋_GB2312"/>
          <w:b/>
          <w:bCs w:val="0"/>
          <w:color w:val="000000" w:themeColor="text1"/>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b/>
          <w:bCs w:val="0"/>
          <w:color w:val="000000" w:themeColor="text1"/>
          <w:kern w:val="2"/>
          <w:sz w:val="32"/>
          <w:szCs w:val="32"/>
          <w:shd w:val="clear"/>
          <w:lang w:val="en-US" w:eastAsia="zh-CN" w:bidi="ar"/>
          <w14:textFill>
            <w14:solidFill>
              <w14:schemeClr w14:val="tx1"/>
            </w14:solidFill>
          </w14:textFill>
        </w:rPr>
        <w:t>解析：</w:t>
      </w: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2015年5月18日印发的《中国共产党统一战线工作条例（试行）》提出，全面深入持久开展民族团结进步创建活动，积极培育中华民族共同体意识，增进各族群众对伟大祖国、中华民族、中华文化、中国共产党、中国特色社会主义的认同。在中共内蒙古自治区委员会印发《关于全面贯彻铸牢中华民族共同体意识主线的若干举措》附件中，对“五个认同”进行解释。</w:t>
      </w:r>
    </w:p>
    <w:p w14:paraId="6B9FE64A">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6.2023年12月28日，中共内蒙古自治区委员会印发《关于全面贯彻铸牢中华民族共同体意识主线的若干举措》，要求各级党委（党组）教育引导各族干部群众牢牢铭记“六句话的事实和道理”，更加坚定自觉地紧跟习近平总书记奋进新征程。“六句话”中第一句话是：（  ）</w:t>
      </w:r>
    </w:p>
    <w:p w14:paraId="5E8B5BA5">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A.内蒙古地区是中国共产党最早建立党组织的民族地区</w:t>
      </w:r>
    </w:p>
    <w:p w14:paraId="253CF02E">
      <w:pPr>
        <w:pStyle w:val="2"/>
        <w:pageBreakBefore w:val="0"/>
        <w:widowControl w:val="0"/>
        <w:kinsoku/>
        <w:wordWrap/>
        <w:overflowPunct/>
        <w:topLinePunct w:val="0"/>
        <w:autoSpaceDE/>
        <w:autoSpaceDN/>
        <w:bidi w:val="0"/>
        <w:adjustRightInd/>
        <w:snapToGrid/>
        <w:spacing w:before="0" w:beforeAutospacing="0" w:after="0" w:afterAutospacing="0" w:line="560" w:lineRule="exact"/>
        <w:ind w:firstLine="640" w:firstLineChars="200"/>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
          <w14:textFill>
            <w14:solidFill>
              <w14:schemeClr w14:val="tx1"/>
            </w14:solidFill>
          </w14:textFill>
        </w:rPr>
        <w:t>B.</w:t>
      </w: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内蒙古自治区是在中共中央直接领导下建立的</w:t>
      </w:r>
    </w:p>
    <w:p w14:paraId="7256289A">
      <w:pPr>
        <w:pStyle w:val="2"/>
        <w:pageBreakBefore w:val="0"/>
        <w:widowControl w:val="0"/>
        <w:kinsoku/>
        <w:wordWrap/>
        <w:overflowPunct/>
        <w:topLinePunct w:val="0"/>
        <w:autoSpaceDE/>
        <w:autoSpaceDN/>
        <w:bidi w:val="0"/>
        <w:adjustRightInd/>
        <w:snapToGrid/>
        <w:spacing w:before="0" w:beforeAutospacing="0" w:after="0" w:afterAutospacing="0" w:line="560" w:lineRule="exact"/>
        <w:ind w:firstLine="640" w:firstLineChars="200"/>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
          <w14:textFill>
            <w14:solidFill>
              <w14:schemeClr w14:val="tx1"/>
            </w14:solidFill>
          </w14:textFill>
        </w:rPr>
        <w:t>C.</w:t>
      </w: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内蒙古是在党中央的支持下发展起来的</w:t>
      </w:r>
    </w:p>
    <w:p w14:paraId="12A60669">
      <w:pPr>
        <w:pStyle w:val="2"/>
        <w:pageBreakBefore w:val="0"/>
        <w:widowControl w:val="0"/>
        <w:kinsoku/>
        <w:wordWrap/>
        <w:overflowPunct/>
        <w:topLinePunct w:val="0"/>
        <w:autoSpaceDE/>
        <w:autoSpaceDN/>
        <w:bidi w:val="0"/>
        <w:adjustRightInd/>
        <w:snapToGrid/>
        <w:spacing w:before="0" w:beforeAutospacing="0" w:after="0" w:afterAutospacing="0" w:line="560" w:lineRule="exact"/>
        <w:ind w:firstLine="640" w:firstLineChars="200"/>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
          <w14:textFill>
            <w14:solidFill>
              <w14:schemeClr w14:val="tx1"/>
            </w14:solidFill>
          </w14:textFill>
        </w:rPr>
        <w:t>D.</w:t>
      </w: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内蒙古工作中出现的重大偏差都是党中央帮助纠正的</w:t>
      </w:r>
    </w:p>
    <w:p w14:paraId="55C4D323">
      <w:pPr>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pPr>
      <w:r>
        <w:rPr>
          <w:rFonts w:hint="eastAsia" w:ascii="仿宋_GB2312" w:hAnsi="仿宋_GB2312" w:eastAsia="仿宋_GB2312" w:cs="仿宋_GB2312"/>
          <w:b/>
          <w:color w:val="000000" w:themeColor="text1"/>
          <w:sz w:val="32"/>
          <w:szCs w:val="32"/>
          <w:lang w:val="en-US" w:eastAsia="zh-CN" w:bidi="ar"/>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t>A</w:t>
      </w:r>
    </w:p>
    <w:p w14:paraId="763F3561">
      <w:pPr>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pPr>
      <w:r>
        <w:rPr>
          <w:rFonts w:hint="eastAsia" w:hAnsi="仿宋_GB2312" w:cs="仿宋_GB2312"/>
          <w:b/>
          <w:bCs w:val="0"/>
          <w:color w:val="000000" w:themeColor="text1"/>
          <w:sz w:val="32"/>
          <w:szCs w:val="32"/>
          <w:lang w:val="en-US" w:eastAsia="zh-CN" w:bidi="ar"/>
          <w14:textFill>
            <w14:solidFill>
              <w14:schemeClr w14:val="tx1"/>
            </w14:solidFill>
          </w14:textFill>
        </w:rPr>
        <w:t xml:space="preserve"> </w:t>
      </w:r>
      <w:r>
        <w:rPr>
          <w:rFonts w:hint="eastAsia" w:ascii="仿宋_GB2312" w:hAnsi="仿宋_GB2312" w:eastAsia="仿宋_GB2312" w:cs="仿宋_GB2312"/>
          <w:b/>
          <w:bCs w:val="0"/>
          <w:color w:val="000000" w:themeColor="text1"/>
          <w:kern w:val="2"/>
          <w:sz w:val="32"/>
          <w:szCs w:val="32"/>
          <w:shd w:val="clear"/>
          <w:lang w:val="en-US" w:eastAsia="zh-CN" w:bidi="ar"/>
          <w14:textFill>
            <w14:solidFill>
              <w14:schemeClr w14:val="tx1"/>
            </w14:solidFill>
          </w14:textFill>
        </w:rPr>
        <w:t>释义：</w:t>
      </w: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2023年12月28日，中共内蒙古自治区委员会印发《关于全面贯彻铸牢中华民族共同体意识主线的若干举措》，对“六句话的事实和道理”解释如下：内蒙古地区是中国共产党最早建立党组织的民族地区；内蒙古自治区是在中共中央直接领导下建立的；内蒙古是在党中央的支持下发展起来的；内蒙古工作中出现的重大偏差都是党中央帮助纠正的；内蒙古新时代的发展成就是在习近平总书记亲切关怀和指引下取得的；内蒙古作为模范自治区模范就模范在听党的话上。</w:t>
      </w:r>
    </w:p>
    <w:p w14:paraId="72FAC819">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7.</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蒙商银行的</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愿景</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是</w:t>
      </w:r>
      <w:r>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t>（</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 xml:space="preserve">  ）</w:t>
      </w:r>
    </w:p>
    <w:p w14:paraId="66BE32B0">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A.富蒙兴商，相伴成长</w:t>
      </w:r>
    </w:p>
    <w:p w14:paraId="6E8C0642">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B.服务地方经济民生，打造北方金融名片</w:t>
      </w:r>
    </w:p>
    <w:p w14:paraId="245FEFED">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C.奋进、担当、稳健、共赢</w:t>
      </w:r>
    </w:p>
    <w:p w14:paraId="2F19CB30">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D.</w:t>
      </w:r>
      <w:r>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t>蒙以养正</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，进而有为</w:t>
      </w:r>
    </w:p>
    <w:p w14:paraId="6DAD73E7">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pP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答案：</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B</w:t>
      </w:r>
    </w:p>
    <w:p w14:paraId="0388704D">
      <w:pPr>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pPr>
      <w:r>
        <w:rPr>
          <w:rFonts w:hint="eastAsia" w:hAnsi="仿宋_GB2312" w:cs="仿宋_GB2312"/>
          <w:b/>
          <w:color w:val="000000" w:themeColor="text1"/>
          <w:kern w:val="2"/>
          <w:sz w:val="32"/>
          <w:szCs w:val="32"/>
          <w:shd w:val="clear"/>
          <w:lang w:eastAsia="zh-CN" w:bidi="ar"/>
          <w14:textFill>
            <w14:solidFill>
              <w14:schemeClr w14:val="tx1"/>
            </w14:solidFill>
          </w14:textFill>
        </w:rPr>
        <w:t xml:space="preserve"> </w:t>
      </w: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解析：</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蒙商银行使命：富蒙兴商，相伴成长；愿景：服务地方经济民生，打造北方金融名片；</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价值观：信义为商，诚融各方；企业精神</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：奋进、担当、稳健、共赢；</w:t>
      </w:r>
      <w:r>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t>文化标语：蒙以养正，进而有为。</w:t>
      </w:r>
    </w:p>
    <w:p w14:paraId="330C83A4">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8.</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蒙商银行的</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价值观</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是</w:t>
      </w:r>
      <w:r>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t>（</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 xml:space="preserve">  ）</w:t>
      </w:r>
    </w:p>
    <w:p w14:paraId="2037D0BE">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A.富蒙兴商，相伴成长</w:t>
      </w:r>
    </w:p>
    <w:p w14:paraId="19ABCABC">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B.服务地方经济民生，打造北方金融名片</w:t>
      </w:r>
    </w:p>
    <w:p w14:paraId="376BC0F7">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C.</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信义为商，诚融各方</w:t>
      </w:r>
    </w:p>
    <w:p w14:paraId="0739DE58">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D.</w:t>
      </w:r>
      <w:r>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t>蒙以养正</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，进而有为</w:t>
      </w:r>
    </w:p>
    <w:p w14:paraId="11ED2421">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答案：</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C</w:t>
      </w:r>
    </w:p>
    <w:p w14:paraId="17171620">
      <w:pPr>
        <w:pStyle w:val="2"/>
        <w:pageBreakBefore w:val="0"/>
        <w:widowControl w:val="0"/>
        <w:numPr>
          <w:ilvl w:val="-1"/>
          <w:numId w:val="0"/>
        </w:numPr>
        <w:kinsoku/>
        <w:wordWrap/>
        <w:overflowPunct/>
        <w:topLinePunct w:val="0"/>
        <w:autoSpaceDE/>
        <w:autoSpaceDN/>
        <w:bidi w:val="0"/>
        <w:adjustRightInd/>
        <w:snapToGrid/>
        <w:spacing w:before="0" w:beforeAutospacing="0" w:after="0" w:afterAutospacing="0" w:line="560" w:lineRule="exact"/>
        <w:ind w:firstLine="643" w:firstLineChars="200"/>
        <w:textAlignment w:val="auto"/>
        <w:rPr>
          <w:rFonts w:hint="eastAsia" w:ascii="仿宋_GB2312" w:hAnsi="仿宋_GB2312" w:eastAsia="仿宋_GB2312" w:cs="仿宋_GB2312"/>
          <w:b w:val="0"/>
          <w:bCs w:val="0"/>
          <w:color w:val="000000" w:themeColor="text1"/>
          <w:kern w:val="2"/>
          <w:sz w:val="32"/>
          <w:szCs w:val="32"/>
          <w:shd w:val="clear"/>
          <w:lang w:eastAsia="zh-CN" w:bidi="ar"/>
          <w14:textFill>
            <w14:solidFill>
              <w14:schemeClr w14:val="tx1"/>
            </w14:solidFill>
          </w14:textFill>
        </w:rPr>
      </w:pPr>
      <w:r>
        <w:rPr>
          <w:rFonts w:hint="eastAsia" w:ascii="仿宋_GB2312" w:hAnsi="仿宋_GB2312" w:cs="仿宋_GB2312"/>
          <w:b/>
          <w:color w:val="000000" w:themeColor="text1"/>
          <w:kern w:val="2"/>
          <w:sz w:val="32"/>
          <w:szCs w:val="32"/>
          <w:shd w:val="clear"/>
          <w:lang w:eastAsia="zh-CN" w:bidi="ar"/>
          <w14:textFill>
            <w14:solidFill>
              <w14:schemeClr w14:val="tx1"/>
            </w14:solidFill>
          </w14:textFill>
        </w:rPr>
        <w:t xml:space="preserve"> </w:t>
      </w:r>
      <w:r>
        <w:rPr>
          <w:rFonts w:hint="eastAsia" w:ascii="仿宋_GB2312" w:hAnsi="仿宋_GB2312" w:eastAsia="仿宋_GB2312" w:cs="仿宋_GB2312"/>
          <w:b/>
          <w:bCs w:val="0"/>
          <w:color w:val="000000" w:themeColor="text1"/>
          <w:kern w:val="2"/>
          <w:sz w:val="32"/>
          <w:szCs w:val="32"/>
          <w:shd w:val="clear"/>
          <w:lang w:bidi="ar"/>
          <w14:textFill>
            <w14:solidFill>
              <w14:schemeClr w14:val="tx1"/>
            </w14:solidFill>
          </w14:textFill>
        </w:rPr>
        <w:t>解析：</w:t>
      </w:r>
      <w:r>
        <w:rPr>
          <w:rFonts w:hint="eastAsia" w:ascii="仿宋_GB2312" w:hAnsi="仿宋_GB2312" w:eastAsia="仿宋_GB2312" w:cs="仿宋_GB2312"/>
          <w:b w:val="0"/>
          <w:bCs w:val="0"/>
          <w:color w:val="000000" w:themeColor="text1"/>
          <w:kern w:val="2"/>
          <w:sz w:val="32"/>
          <w:szCs w:val="32"/>
          <w:shd w:val="clear"/>
          <w:lang w:bidi="ar"/>
          <w14:textFill>
            <w14:solidFill>
              <w14:schemeClr w14:val="tx1"/>
            </w14:solidFill>
          </w14:textFill>
        </w:rPr>
        <w:t>蒙商银行使命：富蒙兴商，相伴成长；愿景：服务地方经济民生，打造北方金融名片；</w:t>
      </w: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价值观：信义为商，诚融各方；企业精神</w:t>
      </w:r>
      <w:r>
        <w:rPr>
          <w:rFonts w:hint="eastAsia" w:ascii="仿宋_GB2312" w:hAnsi="仿宋_GB2312" w:eastAsia="仿宋_GB2312" w:cs="仿宋_GB2312"/>
          <w:b w:val="0"/>
          <w:bCs w:val="0"/>
          <w:color w:val="000000" w:themeColor="text1"/>
          <w:kern w:val="2"/>
          <w:sz w:val="32"/>
          <w:szCs w:val="32"/>
          <w:shd w:val="clear"/>
          <w:lang w:bidi="ar"/>
          <w14:textFill>
            <w14:solidFill>
              <w14:schemeClr w14:val="tx1"/>
            </w14:solidFill>
          </w14:textFill>
        </w:rPr>
        <w:t>：奋进、担当、稳健、共赢；</w:t>
      </w:r>
      <w:r>
        <w:rPr>
          <w:rFonts w:hint="eastAsia" w:ascii="仿宋_GB2312" w:hAnsi="仿宋_GB2312" w:eastAsia="仿宋_GB2312" w:cs="仿宋_GB2312"/>
          <w:b w:val="0"/>
          <w:bCs w:val="0"/>
          <w:color w:val="000000" w:themeColor="text1"/>
          <w:kern w:val="2"/>
          <w:sz w:val="32"/>
          <w:szCs w:val="32"/>
          <w:shd w:val="clear"/>
          <w:lang w:eastAsia="zh-CN" w:bidi="ar"/>
          <w14:textFill>
            <w14:solidFill>
              <w14:schemeClr w14:val="tx1"/>
            </w14:solidFill>
          </w14:textFill>
        </w:rPr>
        <w:t>文化标语：蒙以养正，进而有为。</w:t>
      </w:r>
    </w:p>
    <w:p w14:paraId="37176C2B">
      <w:pPr>
        <w:pStyle w:val="2"/>
        <w:pageBreakBefore w:val="0"/>
        <w:widowControl w:val="0"/>
        <w:numPr>
          <w:ilvl w:val="-1"/>
          <w:numId w:val="0"/>
        </w:numPr>
        <w:kinsoku/>
        <w:wordWrap/>
        <w:overflowPunct/>
        <w:topLinePunct w:val="0"/>
        <w:autoSpaceDE/>
        <w:autoSpaceDN/>
        <w:bidi w:val="0"/>
        <w:adjustRightInd/>
        <w:snapToGrid/>
        <w:spacing w:before="0" w:beforeAutospacing="0" w:after="0" w:afterAutospacing="0" w:line="560" w:lineRule="exact"/>
        <w:ind w:firstLine="640" w:firstLineChars="200"/>
        <w:textAlignment w:val="auto"/>
        <w:rPr>
          <w:rFonts w:hint="eastAsia" w:ascii="仿宋_GB2312" w:hAnsi="仿宋_GB2312" w:eastAsia="仿宋_GB2312" w:cs="仿宋_GB2312"/>
          <w:b w:val="0"/>
          <w:bCs w:val="0"/>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9</w:t>
      </w:r>
      <w:r>
        <w:rPr>
          <w:rFonts w:hint="eastAsia" w:ascii="仿宋_GB2312" w:hAnsi="仿宋_GB2312" w:eastAsia="仿宋_GB2312" w:cs="仿宋_GB2312"/>
          <w:b w:val="0"/>
          <w:bCs w:val="0"/>
          <w:color w:val="000000" w:themeColor="text1"/>
          <w:kern w:val="2"/>
          <w:sz w:val="32"/>
          <w:szCs w:val="32"/>
          <w:shd w:val="clear"/>
          <w:lang w:bidi="ar"/>
          <w14:textFill>
            <w14:solidFill>
              <w14:schemeClr w14:val="tx1"/>
            </w14:solidFill>
          </w14:textFill>
        </w:rPr>
        <w:t>.蒙商银行企业精神是（</w:t>
      </w: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b w:val="0"/>
          <w:bCs w:val="0"/>
          <w:color w:val="000000" w:themeColor="text1"/>
          <w:kern w:val="2"/>
          <w:sz w:val="32"/>
          <w:szCs w:val="32"/>
          <w:shd w:val="clear"/>
          <w:lang w:bidi="ar"/>
          <w14:textFill>
            <w14:solidFill>
              <w14:schemeClr w14:val="tx1"/>
            </w14:solidFill>
          </w14:textFill>
        </w:rPr>
        <w:t>）。</w:t>
      </w:r>
    </w:p>
    <w:p w14:paraId="0FCE1A20">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A.奋进 担当 稳健 共赢</w:t>
      </w:r>
    </w:p>
    <w:p w14:paraId="13338426">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B.诚信 担当 规范 共赢</w:t>
      </w:r>
    </w:p>
    <w:p w14:paraId="7CB5F5DD">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 xml:space="preserve">C.稳健 担当 </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有序</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 xml:space="preserve"> 共赢</w:t>
      </w:r>
    </w:p>
    <w:p w14:paraId="61450B89">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D.诚信 担当 稳健 共赢</w:t>
      </w:r>
    </w:p>
    <w:p w14:paraId="189B8FE7">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答案：</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w:t>
      </w:r>
    </w:p>
    <w:p w14:paraId="15DAD723">
      <w:pPr>
        <w:pStyle w:val="2"/>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3" w:firstLineChars="200"/>
        <w:textAlignment w:val="auto"/>
        <w:rPr>
          <w:rFonts w:hint="eastAsia" w:ascii="仿宋_GB2312" w:hAnsi="仿宋_GB2312" w:eastAsia="仿宋_GB2312" w:cs="仿宋_GB2312"/>
          <w:b w:val="0"/>
          <w:bCs w:val="0"/>
          <w:color w:val="000000" w:themeColor="text1"/>
          <w:kern w:val="2"/>
          <w:sz w:val="32"/>
          <w:szCs w:val="32"/>
          <w:shd w:val="clear"/>
          <w:lang w:eastAsia="zh-CN" w:bidi="ar"/>
          <w14:textFill>
            <w14:solidFill>
              <w14:schemeClr w14:val="tx1"/>
            </w14:solidFill>
          </w14:textFill>
        </w:rPr>
      </w:pPr>
      <w:r>
        <w:rPr>
          <w:rFonts w:hint="eastAsia" w:ascii="仿宋_GB2312" w:hAnsi="仿宋_GB2312" w:cs="仿宋_GB2312"/>
          <w:b/>
          <w:color w:val="000000" w:themeColor="text1"/>
          <w:kern w:val="2"/>
          <w:sz w:val="32"/>
          <w:szCs w:val="32"/>
          <w:shd w:val="clear"/>
          <w:lang w:eastAsia="zh-CN" w:bidi="ar"/>
          <w14:textFill>
            <w14:solidFill>
              <w14:schemeClr w14:val="tx1"/>
            </w14:solidFill>
          </w14:textFill>
        </w:rPr>
        <w:t xml:space="preserve"> </w:t>
      </w:r>
      <w:r>
        <w:rPr>
          <w:rFonts w:hint="eastAsia" w:ascii="仿宋_GB2312" w:hAnsi="仿宋_GB2312" w:eastAsia="仿宋_GB2312" w:cs="仿宋_GB2312"/>
          <w:b/>
          <w:color w:val="000000" w:themeColor="text1"/>
          <w:kern w:val="2"/>
          <w:sz w:val="32"/>
          <w:szCs w:val="32"/>
          <w:shd w:val="clear"/>
          <w:lang w:val="en-US" w:eastAsia="zh-CN" w:bidi="ar"/>
          <w14:textFill>
            <w14:solidFill>
              <w14:schemeClr w14:val="tx1"/>
            </w14:solidFill>
          </w14:textFill>
        </w:rPr>
        <w:t>解析：</w:t>
      </w:r>
      <w:r>
        <w:rPr>
          <w:rFonts w:hint="eastAsia" w:ascii="仿宋_GB2312" w:hAnsi="仿宋_GB2312" w:eastAsia="仿宋_GB2312" w:cs="仿宋_GB2312"/>
          <w:b w:val="0"/>
          <w:bCs w:val="0"/>
          <w:color w:val="000000" w:themeColor="text1"/>
          <w:kern w:val="2"/>
          <w:sz w:val="32"/>
          <w:szCs w:val="32"/>
          <w:shd w:val="clear"/>
          <w:lang w:bidi="ar"/>
          <w14:textFill>
            <w14:solidFill>
              <w14:schemeClr w14:val="tx1"/>
            </w14:solidFill>
          </w14:textFill>
        </w:rPr>
        <w:t>蒙商银行使命：富蒙兴商，相伴成长；愿景：服务地方经济民生，打造北方金融名片；</w:t>
      </w: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价值观：信义为商，诚融各方；企业精神</w:t>
      </w:r>
      <w:r>
        <w:rPr>
          <w:rFonts w:hint="eastAsia" w:ascii="仿宋_GB2312" w:hAnsi="仿宋_GB2312" w:eastAsia="仿宋_GB2312" w:cs="仿宋_GB2312"/>
          <w:b w:val="0"/>
          <w:bCs w:val="0"/>
          <w:color w:val="000000" w:themeColor="text1"/>
          <w:kern w:val="2"/>
          <w:sz w:val="32"/>
          <w:szCs w:val="32"/>
          <w:shd w:val="clear"/>
          <w:lang w:bidi="ar"/>
          <w14:textFill>
            <w14:solidFill>
              <w14:schemeClr w14:val="tx1"/>
            </w14:solidFill>
          </w14:textFill>
        </w:rPr>
        <w:t>：奋进、担当、稳健、共赢；</w:t>
      </w:r>
      <w:r>
        <w:rPr>
          <w:rFonts w:hint="eastAsia" w:ascii="仿宋_GB2312" w:hAnsi="仿宋_GB2312" w:eastAsia="仿宋_GB2312" w:cs="仿宋_GB2312"/>
          <w:b w:val="0"/>
          <w:bCs w:val="0"/>
          <w:color w:val="000000" w:themeColor="text1"/>
          <w:kern w:val="2"/>
          <w:sz w:val="32"/>
          <w:szCs w:val="32"/>
          <w:shd w:val="clear"/>
          <w:lang w:eastAsia="zh-CN" w:bidi="ar"/>
          <w14:textFill>
            <w14:solidFill>
              <w14:schemeClr w14:val="tx1"/>
            </w14:solidFill>
          </w14:textFill>
        </w:rPr>
        <w:t>文化标语：蒙以养正，进而有为。</w:t>
      </w:r>
    </w:p>
    <w:p w14:paraId="4AF7E8F5">
      <w:pPr>
        <w:pageBreakBefore w:val="0"/>
        <w:widowControl w:val="0"/>
        <w:numPr>
          <w:ilvl w:val="0"/>
          <w:numId w:val="9"/>
        </w:numPr>
        <w:kinsoku/>
        <w:wordWrap/>
        <w:overflowPunct/>
        <w:topLinePunct w:val="0"/>
        <w:autoSpaceDE/>
        <w:autoSpaceDN/>
        <w:bidi w:val="0"/>
        <w:adjustRightInd/>
        <w:snapToGrid/>
        <w:spacing w:line="560" w:lineRule="exact"/>
        <w:ind w:left="640" w:leftChars="0"/>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二十届四中全会提出，“十五五” 时期经济社会发</w:t>
      </w:r>
    </w:p>
    <w:p w14:paraId="2E6F680A">
      <w:pPr>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展必须坚持以（ ）为根本动力</w:t>
      </w:r>
    </w:p>
    <w:p w14:paraId="04E2F547">
      <w:pPr>
        <w:pageBreakBefore w:val="0"/>
        <w:widowControl w:val="0"/>
        <w:numPr>
          <w:ilvl w:val="0"/>
          <w:numId w:val="10"/>
        </w:numPr>
        <w:kinsoku/>
        <w:wordWrap/>
        <w:overflowPunct/>
        <w:topLinePunct w:val="0"/>
        <w:autoSpaceDE/>
        <w:autoSpaceDN/>
        <w:bidi w:val="0"/>
        <w:adjustRightInd/>
        <w:snapToGrid/>
        <w:spacing w:line="560" w:lineRule="exact"/>
        <w:ind w:left="640" w:leftChars="0"/>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科技创新 B. 改革创新 C. 对外开放 D. 内需拉动</w:t>
      </w:r>
      <w:r>
        <w:rPr>
          <w:rFonts w:hint="eastAsia" w:ascii="仿宋_GB2312" w:hAnsi="仿宋_GB2312" w:eastAsia="仿宋_GB2312" w:cs="仿宋_GB2312"/>
          <w:b/>
          <w:bCs w:val="0"/>
          <w:color w:val="000000" w:themeColor="text1"/>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B</w:t>
      </w:r>
    </w:p>
    <w:p w14:paraId="6791E8BA">
      <w:pPr>
        <w:pageBreakBefore w:val="0"/>
        <w:widowControl w:val="0"/>
        <w:numPr>
          <w:ilvl w:val="0"/>
          <w:numId w:val="9"/>
        </w:numPr>
        <w:kinsoku/>
        <w:wordWrap/>
        <w:overflowPunct/>
        <w:topLinePunct w:val="0"/>
        <w:autoSpaceDE/>
        <w:autoSpaceDN/>
        <w:bidi w:val="0"/>
        <w:adjustRightInd/>
        <w:snapToGrid/>
        <w:spacing w:line="560" w:lineRule="exact"/>
        <w:ind w:left="640" w:leftChars="0" w:firstLine="0" w:firstLineChars="0"/>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二十届四中全会强调，必须坚持以（ ）为中心的发</w:t>
      </w:r>
    </w:p>
    <w:p w14:paraId="06C21299">
      <w:pPr>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展思想，扎实推进全体人民共同富裕。</w:t>
      </w:r>
    </w:p>
    <w:p w14:paraId="3DABB999">
      <w:pPr>
        <w:pageBreakBefore w:val="0"/>
        <w:widowControl w:val="0"/>
        <w:numPr>
          <w:ilvl w:val="0"/>
          <w:numId w:val="11"/>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经济建设 B. 人民 C. 创新 D. 高质量发展</w:t>
      </w:r>
    </w:p>
    <w:p w14:paraId="6F8680BA">
      <w:pPr>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default"/>
          <w:color w:val="000000" w:themeColor="text1"/>
          <w:lang w:val="en-US" w:eastAsia="zh-CN"/>
          <w14:textFill>
            <w14:solidFill>
              <w14:schemeClr w14:val="tx1"/>
            </w14:solidFill>
          </w14:textFill>
        </w:rPr>
      </w:pPr>
      <w:r>
        <w:rPr>
          <w:rFonts w:hint="eastAsia" w:ascii="仿宋_GB2312" w:hAnsi="仿宋_GB2312" w:eastAsia="仿宋_GB2312" w:cs="仿宋_GB2312"/>
          <w:b/>
          <w:bCs w:val="0"/>
          <w:color w:val="000000" w:themeColor="text1"/>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B</w:t>
      </w:r>
    </w:p>
    <w:p w14:paraId="0C0C909D">
      <w:pPr>
        <w:pageBreakBefore w:val="0"/>
        <w:widowControl w:val="0"/>
        <w:numPr>
          <w:ilvl w:val="-1"/>
          <w:numId w:val="0"/>
        </w:numPr>
        <w:shd w:val="clear"/>
        <w:kinsoku/>
        <w:wordWrap/>
        <w:overflowPunct/>
        <w:topLinePunct w:val="0"/>
        <w:autoSpaceDE/>
        <w:autoSpaceDN/>
        <w:bidi w:val="0"/>
        <w:adjustRightInd/>
        <w:snapToGrid/>
        <w:spacing w:beforeAutospacing="0" w:afterAutospacing="0" w:line="560" w:lineRule="exact"/>
        <w:ind w:firstLine="640" w:firstLineChars="200"/>
        <w:jc w:val="left"/>
        <w:textAlignment w:val="auto"/>
        <w:rPr>
          <w:rFonts w:hint="eastAsia" w:ascii="黑体" w:hAnsi="黑体" w:eastAsia="黑体" w:cs="黑体"/>
          <w:color w:val="000000" w:themeColor="text1"/>
          <w:kern w:val="2"/>
          <w:sz w:val="32"/>
          <w:szCs w:val="32"/>
          <w:shd w:val="clear"/>
          <w:lang w:bidi="ar"/>
          <w14:textFill>
            <w14:solidFill>
              <w14:schemeClr w14:val="tx1"/>
            </w14:solidFill>
          </w14:textFill>
        </w:rPr>
      </w:pPr>
      <w:r>
        <w:rPr>
          <w:rFonts w:hint="eastAsia" w:ascii="黑体" w:hAnsi="黑体" w:eastAsia="黑体" w:cs="黑体"/>
          <w:color w:val="000000" w:themeColor="text1"/>
          <w:kern w:val="2"/>
          <w:sz w:val="32"/>
          <w:szCs w:val="32"/>
          <w:shd w:val="clear"/>
          <w:lang w:val="en-US" w:eastAsia="zh-CN" w:bidi="ar"/>
          <w14:textFill>
            <w14:solidFill>
              <w14:schemeClr w14:val="tx1"/>
            </w14:solidFill>
          </w14:textFill>
        </w:rPr>
        <w:t>二、</w:t>
      </w:r>
      <w:r>
        <w:rPr>
          <w:rFonts w:hint="eastAsia" w:ascii="黑体" w:hAnsi="黑体" w:eastAsia="黑体" w:cs="黑体"/>
          <w:color w:val="000000" w:themeColor="text1"/>
          <w:kern w:val="2"/>
          <w:sz w:val="32"/>
          <w:szCs w:val="32"/>
          <w:shd w:val="clear"/>
          <w:lang w:bidi="ar"/>
          <w14:textFill>
            <w14:solidFill>
              <w14:schemeClr w14:val="tx1"/>
            </w14:solidFill>
          </w14:textFill>
        </w:rPr>
        <w:t>多项选择题</w:t>
      </w:r>
    </w:p>
    <w:p w14:paraId="46F06AEF">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right="0" w:firstLine="640" w:firstLineChars="200"/>
        <w:jc w:val="left"/>
        <w:textAlignment w:val="auto"/>
        <w:rPr>
          <w:rFonts w:hint="eastAsia" w:ascii="仿宋_GB2312" w:hAnsi="仿宋_GB2312" w:eastAsia="仿宋_GB2312" w:cs="仿宋_GB2312"/>
          <w:i w:val="0"/>
          <w:iCs w:val="0"/>
          <w:caps w:val="0"/>
          <w:color w:val="000000" w:themeColor="text1"/>
          <w:spacing w:val="0"/>
          <w:kern w:val="2"/>
          <w:sz w:val="32"/>
          <w:szCs w:val="32"/>
          <w:shd w:val="clear"/>
          <w:lang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1</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.金融是国民经济的血脉，关系中国式现代化建设全局。习近平总书记高度重视金融工作，作出一系列重要论述。</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2024年</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1月16日，习近平总书记在省部级主要领导干部推动金融高质量发展专题研讨班开班式上发表重要讲话，首次提出积极培育中国特色金融文化，深刻阐明“五要五不”要求</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,即</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：诚实守信，不逾越底线；</w:t>
      </w:r>
      <w:r>
        <w:rPr>
          <w:rFonts w:hint="eastAsia" w:ascii="仿宋_GB2312" w:hAnsi="仿宋_GB2312" w:eastAsia="仿宋_GB2312" w:cs="仿宋_GB2312"/>
          <w:i w:val="0"/>
          <w:iCs w:val="0"/>
          <w:caps w:val="0"/>
          <w:color w:val="000000" w:themeColor="text1"/>
          <w:spacing w:val="0"/>
          <w:kern w:val="2"/>
          <w:sz w:val="32"/>
          <w:szCs w:val="32"/>
          <w:shd w:val="clear"/>
          <w:lang w:eastAsia="zh-CN" w:bidi="ar"/>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i w:val="0"/>
          <w:iCs w:val="0"/>
          <w:caps w:val="0"/>
          <w:color w:val="000000" w:themeColor="text1"/>
          <w:spacing w:val="0"/>
          <w:kern w:val="2"/>
          <w:sz w:val="32"/>
          <w:szCs w:val="32"/>
          <w:shd w:val="clear"/>
          <w:lang w:eastAsia="zh-CN" w:bidi="ar"/>
          <w14:textFill>
            <w14:solidFill>
              <w14:schemeClr w14:val="tx1"/>
            </w14:solidFill>
          </w14:textFill>
        </w:rPr>
        <w:t>）</w:t>
      </w:r>
    </w:p>
    <w:p w14:paraId="6C424F33">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right="0"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A.</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以义取利，不唯利是图</w:t>
      </w:r>
    </w:p>
    <w:p w14:paraId="29E57872">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right="0"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B.</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稳健审慎，不急功近利</w:t>
      </w:r>
    </w:p>
    <w:p w14:paraId="76BEA30E">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right="0" w:firstLine="640" w:firstLineChars="200"/>
        <w:jc w:val="left"/>
        <w:textAlignment w:val="auto"/>
        <w:rPr>
          <w:rFonts w:hint="eastAsia" w:ascii="仿宋_GB2312" w:hAnsi="仿宋_GB2312" w:eastAsia="仿宋_GB2312" w:cs="仿宋_GB2312"/>
          <w:color w:val="000000" w:themeColor="text1"/>
          <w:sz w:val="32"/>
          <w:szCs w:val="32"/>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C.</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守正创新，不脱实向虚</w:t>
      </w:r>
    </w:p>
    <w:p w14:paraId="060AA375">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right="0"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D.</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依法合规，不胡作非为</w:t>
      </w:r>
    </w:p>
    <w:p w14:paraId="1D8B268E">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right="0" w:firstLine="640" w:firstLineChars="200"/>
        <w:jc w:val="left"/>
        <w:textAlignment w:val="auto"/>
        <w:rPr>
          <w:rFonts w:hint="default"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E.实干肯干，不形式主义</w:t>
      </w:r>
    </w:p>
    <w:p w14:paraId="5A03C98D">
      <w:pPr>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pPr>
      <w:r>
        <w:rPr>
          <w:rFonts w:hint="eastAsia" w:ascii="仿宋_GB2312" w:hAnsi="仿宋_GB2312" w:eastAsia="仿宋_GB2312" w:cs="仿宋_GB2312"/>
          <w:b/>
          <w:color w:val="000000" w:themeColor="text1"/>
          <w:sz w:val="32"/>
          <w:szCs w:val="32"/>
          <w:lang w:val="en-US" w:eastAsia="zh-CN" w:bidi="ar"/>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t>ABCD</w:t>
      </w:r>
    </w:p>
    <w:p w14:paraId="0783030B">
      <w:pPr>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hAnsi="仿宋_GB2312" w:cs="仿宋_GB2312"/>
          <w:b/>
          <w:color w:val="000000" w:themeColor="text1"/>
          <w:sz w:val="32"/>
          <w:szCs w:val="32"/>
          <w:lang w:val="en-US" w:eastAsia="zh-CN" w:bidi="ar"/>
          <w14:textFill>
            <w14:solidFill>
              <w14:schemeClr w14:val="tx1"/>
            </w14:solidFill>
          </w14:textFill>
        </w:rPr>
        <w:t xml:space="preserve"> </w:t>
      </w:r>
      <w:r>
        <w:rPr>
          <w:rFonts w:hint="eastAsia" w:ascii="仿宋_GB2312" w:hAnsi="仿宋_GB2312" w:eastAsia="仿宋_GB2312" w:cs="仿宋_GB2312"/>
          <w:b/>
          <w:color w:val="000000" w:themeColor="text1"/>
          <w:kern w:val="2"/>
          <w:sz w:val="32"/>
          <w:szCs w:val="32"/>
          <w:shd w:val="clear"/>
          <w:lang w:val="en-US" w:eastAsia="zh-CN" w:bidi="ar"/>
          <w14:textFill>
            <w14:solidFill>
              <w14:schemeClr w14:val="tx1"/>
            </w14:solidFill>
          </w14:textFill>
        </w:rPr>
        <w:t>释义：</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2024年</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1月16日，</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习近平总书记在省部级主要领导干部推动金融高质量发展专题研讨班开班式上发表重要讲话。习近平指出，推动金融高质量发展、建设金融强国，要坚持法治和德治相结合，积极培育中国特色金融文化，做到：诚实守信，不逾越底线；以义取利，不唯利是图；稳健审慎，不急功近利；守正创新，不脱实向虚；依法合规，不胡作非为。</w:t>
      </w:r>
    </w:p>
    <w:p w14:paraId="67964278">
      <w:pPr>
        <w:pStyle w:val="2"/>
        <w:pageBreakBefore w:val="0"/>
        <w:widowControl w:val="0"/>
        <w:kinsoku/>
        <w:wordWrap/>
        <w:overflowPunct/>
        <w:topLinePunct w:val="0"/>
        <w:autoSpaceDE/>
        <w:autoSpaceDN/>
        <w:bidi w:val="0"/>
        <w:adjustRightInd/>
        <w:snapToGrid/>
        <w:spacing w:before="0" w:beforeAutospacing="0" w:after="0" w:afterAutospacing="0" w:line="560" w:lineRule="exact"/>
        <w:ind w:firstLine="640" w:firstLineChars="200"/>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2.2023年12月28日，中共内蒙古自治区委员会印发《关于全面贯彻铸牢中华民族共同体意识主线的若干举措》指出，要完善铸牢中华民族共同体意识常态化宣传教育机制，持续深入开展“三个离不开”“四个共同”“四个与共”“五个认同”“五观”和“七个作模范”等理念和要求的宣传和阐释。其中“五观”包括：国家观、历史观、（）</w:t>
      </w:r>
    </w:p>
    <w:p w14:paraId="41553095">
      <w:pPr>
        <w:pageBreakBefore w:val="0"/>
        <w:widowControl w:val="0"/>
        <w:numPr>
          <w:ilvl w:val="0"/>
          <w:numId w:val="0"/>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A.民族观</w:t>
      </w:r>
    </w:p>
    <w:p w14:paraId="32701978">
      <w:pPr>
        <w:pageBreakBefore w:val="0"/>
        <w:widowControl w:val="0"/>
        <w:numPr>
          <w:ilvl w:val="0"/>
          <w:numId w:val="0"/>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t>B.文化观</w:t>
      </w:r>
    </w:p>
    <w:p w14:paraId="45A53690">
      <w:pPr>
        <w:pageBreakBefore w:val="0"/>
        <w:widowControl w:val="0"/>
        <w:numPr>
          <w:ilvl w:val="0"/>
          <w:numId w:val="0"/>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t>C.宗教观</w:t>
      </w:r>
    </w:p>
    <w:p w14:paraId="26743CB2">
      <w:pPr>
        <w:pageBreakBefore w:val="0"/>
        <w:widowControl w:val="0"/>
        <w:numPr>
          <w:ilvl w:val="0"/>
          <w:numId w:val="0"/>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firstLine="640" w:firstLineChars="200"/>
        <w:textAlignment w:val="auto"/>
        <w:rPr>
          <w:rFonts w:hint="eastAsia" w:ascii="仿宋_GB2312" w:hAnsi="仿宋_GB2312" w:eastAsia="仿宋_GB2312" w:cs="仿宋_GB2312"/>
          <w:b w:val="0"/>
          <w:bCs w:val="0"/>
          <w:color w:val="000000" w:themeColor="text1"/>
          <w:sz w:val="32"/>
          <w:szCs w:val="32"/>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val="en-US" w:eastAsia="zh-CN" w:bidi="ar"/>
          <w14:textFill>
            <w14:solidFill>
              <w14:schemeClr w14:val="tx1"/>
            </w14:solidFill>
          </w14:textFill>
        </w:rPr>
        <w:t>D.价值观</w:t>
      </w:r>
    </w:p>
    <w:p w14:paraId="321DB5E5">
      <w:pPr>
        <w:pStyle w:val="2"/>
        <w:pageBreakBefore w:val="0"/>
        <w:widowControl w:val="0"/>
        <w:kinsoku/>
        <w:wordWrap/>
        <w:overflowPunct/>
        <w:topLinePunct w:val="0"/>
        <w:autoSpaceDE/>
        <w:autoSpaceDN/>
        <w:bidi w:val="0"/>
        <w:adjustRightInd/>
        <w:snapToGrid/>
        <w:spacing w:before="0" w:beforeAutospacing="0" w:after="0" w:afterAutospacing="0" w:line="560" w:lineRule="exact"/>
        <w:ind w:firstLine="643" w:firstLineChars="200"/>
        <w:textAlignment w:val="auto"/>
        <w:rPr>
          <w:rFonts w:hint="eastAsia" w:ascii="仿宋_GB2312" w:hAnsi="仿宋_GB2312" w:eastAsia="仿宋_GB2312" w:cs="仿宋_GB2312"/>
          <w:b w:val="0"/>
          <w:bCs w:val="0"/>
          <w:color w:val="000000" w:themeColor="text1"/>
          <w:sz w:val="32"/>
          <w:szCs w:val="32"/>
          <w:lang w:val="en-US" w:eastAsia="zh-CN" w:bidi="ar"/>
          <w14:textFill>
            <w14:solidFill>
              <w14:schemeClr w14:val="tx1"/>
            </w14:solidFill>
          </w14:textFill>
        </w:rPr>
      </w:pPr>
      <w:r>
        <w:rPr>
          <w:rFonts w:hint="eastAsia" w:ascii="仿宋_GB2312" w:hAnsi="仿宋_GB2312" w:eastAsia="仿宋_GB2312" w:cs="仿宋_GB2312"/>
          <w:b/>
          <w:bCs w:val="0"/>
          <w:color w:val="000000" w:themeColor="text1"/>
          <w:sz w:val="32"/>
          <w:szCs w:val="32"/>
          <w:lang w:val="en-US" w:eastAsia="zh-CN" w:bidi="ar"/>
          <w14:textFill>
            <w14:solidFill>
              <w14:schemeClr w14:val="tx1"/>
            </w14:solidFill>
          </w14:textFill>
        </w:rPr>
        <w:t>答案：</w:t>
      </w:r>
      <w:r>
        <w:rPr>
          <w:rFonts w:hint="eastAsia" w:ascii="仿宋_GB2312" w:hAnsi="仿宋_GB2312" w:eastAsia="仿宋_GB2312" w:cs="仿宋_GB2312"/>
          <w:b w:val="0"/>
          <w:bCs w:val="0"/>
          <w:color w:val="000000" w:themeColor="text1"/>
          <w:sz w:val="32"/>
          <w:szCs w:val="32"/>
          <w:lang w:val="en-US" w:eastAsia="zh-CN" w:bidi="ar"/>
          <w14:textFill>
            <w14:solidFill>
              <w14:schemeClr w14:val="tx1"/>
            </w14:solidFill>
          </w14:textFill>
        </w:rPr>
        <w:t>ABC</w:t>
      </w:r>
    </w:p>
    <w:p w14:paraId="03CEB741">
      <w:pPr>
        <w:pStyle w:val="2"/>
        <w:pageBreakBefore w:val="0"/>
        <w:widowControl w:val="0"/>
        <w:kinsoku/>
        <w:wordWrap/>
        <w:overflowPunct/>
        <w:topLinePunct w:val="0"/>
        <w:autoSpaceDE/>
        <w:autoSpaceDN/>
        <w:bidi w:val="0"/>
        <w:adjustRightInd/>
        <w:snapToGrid/>
        <w:spacing w:before="0" w:beforeAutospacing="0" w:after="0" w:afterAutospacing="0" w:line="560" w:lineRule="exact"/>
        <w:ind w:firstLine="643" w:firstLineChars="200"/>
        <w:textAlignment w:val="auto"/>
        <w:rPr>
          <w:rFonts w:hint="default" w:eastAsia="宋体"/>
          <w:color w:val="000000" w:themeColor="text1"/>
          <w:lang w:val="en-US" w:eastAsia="zh-CN" w:bidi="ar"/>
          <w14:textFill>
            <w14:solidFill>
              <w14:schemeClr w14:val="tx1"/>
            </w14:solidFill>
          </w14:textFill>
        </w:rPr>
      </w:pPr>
      <w:r>
        <w:rPr>
          <w:rFonts w:hint="eastAsia" w:ascii="仿宋_GB2312" w:hAnsi="仿宋_GB2312" w:cs="仿宋_GB2312"/>
          <w:b/>
          <w:bCs w:val="0"/>
          <w:color w:val="000000" w:themeColor="text1"/>
          <w:sz w:val="32"/>
          <w:szCs w:val="32"/>
          <w:lang w:val="en-US" w:eastAsia="zh-CN" w:bidi="ar"/>
          <w14:textFill>
            <w14:solidFill>
              <w14:schemeClr w14:val="tx1"/>
            </w14:solidFill>
          </w14:textFill>
        </w:rPr>
        <w:t xml:space="preserve"> </w:t>
      </w:r>
      <w:r>
        <w:rPr>
          <w:rFonts w:hint="eastAsia" w:ascii="仿宋_GB2312" w:hAnsi="仿宋_GB2312" w:eastAsia="仿宋_GB2312" w:cs="仿宋_GB2312"/>
          <w:b/>
          <w:bCs w:val="0"/>
          <w:color w:val="000000" w:themeColor="text1"/>
          <w:kern w:val="2"/>
          <w:sz w:val="32"/>
          <w:szCs w:val="32"/>
          <w:shd w:val="clear"/>
          <w:lang w:val="en-US" w:eastAsia="zh-CN" w:bidi="ar"/>
          <w14:textFill>
            <w14:solidFill>
              <w14:schemeClr w14:val="tx1"/>
            </w14:solidFill>
          </w14:textFill>
        </w:rPr>
        <w:t>释义：</w:t>
      </w: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2023年12月28日，中共内蒙古自治区委员会印发《关于全面贯彻铸牢中华民族共同体意识主线的若干举措》，附件对“五观”解释为：树立正正确的国家观、历史观、民族观、</w:t>
      </w:r>
      <w:r>
        <w:rPr>
          <w:rFonts w:hint="eastAsia" w:ascii="仿宋_GB2312" w:hAnsi="仿宋_GB2312" w:eastAsia="仿宋_GB2312" w:cs="仿宋_GB2312"/>
          <w:b w:val="0"/>
          <w:bCs w:val="0"/>
          <w:color w:val="000000" w:themeColor="text1"/>
          <w:sz w:val="32"/>
          <w:szCs w:val="32"/>
          <w:lang w:val="en-US" w:eastAsia="zh-CN" w:bidi="ar"/>
          <w14:textFill>
            <w14:solidFill>
              <w14:schemeClr w14:val="tx1"/>
            </w14:solidFill>
          </w14:textFill>
        </w:rPr>
        <w:t>文化观、宗教观</w:t>
      </w:r>
    </w:p>
    <w:p w14:paraId="2BC248BE">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3</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.蒙商银行价值观是（）。</w:t>
      </w:r>
    </w:p>
    <w:p w14:paraId="5B9EBF05">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A.信义为商</w:t>
      </w:r>
    </w:p>
    <w:p w14:paraId="3FE49BAE">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 xml:space="preserve">B.以诚致信 </w:t>
      </w:r>
    </w:p>
    <w:p w14:paraId="06B8640F">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C.诚融各方</w:t>
      </w:r>
    </w:p>
    <w:p w14:paraId="5F4BCA1D">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D.卓越通达</w:t>
      </w:r>
    </w:p>
    <w:p w14:paraId="7F7B7309">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答案：</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AC</w:t>
      </w:r>
    </w:p>
    <w:p w14:paraId="414C6A0D">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hAnsi="仿宋_GB2312" w:cs="仿宋_GB2312"/>
          <w:b/>
          <w:color w:val="000000" w:themeColor="text1"/>
          <w:kern w:val="2"/>
          <w:sz w:val="32"/>
          <w:szCs w:val="32"/>
          <w:shd w:val="clear"/>
          <w:lang w:eastAsia="zh-CN" w:bidi="ar"/>
          <w14:textFill>
            <w14:solidFill>
              <w14:schemeClr w14:val="tx1"/>
            </w14:solidFill>
          </w14:textFill>
        </w:rPr>
        <w:t xml:space="preserve"> </w:t>
      </w: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解析：</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蒙商银行价值观是：信义为商 诚融各方</w:t>
      </w:r>
    </w:p>
    <w:p w14:paraId="2F15F4B4">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4</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.蒙商银行九大经营理念</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包括</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w:t>
      </w:r>
    </w:p>
    <w:p w14:paraId="4C3C65EC">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A.党建理念、管理理念、服务理念</w:t>
      </w:r>
    </w:p>
    <w:p w14:paraId="67A6A006">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B.创新理念、风险理念、人才理念</w:t>
      </w:r>
    </w:p>
    <w:p w14:paraId="79F9972C">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C.合规理念、廉洁理念、科技理念</w:t>
      </w:r>
    </w:p>
    <w:p w14:paraId="46C458F0">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D.党建理念、实干理念、客户理念</w:t>
      </w:r>
    </w:p>
    <w:p w14:paraId="4A456892">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答案：</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ABC</w:t>
      </w:r>
    </w:p>
    <w:p w14:paraId="18DD49D5">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hAnsi="仿宋_GB2312" w:cs="仿宋_GB2312"/>
          <w:b/>
          <w:color w:val="000000" w:themeColor="text1"/>
          <w:kern w:val="2"/>
          <w:sz w:val="32"/>
          <w:szCs w:val="32"/>
          <w:shd w:val="clear"/>
          <w:lang w:eastAsia="zh-CN" w:bidi="ar"/>
          <w14:textFill>
            <w14:solidFill>
              <w14:schemeClr w14:val="tx1"/>
            </w14:solidFill>
          </w14:textFill>
        </w:rPr>
        <w:t xml:space="preserve"> </w:t>
      </w: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解析：</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蒙商银行九大经营理念：党建理念、管理理念、服务理念、创新理念、风险理念、人才理念、合规理念、廉洁理念、科技理念。</w:t>
      </w:r>
    </w:p>
    <w:p w14:paraId="4C9EDAE0">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5.蒙商银行企业文化九大经营理念中党建理念和管理理念分别为（）</w:t>
      </w:r>
    </w:p>
    <w:p w14:paraId="54126A10">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w:t>
      </w:r>
      <w:r>
        <w:rPr>
          <w:rFonts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t>旗帜领航</w:t>
      </w:r>
      <w:r>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t xml:space="preserve"> 感恩奋斗</w:t>
      </w:r>
    </w:p>
    <w:p w14:paraId="45EE9D7C">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B.</w:t>
      </w:r>
      <w:r>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t>惟实励新 善行善成</w:t>
      </w:r>
    </w:p>
    <w:p w14:paraId="37DC5581">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C.</w:t>
      </w:r>
      <w:r>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t>以诚致信 卓越通达</w:t>
      </w:r>
    </w:p>
    <w:p w14:paraId="7AD2947F">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60" w:lineRule="exact"/>
        <w:ind w:left="0" w:right="0" w:firstLine="640"/>
        <w:jc w:val="both"/>
        <w:textAlignment w:val="auto"/>
        <w:rPr>
          <w:rFonts w:hint="eastAsia" w:ascii="黑体" w:hAnsi="宋体" w:eastAsia="黑体" w:cs="黑体"/>
          <w:b w:val="0"/>
          <w:bCs w:val="0"/>
          <w:i w:val="0"/>
          <w:iCs w:val="0"/>
          <w:caps w:val="0"/>
          <w:color w:val="000000" w:themeColor="text1"/>
          <w:spacing w:val="0"/>
          <w:kern w:val="0"/>
          <w:sz w:val="32"/>
          <w:szCs w:val="32"/>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D.</w:t>
      </w:r>
      <w:r>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t>守正向新 务实笃行</w:t>
      </w:r>
    </w:p>
    <w:p w14:paraId="3A00C5DF">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60" w:lineRule="exact"/>
        <w:ind w:left="0" w:right="0" w:firstLine="640"/>
        <w:jc w:val="both"/>
        <w:textAlignment w:val="auto"/>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pPr>
      <w:r>
        <w:rPr>
          <w:rFonts w:hint="eastAsia" w:ascii="仿宋_GB2312" w:hAnsi="仿宋_GB2312" w:eastAsia="仿宋_GB2312" w:cs="仿宋_GB2312"/>
          <w:b/>
          <w:bCs w:val="0"/>
          <w:i w:val="0"/>
          <w:iCs w:val="0"/>
          <w:caps w:val="0"/>
          <w:color w:val="000000" w:themeColor="text1"/>
          <w:spacing w:val="0"/>
          <w:kern w:val="0"/>
          <w:sz w:val="32"/>
          <w:szCs w:val="32"/>
          <w:lang w:val="en-US" w:eastAsia="zh-CN" w:bidi="ar"/>
          <w14:textFill>
            <w14:solidFill>
              <w14:schemeClr w14:val="tx1"/>
            </w14:solidFill>
          </w14:textFill>
        </w:rPr>
        <w:t>答案：</w:t>
      </w:r>
      <w:r>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t>AB</w:t>
      </w:r>
    </w:p>
    <w:p w14:paraId="30235C54">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60" w:lineRule="exact"/>
        <w:ind w:left="0" w:right="0" w:firstLine="640"/>
        <w:jc w:val="both"/>
        <w:textAlignment w:val="auto"/>
        <w:rPr>
          <w:rFonts w:hint="eastAsia" w:ascii="仿宋_GB2312" w:hAnsi="仿宋_GB2312" w:eastAsia="仿宋_GB2312" w:cs="仿宋_GB2312"/>
          <w:b w:val="0"/>
          <w:bCs w:val="0"/>
          <w:i w:val="0"/>
          <w:iCs w:val="0"/>
          <w:caps w:val="0"/>
          <w:color w:val="000000" w:themeColor="text1"/>
          <w:spacing w:val="0"/>
          <w:sz w:val="32"/>
          <w:szCs w:val="32"/>
          <w14:textFill>
            <w14:solidFill>
              <w14:schemeClr w14:val="tx1"/>
            </w14:solidFill>
          </w14:textFill>
        </w:rPr>
      </w:pPr>
      <w:r>
        <w:rPr>
          <w:rFonts w:hint="eastAsia" w:hAnsi="仿宋_GB2312" w:cs="仿宋_GB2312"/>
          <w:b/>
          <w:bCs w:val="0"/>
          <w:i w:val="0"/>
          <w:iCs w:val="0"/>
          <w:caps w:val="0"/>
          <w:color w:val="000000" w:themeColor="text1"/>
          <w:spacing w:val="0"/>
          <w:kern w:val="0"/>
          <w:sz w:val="32"/>
          <w:szCs w:val="32"/>
          <w:lang w:val="en-US" w:eastAsia="zh-CN" w:bidi="ar"/>
          <w14:textFill>
            <w14:solidFill>
              <w14:schemeClr w14:val="tx1"/>
            </w14:solidFill>
          </w14:textFill>
        </w:rPr>
        <w:t xml:space="preserve"> </w:t>
      </w:r>
      <w:r>
        <w:rPr>
          <w:rFonts w:hint="eastAsia" w:ascii="仿宋_GB2312" w:hAnsi="仿宋_GB2312" w:eastAsia="仿宋_GB2312" w:cs="仿宋_GB2312"/>
          <w:b/>
          <w:bCs w:val="0"/>
          <w:i w:val="0"/>
          <w:iCs w:val="0"/>
          <w:caps w:val="0"/>
          <w:color w:val="000000" w:themeColor="text1"/>
          <w:spacing w:val="0"/>
          <w:kern w:val="0"/>
          <w:sz w:val="32"/>
          <w:szCs w:val="32"/>
          <w:lang w:val="en-US" w:eastAsia="zh-CN" w:bidi="ar"/>
          <w14:textFill>
            <w14:solidFill>
              <w14:schemeClr w14:val="tx1"/>
            </w14:solidFill>
          </w14:textFill>
        </w:rPr>
        <w:t>释义：</w:t>
      </w:r>
      <w:r>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t>蒙商银行九大经营理念包括</w:t>
      </w:r>
      <w:r>
        <w:rPr>
          <w:rFonts w:hint="eastAsia" w:ascii="仿宋_GB2312" w:hAnsi="仿宋_GB2312"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t>党建理念：旗帜领航 感恩奋斗；管理理念：惟实励新 善行善成；服务理念：以诚致信 卓越通达；创新理念：守正向新 务实笃行；风险理念：主动 全面 审慎 稳健；人才理念：以人为本 实干为要；合规理念：恪尽职守 主动合规；廉洁理念：崇廉立行 清风育人；科技理念：科技赋能 智慧兴行。</w:t>
      </w:r>
    </w:p>
    <w:p w14:paraId="1DA9BA89">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6.蒙商银行企业文化九大经营理念中服务理念和创新理念分别为（）</w:t>
      </w:r>
    </w:p>
    <w:p w14:paraId="69DABE9F">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w:t>
      </w:r>
      <w:r>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t>以诚致信 卓越通达</w:t>
      </w:r>
    </w:p>
    <w:p w14:paraId="3A475E00">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B.</w:t>
      </w:r>
      <w:r>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t>守正向新 务实笃行</w:t>
      </w:r>
    </w:p>
    <w:p w14:paraId="0D2FC62D">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C.</w:t>
      </w:r>
      <w:r>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t>主动 全面 审慎 稳健</w:t>
      </w:r>
    </w:p>
    <w:p w14:paraId="791C1D17">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60" w:lineRule="exact"/>
        <w:ind w:left="0" w:right="0" w:firstLine="640"/>
        <w:jc w:val="both"/>
        <w:textAlignment w:val="auto"/>
        <w:rPr>
          <w:rFonts w:hint="eastAsia" w:ascii="黑体" w:hAnsi="宋体" w:eastAsia="黑体" w:cs="黑体"/>
          <w:b w:val="0"/>
          <w:bCs w:val="0"/>
          <w:i w:val="0"/>
          <w:iCs w:val="0"/>
          <w:caps w:val="0"/>
          <w:color w:val="000000" w:themeColor="text1"/>
          <w:spacing w:val="0"/>
          <w:kern w:val="0"/>
          <w:sz w:val="32"/>
          <w:szCs w:val="32"/>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D.</w:t>
      </w:r>
      <w:r>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t>以人为本 实干为要</w:t>
      </w:r>
    </w:p>
    <w:p w14:paraId="7C0DCF91">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60" w:lineRule="exact"/>
        <w:ind w:left="0" w:right="0" w:firstLine="640"/>
        <w:jc w:val="both"/>
        <w:textAlignment w:val="auto"/>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pPr>
      <w:r>
        <w:rPr>
          <w:rFonts w:hint="eastAsia" w:ascii="仿宋_GB2312" w:hAnsi="仿宋_GB2312" w:eastAsia="仿宋_GB2312" w:cs="仿宋_GB2312"/>
          <w:b/>
          <w:bCs w:val="0"/>
          <w:i w:val="0"/>
          <w:iCs w:val="0"/>
          <w:caps w:val="0"/>
          <w:color w:val="000000" w:themeColor="text1"/>
          <w:spacing w:val="0"/>
          <w:kern w:val="0"/>
          <w:sz w:val="32"/>
          <w:szCs w:val="32"/>
          <w:lang w:val="en-US" w:eastAsia="zh-CN" w:bidi="ar"/>
          <w14:textFill>
            <w14:solidFill>
              <w14:schemeClr w14:val="tx1"/>
            </w14:solidFill>
          </w14:textFill>
        </w:rPr>
        <w:t>答案：</w:t>
      </w:r>
      <w:r>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t>AB</w:t>
      </w:r>
    </w:p>
    <w:p w14:paraId="37DF3CAF">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60" w:lineRule="exact"/>
        <w:ind w:left="0" w:right="0" w:firstLine="640"/>
        <w:jc w:val="both"/>
        <w:textAlignment w:val="auto"/>
        <w:rPr>
          <w:rFonts w:hint="eastAsia" w:ascii="仿宋_GB2312" w:hAnsi="仿宋_GB2312" w:eastAsia="仿宋_GB2312" w:cs="仿宋_GB2312"/>
          <w:b w:val="0"/>
          <w:bCs w:val="0"/>
          <w:i w:val="0"/>
          <w:iCs w:val="0"/>
          <w:caps w:val="0"/>
          <w:color w:val="000000" w:themeColor="text1"/>
          <w:spacing w:val="0"/>
          <w:sz w:val="32"/>
          <w:szCs w:val="32"/>
          <w14:textFill>
            <w14:solidFill>
              <w14:schemeClr w14:val="tx1"/>
            </w14:solidFill>
          </w14:textFill>
        </w:rPr>
      </w:pPr>
      <w:r>
        <w:rPr>
          <w:rFonts w:hint="eastAsia" w:hAnsi="仿宋_GB2312" w:cs="仿宋_GB2312"/>
          <w:b/>
          <w:bCs w:val="0"/>
          <w:i w:val="0"/>
          <w:iCs w:val="0"/>
          <w:caps w:val="0"/>
          <w:color w:val="000000" w:themeColor="text1"/>
          <w:spacing w:val="0"/>
          <w:kern w:val="0"/>
          <w:sz w:val="32"/>
          <w:szCs w:val="32"/>
          <w:lang w:val="en-US" w:eastAsia="zh-CN" w:bidi="ar"/>
          <w14:textFill>
            <w14:solidFill>
              <w14:schemeClr w14:val="tx1"/>
            </w14:solidFill>
          </w14:textFill>
        </w:rPr>
        <w:t xml:space="preserve"> </w:t>
      </w:r>
      <w:r>
        <w:rPr>
          <w:rFonts w:hint="eastAsia" w:ascii="仿宋_GB2312" w:hAnsi="仿宋_GB2312" w:eastAsia="仿宋_GB2312" w:cs="仿宋_GB2312"/>
          <w:b/>
          <w:bCs w:val="0"/>
          <w:i w:val="0"/>
          <w:iCs w:val="0"/>
          <w:caps w:val="0"/>
          <w:color w:val="000000" w:themeColor="text1"/>
          <w:spacing w:val="0"/>
          <w:kern w:val="0"/>
          <w:sz w:val="32"/>
          <w:szCs w:val="32"/>
          <w:lang w:val="en-US" w:eastAsia="zh-CN" w:bidi="ar"/>
          <w14:textFill>
            <w14:solidFill>
              <w14:schemeClr w14:val="tx1"/>
            </w14:solidFill>
          </w14:textFill>
        </w:rPr>
        <w:t>释义：</w:t>
      </w:r>
      <w:r>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t>蒙商银行九大经营理念包括</w:t>
      </w:r>
      <w:r>
        <w:rPr>
          <w:rFonts w:hint="eastAsia" w:ascii="仿宋_GB2312" w:hAnsi="仿宋_GB2312"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t>党建理念：旗帜领航 感恩奋斗；管理理念：惟实励新 善行善成；服务理念：以诚致信 卓越通达；创新理念：守正向新 务实笃行；风险理念：主动 全面 审慎 稳健；人才理念：以人为本 实干为要；合规理念：恪尽职守 主动合规；廉洁理念：崇廉立行 清风育人；科技理念：科技赋能 智慧兴行。</w:t>
      </w:r>
    </w:p>
    <w:p w14:paraId="6DC49C62">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7.蒙商银行企业文化九大经营理念中风险理念和合规理念分别为（）</w:t>
      </w:r>
    </w:p>
    <w:p w14:paraId="13A3C8D7">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w:t>
      </w:r>
      <w:r>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t>主动 全面 审慎 稳健</w:t>
      </w:r>
    </w:p>
    <w:p w14:paraId="74300DAC">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B.</w:t>
      </w:r>
      <w:r>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t>恪尽职守 主动合规</w:t>
      </w:r>
    </w:p>
    <w:p w14:paraId="0A457A43">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C.</w:t>
      </w:r>
      <w:r>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t>崇廉立行 清风育人</w:t>
      </w:r>
    </w:p>
    <w:p w14:paraId="74FDEECE">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60" w:lineRule="exact"/>
        <w:ind w:left="0" w:right="0" w:firstLine="640"/>
        <w:jc w:val="both"/>
        <w:textAlignment w:val="auto"/>
        <w:rPr>
          <w:rFonts w:hint="eastAsia" w:ascii="黑体" w:hAnsi="宋体" w:eastAsia="黑体" w:cs="黑体"/>
          <w:b w:val="0"/>
          <w:bCs w:val="0"/>
          <w:i w:val="0"/>
          <w:iCs w:val="0"/>
          <w:caps w:val="0"/>
          <w:color w:val="000000" w:themeColor="text1"/>
          <w:spacing w:val="0"/>
          <w:kern w:val="0"/>
          <w:sz w:val="32"/>
          <w:szCs w:val="32"/>
          <w:lang w:val="en-US"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D.</w:t>
      </w:r>
      <w:r>
        <w:rPr>
          <w:rFonts w:hint="eastAsia" w:ascii="仿宋_GB2312" w:hAnsi="Calibri"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t>科技赋能 智慧兴行</w:t>
      </w:r>
    </w:p>
    <w:p w14:paraId="2CA8849E">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560" w:lineRule="exact"/>
        <w:ind w:left="0" w:right="0" w:firstLine="640"/>
        <w:jc w:val="both"/>
        <w:textAlignment w:val="auto"/>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pPr>
      <w:r>
        <w:rPr>
          <w:rFonts w:hint="eastAsia" w:ascii="仿宋_GB2312" w:hAnsi="仿宋_GB2312" w:eastAsia="仿宋_GB2312" w:cs="仿宋_GB2312"/>
          <w:b/>
          <w:bCs w:val="0"/>
          <w:i w:val="0"/>
          <w:iCs w:val="0"/>
          <w:caps w:val="0"/>
          <w:color w:val="000000" w:themeColor="text1"/>
          <w:spacing w:val="0"/>
          <w:kern w:val="0"/>
          <w:sz w:val="32"/>
          <w:szCs w:val="32"/>
          <w:lang w:val="en-US" w:eastAsia="zh-CN" w:bidi="ar"/>
          <w14:textFill>
            <w14:solidFill>
              <w14:schemeClr w14:val="tx1"/>
            </w14:solidFill>
          </w14:textFill>
        </w:rPr>
        <w:t>答案：</w:t>
      </w:r>
      <w:r>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t>AB</w:t>
      </w:r>
    </w:p>
    <w:p w14:paraId="6E4B1C21">
      <w:pPr>
        <w:pageBreakBefore w:val="0"/>
        <w:widowControl w:val="0"/>
        <w:kinsoku/>
        <w:wordWrap/>
        <w:overflowPunct/>
        <w:topLinePunct w:val="0"/>
        <w:autoSpaceDE/>
        <w:autoSpaceDN/>
        <w:bidi w:val="0"/>
        <w:adjustRightInd/>
        <w:snapToGrid/>
        <w:spacing w:line="560" w:lineRule="exact"/>
        <w:ind w:firstLine="640" w:firstLineChars="0"/>
        <w:textAlignment w:val="auto"/>
        <w:rPr>
          <w:rFonts w:hint="eastAsia" w:ascii="仿宋_GB2312" w:hAnsi="仿宋_GB2312"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pPr>
      <w:r>
        <w:rPr>
          <w:rFonts w:hint="eastAsia" w:hAnsi="仿宋_GB2312" w:cs="仿宋_GB2312"/>
          <w:b/>
          <w:bCs w:val="0"/>
          <w:i w:val="0"/>
          <w:iCs w:val="0"/>
          <w:caps w:val="0"/>
          <w:color w:val="000000" w:themeColor="text1"/>
          <w:spacing w:val="0"/>
          <w:kern w:val="0"/>
          <w:sz w:val="32"/>
          <w:szCs w:val="32"/>
          <w:lang w:val="en-US" w:eastAsia="zh-CN" w:bidi="ar"/>
          <w14:textFill>
            <w14:solidFill>
              <w14:schemeClr w14:val="tx1"/>
            </w14:solidFill>
          </w14:textFill>
        </w:rPr>
        <w:t xml:space="preserve"> </w:t>
      </w:r>
      <w:r>
        <w:rPr>
          <w:rFonts w:hint="eastAsia" w:ascii="仿宋_GB2312" w:hAnsi="仿宋_GB2312" w:eastAsia="仿宋_GB2312" w:cs="仿宋_GB2312"/>
          <w:b/>
          <w:bCs w:val="0"/>
          <w:i w:val="0"/>
          <w:iCs w:val="0"/>
          <w:caps w:val="0"/>
          <w:color w:val="000000" w:themeColor="text1"/>
          <w:spacing w:val="0"/>
          <w:kern w:val="0"/>
          <w:sz w:val="32"/>
          <w:szCs w:val="32"/>
          <w:lang w:val="en-US" w:eastAsia="zh-CN" w:bidi="ar"/>
          <w14:textFill>
            <w14:solidFill>
              <w14:schemeClr w14:val="tx1"/>
            </w14:solidFill>
          </w14:textFill>
        </w:rPr>
        <w:t>释义：</w:t>
      </w:r>
      <w:r>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t>蒙商银行九大经营理念包括</w:t>
      </w:r>
      <w:r>
        <w:rPr>
          <w:rFonts w:hint="eastAsia" w:ascii="仿宋_GB2312" w:hAnsi="仿宋_GB2312"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t>党建理念：旗帜领航 感恩奋斗；管理理念：惟实励新 善行善成；服务理念：以诚致信 卓越通达；创新理念：守正向新 务实笃行；风险理念：主动 全面 审慎 稳健；人才理念：以人为本 实干为要；合规理念：恪尽职守 主动合规；廉洁理念：崇廉立行 清风育人；科技理念：科技赋能 智慧兴行。</w:t>
      </w:r>
    </w:p>
    <w:p w14:paraId="3C6DB83E">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pPr>
      <w:r>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t>8.党的二十届四中全会公报指出，我国有（ ）等优势更加彰显</w:t>
      </w:r>
    </w:p>
    <w:p w14:paraId="0FF4A48E">
      <w:pPr>
        <w:pageBreakBefore w:val="0"/>
        <w:widowControl w:val="0"/>
        <w:numPr>
          <w:ilvl w:val="0"/>
          <w:numId w:val="12"/>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pPr>
      <w:r>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t>中国特色社会主义制度优势 B. 超大规模市场优势C. 完整产业体系优势 D. 丰富人才资源优势</w:t>
      </w:r>
    </w:p>
    <w:p w14:paraId="367B3998">
      <w:pPr>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pPr>
      <w:r>
        <w:rPr>
          <w:rFonts w:hint="eastAsia" w:ascii="仿宋_GB2312" w:hAnsi="仿宋_GB2312" w:eastAsia="仿宋_GB2312" w:cs="仿宋_GB2312"/>
          <w:b/>
          <w:bCs w:val="0"/>
          <w:i w:val="0"/>
          <w:iCs w:val="0"/>
          <w:caps w:val="0"/>
          <w:color w:val="000000" w:themeColor="text1"/>
          <w:spacing w:val="0"/>
          <w:kern w:val="0"/>
          <w:sz w:val="32"/>
          <w:szCs w:val="32"/>
          <w:lang w:val="en-US" w:eastAsia="zh-CN" w:bidi="ar"/>
          <w14:textFill>
            <w14:solidFill>
              <w14:schemeClr w14:val="tx1"/>
            </w14:solidFill>
          </w14:textFill>
        </w:rPr>
        <w:t>答案：</w:t>
      </w:r>
      <w:r>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t>ABCD</w:t>
      </w:r>
    </w:p>
    <w:p w14:paraId="3E8D4888">
      <w:pPr>
        <w:pageBreakBefore w:val="0"/>
        <w:widowControl w:val="0"/>
        <w:numPr>
          <w:ilvl w:val="0"/>
          <w:numId w:val="13"/>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pPr>
      <w:r>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t>全会提出，激发全民族文化创新创造活力，繁荣发展社会主义文化，要（ ）。</w:t>
      </w:r>
    </w:p>
    <w:p w14:paraId="19C1E621">
      <w:pPr>
        <w:pageBreakBefore w:val="0"/>
        <w:widowControl w:val="0"/>
        <w:numPr>
          <w:ilvl w:val="0"/>
          <w:numId w:val="14"/>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pPr>
      <w:r>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t>坚持马克思主义在意识形态领域指导地位的根本制度B. 培育和践行社会主义核心价值观C. 加强思想道德建设D. 繁荣发展文化事业和文化产业</w:t>
      </w:r>
    </w:p>
    <w:p w14:paraId="2F04C28D">
      <w:pPr>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default" w:ascii="仿宋_GB2312" w:hAnsi="仿宋_GB2312" w:eastAsia="仿宋_GB2312" w:cs="仿宋_GB2312"/>
          <w:b w:val="0"/>
          <w:bCs w:val="0"/>
          <w:i w:val="0"/>
          <w:iCs w:val="0"/>
          <w:caps w:val="0"/>
          <w:color w:val="000000" w:themeColor="text1"/>
          <w:spacing w:val="0"/>
          <w:kern w:val="0"/>
          <w:sz w:val="32"/>
          <w:szCs w:val="32"/>
          <w:vertAlign w:val="baseline"/>
          <w:lang w:val="en-US" w:eastAsia="zh-CN" w:bidi="ar"/>
          <w14:textFill>
            <w14:solidFill>
              <w14:schemeClr w14:val="tx1"/>
            </w14:solidFill>
          </w14:textFill>
        </w:rPr>
      </w:pPr>
      <w:r>
        <w:rPr>
          <w:rFonts w:hint="eastAsia" w:ascii="仿宋_GB2312" w:hAnsi="仿宋_GB2312" w:eastAsia="仿宋_GB2312" w:cs="仿宋_GB2312"/>
          <w:b/>
          <w:bCs w:val="0"/>
          <w:i w:val="0"/>
          <w:iCs w:val="0"/>
          <w:caps w:val="0"/>
          <w:color w:val="000000" w:themeColor="text1"/>
          <w:spacing w:val="0"/>
          <w:kern w:val="0"/>
          <w:sz w:val="32"/>
          <w:szCs w:val="32"/>
          <w:lang w:val="en-US" w:eastAsia="zh-CN" w:bidi="ar"/>
          <w14:textFill>
            <w14:solidFill>
              <w14:schemeClr w14:val="tx1"/>
            </w14:solidFill>
          </w14:textFill>
        </w:rPr>
        <w:t>答案：</w:t>
      </w:r>
      <w:r>
        <w:rPr>
          <w:rFonts w:hint="eastAsia" w:ascii="仿宋_GB2312" w:hAnsi="仿宋_GB2312" w:eastAsia="仿宋_GB2312" w:cs="仿宋_GB2312"/>
          <w:b w:val="0"/>
          <w:bCs w:val="0"/>
          <w:i w:val="0"/>
          <w:iCs w:val="0"/>
          <w:caps w:val="0"/>
          <w:color w:val="000000" w:themeColor="text1"/>
          <w:spacing w:val="0"/>
          <w:kern w:val="0"/>
          <w:sz w:val="32"/>
          <w:szCs w:val="32"/>
          <w:lang w:val="en-US" w:eastAsia="zh-CN" w:bidi="ar"/>
          <w14:textFill>
            <w14:solidFill>
              <w14:schemeClr w14:val="tx1"/>
            </w14:solidFill>
          </w14:textFill>
        </w:rPr>
        <w:t>ABCD</w:t>
      </w:r>
    </w:p>
    <w:p w14:paraId="654A2F1B">
      <w:pPr>
        <w:pageBreakBefore w:val="0"/>
        <w:widowControl w:val="0"/>
        <w:numPr>
          <w:ilvl w:val="-1"/>
          <w:numId w:val="0"/>
        </w:numPr>
        <w:shd w:val="clear"/>
        <w:kinsoku/>
        <w:wordWrap/>
        <w:overflowPunct/>
        <w:topLinePunct w:val="0"/>
        <w:autoSpaceDE/>
        <w:autoSpaceDN/>
        <w:bidi w:val="0"/>
        <w:adjustRightInd/>
        <w:snapToGrid/>
        <w:spacing w:beforeAutospacing="0" w:afterAutospacing="0" w:line="560" w:lineRule="exact"/>
        <w:ind w:firstLine="640" w:firstLineChars="200"/>
        <w:jc w:val="left"/>
        <w:textAlignment w:val="auto"/>
        <w:rPr>
          <w:rFonts w:hint="eastAsia" w:ascii="黑体" w:hAnsi="黑体" w:eastAsia="黑体" w:cs="黑体"/>
          <w:color w:val="000000" w:themeColor="text1"/>
          <w:kern w:val="2"/>
          <w:sz w:val="32"/>
          <w:szCs w:val="32"/>
          <w:shd w:val="clear"/>
          <w:lang w:bidi="ar"/>
          <w14:textFill>
            <w14:solidFill>
              <w14:schemeClr w14:val="tx1"/>
            </w14:solidFill>
          </w14:textFill>
        </w:rPr>
      </w:pPr>
      <w:r>
        <w:rPr>
          <w:rFonts w:hint="eastAsia" w:ascii="黑体" w:hAnsi="黑体" w:eastAsia="黑体" w:cs="黑体"/>
          <w:color w:val="000000" w:themeColor="text1"/>
          <w:kern w:val="2"/>
          <w:sz w:val="32"/>
          <w:szCs w:val="32"/>
          <w:shd w:val="clear"/>
          <w:lang w:val="en-US" w:eastAsia="zh-CN" w:bidi="ar"/>
          <w14:textFill>
            <w14:solidFill>
              <w14:schemeClr w14:val="tx1"/>
            </w14:solidFill>
          </w14:textFill>
        </w:rPr>
        <w:t>三、</w:t>
      </w:r>
      <w:r>
        <w:rPr>
          <w:rFonts w:hint="eastAsia" w:ascii="黑体" w:hAnsi="黑体" w:eastAsia="黑体" w:cs="黑体"/>
          <w:color w:val="000000" w:themeColor="text1"/>
          <w:kern w:val="2"/>
          <w:sz w:val="32"/>
          <w:szCs w:val="32"/>
          <w:shd w:val="clear"/>
          <w:lang w:bidi="ar"/>
          <w14:textFill>
            <w14:solidFill>
              <w14:schemeClr w14:val="tx1"/>
            </w14:solidFill>
          </w14:textFill>
        </w:rPr>
        <w:t>判断题</w:t>
      </w:r>
    </w:p>
    <w:p w14:paraId="10DB30F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right="0" w:firstLine="640" w:firstLineChars="200"/>
        <w:jc w:val="left"/>
        <w:textAlignment w:val="auto"/>
        <w:rPr>
          <w:rFonts w:hint="eastAsia" w:ascii="仿宋_GB2312" w:hAnsi="仿宋_GB2312" w:eastAsia="仿宋_GB2312" w:cs="仿宋_GB2312"/>
          <w:i w:val="0"/>
          <w:iCs w:val="0"/>
          <w:caps w:val="0"/>
          <w:color w:val="000000" w:themeColor="text1"/>
          <w:spacing w:val="0"/>
          <w:sz w:val="32"/>
          <w:szCs w:val="32"/>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1.</w:t>
      </w:r>
      <w:r>
        <w:rPr>
          <w:rFonts w:hint="eastAsia" w:ascii="仿宋_GB2312" w:hAnsi="仿宋_GB2312" w:eastAsia="仿宋_GB2312" w:cs="仿宋_GB2312"/>
          <w:i w:val="0"/>
          <w:iCs w:val="0"/>
          <w:caps w:val="0"/>
          <w:color w:val="000000" w:themeColor="text1"/>
          <w:spacing w:val="0"/>
          <w:kern w:val="2"/>
          <w:sz w:val="32"/>
          <w:szCs w:val="32"/>
          <w:shd w:val="clear" w:fill="auto"/>
          <w:lang w:val="en-US" w:eastAsia="zh-CN" w:bidi="ar"/>
          <w14:textFill>
            <w14:solidFill>
              <w14:schemeClr w14:val="tx1"/>
            </w14:solidFill>
          </w14:textFill>
        </w:rPr>
        <w:t>对党员的纪律处分种类包括警告、严重警告、撤销党内职务、留党察看、开除党籍。</w:t>
      </w:r>
    </w:p>
    <w:p w14:paraId="56EEA1B0">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 对 B错</w:t>
      </w:r>
    </w:p>
    <w:p w14:paraId="26CD2D2A">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b/>
          <w:color w:val="000000" w:themeColor="text1"/>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 对</w:t>
      </w:r>
    </w:p>
    <w:p w14:paraId="55AF0E4B">
      <w:pPr>
        <w:pageBreakBefore w:val="0"/>
        <w:widowControl w:val="0"/>
        <w:kinsoku/>
        <w:wordWrap/>
        <w:overflowPunct/>
        <w:topLinePunct w:val="0"/>
        <w:autoSpaceDE/>
        <w:autoSpaceDN/>
        <w:bidi w:val="0"/>
        <w:adjustRightInd/>
        <w:snapToGrid/>
        <w:spacing w:beforeAutospacing="0" w:afterAutospacing="0" w:line="560" w:lineRule="exact"/>
        <w:ind w:firstLine="643" w:firstLineChars="200"/>
        <w:textAlignment w:val="auto"/>
        <w:rPr>
          <w:rFonts w:hint="default" w:eastAsia="仿宋_GB2312"/>
          <w:color w:val="000000" w:themeColor="text1"/>
          <w:lang w:val="en-US" w:eastAsia="zh-CN"/>
          <w14:textFill>
            <w14:solidFill>
              <w14:schemeClr w14:val="tx1"/>
            </w14:solidFill>
          </w14:textFill>
        </w:rPr>
      </w:pPr>
      <w:r>
        <w:rPr>
          <w:rFonts w:hint="eastAsia" w:hAnsi="仿宋_GB2312" w:cs="仿宋_GB2312"/>
          <w:b/>
          <w:color w:val="000000" w:themeColor="text1"/>
          <w:kern w:val="2"/>
          <w:sz w:val="32"/>
          <w:szCs w:val="32"/>
          <w:shd w:val="clear"/>
          <w:lang w:eastAsia="zh-CN" w:bidi="ar"/>
          <w14:textFill>
            <w14:solidFill>
              <w14:schemeClr w14:val="tx1"/>
            </w14:solidFill>
          </w14:textFill>
        </w:rPr>
        <w:t xml:space="preserve"> </w:t>
      </w: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解析：</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《中国共产党纪律处分条例》第</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八</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条明确指出，</w:t>
      </w:r>
      <w:r>
        <w:rPr>
          <w:rFonts w:hint="eastAsia" w:ascii="仿宋_GB2312" w:hAnsi="仿宋_GB2312" w:eastAsia="仿宋_GB2312" w:cs="仿宋_GB2312"/>
          <w:i w:val="0"/>
          <w:iCs w:val="0"/>
          <w:caps w:val="0"/>
          <w:color w:val="000000" w:themeColor="text1"/>
          <w:spacing w:val="0"/>
          <w:kern w:val="2"/>
          <w:sz w:val="32"/>
          <w:szCs w:val="32"/>
          <w:shd w:val="clear" w:fill="FFFFFF"/>
          <w:lang w:val="en-US" w:eastAsia="zh-CN" w:bidi="ar"/>
          <w14:textFill>
            <w14:solidFill>
              <w14:schemeClr w14:val="tx1"/>
            </w14:solidFill>
          </w14:textFill>
        </w:rPr>
        <w:t xml:space="preserve"> 对党员的纪律处分种类：（一）警告；（二）严重警告；（三）撤销党内职务；（四）留党察看；（五）开除党籍。</w:t>
      </w:r>
    </w:p>
    <w:p w14:paraId="337EAC94">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2.</w:t>
      </w:r>
      <w:r>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
          <w14:textFill>
            <w14:solidFill>
              <w14:schemeClr w14:val="tx1"/>
            </w14:solidFill>
          </w14:textFill>
        </w:rPr>
        <w:t>紧紧围绕高质量发展这个首要任务，把内蒙古建设成为我国北方重要生态安全屏障、祖国北疆安全稳定屏障、国家重要能源和战略资源基地、国家重要农畜产品生产基地、我国向北开放重要桥头堡，是习近平总书记和党中央赋予内蒙古的战略定位和重大责任。</w:t>
      </w:r>
    </w:p>
    <w:p w14:paraId="005A2AAF">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A.对 B.错</w:t>
      </w:r>
    </w:p>
    <w:p w14:paraId="5647E71E">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答案：</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A.对</w:t>
      </w:r>
    </w:p>
    <w:p w14:paraId="156D928A">
      <w:pPr>
        <w:pageBreakBefore w:val="0"/>
        <w:widowControl w:val="0"/>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hAnsi="仿宋_GB2312" w:cs="仿宋_GB2312"/>
          <w:b/>
          <w:color w:val="000000" w:themeColor="text1"/>
          <w:sz w:val="32"/>
          <w:szCs w:val="32"/>
          <w:lang w:val="en-US" w:eastAsia="zh-CN" w:bidi="ar"/>
          <w14:textFill>
            <w14:solidFill>
              <w14:schemeClr w14:val="tx1"/>
            </w14:solidFill>
          </w14:textFill>
        </w:rPr>
        <w:t xml:space="preserve"> </w:t>
      </w:r>
      <w:r>
        <w:rPr>
          <w:rStyle w:val="17"/>
          <w:rFonts w:hint="eastAsia" w:ascii="仿宋_GB2312" w:hAnsi="仿宋_GB2312" w:eastAsia="仿宋_GB2312" w:cs="仿宋_GB2312"/>
          <w:b/>
          <w:i w:val="0"/>
          <w:iCs w:val="0"/>
          <w:caps w:val="0"/>
          <w:color w:val="000000" w:themeColor="text1"/>
          <w:spacing w:val="0"/>
          <w:kern w:val="2"/>
          <w:sz w:val="32"/>
          <w:szCs w:val="32"/>
          <w:highlight w:val="none"/>
          <w:shd w:val="clear" w:fill="FFFFFF"/>
          <w:lang w:val="en-US" w:eastAsia="zh-CN" w:bidi="ar"/>
          <w14:textFill>
            <w14:solidFill>
              <w14:schemeClr w14:val="tx1"/>
            </w14:solidFill>
          </w14:textFill>
        </w:rPr>
        <w:t>释义：</w: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t>《</w:t>
      </w:r>
      <w:r>
        <w:rPr>
          <w:rStyle w:val="17"/>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
          <w14:textFill>
            <w14:solidFill>
              <w14:schemeClr w14:val="tx1"/>
            </w14:solidFill>
          </w14:textFill>
        </w:rPr>
        <w:t>国务院关于推动内蒙古高质量发展奋力书写中国式现代化新篇章的意见》明确指出：紧紧围绕高质量发展这个首要任务，把内蒙古建设成为我国北方重要生态安全屏障、祖国北疆安全稳定屏障、国家重要能源和战略资源基地、国家重要农畜产品生产基地、我国向北开放重要桥头堡，是习近平总书记和党中央赋予内蒙古的战略定位和重大责任。</w:t>
      </w:r>
    </w:p>
    <w:p w14:paraId="03FA035D">
      <w:pPr>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3.充分发挥党总揽全局、协调各方的领导核心作用，深刻领悟“两个确立”的决定性意义，增强“四个意识”、坚定“四个自信”、做到“两个维护”，把党的领导始终贯穿于推动内蒙古高质量发展全过程各方面。</w:t>
      </w:r>
    </w:p>
    <w:p w14:paraId="252F936A">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A.对 B.错</w:t>
      </w:r>
    </w:p>
    <w:p w14:paraId="0626F621">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答案：</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A.对</w:t>
      </w:r>
    </w:p>
    <w:p w14:paraId="15F07AF0">
      <w:pPr>
        <w:pageBreakBefore w:val="0"/>
        <w:widowControl w:val="0"/>
        <w:numPr>
          <w:ilvl w:val="-1"/>
          <w:numId w:val="0"/>
        </w:numP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hAnsi="仿宋_GB2312" w:cs="仿宋_GB2312"/>
          <w:b/>
          <w:color w:val="000000" w:themeColor="text1"/>
          <w:sz w:val="32"/>
          <w:szCs w:val="32"/>
          <w:lang w:val="en-US" w:eastAsia="zh-CN" w:bidi="ar"/>
          <w14:textFill>
            <w14:solidFill>
              <w14:schemeClr w14:val="tx1"/>
            </w14:solidFill>
          </w14:textFill>
        </w:rPr>
        <w:t xml:space="preserve"> </w:t>
      </w:r>
      <w:r>
        <w:rPr>
          <w:rFonts w:hint="eastAsia" w:ascii="仿宋_GB2312" w:hAnsi="仿宋_GB2312" w:eastAsia="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释义：</w:t>
      </w:r>
      <w:r>
        <w:rPr>
          <w:rFonts w:hint="eastAsia" w:ascii="仿宋_GB2312" w:hAnsi="仿宋_GB2312" w:eastAsia="仿宋_GB2312" w:cs="仿宋_GB2312"/>
          <w:color w:val="000000" w:themeColor="text1"/>
          <w:sz w:val="32"/>
          <w:szCs w:val="32"/>
          <w:lang w:val="en-US" w:eastAsia="zh-CN" w:bidi="ar"/>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国务院关于推动内蒙古高质量发展奋力书写中国式现代化新篇章的意见》明确指出，</w:t>
      </w:r>
      <w:r>
        <w:rPr>
          <w:rFonts w:hint="eastAsia" w:ascii="仿宋_GB2312" w:hAnsi="仿宋_GB2312" w:eastAsia="仿宋_GB2312" w:cs="仿宋_GB2312"/>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坚持和加强党的全面领导。充分发挥党总揽全局、协调各方的领导核心作用，深刻领悟“两个确立”的决定性意义，增强“四个意识”、坚定“四个自信”、做到“两个维护”，把党的领导始终贯穿于推动内蒙古高质量发展全过程各方面。</w:t>
      </w:r>
    </w:p>
    <w:p w14:paraId="45953517">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4.</w:t>
      </w: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铸牢中华民族共同体意识是新时代党的民族工作的主线，也是民族地区各项工作的主线。</w:t>
      </w:r>
    </w:p>
    <w:p w14:paraId="7C7F1F1A">
      <w:pPr>
        <w:pageBreakBefore w:val="0"/>
        <w:widowControl w:val="0"/>
        <w:shd w:val="clea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A.对 B.错</w:t>
      </w:r>
    </w:p>
    <w:p w14:paraId="28B85782">
      <w:pPr>
        <w:pageBreakBefore w:val="0"/>
        <w:widowControl w:val="0"/>
        <w:shd w:val="clear"/>
        <w:kinsoku/>
        <w:wordWrap/>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pP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答案：</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A.对</w:t>
      </w:r>
    </w:p>
    <w:p w14:paraId="5EB916C1">
      <w:pPr>
        <w:pageBreakBefore w:val="0"/>
        <w:widowControl w:val="0"/>
        <w:numPr>
          <w:ilvl w:val="-1"/>
          <w:numId w:val="0"/>
        </w:numPr>
        <w:kinsoku/>
        <w:wordWrap/>
        <w:overflowPunct/>
        <w:topLinePunct w:val="0"/>
        <w:autoSpaceDE/>
        <w:autoSpaceDN/>
        <w:bidi w:val="0"/>
        <w:adjustRightInd/>
        <w:snapToGrid/>
        <w:spacing w:line="560" w:lineRule="exact"/>
        <w:ind w:firstLine="643" w:firstLineChars="200"/>
        <w:jc w:val="left"/>
        <w:textAlignment w:val="auto"/>
        <w:rPr>
          <w:rFonts w:hint="default" w:ascii="仿宋_GB2312" w:hAnsi="仿宋_GB2312" w:eastAsia="仿宋_GB2312" w:cs="仿宋_GB2312"/>
          <w:color w:val="000000" w:themeColor="text1"/>
          <w:sz w:val="32"/>
          <w:szCs w:val="32"/>
          <w:lang w:val="en-US" w:eastAsia="zh-CN" w:bidi="ar"/>
          <w14:textFill>
            <w14:solidFill>
              <w14:schemeClr w14:val="tx1"/>
            </w14:solidFill>
          </w14:textFill>
        </w:rPr>
      </w:pPr>
      <w:r>
        <w:rPr>
          <w:rFonts w:hint="eastAsia" w:hAnsi="仿宋_GB2312" w:cs="仿宋_GB2312"/>
          <w:b/>
          <w:color w:val="000000" w:themeColor="text1"/>
          <w:kern w:val="0"/>
          <w:sz w:val="32"/>
          <w:szCs w:val="32"/>
          <w:highlight w:val="none"/>
          <w:shd w:val="clear" w:fill="FFFFFF"/>
          <w:lang w:val="en-US" w:eastAsia="zh-CN" w:bidi="ar"/>
          <w14:textFill>
            <w14:solidFill>
              <w14:schemeClr w14:val="tx1"/>
            </w14:solidFill>
          </w14:textFill>
        </w:rPr>
        <w:t xml:space="preserve"> </w:t>
      </w:r>
      <w:r>
        <w:rPr>
          <w:rFonts w:hint="eastAsia" w:ascii="仿宋_GB2312" w:hAnsi="仿宋_GB2312" w:eastAsia="仿宋_GB2312" w:cs="仿宋_GB2312"/>
          <w:b/>
          <w:bCs w:val="0"/>
          <w:color w:val="000000" w:themeColor="text1"/>
          <w:kern w:val="2"/>
          <w:sz w:val="32"/>
          <w:szCs w:val="32"/>
          <w:shd w:val="clear"/>
          <w:lang w:val="en-US" w:eastAsia="zh-CN" w:bidi="ar"/>
          <w14:textFill>
            <w14:solidFill>
              <w14:schemeClr w14:val="tx1"/>
            </w14:solidFill>
          </w14:textFill>
        </w:rPr>
        <w:t>释义：</w:t>
      </w:r>
      <w:r>
        <w:rPr>
          <w:rFonts w:hint="eastAsia" w:ascii="仿宋_GB2312" w:hAnsi="仿宋_GB2312" w:eastAsia="仿宋_GB2312" w:cs="仿宋_GB2312"/>
          <w:b w:val="0"/>
          <w:bCs w:val="0"/>
          <w:color w:val="000000" w:themeColor="text1"/>
          <w:kern w:val="2"/>
          <w:sz w:val="32"/>
          <w:szCs w:val="32"/>
          <w:shd w:val="clear"/>
          <w:lang w:val="en-US" w:eastAsia="zh-CN" w:bidi="ar"/>
          <w14:textFill>
            <w14:solidFill>
              <w14:schemeClr w14:val="tx1"/>
            </w14:solidFill>
          </w14:textFill>
        </w:rPr>
        <w:t>2023年6月，习近平总书记在内蒙古考察时首次提出，“铸牢中华民族共同体意识是新时代党的民族工作的主线，也是民族地区各项工作的主线”，强调民族地区的经济建设、政治建设、文化建设、社会建设、生态文明建设和党的建设等都要紧紧围绕、毫不偏离这条主线。</w:t>
      </w:r>
    </w:p>
    <w:p w14:paraId="43F775D8">
      <w:pPr>
        <w:pageBreakBefore w:val="0"/>
        <w:widowControl w:val="0"/>
        <w:numPr>
          <w:ilvl w:val="-1"/>
          <w:numId w:val="0"/>
        </w:numPr>
        <w:shd w:val="clear"/>
        <w:kinsoku/>
        <w:wordWrap/>
        <w:overflowPunct/>
        <w:topLinePunct w:val="0"/>
        <w:autoSpaceDE/>
        <w:autoSpaceDN/>
        <w:bidi w:val="0"/>
        <w:adjustRightInd/>
        <w:snapToGrid/>
        <w:spacing w:beforeAutospacing="0" w:afterAutospacing="0" w:line="560" w:lineRule="exact"/>
        <w:ind w:firstLine="640" w:firstLineChars="200"/>
        <w:jc w:val="left"/>
        <w:textAlignment w:val="auto"/>
        <w:rPr>
          <w:rFonts w:hint="eastAsia" w:ascii="黑体" w:hAnsi="黑体" w:eastAsia="黑体" w:cs="黑体"/>
          <w:color w:val="000000" w:themeColor="text1"/>
          <w:kern w:val="2"/>
          <w:sz w:val="32"/>
          <w:szCs w:val="32"/>
          <w:shd w:val="clear"/>
          <w:lang w:bidi="ar"/>
          <w14:textFill>
            <w14:solidFill>
              <w14:schemeClr w14:val="tx1"/>
            </w14:solidFill>
          </w14:textFill>
        </w:rPr>
      </w:pPr>
      <w:r>
        <w:rPr>
          <w:rFonts w:hint="eastAsia" w:ascii="黑体" w:hAnsi="黑体" w:eastAsia="黑体" w:cs="黑体"/>
          <w:color w:val="000000" w:themeColor="text1"/>
          <w:kern w:val="2"/>
          <w:sz w:val="32"/>
          <w:szCs w:val="32"/>
          <w:shd w:val="clear"/>
          <w:lang w:val="en-US" w:eastAsia="zh-CN" w:bidi="ar"/>
          <w14:textFill>
            <w14:solidFill>
              <w14:schemeClr w14:val="tx1"/>
            </w14:solidFill>
          </w14:textFill>
        </w:rPr>
        <w:t>四、</w:t>
      </w:r>
      <w:r>
        <w:rPr>
          <w:rFonts w:hint="eastAsia" w:ascii="黑体" w:hAnsi="黑体" w:eastAsia="黑体" w:cs="黑体"/>
          <w:color w:val="000000" w:themeColor="text1"/>
          <w:kern w:val="2"/>
          <w:sz w:val="32"/>
          <w:szCs w:val="32"/>
          <w:shd w:val="clear"/>
          <w:lang w:bidi="ar"/>
          <w14:textFill>
            <w14:solidFill>
              <w14:schemeClr w14:val="tx1"/>
            </w14:solidFill>
          </w14:textFill>
        </w:rPr>
        <w:t>简答题</w:t>
      </w:r>
    </w:p>
    <w:p w14:paraId="0A5593E0">
      <w:pPr>
        <w:keepNext w:val="0"/>
        <w:keepLines w:val="0"/>
        <w:pageBreakBefore w:val="0"/>
        <w:widowControl w:val="0"/>
        <w:shd w:val="clear"/>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pP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1</w:t>
      </w:r>
      <w:r>
        <w:rPr>
          <w:rFonts w:hint="eastAsia" w:ascii="仿宋_GB2312" w:hAnsi="仿宋_GB2312" w:eastAsia="仿宋_GB2312" w:cs="仿宋_GB2312"/>
          <w:color w:val="000000" w:themeColor="text1"/>
          <w:kern w:val="2"/>
          <w:sz w:val="32"/>
          <w:szCs w:val="32"/>
          <w:shd w:val="clear"/>
          <w:lang w:bidi="ar"/>
          <w14:textFill>
            <w14:solidFill>
              <w14:schemeClr w14:val="tx1"/>
            </w14:solidFill>
          </w14:textFill>
        </w:rPr>
        <w:t>.</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请简述蒙商银行关于党委(党总支)理论学习中心组集体学习研讨的频次要求</w:t>
      </w:r>
      <w:r>
        <w:rPr>
          <w:rFonts w:hint="eastAsia" w:ascii="仿宋_GB2312" w:hAnsi="仿宋_GB2312" w:eastAsia="仿宋_GB2312" w:cs="仿宋_GB2312"/>
          <w:color w:val="000000" w:themeColor="text1"/>
          <w:kern w:val="2"/>
          <w:sz w:val="32"/>
          <w:szCs w:val="32"/>
          <w:shd w:val="clear"/>
          <w:lang w:eastAsia="zh-CN" w:bidi="ar"/>
          <w14:textFill>
            <w14:solidFill>
              <w14:schemeClr w14:val="tx1"/>
            </w14:solidFill>
          </w14:textFill>
        </w:rPr>
        <w:t>。</w:t>
      </w:r>
    </w:p>
    <w:p w14:paraId="1332032D">
      <w:pPr>
        <w:keepNext w:val="0"/>
        <w:keepLines w:val="0"/>
        <w:pageBreakBefore w:val="0"/>
        <w:widowControl w:val="0"/>
        <w:shd w:val="clear"/>
        <w:kinsoku/>
        <w:wordWrap/>
        <w:overflowPunct/>
        <w:topLinePunct w:val="0"/>
        <w:autoSpaceDE/>
        <w:autoSpaceDN/>
        <w:bidi w:val="0"/>
        <w:adjustRightInd/>
        <w:snapToGrid/>
        <w:spacing w:line="560" w:lineRule="exact"/>
        <w:ind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pPr>
      <w:r>
        <w:rPr>
          <w:rFonts w:hint="eastAsia" w:ascii="仿宋_GB2312" w:hAnsi="仿宋_GB2312" w:eastAsia="仿宋_GB2312" w:cs="仿宋_GB2312"/>
          <w:b/>
          <w:color w:val="000000" w:themeColor="text1"/>
          <w:kern w:val="2"/>
          <w:sz w:val="32"/>
          <w:szCs w:val="32"/>
          <w:shd w:val="clear"/>
          <w:lang w:bidi="ar"/>
          <w14:textFill>
            <w14:solidFill>
              <w14:schemeClr w14:val="tx1"/>
            </w14:solidFill>
          </w14:textFill>
        </w:rPr>
        <w:t>答案：</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党委理论学习中心组集体学习研讨每个季度不少于1次、在每年学习总次数中的比重应当超过50%</w:t>
      </w:r>
      <w:r>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t>。</w:t>
      </w:r>
    </w:p>
    <w:p w14:paraId="2D5E1030">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bidi="ar"/>
          <w14:textFill>
            <w14:solidFill>
              <w14:schemeClr w14:val="tx1"/>
            </w14:solidFill>
          </w14:textFill>
        </w:rPr>
      </w:pPr>
      <w:r>
        <w:rPr>
          <w:rFonts w:hint="eastAsia" w:hAnsi="仿宋_GB2312" w:cs="仿宋_GB2312"/>
          <w:b/>
          <w:color w:val="000000" w:themeColor="text1"/>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2.请简述</w:t>
      </w:r>
      <w:r>
        <w:rPr>
          <w:rFonts w:hint="eastAsia" w:ascii="仿宋_GB2312" w:hAnsi="仿宋_GB2312" w:eastAsia="仿宋_GB2312" w:cs="仿宋_GB2312"/>
          <w:color w:val="000000" w:themeColor="text1"/>
          <w:kern w:val="2"/>
          <w:sz w:val="32"/>
          <w:szCs w:val="32"/>
          <w:shd w:val="clear"/>
          <w:lang w:val="en-US" w:eastAsia="zh-CN" w:bidi="ar"/>
          <w14:textFill>
            <w14:solidFill>
              <w14:schemeClr w14:val="tx1"/>
            </w14:solidFill>
          </w14:textFill>
        </w:rPr>
        <w:t>蒙商银行党委关于意识形态工作研究及汇报的具体要求</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w:t>
      </w:r>
    </w:p>
    <w:p w14:paraId="102FAA52">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每年专题研究意识形态工作不少于2次，每年向上级党委专题汇报1次意识形态工作情况报告。</w:t>
      </w:r>
    </w:p>
    <w:p w14:paraId="2F70FE1D">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hAnsi="仿宋_GB2312" w:cs="仿宋_GB2312"/>
          <w:b/>
          <w:color w:val="000000" w:themeColor="text1"/>
          <w:kern w:val="2"/>
          <w:sz w:val="32"/>
          <w:szCs w:val="32"/>
          <w:shd w:val="clear"/>
          <w:lang w:eastAsia="zh-CN" w:bidi="ar"/>
          <w14:textFill>
            <w14:solidFill>
              <w14:schemeClr w14:val="tx1"/>
            </w14:solidFill>
          </w14:textFill>
        </w:rPr>
        <w:t xml:space="preserve"> </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3.蒙商银行员工行为准则是？</w:t>
      </w:r>
    </w:p>
    <w:p w14:paraId="0208EC0D">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勤勉尽责、遵章守纪、廉洁奉公、拼搏进取、精诚协作、奉献回馈。</w:t>
      </w:r>
    </w:p>
    <w:p w14:paraId="21636406">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hAnsi="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4.蒙商银行的九大经营理念是什么？</w:t>
      </w:r>
    </w:p>
    <w:p w14:paraId="6C4354FD">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党建理念、管理理念、服务理念、创新理念、风险理念、人才理念、合规理念、廉洁理念、科技理念。</w:t>
      </w:r>
    </w:p>
    <w:p w14:paraId="22BC835C">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hAnsi="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5.党的根本宗旨是什么？如何在新时代赋予其新内涵？</w:t>
      </w:r>
    </w:p>
    <w:p w14:paraId="73271BAF">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党的根本宗旨是全心全意为人民服务。在新时代赋予的新内涵是：</w:t>
      </w:r>
    </w:p>
    <w:p w14:paraId="1974B9FE">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以人民为中心的发展思想：将人民对美好生活的向往作为奋斗目标，通过高质量发展解决不平衡不充分问题，推动共同富裕、完善社会保障体系。</w:t>
      </w:r>
    </w:p>
    <w:p w14:paraId="0882B571">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群众路线的深化拓展：运用数字化手段畅通民意表达渠道，传承“四下基层”等优良传统，管理人员带头深入一线解决实际问题。</w:t>
      </w:r>
    </w:p>
    <w:p w14:paraId="4AF1E8DE">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民生工程的精准落地：通过“我为群众办实事”实践活动，聚焦经营发展的痛点难点，建立“需求－办理－反馈”闭环机制，确保服务实效。</w:t>
      </w:r>
    </w:p>
    <w:p w14:paraId="70537F50">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hAnsi="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6.“三会一课”制度的核心要求是什么？如何提升其质量？</w:t>
      </w:r>
    </w:p>
    <w:p w14:paraId="70C2FEFF">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“三会一课”指支部党员大会、支部委员会、党小组会和党课，其核心要求是通过常态化组织生活强化党性锻炼。提升质量需把握三个维度：</w:t>
      </w:r>
    </w:p>
    <w:p w14:paraId="693CEF56">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0" w:firstLineChars="200"/>
        <w:jc w:val="both"/>
        <w:textAlignment w:val="auto"/>
        <w:rPr>
          <w:rFonts w:hint="default"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内容创新：将习近平新时代中国特色社会主义思想作为“第一议题”，学思践悟、知行合一，推动党建工作与经营发展相融相促。</w:t>
      </w:r>
    </w:p>
    <w:p w14:paraId="62EF948E">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形式优化：推动线上线下深入融合，用好“学习强国”平台，利用红色资源开展现场教学，增强感染力。</w:t>
      </w:r>
    </w:p>
    <w:p w14:paraId="3873F1FE">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质量评估：建立“三会一课”纪实台账，推行支部自评+上级党委测评的“一表双评”制度，将质量考核结果与党组织评优挂钩。</w:t>
      </w:r>
    </w:p>
    <w:p w14:paraId="2E89256C">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hAnsi="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7.发展党员工作的“十六字方针”是什么？如何确保政治标准贯穿全流程？</w:t>
      </w:r>
    </w:p>
    <w:p w14:paraId="57444AA3">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发展党员的方针是控制总量、优化结构、提高质量、发挥作用。政治标准贯穿需做到“三个全程”：</w:t>
      </w:r>
    </w:p>
    <w:p w14:paraId="11F22F22">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政治考察全程覆盖：深入筛查入党申请阶段政治立场，坚决做到“两个维护”；通过“政治审查”做好发展阶段培养，审查其在重大政治事件中的立场。</w:t>
      </w:r>
    </w:p>
    <w:p w14:paraId="7732CAC3">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政治教育全程渗透：发展过程中需完成不少于40学时的政治理论培训，重点学习党章、《习近平谈治国理政》等原著。并按季度提交“政治思想汇报”，结合实际工作阐述对党的理论的理解与践行。</w:t>
      </w:r>
    </w:p>
    <w:p w14:paraId="6EC1C12C">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政治责任全程压实：建立党员推荐、群团组织推优，党员评议、群众评议，全程公示、纪实、追责的“双推双评三全程”机制，明确培养人、介绍人责任。</w:t>
      </w:r>
    </w:p>
    <w:p w14:paraId="7FC34D6F">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hAnsi="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8.新时代全面从严治党的“四梁八柱”包含哪些内容？如何系统推进？</w:t>
      </w:r>
    </w:p>
    <w:p w14:paraId="3D6BDAEF">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全面从严治党的“四梁八柱”是以党的自我革命为核心逻辑，构建四大体系：</w:t>
      </w:r>
    </w:p>
    <w:p w14:paraId="36DFA1CB">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政治建设统领体系：维护党中央权威和集中统一领导，严格执行“四个服从”，将“两个维护”纳入巡视巡察重点。严肃党内政治生活，落实“三会一课”、民主生活会等制度，防止“七个有之”问题。</w:t>
      </w:r>
    </w:p>
    <w:p w14:paraId="55B91CE3">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制度治党保障体系：完善党内法规体系，推进“三不腐”机制建设，保持高压惩治强化“不敢腐”，通过权力清单制度扎牢“不能腐”，依托廉洁文化培育“不想腐”。</w:t>
      </w:r>
    </w:p>
    <w:p w14:paraId="79933643">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作风建设长效体系：锲而不舍落实中央八项规定精神，重点整治形式主义、官僚主义，建立“八小时外”监督机制，通过家风建设、社区联动等方式防范“围猎”风险。</w:t>
      </w:r>
    </w:p>
    <w:p w14:paraId="64FA755D">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监督执纪协同体系：构建党统一领导、全面覆盖、权威高效的监督体系，运用“四种形态”精准执纪，对苗头性问题及时谈话提醒，对严重违纪行为“零容忍”。</w:t>
      </w:r>
    </w:p>
    <w:p w14:paraId="4C0C8C35">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hAnsi="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9.工会收入的来源主要包括哪些方面？</w:t>
      </w:r>
    </w:p>
    <w:p w14:paraId="4F3E11B6">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工会经费收入、拨缴经费收入、上级工会补助收入、行政补助收入、投资收益、其他收入。</w:t>
      </w:r>
    </w:p>
    <w:p w14:paraId="326FFBC0">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hAnsi="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10工会各项经费开支应遵循的报销原则有哪些？</w:t>
      </w:r>
    </w:p>
    <w:p w14:paraId="07E6C969">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合法合规、真实有效、集中处理、及时报销、材料齐全、依据充分。</w:t>
      </w:r>
    </w:p>
    <w:p w14:paraId="04F8346D">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hAnsi="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11.工会会员生病住院时，工会可提供的慰问服务包括哪些方面？</w:t>
      </w:r>
    </w:p>
    <w:p w14:paraId="23E846B6">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工会会员生病住院，总行或分行工会应看望并给予不超过2000元的慰问金（含慰问品），一年内生病住院会员限慰问一次。</w:t>
      </w:r>
    </w:p>
    <w:p w14:paraId="11D098A1">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hAnsi="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12.根据《蒙商银行工会加强组织建设与管理工作方案》，总行工会委员会的主要职责有哪些？</w:t>
      </w:r>
    </w:p>
    <w:p w14:paraId="629E5837">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规划设计指导，民主管理监督，员工权益保障，员工关爱服务，开展组织建设，资源统筹管理，全行劳动模范的培养、评选、表彰和管理工作。</w:t>
      </w:r>
    </w:p>
    <w:p w14:paraId="273942E1">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hAnsi="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13,。工会会员生育时，工会可提供的慰问服务有哪些？</w:t>
      </w:r>
    </w:p>
    <w:p w14:paraId="5616C177">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工会会员生育，头胎可给予不超过800元的慰问品或慰问金，二胎可给予不超过1200元的慰问品或慰问金，三胎可给予不超过1500元的慰问品或慰问金，慰问范围为男、女生育会员。</w:t>
      </w:r>
    </w:p>
    <w:p w14:paraId="2F5AC3A6">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hAnsi="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14. “十五五”时期经济社会发展必须遵循的“六个坚持”重要原则具体指什么？</w:t>
      </w:r>
    </w:p>
    <w:p w14:paraId="43E9EB9E">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坚持党的全面领导、坚持人民至上、坚持高质量发展、坚持全面深化改革、坚持有效市场和有为政府相结合、坚持统筹发展和安全。</w:t>
      </w:r>
    </w:p>
    <w:p w14:paraId="1AAFC29C">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15.二十届四中全会指出我国当前彰显的四大发展优势是什么？</w:t>
      </w:r>
    </w:p>
    <w:p w14:paraId="70ED8639">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560" w:lineRule="exact"/>
        <w:ind w:left="0" w:leftChars="0" w:right="0" w:firstLine="643" w:firstLineChars="200"/>
        <w:jc w:val="both"/>
        <w:textAlignment w:val="auto"/>
        <w:rPr>
          <w:color w:val="000000" w:themeColor="text1"/>
          <w14:textFill>
            <w14:solidFill>
              <w14:schemeClr w14:val="tx1"/>
            </w14:solidFill>
          </w14:textFill>
        </w:rPr>
      </w:pPr>
      <w:r>
        <w:rPr>
          <w:rFonts w:hint="eastAsia" w:ascii="仿宋_GB2312" w:hAnsi="仿宋_GB2312" w:eastAsia="仿宋_GB2312" w:cs="仿宋_GB2312"/>
          <w:b/>
          <w:i w:val="0"/>
          <w:iCs w:val="0"/>
          <w:caps w:val="0"/>
          <w:color w:val="000000" w:themeColor="text1"/>
          <w:spacing w:val="0"/>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i w:val="0"/>
          <w:iCs w:val="0"/>
          <w:caps w:val="0"/>
          <w:color w:val="000000" w:themeColor="text1"/>
          <w:spacing w:val="0"/>
          <w:kern w:val="2"/>
          <w:sz w:val="32"/>
          <w:szCs w:val="32"/>
          <w:shd w:val="clear"/>
          <w:lang w:val="en-US" w:eastAsia="zh-CN" w:bidi="ar"/>
          <w14:textFill>
            <w14:solidFill>
              <w14:schemeClr w14:val="tx1"/>
            </w14:solidFill>
          </w14:textFill>
        </w:rPr>
        <w:t>中国特色社会主义制度优势、超大规模市场优势、完整产业体系优势、丰富人才资源优势。</w:t>
      </w:r>
    </w:p>
    <w:p w14:paraId="2E5CD5C7">
      <w:pPr>
        <w:pStyle w:val="13"/>
        <w:pageBreakBefore w:val="0"/>
        <w:widowControl w:val="0"/>
        <w:kinsoku/>
        <w:topLinePunct w:val="0"/>
        <w:autoSpaceDE/>
        <w:autoSpaceDN/>
        <w:bidi w:val="0"/>
        <w:spacing w:beforeLines="0" w:afterLines="0" w:afterAutospacing="0" w:line="560" w:lineRule="exact"/>
        <w:ind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党委巡察办公室提供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2D6D3D19">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both"/>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一、单项选择题</w:t>
      </w:r>
    </w:p>
    <w:p w14:paraId="2C4C80D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1.党政机关厉行节约反对浪费应遵循的原则不包括（     ）。</w:t>
      </w:r>
    </w:p>
    <w:p w14:paraId="49AD9F2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A、坚持从严从简</w:t>
      </w:r>
    </w:p>
    <w:p w14:paraId="1B339BA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B、坚持深化改革</w:t>
      </w:r>
    </w:p>
    <w:p w14:paraId="1428F28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C、坚持自由放任</w:t>
      </w:r>
    </w:p>
    <w:p w14:paraId="5672382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D、坚持公开透明</w:t>
      </w:r>
    </w:p>
    <w:p w14:paraId="43A9A39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C</w:t>
      </w:r>
    </w:p>
    <w:p w14:paraId="0C0B5BA4">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2.《中国共产党纪律处分条例》规定，党员违反政治纪律，情节严重的，给予（     ）处分。</w:t>
      </w:r>
    </w:p>
    <w:p w14:paraId="68D4B333">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sz w:val="32"/>
          <w:szCs w:val="32"/>
          <w:lang w:val="en-US"/>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A. 警告                B. 严重警告</w:t>
      </w:r>
    </w:p>
    <w:p w14:paraId="4839EA1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sz w:val="32"/>
          <w:szCs w:val="32"/>
          <w:lang w:val="en-US"/>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C. 撤销党内职务        D. 开除党籍</w:t>
      </w:r>
    </w:p>
    <w:p w14:paraId="7B770E4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D</w:t>
      </w:r>
    </w:p>
    <w:p w14:paraId="23996880">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3.在《习近平关于金融工作论述摘编》中，习近平总书记强调金融是国家重要的核心竞争力，金融安全是国家安全的重要组成部分，金融制度是经济社会发展中重要的基础性制度。这一论述体现了金融工作的（     ）性。</w:t>
      </w:r>
    </w:p>
    <w:p w14:paraId="7D9CC09C">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A.战略     B.战术    C.临时    D.局部</w:t>
      </w:r>
    </w:p>
    <w:p w14:paraId="2CDCDF6B">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A</w:t>
      </w:r>
    </w:p>
    <w:p w14:paraId="56D9114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4.巡察整改落实的责任主体是（     ）。</w:t>
      </w:r>
    </w:p>
    <w:p w14:paraId="4591A93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sz w:val="32"/>
          <w:szCs w:val="32"/>
          <w:lang w:val="en-US"/>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A. 巡察组              B. 被巡察单位党组织</w:t>
      </w:r>
    </w:p>
    <w:p w14:paraId="1208647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sz w:val="32"/>
          <w:szCs w:val="32"/>
          <w:lang w:val="en-US"/>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C. 上级纪检监察机关    D. 巡视工作领导小组</w:t>
      </w:r>
    </w:p>
    <w:p w14:paraId="346F268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B</w:t>
      </w:r>
    </w:p>
    <w:p w14:paraId="16C8488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 5.《党政机关厉行节约反对浪费条例》中“浪费”的定义是指（     ）。</w:t>
      </w:r>
    </w:p>
    <w:p w14:paraId="4D5C950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A.个人生活中的不合理消费行为</w:t>
      </w:r>
    </w:p>
    <w:p w14:paraId="77C4418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B.企业生产中的资源浪费</w:t>
      </w:r>
    </w:p>
    <w:p w14:paraId="11531CD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C.社会公众的浪费现象</w:t>
      </w:r>
    </w:p>
    <w:p w14:paraId="6CD88E6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D.党政机关及其工作人员违反规定使用公共资源造成损失的行为</w:t>
      </w:r>
    </w:p>
    <w:p w14:paraId="10D3EF9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答案:D</w:t>
      </w:r>
    </w:p>
    <w:p w14:paraId="12AC3BD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二、多项选择题</w:t>
      </w:r>
    </w:p>
    <w:p w14:paraId="4178B405">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1.根据《中国共产党党章》，党的建设必须坚决实现的基本要求包括（）。</w:t>
      </w:r>
    </w:p>
    <w:p w14:paraId="5F063416">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A.坚持党的基本路线</w:t>
      </w:r>
    </w:p>
    <w:p w14:paraId="173CA8F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B.坚持解放思想，实事求是，与时俱进，求真务实</w:t>
      </w:r>
    </w:p>
    <w:p w14:paraId="48215B8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C.全心全意为人民服务</w:t>
      </w:r>
    </w:p>
    <w:p w14:paraId="510EFD3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D.坚持全心全意依靠工人阶级，支持工会、共青团、妇联等群团组织的工作</w:t>
      </w:r>
    </w:p>
    <w:p w14:paraId="6AF4493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ABCD</w:t>
      </w:r>
    </w:p>
    <w:p w14:paraId="2FC726C5">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2.《中国共产党纪律处分条例》中，对党员的纪律处分原则包括（）。</w:t>
      </w:r>
    </w:p>
    <w:p w14:paraId="183728BE">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A.党要管党、从严治党</w:t>
      </w:r>
    </w:p>
    <w:p w14:paraId="52E5F4D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B.党纪面前一律平等</w:t>
      </w:r>
    </w:p>
    <w:p w14:paraId="2C21D0D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C.实事求是</w:t>
      </w:r>
    </w:p>
    <w:p w14:paraId="5B66AB8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D.民主集中制</w:t>
      </w:r>
    </w:p>
    <w:p w14:paraId="084AED7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E.惩前毖后、治病救人</w:t>
      </w:r>
    </w:p>
    <w:p w14:paraId="1488AB5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ABCDE</w:t>
      </w:r>
    </w:p>
    <w:p w14:paraId="46FF06A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3.《关于推动内蒙古高质量发展奋力书写中国式现代化新篇章的意见》中提出的重点任务包括（）。</w:t>
      </w:r>
    </w:p>
    <w:p w14:paraId="0C3CB6B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A.加快构建绿色特色优势现代产业体系</w:t>
      </w:r>
    </w:p>
    <w:p w14:paraId="7E9AFDF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B.全面深化改革开放</w:t>
      </w:r>
    </w:p>
    <w:p w14:paraId="60ED5AF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C.加强生态文明建设和生态环境保护</w:t>
      </w:r>
    </w:p>
    <w:p w14:paraId="19A662B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D.增进民生福祉，提高人民生活品质</w:t>
      </w:r>
    </w:p>
    <w:p w14:paraId="6BE7994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ABCD</w:t>
      </w:r>
    </w:p>
    <w:p w14:paraId="17BAFA8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4.《关于全面贯彻铸牢中华民族共同体意识主线的若干措施》中提出的措施包括（）。</w:t>
      </w:r>
    </w:p>
    <w:p w14:paraId="58769D0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A.加强中华民族共同体教育</w:t>
      </w:r>
    </w:p>
    <w:p w14:paraId="61725C2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B.促进各民族交往交流交融</w:t>
      </w:r>
    </w:p>
    <w:p w14:paraId="5181DB9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C.提升民族事务治理法治化水平</w:t>
      </w:r>
    </w:p>
    <w:p w14:paraId="6121995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D.加强民族工作干部队伍建设</w:t>
      </w:r>
    </w:p>
    <w:p w14:paraId="6BB7A50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ABCD</w:t>
      </w:r>
    </w:p>
    <w:p w14:paraId="4FB67CB6">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5.金融机构巡察工作的主要任务是（）。</w:t>
      </w:r>
    </w:p>
    <w:p w14:paraId="09E27314">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 xml:space="preserve">A.了解掌握各机构党的领导作用发挥和党的建设情况 </w:t>
      </w:r>
    </w:p>
    <w:p w14:paraId="4DADC24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B.发现并推动解决机构存在的突出问题</w:t>
      </w:r>
    </w:p>
    <w:p w14:paraId="2CC05F4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C.督促各级党组织加强党的建设，落实全面从严治党要求</w:t>
      </w:r>
    </w:p>
    <w:p w14:paraId="58D6E6E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D.加强对各机构领导班子及其成员的监督</w:t>
      </w:r>
    </w:p>
    <w:p w14:paraId="5B111FC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E.评估各机构的风险管理水平和内部控制有效性</w:t>
      </w:r>
    </w:p>
    <w:p w14:paraId="6DD856B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ABCD</w:t>
      </w:r>
    </w:p>
    <w:p w14:paraId="4256542B">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both"/>
        <w:textAlignment w:val="auto"/>
        <w:rPr>
          <w:rFonts w:hint="default" w:ascii="Times New Roman" w:hAnsi="Times New Roman" w:eastAsia="黑体" w:cs="Times New Roman"/>
          <w:b w:val="0"/>
          <w:bCs w:val="0"/>
          <w:i w:val="0"/>
          <w:iCs w:val="0"/>
          <w:caps w:val="0"/>
          <w:color w:val="000000" w:themeColor="text1"/>
          <w:spacing w:val="0"/>
          <w:sz w:val="32"/>
          <w:szCs w:val="32"/>
          <w14:textFill>
            <w14:solidFill>
              <w14:schemeClr w14:val="tx1"/>
            </w14:solidFill>
          </w14:textFill>
        </w:rPr>
      </w:pP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三、填空题</w:t>
      </w:r>
    </w:p>
    <w:p w14:paraId="100F454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1.预备党员的预备期为</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。党组织对预备党员应当认真教育和考察。</w:t>
      </w:r>
    </w:p>
    <w:p w14:paraId="2B41B85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一年</w:t>
      </w:r>
    </w:p>
    <w:p w14:paraId="205CB0E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2.《中共中央关于进一步全面深化改革推进中国式现代化的决定》强调，要坚持以</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为中心的发展思想，不断促进社会公平正义。</w:t>
      </w:r>
    </w:p>
    <w:p w14:paraId="52D8165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人民</w:t>
      </w:r>
    </w:p>
    <w:p w14:paraId="4EF2090D">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3.中国共产党人的初心和使命，就是为中国人民</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，为中华民族</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w:t>
      </w:r>
    </w:p>
    <w:p w14:paraId="2FD120D4">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谋幸福、谋复兴</w:t>
      </w:r>
    </w:p>
    <w:p w14:paraId="47B42D5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4.《关于全面贯彻铸牢中华民族共同体意识主线的若干措施》指出，要加强中华民族共同体教育，引导各族群众树立正确的国家观、历史观、民族观、文化观、</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w:t>
      </w:r>
    </w:p>
    <w:p w14:paraId="5BDB8A8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宗教观</w:t>
      </w:r>
    </w:p>
    <w:p w14:paraId="6D6B885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5.金融机构内部巡察工作要坚持</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的工作方针，不断提高巡察工作的质量和效果。</w:t>
      </w:r>
    </w:p>
    <w:p w14:paraId="66E1071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发现问题、形成震慑、推动改革、促进发展</w:t>
      </w:r>
    </w:p>
    <w:p w14:paraId="2F8BD2C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6.金融机构内部巡察工作要坚持以</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为统领，把</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摆在突出位置，坚决维护党中央权威和集中统一领导。</w:t>
      </w:r>
    </w:p>
    <w:p w14:paraId="6883782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政治建设，政治监督</w:t>
      </w:r>
    </w:p>
    <w:p w14:paraId="7A061526">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7.根据《中国共产党党章》，党的纪律主要包括</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w:t>
      </w:r>
    </w:p>
    <w:p w14:paraId="1E712B74">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政治纪律、组织纪律、廉洁纪律、群众纪律、工作纪律、生活纪律。</w:t>
      </w:r>
    </w:p>
    <w:p w14:paraId="06F7C0B0">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8.四风指的是</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w:t>
      </w:r>
    </w:p>
    <w:p w14:paraId="0ADA6E9A">
      <w:pPr>
        <w:keepNext w:val="0"/>
        <w:keepLines w:val="0"/>
        <w:pageBreakBefore w:val="0"/>
        <w:widowControl w:val="0"/>
        <w:kinsoku/>
        <w:wordWrap w:val="0"/>
        <w:overflowPunct/>
        <w:topLinePunct w:val="0"/>
        <w:autoSpaceDE/>
        <w:autoSpaceDN/>
        <w:bidi w:val="0"/>
        <w:adjustRightInd/>
        <w:snapToGrid/>
        <w:spacing w:beforeLines="0" w:afterLines="0" w:line="560" w:lineRule="exact"/>
        <w:ind w:firstLine="630" w:firstLineChars="196"/>
        <w:textAlignment w:val="auto"/>
        <w:rPr>
          <w:rFonts w:hint="default" w:ascii="Times New Roman" w:hAnsi="Times New Roman" w:eastAsia="仿宋_GB2312" w:cs="Times New Roman"/>
          <w:b w:val="0"/>
          <w:bCs w:val="0"/>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lang w:eastAsia="zh-CN"/>
          <w14:textFill>
            <w14:solidFill>
              <w14:schemeClr w14:val="tx1"/>
            </w14:solidFill>
          </w14:textFill>
        </w:rPr>
        <w:t>形式主义、官僚主义、享乐主义、奢靡之风。</w:t>
      </w:r>
    </w:p>
    <w:p w14:paraId="2EA5C5FF">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9.按照党的思想建设的要求，党员不仅要在</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入党，而且要在</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入党。</w:t>
      </w:r>
    </w:p>
    <w:p w14:paraId="73EEE25C">
      <w:pPr>
        <w:keepNext w:val="0"/>
        <w:keepLines w:val="0"/>
        <w:pageBreakBefore w:val="0"/>
        <w:widowControl w:val="0"/>
        <w:tabs>
          <w:tab w:val="left" w:pos="1168"/>
        </w:tabs>
        <w:kinsoku/>
        <w:overflowPunct/>
        <w:topLinePunct w:val="0"/>
        <w:autoSpaceDE/>
        <w:autoSpaceDN/>
        <w:bidi w:val="0"/>
        <w:adjustRightInd/>
        <w:snapToGrid/>
        <w:spacing w:beforeLines="0" w:afterLines="0" w:line="560" w:lineRule="exac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 xml:space="preserve">    </w:t>
      </w: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组织上、思想上</w:t>
      </w:r>
    </w:p>
    <w:p w14:paraId="1BC231EB">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10.推进内蒙古现代化建设，要认真落实、统筹推进习近平总书记交办内蒙古的</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w:t>
      </w:r>
      <w:r>
        <w:rPr>
          <w:rFonts w:hint="default" w:ascii="Times New Roman" w:hAnsi="Times New Roman" w:eastAsia="仿宋_GB2312" w:cs="Times New Roman"/>
          <w:b w:val="0"/>
          <w:bCs w:val="0"/>
          <w:color w:val="000000" w:themeColor="text1"/>
          <w:kern w:val="0"/>
          <w:sz w:val="32"/>
          <w:szCs w:val="32"/>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“两件大事”上，这也是内蒙古当前谋发展、定政策、推动工作的根本遵循。</w:t>
      </w:r>
    </w:p>
    <w:p w14:paraId="499D5FF0">
      <w:pPr>
        <w:keepNext w:val="0"/>
        <w:keepLines w:val="0"/>
        <w:pageBreakBefore w:val="0"/>
        <w:widowControl w:val="0"/>
        <w:tabs>
          <w:tab w:val="left" w:pos="1168"/>
        </w:tabs>
        <w:kinsoku/>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五大任务、全方位建设“模范自治区”</w:t>
      </w:r>
    </w:p>
    <w:p w14:paraId="1BD165DF">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黑体" w:cs="Times New Roman"/>
          <w:b w:val="0"/>
          <w:bCs w:val="0"/>
          <w:i w:val="0"/>
          <w:iCs w:val="0"/>
          <w:caps w:val="0"/>
          <w:color w:val="000000" w:themeColor="text1"/>
          <w:spacing w:val="0"/>
          <w:sz w:val="32"/>
          <w:szCs w:val="32"/>
          <w14:textFill>
            <w14:solidFill>
              <w14:schemeClr w14:val="tx1"/>
            </w14:solidFill>
          </w14:textFill>
        </w:rPr>
      </w:pP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四、判断题</w:t>
      </w:r>
    </w:p>
    <w:p w14:paraId="14084E3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1.中国共产党是中国工人阶级的先锋队，同时是中国人民和中华民族的先锋队。</w:t>
      </w:r>
    </w:p>
    <w:p w14:paraId="0218698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eastAsia"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正确</w:t>
      </w:r>
    </w:p>
    <w:p w14:paraId="45B818A0">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2.党的纪律处分工作应当坚持党要管党、全面从严治党的原则。</w:t>
      </w:r>
    </w:p>
    <w:p w14:paraId="04FD489A">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eastAsia"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正确</w:t>
      </w:r>
    </w:p>
    <w:p w14:paraId="760550B0">
      <w:pPr>
        <w:keepNext w:val="0"/>
        <w:keepLines w:val="0"/>
        <w:pageBreakBefore w:val="0"/>
        <w:widowControl w:val="0"/>
        <w:kinsoku/>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3.全面深化改革必须坚持全面建设小康社会的发展思想。</w:t>
      </w:r>
    </w:p>
    <w:p w14:paraId="01002B0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错</w:t>
      </w:r>
      <w:r>
        <w:rPr>
          <w:rFonts w:hint="eastAsia"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误</w:t>
      </w:r>
    </w:p>
    <w:p w14:paraId="467A5B6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4.金融机构内部巡察工作应坚持问题导向，突出重点，注重实效。</w:t>
      </w:r>
    </w:p>
    <w:p w14:paraId="246EB8D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eastAsia"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正确</w:t>
      </w:r>
    </w:p>
    <w:p w14:paraId="231E194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5.金融机构内部巡察工作是全面从严治党的必然要求，必须深入贯彻党中央的决策部署。</w:t>
      </w:r>
    </w:p>
    <w:p w14:paraId="3423D0B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eastAsia"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正确</w:t>
      </w:r>
    </w:p>
    <w:p w14:paraId="5B13DC5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6.铸牢中华民族共同体意识，是新时代党的民族工作的纲。</w:t>
      </w:r>
    </w:p>
    <w:p w14:paraId="006D68D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eastAsia"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正确</w:t>
      </w:r>
    </w:p>
    <w:p w14:paraId="1B1D1A2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7.中国共产党的宗旨是全心全意为人民服务。</w:t>
      </w:r>
    </w:p>
    <w:p w14:paraId="301635D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eastAsia"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正确</w:t>
      </w:r>
    </w:p>
    <w:p w14:paraId="71E707D8">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8.党章规定，如果一个党员无故连续3个月不参加党的组织生活或不交纳党费、不做党所分配的工作就被认为是自行脱党。</w:t>
      </w:r>
    </w:p>
    <w:p w14:paraId="7B9E732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错</w:t>
      </w:r>
      <w:r>
        <w:rPr>
          <w:rFonts w:hint="eastAsia"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误</w:t>
      </w:r>
    </w:p>
    <w:p w14:paraId="76D5BD2B">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9.“三会一课”指的是支部党员大会、支部委员会会议、党小组会、党课。</w:t>
      </w:r>
    </w:p>
    <w:p w14:paraId="159D313A">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对</w:t>
      </w:r>
    </w:p>
    <w:p w14:paraId="5C796A2C">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10.中国共产党的三大优良作风是理论联系实际，密切联系群众，批评和自我批评。</w:t>
      </w:r>
    </w:p>
    <w:p w14:paraId="3E85B4ED">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对</w:t>
      </w:r>
    </w:p>
    <w:p w14:paraId="1B96FE4F">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8"/>
        <w:jc w:val="left"/>
        <w:textAlignment w:val="auto"/>
        <w:rPr>
          <w:rFonts w:hint="default" w:ascii="Times New Roman" w:hAnsi="Times New Roman" w:eastAsia="黑体" w:cs="Times New Roman"/>
          <w:b w:val="0"/>
          <w:bCs w:val="0"/>
          <w:i w:val="0"/>
          <w:iCs w:val="0"/>
          <w:caps w:val="0"/>
          <w:color w:val="000000" w:themeColor="text1"/>
          <w:spacing w:val="0"/>
          <w:sz w:val="32"/>
          <w:szCs w:val="32"/>
          <w14:textFill>
            <w14:solidFill>
              <w14:schemeClr w14:val="tx1"/>
            </w14:solidFill>
          </w14:textFill>
        </w:rPr>
      </w:pP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五、简答题</w:t>
      </w:r>
    </w:p>
    <w:p w14:paraId="25E726E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1.什么是“两个确立”“两个维护”“四个意识”“四个自信”？</w:t>
      </w:r>
    </w:p>
    <w:p w14:paraId="2EFE734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两个确立：确立习近平同志党中央的核心、全党的核心地位，确立习近平新时代中国特色社会主义思想的指导地位。两个维护：坚决维护习近平总书记党中央的核心、全党的核心地位，坚决维护党中央权威和集中统一领导。四个意识：政治意识、大局意识、核心意识、看齐意识。四个自信：道路自信、理论自信、制度自信、文化自信。</w:t>
      </w:r>
    </w:p>
    <w:p w14:paraId="1A1DDFAF">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2.社会主义核心价值观的主要内容是什么？</w:t>
      </w:r>
    </w:p>
    <w:p w14:paraId="28774245">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富强、民主、文明、和谐， 自由、平等、公正、法治， 爱国、敬业、诚信、友善。</w:t>
      </w:r>
    </w:p>
    <w:p w14:paraId="4F0DE17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3.什么是“三个区分开来”？</w:t>
      </w:r>
    </w:p>
    <w:p w14:paraId="5F65A1E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一是把干部在推进改革中因缺乏经验、先行先试出现的失误和错误，同明知故犯的违纪违法行为区分开来。二是把国家尚无明确规定时的探索性试验，同国家明令禁止后的有规不依行为区分开来。三是把为推动改革的无意过失，同为谋取私利的故意行为区分开来。</w:t>
      </w:r>
    </w:p>
    <w:p w14:paraId="36EE622E">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党政机关厉行节约反对浪费条例</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的宗旨是什么</w:t>
      </w:r>
    </w:p>
    <w:p w14:paraId="40928B1C">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i w:val="0"/>
          <w:iCs w:val="0"/>
          <w:caps w:val="0"/>
          <w:color w:val="000000" w:themeColor="text1"/>
          <w:spacing w:val="0"/>
          <w:sz w:val="32"/>
          <w:szCs w:val="32"/>
          <w:shd w:val="clear" w:fill="FFFFFF"/>
          <w14:textFill>
            <w14:solidFill>
              <w14:schemeClr w14:val="tx1"/>
            </w14:solidFill>
          </w14:textFill>
        </w:rPr>
        <w:t>为了进一步弘扬艰苦奋斗、勤俭节约的优良作风，推进党政机关厉行节约反对浪费，建设节约型机关，</w:t>
      </w:r>
    </w:p>
    <w:p w14:paraId="23321667">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5.根据</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党政机关厉行节约反对浪费条例</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规定，公务接待中的工作餐标准是什么？</w:t>
      </w:r>
    </w:p>
    <w:p w14:paraId="2436E064">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i w:val="0"/>
          <w:iCs w:val="0"/>
          <w:caps w:val="0"/>
          <w:color w:val="000000" w:themeColor="text1"/>
          <w:spacing w:val="0"/>
          <w:sz w:val="32"/>
          <w:szCs w:val="32"/>
          <w:shd w:val="clear" w:fill="FFFFFF"/>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i w:val="0"/>
          <w:iCs w:val="0"/>
          <w:caps w:val="0"/>
          <w:color w:val="000000" w:themeColor="text1"/>
          <w:spacing w:val="0"/>
          <w:sz w:val="32"/>
          <w:szCs w:val="32"/>
          <w:shd w:val="clear" w:fill="FFFFFF"/>
          <w14:textFill>
            <w14:solidFill>
              <w14:schemeClr w14:val="tx1"/>
            </w14:solidFill>
          </w14:textFill>
        </w:rPr>
        <w:t>工作餐不得提供高档菜肴，不得提供香烟，不上酒。</w:t>
      </w:r>
    </w:p>
    <w:p w14:paraId="5247AA60">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pPr>
      <w:r>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t xml:space="preserve">　  </w:t>
      </w: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t>6.根据《中国共产党纪律处分条例》规定，在管理、服务活动中违反有关规定收取费用的，如何处分？</w:t>
      </w:r>
    </w:p>
    <w:p w14:paraId="764AC73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topLinePunct w:val="0"/>
        <w:autoSpaceDE/>
        <w:autoSpaceDN/>
        <w:bidi w:val="0"/>
        <w:spacing w:before="0" w:beforeLines="0" w:beforeAutospacing="0" w:after="0" w:afterLines="0" w:afterAutospacing="0" w:line="560" w:lineRule="exact"/>
        <w:ind w:left="0" w:right="0"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i w:val="0"/>
          <w:iCs w:val="0"/>
          <w:caps w:val="0"/>
          <w:color w:val="000000" w:themeColor="text1"/>
          <w:spacing w:val="0"/>
          <w:sz w:val="32"/>
          <w:szCs w:val="32"/>
          <w:shd w:val="clear" w:fill="FFFFFF"/>
          <w14:textFill>
            <w14:solidFill>
              <w14:schemeClr w14:val="tx1"/>
            </w14:solidFill>
          </w14:textFill>
        </w:rPr>
        <w:t>对直接责任者和领导责任者，情节较轻的，给予警告或者严重警告处分；情节较重的，给予撤销党内职务或者留党察看处分；情节严重的，给予开除党籍处分：</w:t>
      </w:r>
    </w:p>
    <w:p w14:paraId="66EE12AD">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t>7.根据《中国共产党纪律处分条例》规定，党的纪律处分工作应当坚持哪些原则？</w:t>
      </w:r>
    </w:p>
    <w:p w14:paraId="7A083D6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topLinePunct w:val="0"/>
        <w:autoSpaceDE/>
        <w:autoSpaceDN/>
        <w:bidi w:val="0"/>
        <w:spacing w:before="0" w:beforeLines="0" w:beforeAutospacing="0" w:after="0" w:afterLines="0" w:afterAutospacing="0" w:line="560" w:lineRule="exact"/>
        <w:ind w:left="0" w:right="0"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i w:val="0"/>
          <w:iCs w:val="0"/>
          <w:caps w:val="0"/>
          <w:color w:val="000000" w:themeColor="text1"/>
          <w:spacing w:val="0"/>
          <w:sz w:val="32"/>
          <w:szCs w:val="32"/>
          <w:shd w:val="clear" w:fill="FFFFFF"/>
          <w14:textFill>
            <w14:solidFill>
              <w14:schemeClr w14:val="tx1"/>
            </w14:solidFill>
          </w14:textFill>
        </w:rPr>
        <w:t>坚持党要管党、全面从严治党</w:t>
      </w:r>
      <w:r>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t>；</w:t>
      </w:r>
      <w:r>
        <w:rPr>
          <w:rFonts w:hint="default" w:ascii="Times New Roman" w:hAnsi="Times New Roman" w:eastAsia="仿宋_GB2312" w:cs="Times New Roman"/>
          <w:i w:val="0"/>
          <w:iCs w:val="0"/>
          <w:caps w:val="0"/>
          <w:color w:val="000000" w:themeColor="text1"/>
          <w:spacing w:val="0"/>
          <w:sz w:val="32"/>
          <w:szCs w:val="32"/>
          <w:shd w:val="clear" w:fill="FFFFFF"/>
          <w14:textFill>
            <w14:solidFill>
              <w14:schemeClr w14:val="tx1"/>
            </w14:solidFill>
          </w14:textFill>
        </w:rPr>
        <w:t>　党纪面前一律平等</w:t>
      </w:r>
      <w:r>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t>；</w:t>
      </w:r>
      <w:r>
        <w:rPr>
          <w:rFonts w:hint="default" w:ascii="Times New Roman" w:hAnsi="Times New Roman" w:eastAsia="仿宋_GB2312" w:cs="Times New Roman"/>
          <w:i w:val="0"/>
          <w:iCs w:val="0"/>
          <w:caps w:val="0"/>
          <w:color w:val="000000" w:themeColor="text1"/>
          <w:spacing w:val="0"/>
          <w:sz w:val="32"/>
          <w:szCs w:val="32"/>
          <w:shd w:val="clear" w:fill="FFFFFF"/>
          <w14:textFill>
            <w14:solidFill>
              <w14:schemeClr w14:val="tx1"/>
            </w14:solidFill>
          </w14:textFill>
        </w:rPr>
        <w:t>实事求是</w:t>
      </w:r>
      <w:r>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t>；</w:t>
      </w:r>
      <w:r>
        <w:rPr>
          <w:rFonts w:hint="default" w:ascii="Times New Roman" w:hAnsi="Times New Roman" w:eastAsia="仿宋_GB2312" w:cs="Times New Roman"/>
          <w:i w:val="0"/>
          <w:iCs w:val="0"/>
          <w:caps w:val="0"/>
          <w:color w:val="000000" w:themeColor="text1"/>
          <w:spacing w:val="0"/>
          <w:sz w:val="32"/>
          <w:szCs w:val="32"/>
          <w:shd w:val="clear" w:fill="FFFFFF"/>
          <w14:textFill>
            <w14:solidFill>
              <w14:schemeClr w14:val="tx1"/>
            </w14:solidFill>
          </w14:textFill>
        </w:rPr>
        <w:t>民主集中制</w:t>
      </w:r>
      <w:r>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t>；</w:t>
      </w:r>
      <w:r>
        <w:rPr>
          <w:rFonts w:hint="default" w:ascii="Times New Roman" w:hAnsi="Times New Roman" w:eastAsia="仿宋_GB2312" w:cs="Times New Roman"/>
          <w:i w:val="0"/>
          <w:iCs w:val="0"/>
          <w:caps w:val="0"/>
          <w:color w:val="000000" w:themeColor="text1"/>
          <w:spacing w:val="0"/>
          <w:sz w:val="32"/>
          <w:szCs w:val="32"/>
          <w:shd w:val="clear" w:fill="FFFFFF"/>
          <w14:textFill>
            <w14:solidFill>
              <w14:schemeClr w14:val="tx1"/>
            </w14:solidFill>
          </w14:textFill>
        </w:rPr>
        <w:t>惩前毖后、治病救人。</w:t>
      </w:r>
    </w:p>
    <w:p w14:paraId="33BF0A9D">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t>8.《中国共产党廉洁自律准则》规定的“党员廉洁自律规范”具体内容是什么？</w:t>
      </w:r>
    </w:p>
    <w:p w14:paraId="7046C054">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pPr>
      <w:r>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t> </w:t>
      </w: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t>坚持公私分明，先公后私，克己奉公。坚持崇廉拒腐，清白做人，干净做事。坚持尚俭戒奢，艰苦朴素，勤俭节约。坚持吃苦在前，享受在后，甘于奉献。</w:t>
      </w:r>
    </w:p>
    <w:p w14:paraId="33F30796">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t>9.《中国共产党廉洁自律准则》规定的“党员领导干部廉洁自律规范”具体内容是什么？</w:t>
      </w:r>
    </w:p>
    <w:p w14:paraId="4766D020">
      <w:pPr>
        <w:pageBreakBefore w:val="0"/>
        <w:widowControl w:val="0"/>
        <w:numPr>
          <w:ilvl w:val="0"/>
          <w:numId w:val="0"/>
        </w:numPr>
        <w:kinsoku/>
        <w:topLinePunct w:val="0"/>
        <w:autoSpaceDE/>
        <w:autoSpaceDN/>
        <w:bidi w:val="0"/>
        <w:spacing w:beforeLines="0" w:afterLines="0" w:line="560" w:lineRule="exact"/>
        <w:ind w:leftChars="0" w:firstLine="640" w:firstLineChars="200"/>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pPr>
      <w:r>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t> </w:t>
      </w: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t>廉洁从政，自觉保持人民公仆本色。廉洁用权，自觉维护人民根本利益。廉洁修身，自觉提升思想道德境界。廉洁齐家，自觉带头树立良好家风。</w:t>
      </w:r>
    </w:p>
    <w:p w14:paraId="065CB9C4">
      <w:pPr>
        <w:pageBreakBefore w:val="0"/>
        <w:widowControl w:val="0"/>
        <w:numPr>
          <w:ilvl w:val="0"/>
          <w:numId w:val="0"/>
        </w:numPr>
        <w:kinsoku/>
        <w:topLinePunct w:val="0"/>
        <w:autoSpaceDE/>
        <w:autoSpaceDN/>
        <w:bidi w:val="0"/>
        <w:spacing w:beforeLines="0" w:afterLines="0" w:line="560" w:lineRule="exact"/>
        <w:ind w:leftChars="0" w:firstLine="643" w:firstLineChars="200"/>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t>10.根据《中国共产党处分违纪党员批准权限和程序规定》，处分违纪党员批准权限依据什么确定？</w:t>
      </w:r>
    </w:p>
    <w:p w14:paraId="1BBF5403">
      <w:pPr>
        <w:pageBreakBefore w:val="0"/>
        <w:widowControl w:val="0"/>
        <w:numPr>
          <w:ilvl w:val="0"/>
          <w:numId w:val="0"/>
        </w:numPr>
        <w:kinsoku/>
        <w:topLinePunct w:val="0"/>
        <w:autoSpaceDE/>
        <w:autoSpaceDN/>
        <w:bidi w:val="0"/>
        <w:spacing w:beforeLines="0" w:afterLines="0" w:line="560" w:lineRule="exact"/>
        <w:ind w:leftChars="0" w:firstLine="643" w:firstLineChars="200"/>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pPr>
      <w:r>
        <w:rPr>
          <w:rFonts w:hint="default" w:ascii="Times New Roman" w:hAnsi="Times New Roman" w:eastAsia="仿宋_GB2312" w:cs="Times New Roman"/>
          <w:b/>
          <w:i w:val="0"/>
          <w:iCs w:val="0"/>
          <w:caps w:val="0"/>
          <w:color w:val="000000" w:themeColor="text1"/>
          <w:spacing w:val="0"/>
          <w:sz w:val="32"/>
          <w:szCs w:val="32"/>
          <w:shd w:val="clear" w:fill="FFFFFF"/>
          <w:lang w:val="en-US" w:eastAsia="zh-CN"/>
          <w14:textFill>
            <w14:solidFill>
              <w14:schemeClr w14:val="tx1"/>
            </w14:solidFill>
          </w14:textFill>
        </w:rPr>
        <w:t>答案：</w:t>
      </w:r>
      <w:r>
        <w:rPr>
          <w:rFonts w:hint="default" w:ascii="Times New Roman" w:hAnsi="Times New Roman" w:eastAsia="仿宋_GB2312" w:cs="Times New Roman"/>
          <w:i w:val="0"/>
          <w:iCs w:val="0"/>
          <w:caps w:val="0"/>
          <w:color w:val="000000" w:themeColor="text1"/>
          <w:spacing w:val="0"/>
          <w:sz w:val="32"/>
          <w:szCs w:val="32"/>
          <w:shd w:val="clear" w:fill="FFFFFF"/>
          <w:lang w:val="en-US" w:eastAsia="zh-CN"/>
          <w14:textFill>
            <w14:solidFill>
              <w14:schemeClr w14:val="tx1"/>
            </w14:solidFill>
          </w14:textFill>
        </w:rPr>
        <w:t>对违纪党员实施党纪处分实行分级负责制。处分违纪党员批准权限主要依据党员组织隶属关系和干部人事管理权限确定，其中系党员干部的，除本规定和有关党内法规规定的特殊情形外，优先依据干部人事管理权限确定。</w:t>
      </w:r>
    </w:p>
    <w:p w14:paraId="5413324D">
      <w:pPr>
        <w:pStyle w:val="13"/>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i w:val="0"/>
          <w:iCs w:val="0"/>
          <w:caps w:val="0"/>
          <w:color w:val="000000" w:themeColor="text1"/>
          <w:spacing w:val="0"/>
          <w:sz w:val="32"/>
          <w:szCs w:val="32"/>
          <w:shd w:val="clear" w:fill="FFFFFF"/>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董事会办公室提供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5C6CB1E8">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Chars="0" w:right="0" w:rightChars="0" w:firstLine="640" w:firstLineChars="200"/>
        <w:textAlignment w:val="auto"/>
        <w:rPr>
          <w:rFonts w:hint="default" w:ascii="Times New Roman" w:hAnsi="Times New Roman" w:eastAsia="黑体" w:cs="Times New Roman"/>
          <w:bCs/>
          <w:color w:val="000000" w:themeColor="text1"/>
          <w:sz w:val="32"/>
          <w:szCs w:val="32"/>
          <w14:textFill>
            <w14:solidFill>
              <w14:schemeClr w14:val="tx1"/>
            </w14:solidFill>
          </w14:textFill>
        </w:rPr>
      </w:pP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一、</w:t>
      </w:r>
      <w:r>
        <w:rPr>
          <w:rFonts w:hint="default" w:ascii="Times New Roman" w:hAnsi="Times New Roman" w:eastAsia="黑体" w:cs="Times New Roman"/>
          <w:bCs/>
          <w:color w:val="000000" w:themeColor="text1"/>
          <w:sz w:val="32"/>
          <w:szCs w:val="32"/>
          <w14:textFill>
            <w14:solidFill>
              <w14:schemeClr w14:val="tx1"/>
            </w14:solidFill>
          </w14:textFill>
        </w:rPr>
        <w:t>单项选择题</w:t>
      </w:r>
    </w:p>
    <w:p w14:paraId="04646A35">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为本行的法定代表人。</w:t>
      </w:r>
    </w:p>
    <w:p w14:paraId="22BA6E59">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A.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董事长</w:t>
      </w:r>
    </w:p>
    <w:p w14:paraId="5BE89085">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B.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行长</w:t>
      </w:r>
    </w:p>
    <w:p w14:paraId="5B118AD2">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C.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董事</w:t>
      </w:r>
    </w:p>
    <w:p w14:paraId="2C26A42E">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D.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副董事长</w:t>
      </w:r>
    </w:p>
    <w:p w14:paraId="4FA3916C">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2501A17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发挥领导作用，把方向、管大局、保落实，按照“集体领导、民主集中、个别酝酿、会议决定”的原则，建立参与决策的工作机制，严格按议事规则议事。</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p>
    <w:p w14:paraId="3DFE5439">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A.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董事会</w:t>
      </w:r>
    </w:p>
    <w:p w14:paraId="19A94EF0">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B.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董事长</w:t>
      </w:r>
    </w:p>
    <w:p w14:paraId="4498A89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C.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党委</w:t>
      </w:r>
    </w:p>
    <w:p w14:paraId="27F70E6E">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D.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行长</w:t>
      </w:r>
    </w:p>
    <w:p w14:paraId="63E13015">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C</w:t>
      </w:r>
    </w:p>
    <w:p w14:paraId="2314F0E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研究讨论是董事会、高级管理层决策本行重大问题的前置程序，本行重大经营管理事项必须经</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研究讨论后，再由董事会或高级管理层作出决定。</w:t>
      </w:r>
    </w:p>
    <w:p w14:paraId="75341D80">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 董事会</w:t>
      </w:r>
    </w:p>
    <w:p w14:paraId="4367A2E2">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 监事会</w:t>
      </w:r>
    </w:p>
    <w:p w14:paraId="20E67B5E">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 高级管理层</w:t>
      </w:r>
    </w:p>
    <w:p w14:paraId="54F77B2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D.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党委</w:t>
      </w:r>
    </w:p>
    <w:p w14:paraId="43C548C3">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D</w:t>
      </w:r>
    </w:p>
    <w:p w14:paraId="5882668D">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4.年度股东会会议每年召开一次，并应于上一个会计年度结束之后的（）个月之内举行。</w:t>
      </w:r>
    </w:p>
    <w:p w14:paraId="0B237986">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A.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二</w:t>
      </w:r>
    </w:p>
    <w:p w14:paraId="37F8ACAA">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B.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六</w:t>
      </w:r>
    </w:p>
    <w:p w14:paraId="3AB26582">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C.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三</w:t>
      </w:r>
    </w:p>
    <w:p w14:paraId="08A34231">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D.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四</w:t>
      </w:r>
    </w:p>
    <w:p w14:paraId="387371B3">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B</w:t>
      </w:r>
    </w:p>
    <w:p w14:paraId="506284EA">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5.股东会会议由（）依照法律法规及本章程的规定召集。</w:t>
      </w:r>
    </w:p>
    <w:p w14:paraId="7412257D">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董事长</w:t>
      </w:r>
    </w:p>
    <w:p w14:paraId="558A6A1B">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董事会办公室</w:t>
      </w:r>
    </w:p>
    <w:p w14:paraId="3A9CBF82">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董事会</w:t>
      </w:r>
    </w:p>
    <w:p w14:paraId="451C27D6">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董事会秘书</w:t>
      </w:r>
    </w:p>
    <w:p w14:paraId="72A8874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left"/>
        <w:textAlignment w:val="auto"/>
        <w:rPr>
          <w:rFonts w:hint="default" w:ascii="Times New Roman" w:hAnsi="Times New Roman" w:eastAsia="仿宋_GB2312" w:cs="Times New Roman"/>
          <w:b w:val="0"/>
          <w:bCs w:val="0"/>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C</w:t>
      </w:r>
    </w:p>
    <w:p w14:paraId="1AEC226D">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eastAsia" w:ascii="Times New Roman" w:hAnsi="Times New Roman"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6.董事会会议分为定期会议和临时会议。定期会议每年度至少召开四次，由董事长召集，每次会议应当至少于会议召开（）日前通知全体董事和监事。</w:t>
      </w:r>
    </w:p>
    <w:p w14:paraId="5BF050F5">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A.十五</w:t>
      </w:r>
    </w:p>
    <w:p w14:paraId="2CA215F6">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B.十</w:t>
      </w:r>
    </w:p>
    <w:p w14:paraId="5057FFBE">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C.五</w:t>
      </w:r>
    </w:p>
    <w:p w14:paraId="2F71FBBB">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D.二十</w:t>
      </w:r>
    </w:p>
    <w:p w14:paraId="34F29C72">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left"/>
        <w:textAlignment w:val="auto"/>
        <w:rPr>
          <w:rFonts w:hint="default" w:ascii="Times New Roman" w:hAnsi="Times New Roman" w:eastAsia="仿宋_GB2312" w:cs="Times New Roman"/>
          <w:b w:val="0"/>
          <w:bCs w:val="0"/>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B</w:t>
      </w:r>
    </w:p>
    <w:p w14:paraId="1FCC5E16">
      <w:pPr>
        <w:keepNext w:val="0"/>
        <w:keepLines w:val="0"/>
        <w:pageBreakBefore w:val="0"/>
        <w:widowControl w:val="0"/>
        <w:numPr>
          <w:ilvl w:val="0"/>
          <w:numId w:val="15"/>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eastAsia" w:ascii="Times New Roman" w:hAnsi="Times New Roman"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董事每届任期不得超过（）年，从银行业监督管理机构核准其任职资格之日起计算，至本届董事会任期届满时为止。</w:t>
      </w:r>
    </w:p>
    <w:p w14:paraId="519F44E5">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A.二</w:t>
      </w:r>
    </w:p>
    <w:p w14:paraId="5291CE2A">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B.三</w:t>
      </w:r>
    </w:p>
    <w:p w14:paraId="1CBF03E1">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C.五</w:t>
      </w:r>
    </w:p>
    <w:p w14:paraId="1CB96B3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D.六</w:t>
      </w:r>
    </w:p>
    <w:p w14:paraId="67BA148F">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left"/>
        <w:textAlignment w:val="auto"/>
        <w:rPr>
          <w:rFonts w:hint="default" w:ascii="Times New Roman" w:hAnsi="Times New Roman" w:eastAsia="仿宋_GB2312" w:cs="Times New Roman"/>
          <w:b w:val="0"/>
          <w:bCs w:val="0"/>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B</w:t>
      </w:r>
    </w:p>
    <w:p w14:paraId="4E732C95">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eastAsia" w:ascii="Times New Roman" w:hAnsi="Times New Roman"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8.股东会作出特别决议，应当由出席股东会会议的股东（包括股东代理人）所持表决权的（）以上通过。</w:t>
      </w:r>
    </w:p>
    <w:p w14:paraId="33E2F345">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A.三分之一</w:t>
      </w:r>
    </w:p>
    <w:p w14:paraId="6E5E31B8">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B.二分之一</w:t>
      </w:r>
    </w:p>
    <w:p w14:paraId="7E0838CE">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C.百分之百</w:t>
      </w:r>
    </w:p>
    <w:p w14:paraId="67A0F707">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D.三分之二</w:t>
      </w:r>
    </w:p>
    <w:p w14:paraId="649BF05C">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D</w:t>
      </w:r>
    </w:p>
    <w:p w14:paraId="4FAED923">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eastAsia" w:ascii="Times New Roman" w:hAnsi="Times New Roman"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9.（）是本行的权力机构。</w:t>
      </w:r>
    </w:p>
    <w:p w14:paraId="1A0E1D26">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A.股东会</w:t>
      </w:r>
    </w:p>
    <w:p w14:paraId="5778DC66">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B.董事会</w:t>
      </w:r>
    </w:p>
    <w:p w14:paraId="51F244D6">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C.委员会</w:t>
      </w:r>
    </w:p>
    <w:p w14:paraId="7DD0284B">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D.党委会</w:t>
      </w:r>
    </w:p>
    <w:p w14:paraId="099B926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A</w:t>
      </w:r>
    </w:p>
    <w:p w14:paraId="3F6EBD95">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eastAsia" w:ascii="Times New Roman" w:hAnsi="Times New Roman"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10.本行独立董事人数原则上不低于董事会成员总数（）。</w:t>
      </w:r>
    </w:p>
    <w:p w14:paraId="3FCDCB93">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A.五分之一</w:t>
      </w:r>
    </w:p>
    <w:p w14:paraId="3E3FB9FB">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B.二分之一</w:t>
      </w:r>
    </w:p>
    <w:p w14:paraId="76588076">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C.三分之一</w:t>
      </w:r>
    </w:p>
    <w:p w14:paraId="2AA2789B">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D.三分之二</w:t>
      </w:r>
    </w:p>
    <w:p w14:paraId="3BEEF41E">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C</w:t>
      </w:r>
    </w:p>
    <w:p w14:paraId="19EA55D0">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二、多</w:t>
      </w:r>
      <w:r>
        <w:rPr>
          <w:rFonts w:hint="default" w:ascii="Times New Roman" w:hAnsi="Times New Roman" w:eastAsia="黑体" w:cs="Times New Roman"/>
          <w:bCs/>
          <w:color w:val="000000" w:themeColor="text1"/>
          <w:sz w:val="32"/>
          <w:szCs w:val="32"/>
          <w14:textFill>
            <w14:solidFill>
              <w14:schemeClr w14:val="tx1"/>
            </w14:solidFill>
          </w14:textFill>
        </w:rPr>
        <w:t>项选择题</w:t>
      </w:r>
    </w:p>
    <w:p w14:paraId="74E206EA">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1.有下列情形之一的人员不得担任本行独立董事( )</w:t>
      </w:r>
    </w:p>
    <w:p w14:paraId="0FFD682A">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A.本人及其近亲属合并持有本行百分之一以上股份；</w:t>
      </w:r>
    </w:p>
    <w:p w14:paraId="2C35ADCC">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B.本人或其近亲属在持有本行百分之一以上股份的股东单位任职；</w:t>
      </w:r>
    </w:p>
    <w:p w14:paraId="383D33E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C.本人或其近亲属在本行、本行控股或者实际控制的机构任职；</w:t>
      </w:r>
    </w:p>
    <w:p w14:paraId="6363FCB5">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D.本人或其近亲属前三年内曾经在本行、本行控股或者实际控制的机构任职；</w:t>
      </w:r>
    </w:p>
    <w:p w14:paraId="6F474AF7">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A、B、C、D</w:t>
      </w:r>
    </w:p>
    <w:p w14:paraId="5FADAC93">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（一）</w:t>
      </w:r>
      <w:r>
        <w:rPr>
          <w:rFonts w:hint="default" w:ascii="Times New Roman" w:hAnsi="Times New Roman" w:eastAsia="仿宋_GB2312" w:cs="Times New Roman"/>
          <w:color w:val="000000" w:themeColor="text1"/>
          <w:sz w:val="32"/>
          <w:szCs w:val="32"/>
          <w14:textFill>
            <w14:solidFill>
              <w14:schemeClr w14:val="tx1"/>
            </w14:solidFill>
          </w14:textFill>
        </w:rPr>
        <w:tab/>
      </w:r>
      <w:r>
        <w:rPr>
          <w:rFonts w:hint="default" w:ascii="Times New Roman" w:hAnsi="Times New Roman" w:eastAsia="仿宋_GB2312" w:cs="Times New Roman"/>
          <w:color w:val="000000" w:themeColor="text1"/>
          <w:sz w:val="32"/>
          <w:szCs w:val="32"/>
          <w14:textFill>
            <w14:solidFill>
              <w14:schemeClr w14:val="tx1"/>
            </w14:solidFill>
          </w14:textFill>
        </w:rPr>
        <w:t>本人及其近亲属合并持有本行百分之一以上股份；</w:t>
      </w:r>
    </w:p>
    <w:p w14:paraId="70D6AC8C">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（二）</w:t>
      </w:r>
      <w:r>
        <w:rPr>
          <w:rFonts w:hint="default" w:ascii="Times New Roman" w:hAnsi="Times New Roman" w:eastAsia="仿宋_GB2312" w:cs="Times New Roman"/>
          <w:color w:val="000000" w:themeColor="text1"/>
          <w:sz w:val="32"/>
          <w:szCs w:val="32"/>
          <w14:textFill>
            <w14:solidFill>
              <w14:schemeClr w14:val="tx1"/>
            </w14:solidFill>
          </w14:textFill>
        </w:rPr>
        <w:tab/>
      </w:r>
      <w:r>
        <w:rPr>
          <w:rFonts w:hint="default" w:ascii="Times New Roman" w:hAnsi="Times New Roman" w:eastAsia="仿宋_GB2312" w:cs="Times New Roman"/>
          <w:color w:val="000000" w:themeColor="text1"/>
          <w:sz w:val="32"/>
          <w:szCs w:val="32"/>
          <w14:textFill>
            <w14:solidFill>
              <w14:schemeClr w14:val="tx1"/>
            </w14:solidFill>
          </w14:textFill>
        </w:rPr>
        <w:t>本人或其近亲属在持有本行百分之一以上股份的股东单位任职；</w:t>
      </w:r>
    </w:p>
    <w:p w14:paraId="50DC2E6F">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（三）</w:t>
      </w:r>
      <w:r>
        <w:rPr>
          <w:rFonts w:hint="default" w:ascii="Times New Roman" w:hAnsi="Times New Roman" w:eastAsia="仿宋_GB2312" w:cs="Times New Roman"/>
          <w:color w:val="000000" w:themeColor="text1"/>
          <w:sz w:val="32"/>
          <w:szCs w:val="32"/>
          <w14:textFill>
            <w14:solidFill>
              <w14:schemeClr w14:val="tx1"/>
            </w14:solidFill>
          </w14:textFill>
        </w:rPr>
        <w:tab/>
      </w:r>
      <w:r>
        <w:rPr>
          <w:rFonts w:hint="default" w:ascii="Times New Roman" w:hAnsi="Times New Roman" w:eastAsia="仿宋_GB2312" w:cs="Times New Roman"/>
          <w:color w:val="000000" w:themeColor="text1"/>
          <w:sz w:val="32"/>
          <w:szCs w:val="32"/>
          <w14:textFill>
            <w14:solidFill>
              <w14:schemeClr w14:val="tx1"/>
            </w14:solidFill>
          </w14:textFill>
        </w:rPr>
        <w:t>本人或其近亲属在本行、本行控股或者实际控制的机构任职；</w:t>
      </w:r>
    </w:p>
    <w:p w14:paraId="7EFBD4D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（四）本人或其近亲属前三年内曾经在本行、本行控股或者实际控制的机构任职；</w:t>
      </w:r>
    </w:p>
    <w:p w14:paraId="0057249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（五）</w:t>
      </w:r>
      <w:r>
        <w:rPr>
          <w:rFonts w:hint="default" w:ascii="Times New Roman" w:hAnsi="Times New Roman" w:eastAsia="仿宋_GB2312" w:cs="Times New Roman"/>
          <w:color w:val="000000" w:themeColor="text1"/>
          <w:sz w:val="32"/>
          <w:szCs w:val="32"/>
          <w14:textFill>
            <w14:solidFill>
              <w14:schemeClr w14:val="tx1"/>
            </w14:solidFill>
          </w14:textFill>
        </w:rPr>
        <w:tab/>
      </w:r>
      <w:r>
        <w:rPr>
          <w:rFonts w:hint="default" w:ascii="Times New Roman" w:hAnsi="Times New Roman" w:eastAsia="仿宋_GB2312" w:cs="Times New Roman"/>
          <w:color w:val="000000" w:themeColor="text1"/>
          <w:sz w:val="32"/>
          <w:szCs w:val="32"/>
          <w14:textFill>
            <w14:solidFill>
              <w14:schemeClr w14:val="tx1"/>
            </w14:solidFill>
          </w14:textFill>
        </w:rPr>
        <w:t>本人或其近亲属在不能按期偿还本行贷款的机构任职；</w:t>
      </w:r>
    </w:p>
    <w:p w14:paraId="3D00E1A2">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（六）</w:t>
      </w:r>
      <w:r>
        <w:rPr>
          <w:rFonts w:hint="default" w:ascii="Times New Roman" w:hAnsi="Times New Roman" w:eastAsia="仿宋_GB2312" w:cs="Times New Roman"/>
          <w:color w:val="000000" w:themeColor="text1"/>
          <w:sz w:val="32"/>
          <w:szCs w:val="32"/>
          <w14:textFill>
            <w14:solidFill>
              <w14:schemeClr w14:val="tx1"/>
            </w14:solidFill>
          </w14:textFill>
        </w:rPr>
        <w:tab/>
      </w:r>
      <w:r>
        <w:rPr>
          <w:rFonts w:hint="default" w:ascii="Times New Roman" w:hAnsi="Times New Roman" w:eastAsia="仿宋_GB2312" w:cs="Times New Roman"/>
          <w:color w:val="000000" w:themeColor="text1"/>
          <w:sz w:val="32"/>
          <w:szCs w:val="32"/>
          <w14:textFill>
            <w14:solidFill>
              <w14:schemeClr w14:val="tx1"/>
            </w14:solidFill>
          </w14:textFill>
        </w:rPr>
        <w:t>本人或其近亲属任职的机构与本行之间存在因法律、会计、审计、管理咨询、担保合作等方面的业务联系或债权债务等方面的利益关系，以致于妨碍其履职独立性的情形；</w:t>
      </w:r>
    </w:p>
    <w:p w14:paraId="6D564CA0">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（七）</w:t>
      </w:r>
      <w:r>
        <w:rPr>
          <w:rFonts w:hint="default" w:ascii="Times New Roman" w:hAnsi="Times New Roman" w:eastAsia="仿宋_GB2312" w:cs="Times New Roman"/>
          <w:color w:val="000000" w:themeColor="text1"/>
          <w:sz w:val="32"/>
          <w:szCs w:val="32"/>
          <w14:textFill>
            <w14:solidFill>
              <w14:schemeClr w14:val="tx1"/>
            </w14:solidFill>
          </w14:textFill>
        </w:rPr>
        <w:tab/>
      </w:r>
      <w:r>
        <w:rPr>
          <w:rFonts w:hint="default" w:ascii="Times New Roman" w:hAnsi="Times New Roman" w:eastAsia="仿宋_GB2312" w:cs="Times New Roman"/>
          <w:color w:val="000000" w:themeColor="text1"/>
          <w:sz w:val="32"/>
          <w:szCs w:val="32"/>
          <w14:textFill>
            <w14:solidFill>
              <w14:schemeClr w14:val="tx1"/>
            </w14:solidFill>
          </w14:textFill>
        </w:rPr>
        <w:t>本人或其近亲属可能被本行主要股东、高级管理人员控制或施加重大影响，以致于妨碍其履职独立性的其他情形；</w:t>
      </w:r>
    </w:p>
    <w:p w14:paraId="550B6526">
      <w:pPr>
        <w:keepNext w:val="0"/>
        <w:keepLines w:val="0"/>
        <w:pageBreakBefore w:val="0"/>
        <w:widowControl w:val="0"/>
        <w:suppressLineNumbers w:val="0"/>
        <w:shd w:val="clear" w:fill="auto"/>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（八）</w:t>
      </w:r>
      <w:r>
        <w:rPr>
          <w:rFonts w:hint="default" w:ascii="Times New Roman" w:hAnsi="Times New Roman" w:eastAsia="仿宋_GB2312" w:cs="Times New Roman"/>
          <w:color w:val="000000" w:themeColor="text1"/>
          <w:sz w:val="32"/>
          <w:szCs w:val="32"/>
          <w14:textFill>
            <w14:solidFill>
              <w14:schemeClr w14:val="tx1"/>
            </w14:solidFill>
          </w14:textFill>
        </w:rPr>
        <w:tab/>
      </w:r>
      <w:r>
        <w:rPr>
          <w:rFonts w:hint="default" w:ascii="Times New Roman" w:hAnsi="Times New Roman" w:eastAsia="仿宋_GB2312" w:cs="Times New Roman"/>
          <w:color w:val="000000" w:themeColor="text1"/>
          <w:sz w:val="32"/>
          <w:szCs w:val="32"/>
          <w14:textFill>
            <w14:solidFill>
              <w14:schemeClr w14:val="tx1"/>
            </w14:solidFill>
          </w14:textFill>
        </w:rPr>
        <w:t>法律法规、银行业监督监管机构等监管机构认定或本行章程规定不得担任独立董事的其他人员。</w:t>
      </w:r>
    </w:p>
    <w:p w14:paraId="1901C12C">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2.以下属于本行的经营宗旨的是(  )。</w:t>
      </w:r>
    </w:p>
    <w:p w14:paraId="5BAB6B18">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 扎根所在区域</w:t>
      </w:r>
    </w:p>
    <w:p w14:paraId="2DFCAD00">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 依法稳健经营</w:t>
      </w:r>
    </w:p>
    <w:p w14:paraId="7DFDCE08">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 把本行建成资本充足、内控严密运营安全、服务和效益良好的区域性商业银行</w:t>
      </w:r>
    </w:p>
    <w:p w14:paraId="1B63D452">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 注重营业利润</w:t>
      </w:r>
    </w:p>
    <w:p w14:paraId="59A7EBBA">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A、B、C</w:t>
      </w:r>
    </w:p>
    <w:p w14:paraId="606E03D1">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3.经监管机构批准，并经公司登记机关依法登记，以下属于本行经营范围的（）</w:t>
      </w:r>
    </w:p>
    <w:p w14:paraId="0E67AB1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A.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银行业务</w:t>
      </w:r>
    </w:p>
    <w:p w14:paraId="3AF782BA">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B.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公募证券投资基金销售</w:t>
      </w:r>
    </w:p>
    <w:p w14:paraId="471DD79B">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C.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办理国内外结算</w:t>
      </w:r>
    </w:p>
    <w:p w14:paraId="424F7050">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D.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发行金融债券</w:t>
      </w:r>
    </w:p>
    <w:p w14:paraId="39E62B27">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A、B、C、D</w:t>
      </w:r>
    </w:p>
    <w:p w14:paraId="050F4607">
      <w:pPr>
        <w:keepNext w:val="0"/>
        <w:keepLines w:val="0"/>
        <w:pageBreakBefore w:val="0"/>
        <w:widowControl w:val="0"/>
        <w:tabs>
          <w:tab w:val="left" w:pos="1276"/>
        </w:tabs>
        <w:kinsoku/>
        <w:wordWrap/>
        <w:overflowPunct/>
        <w:topLinePunct w:val="0"/>
        <w:autoSpaceDE/>
        <w:autoSpaceDN/>
        <w:bidi w:val="0"/>
        <w:adjustRightInd/>
        <w:snapToGrid/>
        <w:spacing w:beforeLines="0" w:afterLines="0" w:line="560" w:lineRule="exact"/>
        <w:ind w:firstLine="643"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按照监管要求，以上两项经营范围具体包括：</w:t>
      </w:r>
    </w:p>
    <w:p w14:paraId="7EDFF855">
      <w:pPr>
        <w:keepNext w:val="0"/>
        <w:keepLines w:val="0"/>
        <w:pageBreakBefore w:val="0"/>
        <w:widowControl w:val="0"/>
        <w:tabs>
          <w:tab w:val="left" w:pos="1276"/>
        </w:tabs>
        <w:kinsoku/>
        <w:wordWrap/>
        <w:overflowPunct/>
        <w:topLinePunct w:val="0"/>
        <w:autoSpaceDE/>
        <w:autoSpaceDN/>
        <w:bidi w:val="0"/>
        <w:adjustRightInd/>
        <w:snapToGrid/>
        <w:spacing w:beforeLines="0" w:afterLines="0" w:line="560" w:lineRule="exact"/>
        <w:ind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1.吸收公众存款；</w:t>
      </w:r>
    </w:p>
    <w:p w14:paraId="6D9E7FB2">
      <w:pPr>
        <w:keepNext w:val="0"/>
        <w:keepLines w:val="0"/>
        <w:pageBreakBefore w:val="0"/>
        <w:widowControl w:val="0"/>
        <w:tabs>
          <w:tab w:val="left" w:pos="1276"/>
        </w:tabs>
        <w:kinsoku/>
        <w:wordWrap/>
        <w:overflowPunct/>
        <w:topLinePunct w:val="0"/>
        <w:autoSpaceDE/>
        <w:autoSpaceDN/>
        <w:bidi w:val="0"/>
        <w:adjustRightInd/>
        <w:snapToGrid/>
        <w:spacing w:beforeLines="0" w:afterLines="0" w:line="560" w:lineRule="exact"/>
        <w:ind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2.发放短期、中期和长期贷款；</w:t>
      </w:r>
    </w:p>
    <w:p w14:paraId="5DDB278A">
      <w:pPr>
        <w:keepNext w:val="0"/>
        <w:keepLines w:val="0"/>
        <w:pageBreakBefore w:val="0"/>
        <w:widowControl w:val="0"/>
        <w:tabs>
          <w:tab w:val="left" w:pos="1276"/>
        </w:tabs>
        <w:kinsoku/>
        <w:wordWrap/>
        <w:overflowPunct/>
        <w:topLinePunct w:val="0"/>
        <w:autoSpaceDE/>
        <w:autoSpaceDN/>
        <w:bidi w:val="0"/>
        <w:adjustRightInd/>
        <w:snapToGrid/>
        <w:spacing w:beforeLines="0" w:afterLines="0" w:line="560" w:lineRule="exact"/>
        <w:ind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3.办理国内外结算；</w:t>
      </w:r>
    </w:p>
    <w:p w14:paraId="626D84C2">
      <w:pPr>
        <w:keepNext w:val="0"/>
        <w:keepLines w:val="0"/>
        <w:pageBreakBefore w:val="0"/>
        <w:widowControl w:val="0"/>
        <w:tabs>
          <w:tab w:val="left" w:pos="1276"/>
        </w:tabs>
        <w:kinsoku/>
        <w:wordWrap/>
        <w:overflowPunct/>
        <w:topLinePunct w:val="0"/>
        <w:autoSpaceDE/>
        <w:autoSpaceDN/>
        <w:bidi w:val="0"/>
        <w:adjustRightInd/>
        <w:snapToGrid/>
        <w:spacing w:beforeLines="0" w:afterLines="0" w:line="560" w:lineRule="exact"/>
        <w:ind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4.办理票据承兑与贴现；</w:t>
      </w:r>
    </w:p>
    <w:p w14:paraId="1EAD0A27">
      <w:pPr>
        <w:keepNext w:val="0"/>
        <w:keepLines w:val="0"/>
        <w:pageBreakBefore w:val="0"/>
        <w:widowControl w:val="0"/>
        <w:tabs>
          <w:tab w:val="left" w:pos="1276"/>
        </w:tabs>
        <w:kinsoku/>
        <w:wordWrap/>
        <w:overflowPunct/>
        <w:topLinePunct w:val="0"/>
        <w:autoSpaceDE/>
        <w:autoSpaceDN/>
        <w:bidi w:val="0"/>
        <w:adjustRightInd/>
        <w:snapToGrid/>
        <w:spacing w:beforeLines="0" w:afterLines="0" w:line="560" w:lineRule="exact"/>
        <w:ind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5.发行金融债券；</w:t>
      </w:r>
    </w:p>
    <w:p w14:paraId="5C99AAEE">
      <w:pPr>
        <w:keepNext w:val="0"/>
        <w:keepLines w:val="0"/>
        <w:pageBreakBefore w:val="0"/>
        <w:widowControl w:val="0"/>
        <w:tabs>
          <w:tab w:val="left" w:pos="1276"/>
        </w:tabs>
        <w:kinsoku/>
        <w:wordWrap/>
        <w:overflowPunct/>
        <w:topLinePunct w:val="0"/>
        <w:autoSpaceDE/>
        <w:autoSpaceDN/>
        <w:bidi w:val="0"/>
        <w:adjustRightInd/>
        <w:snapToGrid/>
        <w:spacing w:beforeLines="0" w:afterLines="0" w:line="560" w:lineRule="exact"/>
        <w:ind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6.代理发行、代理兑付、承销政府债券；</w:t>
      </w:r>
    </w:p>
    <w:p w14:paraId="6AEF8DE9">
      <w:pPr>
        <w:keepNext w:val="0"/>
        <w:keepLines w:val="0"/>
        <w:pageBreakBefore w:val="0"/>
        <w:widowControl w:val="0"/>
        <w:tabs>
          <w:tab w:val="left" w:pos="1276"/>
        </w:tabs>
        <w:kinsoku/>
        <w:wordWrap/>
        <w:overflowPunct/>
        <w:topLinePunct w:val="0"/>
        <w:autoSpaceDE/>
        <w:autoSpaceDN/>
        <w:bidi w:val="0"/>
        <w:adjustRightInd/>
        <w:snapToGrid/>
        <w:spacing w:beforeLines="0" w:afterLines="0" w:line="560" w:lineRule="exact"/>
        <w:ind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7.买卖政府债券、金融债券；</w:t>
      </w:r>
    </w:p>
    <w:p w14:paraId="0B7DD19D">
      <w:pPr>
        <w:keepNext w:val="0"/>
        <w:keepLines w:val="0"/>
        <w:pageBreakBefore w:val="0"/>
        <w:widowControl w:val="0"/>
        <w:tabs>
          <w:tab w:val="left" w:pos="1276"/>
        </w:tabs>
        <w:kinsoku/>
        <w:wordWrap/>
        <w:overflowPunct/>
        <w:topLinePunct w:val="0"/>
        <w:autoSpaceDE/>
        <w:autoSpaceDN/>
        <w:bidi w:val="0"/>
        <w:adjustRightInd/>
        <w:snapToGrid/>
        <w:spacing w:beforeLines="0" w:afterLines="0" w:line="560" w:lineRule="exact"/>
        <w:ind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8.从事同业拆借；</w:t>
      </w:r>
    </w:p>
    <w:p w14:paraId="49885BDD">
      <w:pPr>
        <w:keepNext w:val="0"/>
        <w:keepLines w:val="0"/>
        <w:pageBreakBefore w:val="0"/>
        <w:widowControl w:val="0"/>
        <w:tabs>
          <w:tab w:val="left" w:pos="1276"/>
        </w:tabs>
        <w:kinsoku/>
        <w:wordWrap/>
        <w:overflowPunct/>
        <w:topLinePunct w:val="0"/>
        <w:autoSpaceDE/>
        <w:autoSpaceDN/>
        <w:bidi w:val="0"/>
        <w:adjustRightInd/>
        <w:snapToGrid/>
        <w:spacing w:beforeLines="0" w:afterLines="0" w:line="560" w:lineRule="exact"/>
        <w:ind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9.买卖、代理买卖外汇；</w:t>
      </w:r>
    </w:p>
    <w:p w14:paraId="4FE495D6">
      <w:pPr>
        <w:keepNext w:val="0"/>
        <w:keepLines w:val="0"/>
        <w:pageBreakBefore w:val="0"/>
        <w:widowControl w:val="0"/>
        <w:tabs>
          <w:tab w:val="left" w:pos="1276"/>
        </w:tabs>
        <w:kinsoku/>
        <w:wordWrap/>
        <w:overflowPunct/>
        <w:topLinePunct w:val="0"/>
        <w:autoSpaceDE/>
        <w:autoSpaceDN/>
        <w:bidi w:val="0"/>
        <w:adjustRightInd/>
        <w:snapToGrid/>
        <w:spacing w:beforeLines="0" w:afterLines="0" w:line="560" w:lineRule="exact"/>
        <w:ind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10.从事银行卡业务；</w:t>
      </w:r>
    </w:p>
    <w:p w14:paraId="4A4CD5FD">
      <w:pPr>
        <w:keepNext w:val="0"/>
        <w:keepLines w:val="0"/>
        <w:pageBreakBefore w:val="0"/>
        <w:widowControl w:val="0"/>
        <w:tabs>
          <w:tab w:val="left" w:pos="1276"/>
        </w:tabs>
        <w:kinsoku/>
        <w:wordWrap/>
        <w:overflowPunct/>
        <w:topLinePunct w:val="0"/>
        <w:autoSpaceDE/>
        <w:autoSpaceDN/>
        <w:bidi w:val="0"/>
        <w:adjustRightInd/>
        <w:snapToGrid/>
        <w:spacing w:beforeLines="0" w:afterLines="0" w:line="560" w:lineRule="exact"/>
        <w:ind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11.提供信用证服务及担保；</w:t>
      </w:r>
    </w:p>
    <w:p w14:paraId="07687A05">
      <w:pPr>
        <w:keepNext w:val="0"/>
        <w:keepLines w:val="0"/>
        <w:pageBreakBefore w:val="0"/>
        <w:widowControl w:val="0"/>
        <w:tabs>
          <w:tab w:val="left" w:pos="1276"/>
        </w:tabs>
        <w:kinsoku/>
        <w:wordWrap/>
        <w:overflowPunct/>
        <w:topLinePunct w:val="0"/>
        <w:autoSpaceDE/>
        <w:autoSpaceDN/>
        <w:bidi w:val="0"/>
        <w:adjustRightInd/>
        <w:snapToGrid/>
        <w:spacing w:beforeLines="0" w:afterLines="0" w:line="560" w:lineRule="exact"/>
        <w:ind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12.代理收付款项及代理保险业务；</w:t>
      </w:r>
    </w:p>
    <w:p w14:paraId="195A123C">
      <w:pPr>
        <w:keepNext w:val="0"/>
        <w:keepLines w:val="0"/>
        <w:pageBreakBefore w:val="0"/>
        <w:widowControl w:val="0"/>
        <w:tabs>
          <w:tab w:val="left" w:pos="1276"/>
        </w:tabs>
        <w:kinsoku/>
        <w:wordWrap/>
        <w:overflowPunct/>
        <w:topLinePunct w:val="0"/>
        <w:autoSpaceDE/>
        <w:autoSpaceDN/>
        <w:bidi w:val="0"/>
        <w:adjustRightInd/>
        <w:snapToGrid/>
        <w:spacing w:beforeLines="0" w:afterLines="0" w:line="560" w:lineRule="exact"/>
        <w:ind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13.提供保管箱服务；</w:t>
      </w:r>
    </w:p>
    <w:p w14:paraId="014368F2">
      <w:pPr>
        <w:keepNext w:val="0"/>
        <w:keepLines w:val="0"/>
        <w:pageBreakBefore w:val="0"/>
        <w:widowControl w:val="0"/>
        <w:tabs>
          <w:tab w:val="left" w:pos="1276"/>
        </w:tabs>
        <w:kinsoku/>
        <w:wordWrap/>
        <w:overflowPunct/>
        <w:topLinePunct w:val="0"/>
        <w:autoSpaceDE/>
        <w:autoSpaceDN/>
        <w:bidi w:val="0"/>
        <w:adjustRightInd/>
        <w:snapToGrid/>
        <w:spacing w:beforeLines="0" w:afterLines="0" w:line="560" w:lineRule="exact"/>
        <w:ind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14.从事公开募集基金的销售业务；</w:t>
      </w:r>
    </w:p>
    <w:p w14:paraId="6AC0A41F">
      <w:pPr>
        <w:keepNext w:val="0"/>
        <w:keepLines w:val="0"/>
        <w:pageBreakBefore w:val="0"/>
        <w:widowControl w:val="0"/>
        <w:suppressLineNumbers w:val="0"/>
        <w:shd w:val="clear" w:fill="auto"/>
        <w:tabs>
          <w:tab w:val="left" w:pos="1276"/>
        </w:tabs>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both"/>
        <w:textAlignment w:val="auto"/>
        <w:outlineLvl w:val="9"/>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15.经国务院银行业监督管理机构等监管部门批准的其他业务。</w:t>
      </w:r>
    </w:p>
    <w:p w14:paraId="2C1C6E6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4.以下正确的是（）</w:t>
      </w:r>
    </w:p>
    <w:p w14:paraId="7D682F90">
      <w:pPr>
        <w:keepNext w:val="0"/>
        <w:keepLines w:val="0"/>
        <w:pageBreakBefore w:val="0"/>
        <w:widowControl w:val="0"/>
        <w:numPr>
          <w:ilvl w:val="0"/>
          <w:numId w:val="16"/>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本行实行“双向进入、交叉任职”的领导体制。</w:t>
      </w:r>
    </w:p>
    <w:p w14:paraId="2DB0060E">
      <w:pPr>
        <w:keepNext w:val="0"/>
        <w:keepLines w:val="0"/>
        <w:pageBreakBefore w:val="0"/>
        <w:widowControl w:val="0"/>
        <w:numPr>
          <w:ilvl w:val="0"/>
          <w:numId w:val="16"/>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董事长、党委书记原则上由一人担任，符合条件的党委班子成员可以通过法定程序进入董事会、监事会和高级管理层，董事会、监事会、高级管理层成员中符合条件的党员根据工作需要可依据有关规定和程序进入党委。</w:t>
      </w:r>
    </w:p>
    <w:p w14:paraId="764A6818">
      <w:pPr>
        <w:keepNext w:val="0"/>
        <w:keepLines w:val="0"/>
        <w:pageBreakBefore w:val="0"/>
        <w:widowControl w:val="0"/>
        <w:numPr>
          <w:ilvl w:val="0"/>
          <w:numId w:val="16"/>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本行党委实行集体领导和个人分工负责相结合的制度，进入董事会、监事会、高级管理层的党委领导班子成员必须落实党委决定。</w:t>
      </w:r>
    </w:p>
    <w:p w14:paraId="5552F4DA">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本行坚持和落实党的建设和本行改革发展同步谋划，党的组织和工作机构同步设置，党组织负责人及党务工作人员同步配备，党建工作同步开展，党组织工作经费同步保障。</w:t>
      </w:r>
    </w:p>
    <w:p w14:paraId="5A61E22D">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14:textFill>
            <w14:solidFill>
              <w14:schemeClr w14:val="tx1"/>
            </w14:solidFill>
          </w14:textFill>
        </w:rPr>
        <w:t>B</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C、D</w:t>
      </w:r>
    </w:p>
    <w:p w14:paraId="44BE426F">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5.以下属于</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蒙商银行发起人的有</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w:t>
      </w:r>
    </w:p>
    <w:p w14:paraId="2B2ADA80">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A. </w:t>
      </w:r>
      <w:r>
        <w:rPr>
          <w:rFonts w:hint="default" w:ascii="Times New Roman" w:hAnsi="Times New Roman" w:eastAsia="仿宋_GB2312" w:cs="Times New Roman"/>
          <w:color w:val="000000" w:themeColor="text1"/>
          <w:sz w:val="32"/>
          <w:szCs w:val="32"/>
          <w14:textFill>
            <w14:solidFill>
              <w14:schemeClr w14:val="tx1"/>
            </w14:solidFill>
          </w14:textFill>
        </w:rPr>
        <w:t>内蒙古自治区财政厅</w:t>
      </w:r>
    </w:p>
    <w:p w14:paraId="7EFEDA3C">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B. </w:t>
      </w:r>
      <w:r>
        <w:rPr>
          <w:rFonts w:hint="default" w:ascii="Times New Roman" w:hAnsi="Times New Roman" w:eastAsia="仿宋_GB2312" w:cs="Times New Roman"/>
          <w:color w:val="000000" w:themeColor="text1"/>
          <w:sz w:val="32"/>
          <w:szCs w:val="32"/>
          <w14:textFill>
            <w14:solidFill>
              <w14:schemeClr w14:val="tx1"/>
            </w14:solidFill>
          </w14:textFill>
        </w:rPr>
        <w:t>存款保险基金管理有限责任公司</w:t>
      </w:r>
    </w:p>
    <w:p w14:paraId="6C174766">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C.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中国建设银行</w:t>
      </w:r>
    </w:p>
    <w:p w14:paraId="0A8468B6">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D. </w:t>
      </w:r>
      <w:r>
        <w:rPr>
          <w:rFonts w:hint="default" w:ascii="Times New Roman" w:hAnsi="Times New Roman" w:eastAsia="仿宋_GB2312" w:cs="Times New Roman"/>
          <w:color w:val="000000" w:themeColor="text1"/>
          <w:sz w:val="32"/>
          <w:szCs w:val="32"/>
          <w14:textFill>
            <w14:solidFill>
              <w14:schemeClr w14:val="tx1"/>
            </w14:solidFill>
          </w14:textFill>
        </w:rPr>
        <w:t>徽商银行股份有限公司</w:t>
      </w:r>
    </w:p>
    <w:p w14:paraId="3AC6B0E1">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A、B、D</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9"/>
        <w:gridCol w:w="4916"/>
        <w:gridCol w:w="2236"/>
        <w:gridCol w:w="1368"/>
      </w:tblGrid>
      <w:tr w14:paraId="28E0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699" w:type="dxa"/>
            <w:noWrap w:val="0"/>
            <w:vAlign w:val="center"/>
          </w:tcPr>
          <w:p w14:paraId="55B6F28C">
            <w:pPr>
              <w:keepNext w:val="0"/>
              <w:keepLines w:val="0"/>
              <w:pageBreakBefore w:val="0"/>
              <w:widowControl w:val="0"/>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color w:val="000000" w:themeColor="text1"/>
                <w:sz w:val="24"/>
                <w:szCs w:val="24"/>
                <w14:textFill>
                  <w14:solidFill>
                    <w14:schemeClr w14:val="tx1"/>
                  </w14:solidFill>
                </w14:textFill>
              </w:rPr>
              <w:t>序号</w:t>
            </w:r>
          </w:p>
        </w:tc>
        <w:tc>
          <w:tcPr>
            <w:tcW w:w="4916" w:type="dxa"/>
            <w:noWrap w:val="0"/>
            <w:vAlign w:val="center"/>
          </w:tcPr>
          <w:p w14:paraId="4D003329">
            <w:pPr>
              <w:keepNext w:val="0"/>
              <w:keepLines w:val="0"/>
              <w:pageBreakBefore w:val="0"/>
              <w:widowControl w:val="0"/>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发起人名称</w:t>
            </w:r>
          </w:p>
        </w:tc>
        <w:tc>
          <w:tcPr>
            <w:tcW w:w="2236" w:type="dxa"/>
            <w:noWrap w:val="0"/>
            <w:vAlign w:val="center"/>
          </w:tcPr>
          <w:p w14:paraId="72DBEFAE">
            <w:pPr>
              <w:keepNext w:val="0"/>
              <w:keepLines w:val="0"/>
              <w:pageBreakBefore w:val="0"/>
              <w:widowControl w:val="0"/>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认购股份（股）</w:t>
            </w:r>
          </w:p>
        </w:tc>
        <w:tc>
          <w:tcPr>
            <w:tcW w:w="1368" w:type="dxa"/>
            <w:noWrap w:val="0"/>
            <w:vAlign w:val="center"/>
          </w:tcPr>
          <w:p w14:paraId="6737F293">
            <w:pPr>
              <w:keepNext w:val="0"/>
              <w:keepLines w:val="0"/>
              <w:pageBreakBefore w:val="0"/>
              <w:widowControl w:val="0"/>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持股比例</w:t>
            </w:r>
          </w:p>
        </w:tc>
      </w:tr>
      <w:tr w14:paraId="3ABCB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699" w:type="dxa"/>
            <w:noWrap w:val="0"/>
            <w:vAlign w:val="center"/>
          </w:tcPr>
          <w:p w14:paraId="2B53E921">
            <w:pPr>
              <w:keepNext w:val="0"/>
              <w:keepLines w:val="0"/>
              <w:pageBreakBefore w:val="0"/>
              <w:widowControl w:val="0"/>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1</w:t>
            </w:r>
          </w:p>
        </w:tc>
        <w:tc>
          <w:tcPr>
            <w:tcW w:w="4916" w:type="dxa"/>
            <w:noWrap w:val="0"/>
            <w:vAlign w:val="center"/>
          </w:tcPr>
          <w:p w14:paraId="7C68CE4B">
            <w:pPr>
              <w:keepNext w:val="0"/>
              <w:keepLines w:val="0"/>
              <w:pageBreakBefore w:val="0"/>
              <w:widowControl w:val="0"/>
              <w:kinsoku/>
              <w:wordWrap/>
              <w:overflowPunct/>
              <w:topLinePunct w:val="0"/>
              <w:autoSpaceDE/>
              <w:autoSpaceDN/>
              <w:bidi w:val="0"/>
              <w:adjustRightInd/>
              <w:snapToGrid/>
              <w:spacing w:beforeLines="0" w:afterLines="0" w:line="560" w:lineRule="exac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内蒙古自治区财政厅</w:t>
            </w:r>
          </w:p>
        </w:tc>
        <w:tc>
          <w:tcPr>
            <w:tcW w:w="2236" w:type="dxa"/>
            <w:noWrap w:val="0"/>
            <w:vAlign w:val="center"/>
          </w:tcPr>
          <w:p w14:paraId="33131BD6">
            <w:pPr>
              <w:keepNext w:val="0"/>
              <w:keepLines w:val="0"/>
              <w:pageBreakBefore w:val="0"/>
              <w:widowControl w:val="0"/>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3,333,333,333</w:t>
            </w:r>
          </w:p>
        </w:tc>
        <w:tc>
          <w:tcPr>
            <w:tcW w:w="1368" w:type="dxa"/>
            <w:noWrap w:val="0"/>
            <w:vAlign w:val="center"/>
          </w:tcPr>
          <w:p w14:paraId="1D5B9A01">
            <w:pPr>
              <w:keepNext w:val="0"/>
              <w:keepLines w:val="0"/>
              <w:pageBreakBefore w:val="0"/>
              <w:widowControl w:val="0"/>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16.6667%</w:t>
            </w:r>
          </w:p>
        </w:tc>
      </w:tr>
      <w:tr w14:paraId="698B7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699" w:type="dxa"/>
            <w:noWrap w:val="0"/>
            <w:vAlign w:val="center"/>
          </w:tcPr>
          <w:p w14:paraId="4DA5AAE7">
            <w:pPr>
              <w:keepNext w:val="0"/>
              <w:keepLines w:val="0"/>
              <w:pageBreakBefore w:val="0"/>
              <w:widowControl w:val="0"/>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2</w:t>
            </w:r>
          </w:p>
        </w:tc>
        <w:tc>
          <w:tcPr>
            <w:tcW w:w="4916" w:type="dxa"/>
            <w:noWrap w:val="0"/>
            <w:vAlign w:val="center"/>
          </w:tcPr>
          <w:p w14:paraId="60C9ACA8">
            <w:pPr>
              <w:keepNext w:val="0"/>
              <w:keepLines w:val="0"/>
              <w:pageBreakBefore w:val="0"/>
              <w:widowControl w:val="0"/>
              <w:kinsoku/>
              <w:wordWrap/>
              <w:overflowPunct/>
              <w:topLinePunct w:val="0"/>
              <w:autoSpaceDE/>
              <w:autoSpaceDN/>
              <w:bidi w:val="0"/>
              <w:adjustRightInd/>
              <w:snapToGrid/>
              <w:spacing w:beforeLines="0" w:afterLines="0" w:line="560" w:lineRule="exac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包头市财政局</w:t>
            </w:r>
          </w:p>
        </w:tc>
        <w:tc>
          <w:tcPr>
            <w:tcW w:w="2236" w:type="dxa"/>
            <w:noWrap w:val="0"/>
            <w:vAlign w:val="center"/>
          </w:tcPr>
          <w:p w14:paraId="2C3D56C8">
            <w:pPr>
              <w:keepNext w:val="0"/>
              <w:keepLines w:val="0"/>
              <w:pageBreakBefore w:val="0"/>
              <w:widowControl w:val="0"/>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416,666,666</w:t>
            </w:r>
          </w:p>
        </w:tc>
        <w:tc>
          <w:tcPr>
            <w:tcW w:w="1368" w:type="dxa"/>
            <w:noWrap w:val="0"/>
            <w:vAlign w:val="center"/>
          </w:tcPr>
          <w:p w14:paraId="1BA32E02">
            <w:pPr>
              <w:keepNext w:val="0"/>
              <w:keepLines w:val="0"/>
              <w:pageBreakBefore w:val="0"/>
              <w:widowControl w:val="0"/>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2.0833%</w:t>
            </w:r>
          </w:p>
        </w:tc>
      </w:tr>
      <w:tr w14:paraId="224F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699" w:type="dxa"/>
            <w:noWrap w:val="0"/>
            <w:vAlign w:val="center"/>
          </w:tcPr>
          <w:p w14:paraId="18E13F4F">
            <w:pPr>
              <w:keepNext w:val="0"/>
              <w:keepLines w:val="0"/>
              <w:pageBreakBefore w:val="0"/>
              <w:widowControl w:val="0"/>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3</w:t>
            </w:r>
          </w:p>
        </w:tc>
        <w:tc>
          <w:tcPr>
            <w:tcW w:w="4916" w:type="dxa"/>
            <w:noWrap w:val="0"/>
            <w:vAlign w:val="center"/>
          </w:tcPr>
          <w:p w14:paraId="6FFD25A9">
            <w:pPr>
              <w:keepNext w:val="0"/>
              <w:keepLines w:val="0"/>
              <w:pageBreakBefore w:val="0"/>
              <w:widowControl w:val="0"/>
              <w:kinsoku/>
              <w:wordWrap/>
              <w:overflowPunct/>
              <w:topLinePunct w:val="0"/>
              <w:autoSpaceDE/>
              <w:autoSpaceDN/>
              <w:bidi w:val="0"/>
              <w:adjustRightInd/>
              <w:snapToGrid/>
              <w:spacing w:beforeLines="0" w:afterLines="0" w:line="560" w:lineRule="exac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包头稀土高新技术产业开发区管理委员会</w:t>
            </w:r>
          </w:p>
        </w:tc>
        <w:tc>
          <w:tcPr>
            <w:tcW w:w="2236" w:type="dxa"/>
            <w:noWrap w:val="0"/>
            <w:vAlign w:val="center"/>
          </w:tcPr>
          <w:p w14:paraId="7BF9ECFE">
            <w:pPr>
              <w:keepNext w:val="0"/>
              <w:keepLines w:val="0"/>
              <w:pageBreakBefore w:val="0"/>
              <w:widowControl w:val="0"/>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1,000,000,000</w:t>
            </w:r>
          </w:p>
        </w:tc>
        <w:tc>
          <w:tcPr>
            <w:tcW w:w="1368" w:type="dxa"/>
            <w:noWrap w:val="0"/>
            <w:vAlign w:val="center"/>
          </w:tcPr>
          <w:p w14:paraId="34A9604A">
            <w:pPr>
              <w:keepNext w:val="0"/>
              <w:keepLines w:val="0"/>
              <w:pageBreakBefore w:val="0"/>
              <w:widowControl w:val="0"/>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5.0000%</w:t>
            </w:r>
          </w:p>
        </w:tc>
      </w:tr>
      <w:tr w14:paraId="5606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699" w:type="dxa"/>
            <w:noWrap w:val="0"/>
            <w:vAlign w:val="center"/>
          </w:tcPr>
          <w:p w14:paraId="3A848B14">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4</w:t>
            </w:r>
          </w:p>
        </w:tc>
        <w:tc>
          <w:tcPr>
            <w:tcW w:w="4916" w:type="dxa"/>
            <w:noWrap w:val="0"/>
            <w:vAlign w:val="center"/>
          </w:tcPr>
          <w:p w14:paraId="23672770">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存款保险基金管理有限责任公司</w:t>
            </w:r>
          </w:p>
        </w:tc>
        <w:tc>
          <w:tcPr>
            <w:tcW w:w="2236" w:type="dxa"/>
            <w:noWrap w:val="0"/>
            <w:vAlign w:val="center"/>
          </w:tcPr>
          <w:p w14:paraId="74E62894">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5,500,000,003</w:t>
            </w:r>
          </w:p>
        </w:tc>
        <w:tc>
          <w:tcPr>
            <w:tcW w:w="1368" w:type="dxa"/>
            <w:noWrap w:val="0"/>
            <w:vAlign w:val="center"/>
          </w:tcPr>
          <w:p w14:paraId="3050711D">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27.5000%</w:t>
            </w:r>
          </w:p>
        </w:tc>
      </w:tr>
      <w:tr w14:paraId="44F79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699" w:type="dxa"/>
            <w:noWrap w:val="0"/>
            <w:vAlign w:val="center"/>
          </w:tcPr>
          <w:p w14:paraId="3199548B">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5</w:t>
            </w:r>
          </w:p>
        </w:tc>
        <w:tc>
          <w:tcPr>
            <w:tcW w:w="4916" w:type="dxa"/>
            <w:noWrap w:val="0"/>
            <w:vAlign w:val="center"/>
          </w:tcPr>
          <w:p w14:paraId="1C578392">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建信金融资产投资有限公司</w:t>
            </w:r>
          </w:p>
        </w:tc>
        <w:tc>
          <w:tcPr>
            <w:tcW w:w="2236" w:type="dxa"/>
            <w:noWrap w:val="0"/>
            <w:vAlign w:val="center"/>
          </w:tcPr>
          <w:p w14:paraId="6F6A64EE">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1,000,000,000</w:t>
            </w:r>
          </w:p>
        </w:tc>
        <w:tc>
          <w:tcPr>
            <w:tcW w:w="1368" w:type="dxa"/>
            <w:noWrap w:val="0"/>
            <w:vAlign w:val="center"/>
          </w:tcPr>
          <w:p w14:paraId="08A3C207">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5.0000%</w:t>
            </w:r>
          </w:p>
        </w:tc>
      </w:tr>
      <w:tr w14:paraId="03FC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699" w:type="dxa"/>
            <w:noWrap w:val="0"/>
            <w:vAlign w:val="center"/>
          </w:tcPr>
          <w:p w14:paraId="6F2A5C04">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6</w:t>
            </w:r>
          </w:p>
        </w:tc>
        <w:tc>
          <w:tcPr>
            <w:tcW w:w="4916" w:type="dxa"/>
            <w:noWrap w:val="0"/>
            <w:vAlign w:val="center"/>
          </w:tcPr>
          <w:p w14:paraId="5CDB83A1">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徽商银行股份有限公司</w:t>
            </w:r>
          </w:p>
        </w:tc>
        <w:tc>
          <w:tcPr>
            <w:tcW w:w="2236" w:type="dxa"/>
            <w:noWrap w:val="0"/>
            <w:vAlign w:val="center"/>
          </w:tcPr>
          <w:p w14:paraId="1E3349C5">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3,000,000,000</w:t>
            </w:r>
          </w:p>
        </w:tc>
        <w:tc>
          <w:tcPr>
            <w:tcW w:w="1368" w:type="dxa"/>
            <w:noWrap w:val="0"/>
            <w:vAlign w:val="center"/>
          </w:tcPr>
          <w:p w14:paraId="4D777395">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15.0000%</w:t>
            </w:r>
          </w:p>
        </w:tc>
      </w:tr>
      <w:tr w14:paraId="44501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699" w:type="dxa"/>
            <w:noWrap w:val="0"/>
            <w:vAlign w:val="center"/>
          </w:tcPr>
          <w:p w14:paraId="19CEB814">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7</w:t>
            </w:r>
          </w:p>
        </w:tc>
        <w:tc>
          <w:tcPr>
            <w:tcW w:w="4916" w:type="dxa"/>
            <w:noWrap w:val="0"/>
            <w:vAlign w:val="center"/>
          </w:tcPr>
          <w:p w14:paraId="7FB91347">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内蒙古电力（集团）有限责任公司</w:t>
            </w:r>
          </w:p>
        </w:tc>
        <w:tc>
          <w:tcPr>
            <w:tcW w:w="2236" w:type="dxa"/>
            <w:noWrap w:val="0"/>
            <w:vAlign w:val="center"/>
          </w:tcPr>
          <w:p w14:paraId="7E97F4A7">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1,666,666,666</w:t>
            </w:r>
          </w:p>
        </w:tc>
        <w:tc>
          <w:tcPr>
            <w:tcW w:w="1368" w:type="dxa"/>
            <w:noWrap w:val="0"/>
            <w:vAlign w:val="center"/>
          </w:tcPr>
          <w:p w14:paraId="5F357F2D">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8.3333%</w:t>
            </w:r>
          </w:p>
        </w:tc>
      </w:tr>
      <w:tr w14:paraId="540E8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699" w:type="dxa"/>
            <w:noWrap w:val="0"/>
            <w:vAlign w:val="center"/>
          </w:tcPr>
          <w:p w14:paraId="0596F32A">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8</w:t>
            </w:r>
          </w:p>
        </w:tc>
        <w:tc>
          <w:tcPr>
            <w:tcW w:w="4916" w:type="dxa"/>
            <w:noWrap w:val="0"/>
            <w:vAlign w:val="center"/>
          </w:tcPr>
          <w:p w14:paraId="3AC0BA30">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内蒙古高等级公路建设开发有限责任公司</w:t>
            </w:r>
          </w:p>
        </w:tc>
        <w:tc>
          <w:tcPr>
            <w:tcW w:w="2236" w:type="dxa"/>
            <w:noWrap w:val="0"/>
            <w:vAlign w:val="center"/>
          </w:tcPr>
          <w:p w14:paraId="1C636597">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1,666,666,666</w:t>
            </w:r>
          </w:p>
        </w:tc>
        <w:tc>
          <w:tcPr>
            <w:tcW w:w="1368" w:type="dxa"/>
            <w:noWrap w:val="0"/>
            <w:vAlign w:val="center"/>
          </w:tcPr>
          <w:p w14:paraId="72FCA914">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8.3333%</w:t>
            </w:r>
          </w:p>
        </w:tc>
      </w:tr>
      <w:tr w14:paraId="6B9AB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699" w:type="dxa"/>
            <w:noWrap w:val="0"/>
            <w:vAlign w:val="center"/>
          </w:tcPr>
          <w:p w14:paraId="663EECC1">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9</w:t>
            </w:r>
          </w:p>
        </w:tc>
        <w:tc>
          <w:tcPr>
            <w:tcW w:w="4916" w:type="dxa"/>
            <w:noWrap w:val="0"/>
            <w:vAlign w:val="center"/>
          </w:tcPr>
          <w:p w14:paraId="4D1E7FAE">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内蒙古金融资产管理有限公司</w:t>
            </w:r>
          </w:p>
        </w:tc>
        <w:tc>
          <w:tcPr>
            <w:tcW w:w="2236" w:type="dxa"/>
            <w:noWrap w:val="0"/>
            <w:vAlign w:val="center"/>
          </w:tcPr>
          <w:p w14:paraId="052CB572">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1,000,000,000</w:t>
            </w:r>
          </w:p>
        </w:tc>
        <w:tc>
          <w:tcPr>
            <w:tcW w:w="1368" w:type="dxa"/>
            <w:noWrap w:val="0"/>
            <w:vAlign w:val="center"/>
          </w:tcPr>
          <w:p w14:paraId="5A15430F">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5.0000%</w:t>
            </w:r>
          </w:p>
        </w:tc>
      </w:tr>
      <w:tr w14:paraId="73383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699" w:type="dxa"/>
            <w:noWrap w:val="0"/>
            <w:vAlign w:val="center"/>
          </w:tcPr>
          <w:p w14:paraId="4DAB8DD2">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10</w:t>
            </w:r>
          </w:p>
        </w:tc>
        <w:tc>
          <w:tcPr>
            <w:tcW w:w="4916" w:type="dxa"/>
            <w:noWrap w:val="0"/>
            <w:vAlign w:val="center"/>
          </w:tcPr>
          <w:p w14:paraId="23EDC8F4">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内蒙古公路交通投资发展有限公司</w:t>
            </w:r>
          </w:p>
        </w:tc>
        <w:tc>
          <w:tcPr>
            <w:tcW w:w="2236" w:type="dxa"/>
            <w:noWrap w:val="0"/>
            <w:vAlign w:val="center"/>
          </w:tcPr>
          <w:p w14:paraId="55DBC5EE">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1,000,000,000</w:t>
            </w:r>
          </w:p>
        </w:tc>
        <w:tc>
          <w:tcPr>
            <w:tcW w:w="1368" w:type="dxa"/>
            <w:noWrap w:val="0"/>
            <w:vAlign w:val="center"/>
          </w:tcPr>
          <w:p w14:paraId="4F3DBC53">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5.0000%</w:t>
            </w:r>
          </w:p>
        </w:tc>
      </w:tr>
      <w:tr w14:paraId="297E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699" w:type="dxa"/>
            <w:noWrap w:val="0"/>
            <w:vAlign w:val="center"/>
          </w:tcPr>
          <w:p w14:paraId="5DDA2F84">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11</w:t>
            </w:r>
          </w:p>
        </w:tc>
        <w:tc>
          <w:tcPr>
            <w:tcW w:w="4916" w:type="dxa"/>
            <w:noWrap w:val="0"/>
            <w:vAlign w:val="center"/>
          </w:tcPr>
          <w:p w14:paraId="38ABC0E7">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中国北方稀土（集团）高科技股份有限公司</w:t>
            </w:r>
          </w:p>
        </w:tc>
        <w:tc>
          <w:tcPr>
            <w:tcW w:w="2236" w:type="dxa"/>
            <w:noWrap w:val="0"/>
            <w:vAlign w:val="center"/>
          </w:tcPr>
          <w:p w14:paraId="4DEA4935">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416,666,666</w:t>
            </w:r>
          </w:p>
        </w:tc>
        <w:tc>
          <w:tcPr>
            <w:tcW w:w="1368" w:type="dxa"/>
            <w:noWrap w:val="0"/>
            <w:vAlign w:val="center"/>
          </w:tcPr>
          <w:p w14:paraId="515B6575">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2.0833%</w:t>
            </w:r>
          </w:p>
        </w:tc>
      </w:tr>
      <w:tr w14:paraId="4ECA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615" w:type="dxa"/>
            <w:gridSpan w:val="2"/>
            <w:noWrap w:val="0"/>
            <w:vAlign w:val="center"/>
          </w:tcPr>
          <w:p w14:paraId="396824EF">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合计</w:t>
            </w:r>
          </w:p>
        </w:tc>
        <w:tc>
          <w:tcPr>
            <w:tcW w:w="2236" w:type="dxa"/>
            <w:noWrap w:val="0"/>
            <w:vAlign w:val="center"/>
          </w:tcPr>
          <w:p w14:paraId="052E8475">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20,000,000,000</w:t>
            </w:r>
          </w:p>
        </w:tc>
        <w:tc>
          <w:tcPr>
            <w:tcW w:w="1368" w:type="dxa"/>
            <w:noWrap w:val="0"/>
            <w:vAlign w:val="center"/>
          </w:tcPr>
          <w:p w14:paraId="7A920ADD">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right"/>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100%</w:t>
            </w:r>
          </w:p>
        </w:tc>
      </w:tr>
    </w:tbl>
    <w:p w14:paraId="70BC3821">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6.以下属于蒙商银行董事会专门委员会</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的有</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w:t>
      </w:r>
    </w:p>
    <w:p w14:paraId="6FEA1D80">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 战略与消费者权益保护委员会</w:t>
      </w:r>
    </w:p>
    <w:p w14:paraId="76026617">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 绿色金融委员会</w:t>
      </w:r>
    </w:p>
    <w:p w14:paraId="58C54620">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 关联交易与社会责任管理委员会</w:t>
      </w:r>
    </w:p>
    <w:p w14:paraId="6B78FFAE">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 提名与薪酬委员会</w:t>
      </w:r>
    </w:p>
    <w:p w14:paraId="636DAA9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A、C、D</w:t>
      </w:r>
    </w:p>
    <w:p w14:paraId="139D0796">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7.以下属于</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股东会</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职</w:t>
      </w:r>
      <w:r>
        <w:rPr>
          <w:rFonts w:hint="default" w:ascii="Times New Roman" w:hAnsi="Times New Roman" w:eastAsia="仿宋_GB2312" w:cs="Times New Roman"/>
          <w:color w:val="000000" w:themeColor="text1"/>
          <w:sz w:val="32"/>
          <w:szCs w:val="32"/>
          <w14:textFill>
            <w14:solidFill>
              <w14:schemeClr w14:val="tx1"/>
            </w14:solidFill>
          </w14:textFill>
        </w:rPr>
        <w:t>权</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的有</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w:t>
      </w:r>
    </w:p>
    <w:p w14:paraId="48719DA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A.决定本行发展战略、注册地址；</w:t>
      </w:r>
    </w:p>
    <w:p w14:paraId="7317F50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B.选举和更换董事，决定有关董事的报酬事项；</w:t>
      </w:r>
    </w:p>
    <w:p w14:paraId="58F25A72">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C.制定本行的年度财务预算方案、决算方案；</w:t>
      </w:r>
    </w:p>
    <w:p w14:paraId="4DFF516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D.审议批准本行的利润分配方案和弥补亏损方案；</w:t>
      </w:r>
    </w:p>
    <w:p w14:paraId="06BC1579">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 B, D</w:t>
      </w:r>
    </w:p>
    <w:p w14:paraId="5CD44B9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（一）决定本行发展战略、注册地址；</w:t>
      </w:r>
    </w:p>
    <w:p w14:paraId="5DE1078C">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（二）选举和更换董事，决定有关董事的报酬事项；</w:t>
      </w:r>
    </w:p>
    <w:p w14:paraId="4149137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（三）选举和更换股东监事和外部监事，决定有关监事的报酬事项；</w:t>
      </w:r>
    </w:p>
    <w:p w14:paraId="4A1288FB">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（四）审议批准董事会的报告；</w:t>
      </w:r>
    </w:p>
    <w:p w14:paraId="5D01978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（五）审议批准监事会的报告；</w:t>
      </w:r>
    </w:p>
    <w:p w14:paraId="7D5CDC4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（六）审议批准本行的年度财务预算方案、决算方案；</w:t>
      </w:r>
    </w:p>
    <w:p w14:paraId="203895BF">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（七）审议批准本行的利润分配方案和弥补亏损方案；</w:t>
      </w:r>
    </w:p>
    <w:p w14:paraId="4FBC10C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8.年度股东会会议应在会议召开( )前通知各股东，临时股东会会议应于会议召开( )前通知各股东。</w:t>
      </w:r>
    </w:p>
    <w:p w14:paraId="7DF2113E">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 二十日</w:t>
      </w:r>
    </w:p>
    <w:p w14:paraId="69D9987C">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 十五日</w:t>
      </w:r>
    </w:p>
    <w:p w14:paraId="37099763">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 十日</w:t>
      </w:r>
    </w:p>
    <w:p w14:paraId="105D37F5">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 五日</w:t>
      </w:r>
    </w:p>
    <w:p w14:paraId="4AF70005">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A、B </w:t>
      </w:r>
    </w:p>
    <w:p w14:paraId="73297177">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9.独立董事除应当具备相关法律法规规定的董事任职资格条件外，还应由具备如下条件( )</w:t>
      </w:r>
    </w:p>
    <w:p w14:paraId="0080909A">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A.具有全日制大学本科以上学历或相关专业高级职称；</w:t>
      </w:r>
    </w:p>
    <w:p w14:paraId="0966423D">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B.熟悉商业银行经营管理相关的法律法规；</w:t>
      </w:r>
    </w:p>
    <w:p w14:paraId="72DCE0F8">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C.能够阅读、理解和分析商业银行的信贷统计报表和财务报表；</w:t>
      </w:r>
    </w:p>
    <w:p w14:paraId="0FF3E637">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D.与本行及本行的主要股东不存在妨碍或可能妨碍其进行独立客观判断的关系及情形；</w:t>
      </w:r>
    </w:p>
    <w:p w14:paraId="532F9D0C">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A、B、C、D</w:t>
      </w:r>
    </w:p>
    <w:p w14:paraId="08C3E282">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（一）具有全日制大学本科以上学历或相关专业高级职称；</w:t>
      </w:r>
    </w:p>
    <w:p w14:paraId="24B62E9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（二）熟悉商业银行经营管理相关的法律法规；</w:t>
      </w:r>
    </w:p>
    <w:p w14:paraId="3D57043F">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（三）能够阅读、理解和分析商业银行的信贷统计报表和财务报表；</w:t>
      </w:r>
    </w:p>
    <w:p w14:paraId="733E6606">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（四）与本行及本行的主要股东不存在妨碍或可能妨碍其进行独立客观判断的关系及情形；</w:t>
      </w:r>
    </w:p>
    <w:p w14:paraId="105A0EFB">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（五）具有五年以上法律、经济、金融、财务或者其他履行独立董事职责所必需的工作经验；</w:t>
      </w:r>
    </w:p>
    <w:p w14:paraId="65E88157">
      <w:pPr>
        <w:keepNext w:val="0"/>
        <w:keepLines w:val="0"/>
        <w:pageBreakBefore w:val="0"/>
        <w:widowControl w:val="0"/>
        <w:suppressLineNumbers w:val="0"/>
        <w:shd w:val="clear" w:fill="auto"/>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（六）法律法规规定及监管机构要求的其他条件。</w:t>
      </w:r>
    </w:p>
    <w:p w14:paraId="22CC5840">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10.下列属于董事会职责的是（）</w:t>
      </w:r>
    </w:p>
    <w:p w14:paraId="388A620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A.选举和更换董事，决定有关董事的报酬事项</w:t>
      </w:r>
    </w:p>
    <w:p w14:paraId="2D5E545A">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B.决定本行的经营计划和投资方案；</w:t>
      </w:r>
    </w:p>
    <w:p w14:paraId="2DD8737B">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C.制订本行的年度财务预算方案、决算方案；</w:t>
      </w:r>
    </w:p>
    <w:p w14:paraId="69DF71EF">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D.制订本行的利润分配方案和弥补亏损方案；</w:t>
      </w:r>
    </w:p>
    <w:p w14:paraId="1F709659">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B、C、D</w:t>
      </w:r>
    </w:p>
    <w:p w14:paraId="29A2418C">
      <w:pPr>
        <w:keepNext w:val="0"/>
        <w:keepLines w:val="0"/>
        <w:pageBreakBefore w:val="0"/>
        <w:widowControl w:val="0"/>
        <w:numPr>
          <w:ilvl w:val="-1"/>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bCs/>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一）负责召集股东会会议，并向股东会报告工作；（二）执行股东会的决议；（三）制定本行的发展战略与资本规划，监督战略实施，承担资本或偿付能力管理最终责任；发展战略应当具备科学性、合理性和稳健性，明确市场定位和发展目标，体现差异化和特色化；（四）决定本行的经营计划和投资方案；（五）制订本行的年度财务预算方案、决算方案；（六）制订本行的利润分配方案和弥补亏损方案；…</w:t>
      </w:r>
    </w:p>
    <w:p w14:paraId="7601D31B">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三、填空</w:t>
      </w:r>
      <w:r>
        <w:rPr>
          <w:rFonts w:hint="default" w:ascii="Times New Roman" w:hAnsi="Times New Roman" w:eastAsia="黑体" w:cs="Times New Roman"/>
          <w:bCs/>
          <w:color w:val="000000" w:themeColor="text1"/>
          <w:sz w:val="32"/>
          <w:szCs w:val="32"/>
          <w14:textFill>
            <w14:solidFill>
              <w14:schemeClr w14:val="tx1"/>
            </w14:solidFill>
          </w14:textFill>
        </w:rPr>
        <w:t>题</w:t>
      </w:r>
    </w:p>
    <w:p w14:paraId="5A16908C">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1.董事会就本行的利润分配方案、薪酬方案、资本补充方案、重大投资方案、重大资产处置方案、聘任或解聘高级管理人员等重大事项作出决议，不得采取书面传签方式表决，并且应当由</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以上董事表决通过。</w:t>
      </w:r>
    </w:p>
    <w:p w14:paraId="6F89A09B">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三分之二</w:t>
      </w:r>
    </w:p>
    <w:p w14:paraId="19D3578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2.董事会会议分为</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会议（包括视频会议和电话会议等）和</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会议。</w:t>
      </w:r>
    </w:p>
    <w:p w14:paraId="476195A7">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现场、通讯</w:t>
      </w:r>
    </w:p>
    <w:p w14:paraId="7ECEA7E0">
      <w:pPr>
        <w:keepNext w:val="0"/>
        <w:keepLines w:val="0"/>
        <w:pageBreakBefore w:val="0"/>
        <w:widowControl w:val="0"/>
        <w:numPr>
          <w:ilvl w:val="0"/>
          <w:numId w:val="0"/>
        </w:numPr>
        <w:suppressLineNumbers w:val="0"/>
        <w:shd w:val="clear" w:fill="FFFFFF"/>
        <w:tabs>
          <w:tab w:val="left" w:pos="562"/>
        </w:tabs>
        <w:kinsoku/>
        <w:wordWrap/>
        <w:overflowPunct/>
        <w:topLinePunct w:val="0"/>
        <w:autoSpaceDE/>
        <w:autoSpaceDN/>
        <w:bidi w:val="0"/>
        <w:adjustRightInd/>
        <w:snapToGrid/>
        <w:spacing w:before="0" w:beforeLines="0" w:beforeAutospacing="0" w:after="0" w:afterLines="0" w:afterAutospacing="0" w:line="560" w:lineRule="exact"/>
        <w:ind w:leftChars="0" w:right="0" w:rightChars="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3.股东会会议分为</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股东会会议和</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股东会会议。</w:t>
      </w:r>
    </w:p>
    <w:p w14:paraId="7B5AB666">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Chars="0" w:right="0" w:rightChars="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年度、临时。</w:t>
      </w:r>
    </w:p>
    <w:p w14:paraId="64AFA67F">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Chars="0" w:right="0" w:rightChars="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4.董事会由执行董事、股权董事、</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董事组成。</w:t>
      </w:r>
    </w:p>
    <w:p w14:paraId="69B1F71E">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Chars="0" w:right="0" w:rightChars="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独立</w:t>
      </w:r>
    </w:p>
    <w:p w14:paraId="383405AC">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Chars="0" w:right="0" w:rightChars="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5.</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对股东会负责，对本行的经营和管理承担最终责任。</w:t>
      </w:r>
    </w:p>
    <w:p w14:paraId="64C0B53E">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Chars="0" w:right="0" w:rightChars="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董事会</w:t>
      </w:r>
    </w:p>
    <w:p w14:paraId="09CD1BB7">
      <w:pPr>
        <w:pStyle w:val="13"/>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righ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黑体" w:cs="Times New Roman"/>
          <w:color w:val="000000" w:themeColor="text1"/>
          <w:kern w:val="2"/>
          <w:sz w:val="32"/>
          <w:szCs w:val="32"/>
          <w:lang w:val="en-US" w:eastAsia="zh-CN" w:bidi="ar-SA"/>
          <w14:textFill>
            <w14:solidFill>
              <w14:schemeClr w14:val="tx1"/>
            </w14:solidFill>
          </w14:textFill>
        </w:rPr>
        <w:t>四、</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判断题</w:t>
      </w:r>
    </w:p>
    <w:p w14:paraId="4B77D809">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1.本行的股份采取股票的形式，本行股票采用记名方式。</w:t>
      </w:r>
    </w:p>
    <w:p w14:paraId="5DD2F99C">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eastAsia"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正确</w:t>
      </w:r>
    </w:p>
    <w:p w14:paraId="3302BB1B">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973" w:leftChars="304" w:right="0" w:firstLine="0" w:firstLineChars="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2.本行普通股股份总数为200亿股，每股面值为人民币壹元。</w:t>
      </w: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eastAsia"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正确</w:t>
      </w:r>
    </w:p>
    <w:p w14:paraId="519C554A">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3.本行可以接受本行的股份作为质押权的标的。</w:t>
      </w:r>
    </w:p>
    <w:p w14:paraId="4D968668">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错</w:t>
      </w:r>
      <w:r>
        <w:rPr>
          <w:rFonts w:hint="eastAsia"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误</w:t>
      </w:r>
    </w:p>
    <w:p w14:paraId="6F39B4D7">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4.董事会是本行的权力机构。</w:t>
      </w:r>
    </w:p>
    <w:p w14:paraId="5CC40C11">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错</w:t>
      </w:r>
      <w:r>
        <w:rPr>
          <w:rFonts w:hint="eastAsia"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误</w:t>
      </w:r>
    </w:p>
    <w:p w14:paraId="76885A6E">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5.股东会有决定本行重大对外投资及处置、重大资产购买及处置、日常经营外的对外担保、重大对外赠与等事项的职权 </w:t>
      </w:r>
    </w:p>
    <w:p w14:paraId="6A912AAE">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eastAsia"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正确</w:t>
      </w:r>
    </w:p>
    <w:p w14:paraId="20DA4C5E">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8.董事应当尽职、审慎履行职责，并保证投入足够的时间和精力履行职责，每年至少亲自出席三分之二以上董事会现场会议。    </w:t>
      </w:r>
    </w:p>
    <w:p w14:paraId="7D62EB1B">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eastAsia"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正确</w:t>
      </w:r>
    </w:p>
    <w:p w14:paraId="7F902B0F">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9.国家机关工作人员可以兼任本行的独立董事。</w:t>
      </w:r>
    </w:p>
    <w:p w14:paraId="42B4F4BF">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错</w:t>
      </w:r>
      <w:r>
        <w:rPr>
          <w:rFonts w:hint="eastAsia"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误</w:t>
      </w:r>
    </w:p>
    <w:p w14:paraId="0579C760">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0"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10.制订本行重大收购、收购本行股份或者合并、分立、解散、清算及变更公司形式的方案是董事会职权。</w:t>
      </w:r>
    </w:p>
    <w:p w14:paraId="664AAA61">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eastAsia"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正确</w:t>
      </w:r>
    </w:p>
    <w:p w14:paraId="1EF68D7B">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11.董事会秘书是本行高级管理人员，对董事长负责。</w:t>
      </w:r>
    </w:p>
    <w:p w14:paraId="25E419CC">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错</w:t>
      </w:r>
      <w:r>
        <w:rPr>
          <w:rFonts w:hint="eastAsia"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误</w:t>
      </w:r>
    </w:p>
    <w:p w14:paraId="3222676B">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12.董事会专门委员会成员全部由董事组成，且每个委员会的成员不得少于三人，并应当由具有与相应专门委员会职责相适应的专业知识和工作经验的董事担任。</w:t>
      </w:r>
    </w:p>
    <w:p w14:paraId="7FE38998">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eastAsia"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正确</w:t>
      </w:r>
    </w:p>
    <w:p w14:paraId="608FCD0E">
      <w:pPr>
        <w:pStyle w:val="13"/>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rightChars="0" w:firstLine="643"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五、简答题</w:t>
      </w:r>
    </w:p>
    <w:p w14:paraId="4EA2E109">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1.蒙商银行董事会下设委员会有几个，分别是什么</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36DFFC81">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五个。战略与消费者权益保护委员会、 审计委员会、风险与内控委员会、关联交易与社会责任管理委员会、提名与薪酬委员会</w:t>
      </w:r>
    </w:p>
    <w:p w14:paraId="25117E85">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2.蒙商银行的本行经营范围为是什么？</w:t>
      </w:r>
    </w:p>
    <w:p w14:paraId="13FD633B">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（一）银行业务；（二）公募证券投资基金销售。</w:t>
      </w:r>
    </w:p>
    <w:p w14:paraId="748CD1BF">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3.请列出蒙商银行前三大股东名称？</w:t>
      </w:r>
    </w:p>
    <w:p w14:paraId="7BB629E1">
      <w:pPr>
        <w:pStyle w:val="13"/>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right="0" w:rightChars="0" w:firstLine="643" w:firstLineChars="200"/>
        <w:textAlignment w:val="auto"/>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存款保险基金管理有限责任公司、内蒙古自治区财政厅、徽商银行股份有限公司（如简写也得分）</w:t>
      </w:r>
    </w:p>
    <w:tbl>
      <w:tblPr>
        <w:tblStyle w:val="14"/>
        <w:tblpPr w:leftFromText="180" w:rightFromText="180" w:vertAnchor="text" w:horzAnchor="page" w:tblpX="1601" w:tblpY="693"/>
        <w:tblOverlap w:val="never"/>
        <w:tblW w:w="90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7"/>
        <w:gridCol w:w="3711"/>
        <w:gridCol w:w="2278"/>
        <w:gridCol w:w="2189"/>
      </w:tblGrid>
      <w:tr w14:paraId="158A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867" w:type="dxa"/>
            <w:noWrap w:val="0"/>
            <w:vAlign w:val="center"/>
          </w:tcPr>
          <w:p w14:paraId="1D5443A7">
            <w:pPr>
              <w:keepNext w:val="0"/>
              <w:keepLines w:val="0"/>
              <w:pageBreakBefore w:val="0"/>
              <w:widowControl w:val="0"/>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color w:val="000000" w:themeColor="text1"/>
                <w:sz w:val="24"/>
                <w:szCs w:val="24"/>
                <w14:textFill>
                  <w14:solidFill>
                    <w14:schemeClr w14:val="tx1"/>
                  </w14:solidFill>
                </w14:textFill>
              </w:rPr>
              <w:t>序号</w:t>
            </w:r>
          </w:p>
        </w:tc>
        <w:tc>
          <w:tcPr>
            <w:tcW w:w="3711" w:type="dxa"/>
            <w:noWrap w:val="0"/>
            <w:vAlign w:val="center"/>
          </w:tcPr>
          <w:p w14:paraId="617ED843">
            <w:pPr>
              <w:keepNext w:val="0"/>
              <w:keepLines w:val="0"/>
              <w:pageBreakBefore w:val="0"/>
              <w:widowControl w:val="0"/>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发起人名称</w:t>
            </w:r>
          </w:p>
        </w:tc>
        <w:tc>
          <w:tcPr>
            <w:tcW w:w="2278" w:type="dxa"/>
            <w:noWrap w:val="0"/>
            <w:vAlign w:val="center"/>
          </w:tcPr>
          <w:p w14:paraId="7EC33924">
            <w:pPr>
              <w:keepNext w:val="0"/>
              <w:keepLines w:val="0"/>
              <w:pageBreakBefore w:val="0"/>
              <w:widowControl w:val="0"/>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认购股份（股）</w:t>
            </w:r>
          </w:p>
        </w:tc>
        <w:tc>
          <w:tcPr>
            <w:tcW w:w="2189" w:type="dxa"/>
            <w:noWrap w:val="0"/>
            <w:vAlign w:val="center"/>
          </w:tcPr>
          <w:p w14:paraId="728377A9">
            <w:pPr>
              <w:keepNext w:val="0"/>
              <w:keepLines w:val="0"/>
              <w:pageBreakBefore w:val="0"/>
              <w:widowControl w:val="0"/>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持股比例</w:t>
            </w:r>
          </w:p>
        </w:tc>
      </w:tr>
      <w:tr w14:paraId="3AED3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867" w:type="dxa"/>
            <w:noWrap w:val="0"/>
            <w:vAlign w:val="center"/>
          </w:tcPr>
          <w:p w14:paraId="5D249507">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lang w:eastAsia="zh-CN"/>
                <w14:textFill>
                  <w14:solidFill>
                    <w14:schemeClr w14:val="tx1"/>
                  </w14:solidFill>
                </w14:textFill>
              </w:rPr>
            </w:pPr>
            <w:r>
              <w:rPr>
                <w:rFonts w:hint="default" w:ascii="Times New Roman" w:hAnsi="Times New Roman" w:eastAsia="仿宋_GB2312" w:cs="Times New Roman"/>
                <w:b w:val="0"/>
                <w:bCs/>
                <w:color w:val="000000" w:themeColor="text1"/>
                <w:sz w:val="24"/>
                <w:szCs w:val="24"/>
                <w:lang w:val="en-US" w:eastAsia="zh-CN"/>
                <w14:textFill>
                  <w14:solidFill>
                    <w14:schemeClr w14:val="tx1"/>
                  </w14:solidFill>
                </w14:textFill>
              </w:rPr>
              <w:t>1</w:t>
            </w:r>
          </w:p>
        </w:tc>
        <w:tc>
          <w:tcPr>
            <w:tcW w:w="3711" w:type="dxa"/>
            <w:noWrap w:val="0"/>
            <w:vAlign w:val="center"/>
          </w:tcPr>
          <w:p w14:paraId="684796ED">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存款保险基金管理有限责任公司</w:t>
            </w:r>
          </w:p>
        </w:tc>
        <w:tc>
          <w:tcPr>
            <w:tcW w:w="2278" w:type="dxa"/>
            <w:noWrap w:val="0"/>
            <w:vAlign w:val="center"/>
          </w:tcPr>
          <w:p w14:paraId="2B9862A7">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5,500,000,003</w:t>
            </w:r>
          </w:p>
        </w:tc>
        <w:tc>
          <w:tcPr>
            <w:tcW w:w="2189" w:type="dxa"/>
            <w:noWrap w:val="0"/>
            <w:vAlign w:val="center"/>
          </w:tcPr>
          <w:p w14:paraId="658E86A4">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27.5000%</w:t>
            </w:r>
          </w:p>
        </w:tc>
      </w:tr>
      <w:tr w14:paraId="118C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867" w:type="dxa"/>
            <w:noWrap w:val="0"/>
            <w:vAlign w:val="center"/>
          </w:tcPr>
          <w:p w14:paraId="194863A1">
            <w:pPr>
              <w:keepNext w:val="0"/>
              <w:keepLines w:val="0"/>
              <w:pageBreakBefore w:val="0"/>
              <w:widowControl w:val="0"/>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lang w:eastAsia="zh-CN"/>
                <w14:textFill>
                  <w14:solidFill>
                    <w14:schemeClr w14:val="tx1"/>
                  </w14:solidFill>
                </w14:textFill>
              </w:rPr>
            </w:pPr>
            <w:r>
              <w:rPr>
                <w:rFonts w:hint="default" w:ascii="Times New Roman" w:hAnsi="Times New Roman" w:eastAsia="仿宋_GB2312" w:cs="Times New Roman"/>
                <w:b w:val="0"/>
                <w:bCs/>
                <w:color w:val="000000" w:themeColor="text1"/>
                <w:sz w:val="24"/>
                <w:szCs w:val="24"/>
                <w:lang w:val="en-US" w:eastAsia="zh-CN"/>
                <w14:textFill>
                  <w14:solidFill>
                    <w14:schemeClr w14:val="tx1"/>
                  </w14:solidFill>
                </w14:textFill>
              </w:rPr>
              <w:t>2</w:t>
            </w:r>
          </w:p>
        </w:tc>
        <w:tc>
          <w:tcPr>
            <w:tcW w:w="3711" w:type="dxa"/>
            <w:noWrap w:val="0"/>
            <w:vAlign w:val="center"/>
          </w:tcPr>
          <w:p w14:paraId="7E796D2E">
            <w:pPr>
              <w:keepNext w:val="0"/>
              <w:keepLines w:val="0"/>
              <w:pageBreakBefore w:val="0"/>
              <w:widowControl w:val="0"/>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内蒙古自治区财政厅</w:t>
            </w:r>
          </w:p>
        </w:tc>
        <w:tc>
          <w:tcPr>
            <w:tcW w:w="2278" w:type="dxa"/>
            <w:noWrap w:val="0"/>
            <w:vAlign w:val="center"/>
          </w:tcPr>
          <w:p w14:paraId="78CBA939">
            <w:pPr>
              <w:keepNext w:val="0"/>
              <w:keepLines w:val="0"/>
              <w:pageBreakBefore w:val="0"/>
              <w:widowControl w:val="0"/>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3,333,333,333</w:t>
            </w:r>
          </w:p>
        </w:tc>
        <w:tc>
          <w:tcPr>
            <w:tcW w:w="2189" w:type="dxa"/>
            <w:noWrap w:val="0"/>
            <w:vAlign w:val="center"/>
          </w:tcPr>
          <w:p w14:paraId="34B72D05">
            <w:pPr>
              <w:keepNext w:val="0"/>
              <w:keepLines w:val="0"/>
              <w:pageBreakBefore w:val="0"/>
              <w:widowControl w:val="0"/>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16.6667%</w:t>
            </w:r>
          </w:p>
        </w:tc>
      </w:tr>
      <w:tr w14:paraId="54493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867" w:type="dxa"/>
            <w:noWrap w:val="0"/>
            <w:vAlign w:val="center"/>
          </w:tcPr>
          <w:p w14:paraId="3812B9EA">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lang w:eastAsia="zh-CN"/>
                <w14:textFill>
                  <w14:solidFill>
                    <w14:schemeClr w14:val="tx1"/>
                  </w14:solidFill>
                </w14:textFill>
              </w:rPr>
            </w:pPr>
            <w:r>
              <w:rPr>
                <w:rFonts w:hint="default" w:ascii="Times New Roman" w:hAnsi="Times New Roman" w:eastAsia="仿宋_GB2312" w:cs="Times New Roman"/>
                <w:b w:val="0"/>
                <w:bCs/>
                <w:color w:val="000000" w:themeColor="text1"/>
                <w:sz w:val="24"/>
                <w:szCs w:val="24"/>
                <w:lang w:val="en-US" w:eastAsia="zh-CN"/>
                <w14:textFill>
                  <w14:solidFill>
                    <w14:schemeClr w14:val="tx1"/>
                  </w14:solidFill>
                </w14:textFill>
              </w:rPr>
              <w:t>3</w:t>
            </w:r>
          </w:p>
        </w:tc>
        <w:tc>
          <w:tcPr>
            <w:tcW w:w="3711" w:type="dxa"/>
            <w:noWrap w:val="0"/>
            <w:vAlign w:val="center"/>
          </w:tcPr>
          <w:p w14:paraId="3AFA05B5">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徽商银行股份有限公司</w:t>
            </w:r>
          </w:p>
        </w:tc>
        <w:tc>
          <w:tcPr>
            <w:tcW w:w="2278" w:type="dxa"/>
            <w:noWrap w:val="0"/>
            <w:vAlign w:val="center"/>
          </w:tcPr>
          <w:p w14:paraId="26DF2D7E">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3,000,000,000</w:t>
            </w:r>
          </w:p>
        </w:tc>
        <w:tc>
          <w:tcPr>
            <w:tcW w:w="2189" w:type="dxa"/>
            <w:noWrap w:val="0"/>
            <w:vAlign w:val="center"/>
          </w:tcPr>
          <w:p w14:paraId="54A65817">
            <w:pPr>
              <w:keepNext w:val="0"/>
              <w:keepLines w:val="0"/>
              <w:pageBreakBefore w:val="0"/>
              <w:widowControl w:val="0"/>
              <w:tabs>
                <w:tab w:val="left" w:pos="926"/>
              </w:tabs>
              <w:kinsoku/>
              <w:wordWrap/>
              <w:overflowPunct/>
              <w:topLinePunct w:val="0"/>
              <w:autoSpaceDE/>
              <w:autoSpaceDN/>
              <w:bidi w:val="0"/>
              <w:adjustRightInd/>
              <w:snapToGrid/>
              <w:spacing w:beforeLines="0" w:afterLines="0" w:line="560" w:lineRule="exact"/>
              <w:jc w:val="center"/>
              <w:textAlignment w:val="auto"/>
              <w:rPr>
                <w:rFonts w:hint="default" w:ascii="Times New Roman" w:hAnsi="Times New Roman" w:eastAsia="仿宋_GB2312" w:cs="Times New Roman"/>
                <w:b w:val="0"/>
                <w:bCs/>
                <w:color w:val="000000" w:themeColor="text1"/>
                <w:sz w:val="24"/>
                <w:szCs w:val="24"/>
                <w14:textFill>
                  <w14:solidFill>
                    <w14:schemeClr w14:val="tx1"/>
                  </w14:solidFill>
                </w14:textFill>
              </w:rPr>
            </w:pPr>
            <w:r>
              <w:rPr>
                <w:rFonts w:hint="default" w:ascii="Times New Roman" w:hAnsi="Times New Roman" w:eastAsia="仿宋_GB2312" w:cs="Times New Roman"/>
                <w:b w:val="0"/>
                <w:bCs/>
                <w:color w:val="000000" w:themeColor="text1"/>
                <w:sz w:val="24"/>
                <w:szCs w:val="24"/>
                <w14:textFill>
                  <w14:solidFill>
                    <w14:schemeClr w14:val="tx1"/>
                  </w14:solidFill>
                </w14:textFill>
              </w:rPr>
              <w:t>15.0000%</w:t>
            </w:r>
          </w:p>
        </w:tc>
      </w:tr>
    </w:tbl>
    <w:p w14:paraId="0F6F74C3">
      <w:pPr>
        <w:pStyle w:val="13"/>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right="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p>
    <w:p w14:paraId="624A8737">
      <w:pPr>
        <w:pStyle w:val="13"/>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4.本行注册资本及在包头市市场监督管理局注册登记并取得《营业执照》时间分别是什么？</w:t>
      </w:r>
    </w:p>
    <w:p w14:paraId="57B1CC35">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t>200亿、</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2020年4月30日</w:t>
      </w:r>
    </w:p>
    <w:p w14:paraId="13F0D44A">
      <w:pPr>
        <w:pStyle w:val="13"/>
        <w:keepNext w:val="0"/>
        <w:keepLines w:val="0"/>
        <w:pageBreakBefore w:val="0"/>
        <w:widowControl w:val="0"/>
        <w:numPr>
          <w:ilvl w:val="-1"/>
          <w:numId w:val="0"/>
        </w:numPr>
        <w:kinsoku/>
        <w:wordWrap/>
        <w:overflowPunct/>
        <w:topLinePunct w:val="0"/>
        <w:autoSpaceDE/>
        <w:autoSpaceDN/>
        <w:bidi w:val="0"/>
        <w:adjustRightInd/>
        <w:snapToGrid/>
        <w:spacing w:beforeLines="0" w:afterLines="0"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5.良好的公司治理包括但不限于哪些内容？（请至少列出4项）</w:t>
      </w:r>
    </w:p>
    <w:p w14:paraId="4AC935CE">
      <w:pPr>
        <w:pStyle w:val="13"/>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right="0" w:rightChars="0" w:firstLine="643" w:firstLineChars="200"/>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清晰的股权结构；2.健全的组织架构；3.明确的职责边界；4.科学的发展战略；5.高标准的职业道德准则；6.有效的风险管理与内部控制；7.健全的信息披露机制；8.合理的激励约束机制；9.良好的利益相关者保护机制；10.较强的社会责任意识。</w:t>
      </w:r>
    </w:p>
    <w:p w14:paraId="098DE1D5">
      <w:pPr>
        <w:pStyle w:val="13"/>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right="0" w:righ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6.本行的经营宗旨是什么？</w:t>
      </w:r>
    </w:p>
    <w:p w14:paraId="1E9B5B64">
      <w:pPr>
        <w:pStyle w:val="13"/>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right="0" w:rightChars="0" w:firstLine="643" w:firstLineChars="200"/>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本行的经营宗旨：扎根所在区域，依法稳健经营，把本行建成资本充足、内控严密、运营安全、服务和效益良好的区域性商业银行。</w:t>
      </w:r>
    </w:p>
    <w:p w14:paraId="51C4E4CD">
      <w:pPr>
        <w:pStyle w:val="13"/>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资产负债与财务会计部提供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39BA698A">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黑体"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黑体"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一、单项选择</w:t>
      </w:r>
    </w:p>
    <w:p w14:paraId="6E46C82A">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1.根据不同的管理需要和本质特性，商业银行资本可以分为（  ）。 </w:t>
      </w:r>
    </w:p>
    <w:p w14:paraId="14BA7D3A">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A．账面资本、经济资本、监管资本 </w:t>
      </w:r>
    </w:p>
    <w:p w14:paraId="27EC8CF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B．持续经营资本、破产清算资本 </w:t>
      </w:r>
    </w:p>
    <w:p w14:paraId="3F5A2A1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C．实收资本、资本公积、盈余资本 </w:t>
      </w:r>
    </w:p>
    <w:p w14:paraId="6DD2D32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D．核心一级资本、其他一级资本、二级资本</w:t>
      </w:r>
    </w:p>
    <w:p w14:paraId="5E086A2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A </w:t>
      </w:r>
    </w:p>
    <w:p w14:paraId="64AEF604">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2.下列绩效考核指标中，违反监管规定的是？</w:t>
      </w:r>
    </w:p>
    <w:p w14:paraId="2F70955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 日均存款增长率</w:t>
      </w:r>
    </w:p>
    <w:p w14:paraId="6A9711A8">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 月末存款余额</w:t>
      </w:r>
    </w:p>
    <w:p w14:paraId="7C3C365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 客户覆盖率</w:t>
      </w:r>
    </w:p>
    <w:p w14:paraId="607A85B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 绿色信贷占比</w:t>
      </w:r>
    </w:p>
    <w:p w14:paraId="416AAE2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w:t>
      </w:r>
    </w:p>
    <w:p w14:paraId="698755CA">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3.经营计划编制中，确定风险偏好的部门是？</w:t>
      </w:r>
    </w:p>
    <w:p w14:paraId="2177BAE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 董事会</w:t>
      </w:r>
    </w:p>
    <w:p w14:paraId="454D2AE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 风险管理部</w:t>
      </w:r>
    </w:p>
    <w:p w14:paraId="0639833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 财务部</w:t>
      </w:r>
    </w:p>
    <w:p w14:paraId="29517901">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 业务部门</w:t>
      </w:r>
    </w:p>
    <w:p w14:paraId="3834FD3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w:t>
      </w:r>
    </w:p>
    <w:p w14:paraId="73DA4B16">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4.经营计划与预算的关系是？</w:t>
      </w:r>
    </w:p>
    <w:p w14:paraId="0AB0120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 预算从属于经营计划</w:t>
      </w:r>
    </w:p>
    <w:p w14:paraId="7E573C9B">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 经营计划从属于预算</w:t>
      </w:r>
    </w:p>
    <w:p w14:paraId="603E867C">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 二者完全独立</w:t>
      </w:r>
    </w:p>
    <w:p w14:paraId="73625FEA">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 二者等同</w:t>
      </w:r>
    </w:p>
    <w:p w14:paraId="1CAFDC7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w:t>
      </w:r>
    </w:p>
    <w:p w14:paraId="41BFA2E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5.监管要求绩效考核中合规类指标权重不得低于？</w:t>
      </w:r>
    </w:p>
    <w:p w14:paraId="631EEE7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 10%</w:t>
      </w:r>
    </w:p>
    <w:p w14:paraId="617DAA0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 20%</w:t>
      </w:r>
    </w:p>
    <w:p w14:paraId="4592D875">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 30%</w:t>
      </w:r>
    </w:p>
    <w:p w14:paraId="221A04CB">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 40%</w:t>
      </w:r>
    </w:p>
    <w:p w14:paraId="29F0B18B">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w:t>
      </w:r>
    </w:p>
    <w:p w14:paraId="1FDD7256">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解析：</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合规类、风险管理类指标权重合计应不低于40%，其中合规类单独占比≥20%。</w:t>
      </w:r>
    </w:p>
    <w:p w14:paraId="213DD22B">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6.“并表管理”在资本管理中的含义是？</w:t>
      </w:r>
    </w:p>
    <w:p w14:paraId="213D8E5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 仅合并境内子公司</w:t>
      </w:r>
    </w:p>
    <w:p w14:paraId="158FFF9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 合并所有控股机构</w:t>
      </w:r>
    </w:p>
    <w:p w14:paraId="6ACE9B9C">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 不合并财务公司</w:t>
      </w:r>
    </w:p>
    <w:p w14:paraId="3A09049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 仅合并银行类机构</w:t>
      </w:r>
    </w:p>
    <w:p w14:paraId="08B7CB1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w:t>
      </w:r>
    </w:p>
    <w:p w14:paraId="50601F78">
      <w:pPr>
        <w:keepNext w:val="0"/>
        <w:keepLines w:val="0"/>
        <w:pageBreakBefore w:val="0"/>
        <w:widowControl w:val="0"/>
        <w:numPr>
          <w:ilvl w:val="0"/>
          <w:numId w:val="0"/>
        </w:numPr>
        <w:kinsoku/>
        <w:wordWrap/>
        <w:overflowPunct/>
        <w:topLinePunct w:val="0"/>
        <w:autoSpaceDE/>
        <w:autoSpaceDN/>
        <w:bidi w:val="0"/>
        <w:adjustRightInd/>
        <w:spacing w:beforeLines="0" w:beforeAutospacing="0" w:afterLines="0" w:afterAutospacing="0" w:line="560" w:lineRule="exact"/>
        <w:ind w:firstLine="643" w:firstLineChars="200"/>
        <w:jc w:val="both"/>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7.流动性风险是指金融机构在短期内无法以合理的成本获取足够的资金，以下哪项不是流动性风险的表现？（   ） </w:t>
      </w:r>
    </w:p>
    <w:p w14:paraId="59F93832">
      <w:pPr>
        <w:keepNext w:val="0"/>
        <w:keepLines w:val="0"/>
        <w:pageBreakBefore w:val="0"/>
        <w:widowControl w:val="0"/>
        <w:numPr>
          <w:ilvl w:val="0"/>
          <w:numId w:val="0"/>
        </w:numPr>
        <w:kinsoku/>
        <w:wordWrap/>
        <w:overflowPunct/>
        <w:topLinePunct w:val="0"/>
        <w:autoSpaceDE/>
        <w:autoSpaceDN/>
        <w:bidi w:val="0"/>
        <w:adjustRightInd/>
        <w:spacing w:beforeLines="0" w:beforeAutospacing="0" w:afterLines="0" w:afterAutospacing="0" w:line="560" w:lineRule="exact"/>
        <w:ind w:firstLine="640" w:firstLineChars="200"/>
        <w:jc w:val="both"/>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A.批发或零售融资成本上升</w:t>
      </w:r>
    </w:p>
    <w:p w14:paraId="0D033D03">
      <w:pPr>
        <w:keepNext w:val="0"/>
        <w:keepLines w:val="0"/>
        <w:pageBreakBefore w:val="0"/>
        <w:widowControl w:val="0"/>
        <w:numPr>
          <w:ilvl w:val="0"/>
          <w:numId w:val="0"/>
        </w:numPr>
        <w:kinsoku/>
        <w:wordWrap/>
        <w:overflowPunct/>
        <w:topLinePunct w:val="0"/>
        <w:autoSpaceDE/>
        <w:autoSpaceDN/>
        <w:bidi w:val="0"/>
        <w:adjustRightInd/>
        <w:spacing w:beforeLines="0" w:beforeAutospacing="0" w:afterLines="0" w:afterAutospacing="0" w:line="560" w:lineRule="exact"/>
        <w:ind w:firstLine="640" w:firstLineChars="200"/>
        <w:jc w:val="both"/>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B.资产快速增长，负债波动性上升</w:t>
      </w:r>
    </w:p>
    <w:p w14:paraId="46CBFDCB">
      <w:pPr>
        <w:keepNext w:val="0"/>
        <w:keepLines w:val="0"/>
        <w:pageBreakBefore w:val="0"/>
        <w:widowControl w:val="0"/>
        <w:numPr>
          <w:ilvl w:val="0"/>
          <w:numId w:val="0"/>
        </w:numPr>
        <w:kinsoku/>
        <w:wordWrap/>
        <w:overflowPunct/>
        <w:topLinePunct w:val="0"/>
        <w:autoSpaceDE/>
        <w:autoSpaceDN/>
        <w:bidi w:val="0"/>
        <w:adjustRightInd/>
        <w:spacing w:beforeLines="0" w:beforeAutospacing="0" w:afterLines="0" w:afterAutospacing="0" w:line="560" w:lineRule="exact"/>
        <w:ind w:firstLine="640" w:firstLineChars="200"/>
        <w:jc w:val="both"/>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C.资产或负债集中度上升</w:t>
      </w:r>
    </w:p>
    <w:p w14:paraId="1A11D029">
      <w:pPr>
        <w:keepNext w:val="0"/>
        <w:keepLines w:val="0"/>
        <w:pageBreakBefore w:val="0"/>
        <w:widowControl w:val="0"/>
        <w:numPr>
          <w:ilvl w:val="0"/>
          <w:numId w:val="0"/>
        </w:numPr>
        <w:kinsoku/>
        <w:wordWrap/>
        <w:overflowPunct/>
        <w:topLinePunct w:val="0"/>
        <w:autoSpaceDE/>
        <w:autoSpaceDN/>
        <w:bidi w:val="0"/>
        <w:adjustRightInd/>
        <w:spacing w:beforeLines="0" w:beforeAutospacing="0" w:afterLines="0" w:afterAutospacing="0" w:line="560" w:lineRule="exact"/>
        <w:ind w:firstLine="640" w:firstLineChars="200"/>
        <w:jc w:val="both"/>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D.股票市值持续上涨</w:t>
      </w:r>
    </w:p>
    <w:p w14:paraId="135F19B6">
      <w:pPr>
        <w:keepNext w:val="0"/>
        <w:keepLines w:val="0"/>
        <w:pageBreakBefore w:val="0"/>
        <w:widowControl w:val="0"/>
        <w:numPr>
          <w:ilvl w:val="0"/>
          <w:numId w:val="0"/>
        </w:numPr>
        <w:kinsoku/>
        <w:wordWrap/>
        <w:overflowPunct/>
        <w:topLinePunct w:val="0"/>
        <w:autoSpaceDE/>
        <w:autoSpaceDN/>
        <w:bidi w:val="0"/>
        <w:adjustRightInd/>
        <w:spacing w:beforeLines="0" w:beforeAutospacing="0" w:afterLines="0" w:afterAutospacing="0" w:line="560" w:lineRule="exact"/>
        <w:ind w:firstLine="643" w:firstLineChars="200"/>
        <w:jc w:val="both"/>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D</w:t>
      </w:r>
    </w:p>
    <w:p w14:paraId="14057633">
      <w:pPr>
        <w:keepNext w:val="0"/>
        <w:keepLines w:val="0"/>
        <w:pageBreakBefore w:val="0"/>
        <w:widowControl w:val="0"/>
        <w:suppressLineNumbers w:val="0"/>
        <w:kinsoku/>
        <w:wordWrap/>
        <w:overflowPunct/>
        <w:topLinePunct w:val="0"/>
        <w:autoSpaceDE/>
        <w:autoSpaceDN/>
        <w:bidi w:val="0"/>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eastAsia" w:ascii="Times New Roman" w:hAnsi="Times New Roman" w:cs="Times New Roman"/>
          <w:b/>
          <w:bCs w:val="0"/>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8.下列哪项收入属于商业银行中间业务收入的典型范畴？</w:t>
      </w:r>
    </w:p>
    <w:p w14:paraId="65BEF16F">
      <w:pPr>
        <w:keepNext w:val="0"/>
        <w:keepLines w:val="0"/>
        <w:pageBreakBefore w:val="0"/>
        <w:widowControl w:val="0"/>
        <w:suppressLineNumbers w:val="0"/>
        <w:kinsoku/>
        <w:wordWrap/>
        <w:overflowPunct/>
        <w:topLinePunct w:val="0"/>
        <w:autoSpaceDE/>
        <w:autoSpaceDN/>
        <w:bidi w:val="0"/>
        <w:spacing w:beforeLines="0" w:afterLines="0" w:line="560" w:lineRule="exact"/>
        <w:ind w:firstLine="620"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A. 发放企业贷款收取的利息  </w:t>
      </w:r>
    </w:p>
    <w:p w14:paraId="507E094E">
      <w:pPr>
        <w:keepNext w:val="0"/>
        <w:keepLines w:val="0"/>
        <w:pageBreakBefore w:val="0"/>
        <w:widowControl w:val="0"/>
        <w:suppressLineNumbers w:val="0"/>
        <w:kinsoku/>
        <w:wordWrap/>
        <w:overflowPunct/>
        <w:topLinePunct w:val="0"/>
        <w:autoSpaceDE/>
        <w:autoSpaceDN/>
        <w:bidi w:val="0"/>
        <w:spacing w:beforeLines="0" w:afterLines="0" w:line="560" w:lineRule="exact"/>
        <w:ind w:firstLine="620"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B. 代理销售基金产品获得的手续费  </w:t>
      </w:r>
    </w:p>
    <w:p w14:paraId="15BA3311">
      <w:pPr>
        <w:keepNext w:val="0"/>
        <w:keepLines w:val="0"/>
        <w:pageBreakBefore w:val="0"/>
        <w:widowControl w:val="0"/>
        <w:suppressLineNumbers w:val="0"/>
        <w:kinsoku/>
        <w:wordWrap/>
        <w:overflowPunct/>
        <w:topLinePunct w:val="0"/>
        <w:autoSpaceDE/>
        <w:autoSpaceDN/>
        <w:bidi w:val="0"/>
        <w:spacing w:beforeLines="0" w:afterLines="0" w:line="560" w:lineRule="exact"/>
        <w:ind w:firstLine="620"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C. 投资政府债券取得的收益  </w:t>
      </w:r>
    </w:p>
    <w:p w14:paraId="32BEE856">
      <w:pPr>
        <w:keepNext w:val="0"/>
        <w:keepLines w:val="0"/>
        <w:pageBreakBefore w:val="0"/>
        <w:widowControl w:val="0"/>
        <w:suppressLineNumbers w:val="0"/>
        <w:kinsoku/>
        <w:wordWrap/>
        <w:overflowPunct/>
        <w:topLinePunct w:val="0"/>
        <w:autoSpaceDE/>
        <w:autoSpaceDN/>
        <w:bidi w:val="0"/>
        <w:spacing w:beforeLines="0" w:afterLines="0" w:line="560" w:lineRule="exact"/>
        <w:ind w:firstLine="620"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D. 存放中央银行款项的利息收入 </w:t>
      </w:r>
    </w:p>
    <w:p w14:paraId="4465F30A">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highlight w:val="none"/>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B</w:t>
      </w:r>
    </w:p>
    <w:p w14:paraId="3CE366AA">
      <w:pPr>
        <w:keepNext w:val="0"/>
        <w:keepLines w:val="0"/>
        <w:pageBreakBefore w:val="0"/>
        <w:widowControl w:val="0"/>
        <w:numPr>
          <w:ilvl w:val="0"/>
          <w:numId w:val="0"/>
        </w:numPr>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highlight w:val="non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9.内部资金转移定价的简称是（）</w:t>
      </w:r>
    </w:p>
    <w:p w14:paraId="5D4A2246">
      <w:pPr>
        <w:keepNext w:val="0"/>
        <w:keepLines w:val="0"/>
        <w:pageBreakBefore w:val="0"/>
        <w:widowControl w:val="0"/>
        <w:suppressLineNumbers w:val="0"/>
        <w:kinsoku/>
        <w:wordWrap/>
        <w:overflowPunct/>
        <w:topLinePunct w:val="0"/>
        <w:autoSpaceDE/>
        <w:autoSpaceDN/>
        <w:bidi w:val="0"/>
        <w:spacing w:beforeLines="0" w:afterLines="0" w:line="560" w:lineRule="exact"/>
        <w:ind w:firstLine="620"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A. LPR  </w:t>
      </w:r>
    </w:p>
    <w:p w14:paraId="6C5586F1">
      <w:pPr>
        <w:keepNext w:val="0"/>
        <w:keepLines w:val="0"/>
        <w:pageBreakBefore w:val="0"/>
        <w:widowControl w:val="0"/>
        <w:suppressLineNumbers w:val="0"/>
        <w:kinsoku/>
        <w:wordWrap/>
        <w:overflowPunct/>
        <w:topLinePunct w:val="0"/>
        <w:autoSpaceDE/>
        <w:autoSpaceDN/>
        <w:bidi w:val="0"/>
        <w:spacing w:beforeLines="0" w:afterLines="0" w:line="560" w:lineRule="exact"/>
        <w:ind w:firstLine="620"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B. FTP  </w:t>
      </w:r>
    </w:p>
    <w:p w14:paraId="5AFC30FA">
      <w:pPr>
        <w:keepNext w:val="0"/>
        <w:keepLines w:val="0"/>
        <w:pageBreakBefore w:val="0"/>
        <w:widowControl w:val="0"/>
        <w:suppressLineNumbers w:val="0"/>
        <w:kinsoku/>
        <w:wordWrap/>
        <w:overflowPunct/>
        <w:topLinePunct w:val="0"/>
        <w:autoSpaceDE/>
        <w:autoSpaceDN/>
        <w:bidi w:val="0"/>
        <w:spacing w:beforeLines="0" w:afterLines="0" w:line="560" w:lineRule="exact"/>
        <w:ind w:firstLine="620"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C. LIBOR</w:t>
      </w:r>
    </w:p>
    <w:p w14:paraId="4446B90C">
      <w:pPr>
        <w:keepNext w:val="0"/>
        <w:keepLines w:val="0"/>
        <w:pageBreakBefore w:val="0"/>
        <w:widowControl w:val="0"/>
        <w:suppressLineNumbers w:val="0"/>
        <w:kinsoku/>
        <w:wordWrap/>
        <w:overflowPunct/>
        <w:topLinePunct w:val="0"/>
        <w:autoSpaceDE/>
        <w:autoSpaceDN/>
        <w:bidi w:val="0"/>
        <w:spacing w:beforeLines="0" w:afterLines="0" w:line="560" w:lineRule="exact"/>
        <w:ind w:firstLine="620"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D. Shibor </w:t>
      </w:r>
    </w:p>
    <w:p w14:paraId="4E88FC55">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highlight w:val="none"/>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B</w:t>
      </w:r>
    </w:p>
    <w:p w14:paraId="5F49C437">
      <w:pPr>
        <w:keepNext w:val="0"/>
        <w:keepLines w:val="0"/>
        <w:pageBreakBefore w:val="0"/>
        <w:widowControl w:val="0"/>
        <w:numPr>
          <w:ilvl w:val="0"/>
          <w:numId w:val="0"/>
        </w:numPr>
        <w:suppressLineNumbers w:val="0"/>
        <w:kinsoku/>
        <w:wordWrap/>
        <w:overflowPunct/>
        <w:topLinePunct w:val="0"/>
        <w:autoSpaceDE/>
        <w:autoSpaceDN/>
        <w:bidi w:val="0"/>
        <w:spacing w:beforeLines="0" w:afterLines="0" w:line="560" w:lineRule="exact"/>
        <w:ind w:leftChars="0"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highlight w:val="non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10.内部资金转移定价（FTP）管理模式下，对于资产业务，FTP价格代表资金成本率，经营机构需要（）；对于负债业务，FTP价格代表资金收益率，经营机构（）。</w:t>
      </w:r>
    </w:p>
    <w:p w14:paraId="3EDFCEF9">
      <w:pPr>
        <w:keepNext w:val="0"/>
        <w:keepLines w:val="0"/>
        <w:pageBreakBefore w:val="0"/>
        <w:widowControl w:val="0"/>
        <w:numPr>
          <w:ilvl w:val="0"/>
          <w:numId w:val="0"/>
        </w:numPr>
        <w:suppressLineNumbers w:val="0"/>
        <w:kinsoku/>
        <w:wordWrap/>
        <w:overflowPunct/>
        <w:topLinePunct w:val="0"/>
        <w:autoSpaceDE/>
        <w:autoSpaceDN/>
        <w:bidi w:val="0"/>
        <w:spacing w:beforeLines="0" w:afterLines="0" w:line="560" w:lineRule="exact"/>
        <w:ind w:firstLine="620"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A.支付FTP成本，获取FTP收入</w:t>
      </w:r>
    </w:p>
    <w:p w14:paraId="4E55B884">
      <w:pPr>
        <w:keepNext w:val="0"/>
        <w:keepLines w:val="0"/>
        <w:pageBreakBefore w:val="0"/>
        <w:widowControl w:val="0"/>
        <w:numPr>
          <w:ilvl w:val="0"/>
          <w:numId w:val="0"/>
        </w:numPr>
        <w:suppressLineNumbers w:val="0"/>
        <w:kinsoku/>
        <w:wordWrap/>
        <w:overflowPunct/>
        <w:topLinePunct w:val="0"/>
        <w:autoSpaceDE/>
        <w:autoSpaceDN/>
        <w:bidi w:val="0"/>
        <w:spacing w:beforeLines="0" w:afterLines="0" w:line="560" w:lineRule="exact"/>
        <w:ind w:firstLine="620"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B.支付FTP成本，支付FTP成本 </w:t>
      </w:r>
    </w:p>
    <w:p w14:paraId="45391B0A">
      <w:pPr>
        <w:keepNext w:val="0"/>
        <w:keepLines w:val="0"/>
        <w:pageBreakBefore w:val="0"/>
        <w:widowControl w:val="0"/>
        <w:numPr>
          <w:ilvl w:val="0"/>
          <w:numId w:val="0"/>
        </w:numPr>
        <w:suppressLineNumbers w:val="0"/>
        <w:kinsoku/>
        <w:wordWrap/>
        <w:overflowPunct/>
        <w:topLinePunct w:val="0"/>
        <w:autoSpaceDE/>
        <w:autoSpaceDN/>
        <w:bidi w:val="0"/>
        <w:spacing w:beforeLines="0" w:afterLines="0" w:line="560" w:lineRule="exact"/>
        <w:ind w:leftChars="0" w:firstLine="620"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C.获取FTP收入，获取FTP收入</w:t>
      </w:r>
    </w:p>
    <w:p w14:paraId="4EDC3125">
      <w:pPr>
        <w:keepNext w:val="0"/>
        <w:keepLines w:val="0"/>
        <w:pageBreakBefore w:val="0"/>
        <w:widowControl w:val="0"/>
        <w:numPr>
          <w:ilvl w:val="0"/>
          <w:numId w:val="0"/>
        </w:numPr>
        <w:suppressLineNumbers w:val="0"/>
        <w:kinsoku/>
        <w:wordWrap/>
        <w:overflowPunct/>
        <w:topLinePunct w:val="0"/>
        <w:autoSpaceDE/>
        <w:autoSpaceDN/>
        <w:bidi w:val="0"/>
        <w:spacing w:beforeLines="0" w:afterLines="0" w:line="560" w:lineRule="exact"/>
        <w:ind w:leftChars="0" w:firstLine="620"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D.获取FTP收入，支付FTP成本</w:t>
      </w:r>
    </w:p>
    <w:p w14:paraId="586165E6">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highlight w:val="none"/>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A</w:t>
      </w:r>
    </w:p>
    <w:p w14:paraId="52117D5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22"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11.（  ）是指反映企业在一定会计期间的经营成果的会计报表。</w:t>
      </w:r>
    </w:p>
    <w:p w14:paraId="54A2F92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资产负债表</w:t>
      </w:r>
    </w:p>
    <w:p w14:paraId="58432F2C">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利润表</w:t>
      </w:r>
    </w:p>
    <w:p w14:paraId="1253C6B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现金流量表</w:t>
      </w:r>
    </w:p>
    <w:p w14:paraId="0503590E">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附注</w:t>
      </w:r>
    </w:p>
    <w:p w14:paraId="6B71BED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w:t>
      </w:r>
    </w:p>
    <w:p w14:paraId="32287AC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12.蒙商银行企业所得税适用税率（   ）</w:t>
      </w:r>
    </w:p>
    <w:p w14:paraId="01382D81">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A. 15%  </w:t>
      </w:r>
    </w:p>
    <w:p w14:paraId="0D60E36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B. 25%  </w:t>
      </w:r>
    </w:p>
    <w:p w14:paraId="0037D0D6">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C. 20%  </w:t>
      </w:r>
    </w:p>
    <w:p w14:paraId="573293CC">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 10%</w:t>
      </w:r>
    </w:p>
    <w:p w14:paraId="25BB0AA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w:t>
      </w:r>
    </w:p>
    <w:p w14:paraId="186A11D1">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13.在权责发生制下，下列哪一列应在本期确认费用:(  )</w:t>
      </w:r>
    </w:p>
    <w:p w14:paraId="1C3B3FFC">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  本期预付的下年度房租</w:t>
      </w:r>
    </w:p>
    <w:p w14:paraId="4307BA9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 . 本期已发生且与本期收入相关的工资</w:t>
      </w:r>
    </w:p>
    <w:p w14:paraId="640B01E6">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  下期需要支付的采购定金</w:t>
      </w:r>
    </w:p>
    <w:p w14:paraId="7F482C2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 . 本期收到但属于下期的水费</w:t>
      </w:r>
    </w:p>
    <w:p w14:paraId="169E077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w:t>
      </w:r>
    </w:p>
    <w:p w14:paraId="326096FE">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14.财务借款必须合法、合规、真实、遵循“用途明确，严格审批、规范核算、         ”的原则。</w:t>
      </w:r>
    </w:p>
    <w:p w14:paraId="79C6220C">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 随借随还</w:t>
      </w:r>
    </w:p>
    <w:p w14:paraId="6D9262E6">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 及时清理</w:t>
      </w:r>
    </w:p>
    <w:p w14:paraId="2D4553C8">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 随取随用</w:t>
      </w:r>
    </w:p>
    <w:p w14:paraId="25EF0B76">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 循环使用</w:t>
      </w:r>
    </w:p>
    <w:p w14:paraId="325B506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w:t>
      </w:r>
    </w:p>
    <w:p w14:paraId="27E26DD7">
      <w:pPr>
        <w:pStyle w:val="2"/>
        <w:pageBreakBefore w:val="0"/>
        <w:widowControl w:val="0"/>
        <w:numPr>
          <w:ilvl w:val="0"/>
          <w:numId w:val="0"/>
        </w:numPr>
        <w:kinsoku/>
        <w:topLinePunct w:val="0"/>
        <w:autoSpaceDE/>
        <w:autoSpaceDN/>
        <w:bidi w:val="0"/>
        <w:spacing w:before="0" w:beforeLines="0" w:after="0" w:afterLines="0" w:line="560" w:lineRule="exact"/>
        <w:ind w:firstLine="643" w:firstLineChars="200"/>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15.商业银行成本控制的核心目标是（）</w:t>
      </w:r>
    </w:p>
    <w:p w14:paraId="7AC064CE">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 降低员工薪酬</w:t>
      </w:r>
    </w:p>
    <w:p w14:paraId="4FEAE544">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 提供资本充足率</w:t>
      </w:r>
    </w:p>
    <w:p w14:paraId="50406B88">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cs="Times New Roman"/>
          <w:color w:val="000000" w:themeColor="text1"/>
          <w:highlight w:val="none"/>
          <w:lang w:val="en-US" w:eastAsia="zh-CN"/>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 优化资源配置，实现成本效益最大化</w:t>
      </w:r>
    </w:p>
    <w:p w14:paraId="63AA8F9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 缩减业务规模</w:t>
      </w:r>
    </w:p>
    <w:p w14:paraId="139480A1">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C </w:t>
      </w: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16.预算按（）编制，预算年度与会计年度一致。</w:t>
      </w:r>
    </w:p>
    <w:p w14:paraId="437E91A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 年度</w:t>
      </w:r>
    </w:p>
    <w:p w14:paraId="50D1BC5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 季度</w:t>
      </w:r>
    </w:p>
    <w:p w14:paraId="4830C3FE">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 月度</w:t>
      </w:r>
    </w:p>
    <w:p w14:paraId="15EDF52B">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 半年度</w:t>
      </w:r>
    </w:p>
    <w:p w14:paraId="6D71180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w:t>
      </w:r>
    </w:p>
    <w:p w14:paraId="5E6807D4">
      <w:pPr>
        <w:keepNext w:val="0"/>
        <w:keepLines w:val="0"/>
        <w:pageBreakBefore w:val="0"/>
        <w:widowControl w:val="0"/>
        <w:numPr>
          <w:ilvl w:val="0"/>
          <w:numId w:val="17"/>
        </w:numPr>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金融企业应当按照内部财务管理制度规定，（）清查各类固定资产，落实使用和管理责任。</w:t>
      </w:r>
    </w:p>
    <w:p w14:paraId="7E25A5F3">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 不定期</w:t>
      </w:r>
    </w:p>
    <w:p w14:paraId="1F88F48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 定期</w:t>
      </w:r>
    </w:p>
    <w:p w14:paraId="2E608C4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 按年</w:t>
      </w:r>
    </w:p>
    <w:p w14:paraId="06FD46CA">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 按月</w:t>
      </w:r>
    </w:p>
    <w:p w14:paraId="6C0F30E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w:t>
      </w:r>
    </w:p>
    <w:p w14:paraId="43C74C7E">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18.在建工程交付使用或达到预定可使用状态应及（）。</w:t>
      </w:r>
    </w:p>
    <w:p w14:paraId="344C2EAE">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 入账</w:t>
      </w:r>
    </w:p>
    <w:p w14:paraId="2458E6E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 盘点</w:t>
      </w:r>
    </w:p>
    <w:p w14:paraId="0D3B7C1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 验收转入固定资产</w:t>
      </w:r>
    </w:p>
    <w:p w14:paraId="2AEEB7E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 投入使用</w:t>
      </w:r>
    </w:p>
    <w:p w14:paraId="20836805">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w:t>
      </w:r>
    </w:p>
    <w:p w14:paraId="0E03E4F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黑体"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二、多项选择</w:t>
      </w:r>
    </w:p>
    <w:p w14:paraId="64311675">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1.监管资本的预测需要对（　　）分别进行预测。</w:t>
      </w:r>
    </w:p>
    <w:p w14:paraId="10A8ADE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A.附属资本</w:t>
      </w:r>
    </w:p>
    <w:p w14:paraId="53364B5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B.核心一级资本</w:t>
      </w:r>
    </w:p>
    <w:p w14:paraId="103B172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C.其他一级资本</w:t>
      </w:r>
    </w:p>
    <w:p w14:paraId="5DABC80B">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D.二级资本</w:t>
      </w:r>
    </w:p>
    <w:p w14:paraId="342B62AC">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E.经济资本</w:t>
      </w:r>
    </w:p>
    <w:p w14:paraId="3EC9EFD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BCD</w:t>
      </w:r>
    </w:p>
    <w:p w14:paraId="52C863AE">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2.《关于印发银行业金融机构绩效考评监管指引的通知》 （银监发【2012】34号）要求银行业金融机构绩效考评指标包括以下哪些（  ）</w:t>
      </w:r>
    </w:p>
    <w:p w14:paraId="260AB5A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A.合规经营类指标 </w:t>
      </w:r>
    </w:p>
    <w:p w14:paraId="2BD89EE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B.风险管理类指标</w:t>
      </w:r>
    </w:p>
    <w:p w14:paraId="094E2935">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C.经营效益类指标</w:t>
      </w:r>
    </w:p>
    <w:p w14:paraId="1A37765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D.发展转型类指标</w:t>
      </w:r>
    </w:p>
    <w:p w14:paraId="0EDD255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E.社会责任类指标</w:t>
      </w:r>
    </w:p>
    <w:p w14:paraId="592D0C11">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ABCDE</w:t>
      </w:r>
    </w:p>
    <w:p w14:paraId="54C644F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3.资产负债组合管理是推动资产负债表结构优化、促进银行稳健发展的重要保证，其内容可分为以下哪几个部分？</w:t>
      </w:r>
    </w:p>
    <w:p w14:paraId="579F14FA">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A.资产组合管理</w:t>
      </w:r>
    </w:p>
    <w:p w14:paraId="54FD963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B.负债组合管理</w:t>
      </w:r>
    </w:p>
    <w:p w14:paraId="43A8B5E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C.资产负债匹配管理</w:t>
      </w:r>
    </w:p>
    <w:p w14:paraId="5FE4681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D.资产投资管理</w:t>
      </w:r>
    </w:p>
    <w:p w14:paraId="4A6C9C1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E.资金流量管理</w:t>
      </w:r>
    </w:p>
    <w:p w14:paraId="5A1D33A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ABC</w:t>
      </w:r>
    </w:p>
    <w:p w14:paraId="21B765BA">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4.监管要求绩效考核应体现的经营导向包括？</w:t>
      </w:r>
    </w:p>
    <w:p w14:paraId="270C5FB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 服务实体经济</w:t>
      </w:r>
    </w:p>
    <w:p w14:paraId="14942C61">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 防范金融风险</w:t>
      </w:r>
    </w:p>
    <w:p w14:paraId="734EB775">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 短期利润最大化</w:t>
      </w:r>
    </w:p>
    <w:p w14:paraId="3F40CF7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 员工收入增长优先</w:t>
      </w:r>
    </w:p>
    <w:p w14:paraId="2669956A">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AB</w:t>
      </w:r>
    </w:p>
    <w:p w14:paraId="04632A94">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3" w:firstLineChars="200"/>
        <w:jc w:val="both"/>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5.关于大额资金走回款报备描述正确的是（ ）</w:t>
      </w:r>
    </w:p>
    <w:p w14:paraId="178D61B3">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0" w:firstLineChars="200"/>
        <w:jc w:val="both"/>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A.头寸报备审核员应在清算当日9:15前通过头寸管理系统向总行报备本机构所有大额资金跨行走款。</w:t>
      </w:r>
    </w:p>
    <w:p w14:paraId="741904C1">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0" w:firstLineChars="200"/>
        <w:jc w:val="both"/>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B.相关人员应及时跟踪清算进度，日间走款发生变更的，应于清算日15:50前通过头寸管理系统撤销预报信息。</w:t>
      </w:r>
    </w:p>
    <w:p w14:paraId="1EA2E58A">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0" w:firstLineChars="200"/>
        <w:jc w:val="both"/>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C.回款不确定的，应于15:30前通过头寸管理系统进行撤销。</w:t>
      </w:r>
    </w:p>
    <w:p w14:paraId="7451114C">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0" w:firstLineChars="200"/>
        <w:jc w:val="both"/>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D.预约走款发生变更且未在15:50前撤销报备头寸，计收流动性管理成本。</w:t>
      </w:r>
    </w:p>
    <w:p w14:paraId="1F0A653A">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3" w:firstLineChars="200"/>
        <w:jc w:val="both"/>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ABCD</w:t>
      </w:r>
    </w:p>
    <w:p w14:paraId="533E0483">
      <w:pPr>
        <w:keepNext w:val="0"/>
        <w:keepLines w:val="0"/>
        <w:pageBreakBefore w:val="0"/>
        <w:widowControl w:val="0"/>
        <w:suppressLineNumbers w:val="0"/>
        <w:kinsoku/>
        <w:wordWrap/>
        <w:overflowPunct/>
        <w:topLinePunct w:val="0"/>
        <w:autoSpaceDE/>
        <w:autoSpaceDN/>
        <w:bidi w:val="0"/>
        <w:spacing w:beforeLines="0" w:afterLines="0" w:line="560" w:lineRule="exact"/>
        <w:ind w:firstLine="643"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val="0"/>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6.贷款市场报价利率（LPR)有2个期限品种，分别是（）。</w:t>
      </w:r>
    </w:p>
    <w:p w14:paraId="232F8B38">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A.1年期</w:t>
      </w:r>
    </w:p>
    <w:p w14:paraId="28D30A16">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B.3年期</w:t>
      </w:r>
    </w:p>
    <w:p w14:paraId="134D6B8F">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C.5年期</w:t>
      </w:r>
    </w:p>
    <w:p w14:paraId="054BA480">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D.5年期以上</w:t>
      </w:r>
    </w:p>
    <w:p w14:paraId="606FCCE1">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kern w:val="0"/>
          <w:sz w:val="31"/>
          <w:szCs w:val="31"/>
          <w:highlight w:val="none"/>
          <w:lang w:val="en-US" w:eastAsia="zh-CN" w:bidi="ar"/>
          <w14:textFill>
            <w14:solidFill>
              <w14:schemeClr w14:val="tx1"/>
            </w14:solidFill>
          </w14:textFill>
        </w:rPr>
        <w:t>答</w:t>
      </w:r>
      <w:r>
        <w:rPr>
          <w:rFonts w:hint="default" w:ascii="Times New Roman" w:hAnsi="Times New Roman" w:eastAsia="仿宋_GB2312" w:cs="Times New Roman"/>
          <w:b/>
          <w:bCs w:val="0"/>
          <w:color w:val="000000" w:themeColor="text1"/>
          <w:sz w:val="32"/>
          <w:szCs w:val="32"/>
          <w:highlight w:val="none"/>
          <w:lang w:val="en-US" w:eastAsia="zh-CN"/>
          <w14:textFill>
            <w14:solidFill>
              <w14:schemeClr w14:val="tx1"/>
            </w14:solidFill>
          </w14:textFill>
        </w:rPr>
        <w:t>案：</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AD</w:t>
      </w:r>
    </w:p>
    <w:p w14:paraId="18E7ACC7">
      <w:pPr>
        <w:keepNext w:val="0"/>
        <w:keepLines w:val="0"/>
        <w:pageBreakBefore w:val="0"/>
        <w:widowControl w:val="0"/>
        <w:suppressLineNumbers w:val="0"/>
        <w:kinsoku/>
        <w:wordWrap/>
        <w:overflowPunct/>
        <w:topLinePunct w:val="0"/>
        <w:autoSpaceDE/>
        <w:autoSpaceDN/>
        <w:bidi w:val="0"/>
        <w:spacing w:beforeLines="0" w:afterLines="0" w:line="560" w:lineRule="exact"/>
        <w:ind w:firstLine="643"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val="0"/>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7.企业应当根据其管理金融资产的业务模式和金融资产的合同现金流量特征，将金融资产划分为以下三类：(     )</w:t>
      </w:r>
    </w:p>
    <w:p w14:paraId="36D4434A">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A.以摊余成本计量的金融资产</w:t>
      </w:r>
    </w:p>
    <w:p w14:paraId="69AC8634">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B.以公允价值计量且其变动计入其他综合收益的金融资产</w:t>
      </w:r>
    </w:p>
    <w:p w14:paraId="72A754CE">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 xml:space="preserve">C.以公允价值计量且其变动计入当期损益的金融资产 </w:t>
      </w:r>
    </w:p>
    <w:p w14:paraId="718E9123">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D.长期股权投资</w:t>
      </w:r>
    </w:p>
    <w:p w14:paraId="7BBCFCB7">
      <w:pPr>
        <w:keepNext w:val="0"/>
        <w:keepLines w:val="0"/>
        <w:pageBreakBefore w:val="0"/>
        <w:widowControl w:val="0"/>
        <w:suppressLineNumbers w:val="0"/>
        <w:kinsoku/>
        <w:wordWrap/>
        <w:overflowPunct/>
        <w:topLinePunct w:val="0"/>
        <w:autoSpaceDE/>
        <w:autoSpaceDN/>
        <w:bidi w:val="0"/>
        <w:spacing w:beforeLines="0" w:afterLines="0" w:line="560" w:lineRule="exact"/>
        <w:ind w:firstLine="643"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ABC</w:t>
      </w:r>
    </w:p>
    <w:p w14:paraId="07C0792B">
      <w:pPr>
        <w:keepNext w:val="0"/>
        <w:keepLines w:val="0"/>
        <w:pageBreakBefore w:val="0"/>
        <w:widowControl w:val="0"/>
        <w:suppressLineNumbers w:val="0"/>
        <w:kinsoku/>
        <w:wordWrap/>
        <w:overflowPunct/>
        <w:topLinePunct w:val="0"/>
        <w:autoSpaceDE/>
        <w:autoSpaceDN/>
        <w:bidi w:val="0"/>
        <w:spacing w:beforeLines="0" w:afterLines="0" w:line="560" w:lineRule="exact"/>
        <w:ind w:firstLine="643"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val="0"/>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8.增值税人的纳税人包括（   ）</w:t>
      </w:r>
    </w:p>
    <w:p w14:paraId="1E13463B">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 一般纳税人</w:t>
      </w:r>
    </w:p>
    <w:p w14:paraId="746DA9AC">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B. 小规模纳税人</w:t>
      </w:r>
    </w:p>
    <w:p w14:paraId="7E093BA5">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C. 居民纳税人</w:t>
      </w:r>
    </w:p>
    <w:p w14:paraId="32264988">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D. 非居民纳税人</w:t>
      </w:r>
    </w:p>
    <w:p w14:paraId="1C79DDB9">
      <w:pPr>
        <w:keepNext w:val="0"/>
        <w:keepLines w:val="0"/>
        <w:pageBreakBefore w:val="0"/>
        <w:widowControl w:val="0"/>
        <w:suppressLineNumbers w:val="0"/>
        <w:kinsoku/>
        <w:wordWrap/>
        <w:overflowPunct/>
        <w:topLinePunct w:val="0"/>
        <w:autoSpaceDE/>
        <w:autoSpaceDN/>
        <w:bidi w:val="0"/>
        <w:spacing w:beforeLines="0" w:afterLines="0" w:line="560" w:lineRule="exact"/>
        <w:ind w:firstLine="643"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AB</w:t>
      </w:r>
    </w:p>
    <w:p w14:paraId="752CBFDB">
      <w:pPr>
        <w:keepNext w:val="0"/>
        <w:keepLines w:val="0"/>
        <w:pageBreakBefore w:val="0"/>
        <w:widowControl w:val="0"/>
        <w:numPr>
          <w:ilvl w:val="0"/>
          <w:numId w:val="0"/>
        </w:numPr>
        <w:suppressLineNumbers w:val="0"/>
        <w:kinsoku/>
        <w:wordWrap/>
        <w:overflowPunct/>
        <w:topLinePunct w:val="0"/>
        <w:autoSpaceDE/>
        <w:autoSpaceDN/>
        <w:bidi w:val="0"/>
        <w:spacing w:beforeLines="0" w:afterLines="0" w:line="560" w:lineRule="exact"/>
        <w:ind w:firstLine="643"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val="0"/>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9.金融企业的成本核算应当严格区分（）</w:t>
      </w:r>
    </w:p>
    <w:p w14:paraId="2933549C">
      <w:pPr>
        <w:keepNext w:val="0"/>
        <w:keepLines w:val="0"/>
        <w:pageBreakBefore w:val="0"/>
        <w:widowControl w:val="0"/>
        <w:numPr>
          <w:ilvl w:val="0"/>
          <w:numId w:val="0"/>
        </w:numPr>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 本期成本与下期成本的界限</w:t>
      </w:r>
    </w:p>
    <w:p w14:paraId="4C11CA98">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B. 成本支出与营业外支出的界限</w:t>
      </w:r>
    </w:p>
    <w:p w14:paraId="0D7F8164">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C. 费用性支出与资本性支出的界限</w:t>
      </w:r>
    </w:p>
    <w:p w14:paraId="11E675D8">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D. 营业外支出与营业外收入的界限</w:t>
      </w:r>
    </w:p>
    <w:p w14:paraId="23C6A86F">
      <w:pPr>
        <w:keepNext w:val="0"/>
        <w:keepLines w:val="0"/>
        <w:pageBreakBefore w:val="0"/>
        <w:widowControl w:val="0"/>
        <w:suppressLineNumbers w:val="0"/>
        <w:kinsoku/>
        <w:wordWrap/>
        <w:overflowPunct/>
        <w:topLinePunct w:val="0"/>
        <w:autoSpaceDE/>
        <w:autoSpaceDN/>
        <w:bidi w:val="0"/>
        <w:spacing w:beforeLines="0" w:afterLines="0" w:line="560" w:lineRule="exact"/>
        <w:ind w:firstLine="643"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ABC</w:t>
      </w:r>
    </w:p>
    <w:p w14:paraId="5FFD81CA">
      <w:pPr>
        <w:keepNext w:val="0"/>
        <w:keepLines w:val="0"/>
        <w:pageBreakBefore w:val="0"/>
        <w:widowControl w:val="0"/>
        <w:numPr>
          <w:ilvl w:val="0"/>
          <w:numId w:val="0"/>
        </w:numPr>
        <w:suppressLineNumbers w:val="0"/>
        <w:kinsoku/>
        <w:wordWrap/>
        <w:overflowPunct/>
        <w:topLinePunct w:val="0"/>
        <w:autoSpaceDE/>
        <w:autoSpaceDN/>
        <w:bidi w:val="0"/>
        <w:spacing w:beforeLines="0" w:afterLines="0" w:line="560" w:lineRule="exact"/>
        <w:ind w:firstLine="643"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val="0"/>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10.业务及管理费包括（）</w:t>
      </w:r>
    </w:p>
    <w:p w14:paraId="71380752">
      <w:pPr>
        <w:keepNext w:val="0"/>
        <w:keepLines w:val="0"/>
        <w:pageBreakBefore w:val="0"/>
        <w:widowControl w:val="0"/>
        <w:numPr>
          <w:ilvl w:val="0"/>
          <w:numId w:val="0"/>
        </w:numPr>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 职工工资</w:t>
      </w:r>
    </w:p>
    <w:p w14:paraId="20FA29CB">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B. 房产物业相关费用</w:t>
      </w:r>
    </w:p>
    <w:p w14:paraId="28FC64FA">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C. 科技费用</w:t>
      </w:r>
    </w:p>
    <w:p w14:paraId="74D572B4">
      <w:pPr>
        <w:keepNext w:val="0"/>
        <w:keepLines w:val="0"/>
        <w:pageBreakBefore w:val="0"/>
        <w:widowControl w:val="0"/>
        <w:suppressLineNumbers w:val="0"/>
        <w:kinsoku/>
        <w:wordWrap/>
        <w:overflowPunct/>
        <w:topLinePunct w:val="0"/>
        <w:autoSpaceDE/>
        <w:autoSpaceDN/>
        <w:bidi w:val="0"/>
        <w:spacing w:beforeLines="0" w:afterLines="0" w:line="560" w:lineRule="exact"/>
        <w:ind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D. 资产折旧摊销费用</w:t>
      </w:r>
    </w:p>
    <w:p w14:paraId="2F7E82D0">
      <w:pPr>
        <w:keepNext w:val="0"/>
        <w:keepLines w:val="0"/>
        <w:pageBreakBefore w:val="0"/>
        <w:widowControl w:val="0"/>
        <w:suppressLineNumbers w:val="0"/>
        <w:kinsoku/>
        <w:wordWrap/>
        <w:overflowPunct/>
        <w:topLinePunct w:val="0"/>
        <w:autoSpaceDE/>
        <w:autoSpaceDN/>
        <w:bidi w:val="0"/>
        <w:spacing w:beforeLines="0" w:afterLines="0" w:line="560" w:lineRule="exact"/>
        <w:ind w:firstLine="643"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ABCD</w:t>
      </w:r>
    </w:p>
    <w:p w14:paraId="0519BF6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黑体"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三、填空</w:t>
      </w:r>
    </w:p>
    <w:p w14:paraId="6291BB0E">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1.在现代商业银行的风险管理体系中，商业银行进行风险管理的最根本的动力来源是</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w:t>
      </w:r>
    </w:p>
    <w:p w14:paraId="3E05866B">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资本</w:t>
      </w:r>
    </w:p>
    <w:p w14:paraId="1F04A751">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2.普惠金融类指标在内部绩效考核指标中权重占比</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以上。</w:t>
      </w:r>
    </w:p>
    <w:p w14:paraId="01224EE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10%  </w:t>
      </w:r>
    </w:p>
    <w:p w14:paraId="60B2ACC5">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3.根据巴塞尔协议Ⅲ，商业银行需设立不低于</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%的资本留存缓冲。</w:t>
      </w:r>
    </w:p>
    <w:p w14:paraId="6BF87E4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2.5</w:t>
      </w:r>
    </w:p>
    <w:p w14:paraId="190476C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4.绩效考核“三不得”红线：不得设立时点性存款考核指标、不得过度激励、</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w:t>
      </w:r>
    </w:p>
    <w:p w14:paraId="4117C3A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不得弱化风控</w:t>
      </w:r>
    </w:p>
    <w:p w14:paraId="405713FC">
      <w:pPr>
        <w:keepNext w:val="0"/>
        <w:keepLines w:val="0"/>
        <w:pageBreakBefore w:val="0"/>
        <w:widowControl w:val="0"/>
        <w:numPr>
          <w:ilvl w:val="0"/>
          <w:numId w:val="0"/>
        </w:numPr>
        <w:suppressLineNumbers w:val="0"/>
        <w:kinsoku/>
        <w:wordWrap/>
        <w:overflowPunct/>
        <w:topLinePunct w:val="0"/>
        <w:autoSpaceDE/>
        <w:autoSpaceDN/>
        <w:bidi w:val="0"/>
        <w:adjustRightInd/>
        <w:snapToGrid w:val="0"/>
        <w:spacing w:before="0" w:beforeLines="0" w:beforeAutospacing="0" w:after="0" w:afterLines="0" w:afterAutospacing="0" w:line="560" w:lineRule="exact"/>
        <w:ind w:firstLine="643" w:firstLineChars="200"/>
        <w:jc w:val="both"/>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5.流动性覆盖率监管指标旨在确保商业银行具有充足的合格优质流动性资产，能够在规定的流动性压力情景下，通过变现这些资产满足未来至少</w:t>
      </w:r>
      <w:r>
        <w:rPr>
          <w:rFonts w:hint="default" w:ascii="Times New Roman" w:hAnsi="Times New Roman" w:eastAsia="仿宋_GB2312" w:cs="Times New Roman"/>
          <w:b w:val="0"/>
          <w:bCs w:val="0"/>
          <w:color w:val="000000" w:themeColor="text1"/>
          <w:kern w:val="0"/>
          <w:sz w:val="32"/>
          <w:szCs w:val="32"/>
          <w:highlight w:val="none"/>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 xml:space="preserve">天的流动性需求 </w:t>
      </w:r>
    </w:p>
    <w:p w14:paraId="166EEAA8">
      <w:pPr>
        <w:keepNext w:val="0"/>
        <w:keepLines w:val="0"/>
        <w:pageBreakBefore w:val="0"/>
        <w:widowControl w:val="0"/>
        <w:numPr>
          <w:ilvl w:val="0"/>
          <w:numId w:val="0"/>
        </w:numPr>
        <w:suppressLineNumbers w:val="0"/>
        <w:kinsoku/>
        <w:wordWrap/>
        <w:overflowPunct/>
        <w:topLinePunct w:val="0"/>
        <w:autoSpaceDE/>
        <w:autoSpaceDN/>
        <w:bidi w:val="0"/>
        <w:adjustRightInd/>
        <w:snapToGrid w:val="0"/>
        <w:spacing w:before="0" w:beforeLines="0" w:beforeAutospacing="0" w:after="0" w:afterLines="0" w:afterAutospacing="0" w:line="560" w:lineRule="exact"/>
        <w:ind w:firstLine="643" w:firstLineChars="200"/>
        <w:jc w:val="both"/>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30</w:t>
      </w:r>
    </w:p>
    <w:p w14:paraId="17D4B4D7">
      <w:pPr>
        <w:keepNext w:val="0"/>
        <w:keepLines w:val="0"/>
        <w:pageBreakBefore w:val="0"/>
        <w:widowControl w:val="0"/>
        <w:suppressLineNumbers w:val="0"/>
        <w:kinsoku/>
        <w:wordWrap/>
        <w:overflowPunct/>
        <w:topLinePunct w:val="0"/>
        <w:autoSpaceDE/>
        <w:autoSpaceDN/>
        <w:bidi w:val="0"/>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eastAsia" w:ascii="Times New Roman" w:hAnsi="Times New Roman" w:cs="Times New Roman"/>
          <w:b/>
          <w:bCs w:val="0"/>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6.个人投资人认购大额存单的起点金额不低于</w:t>
      </w:r>
      <w:r>
        <w:rPr>
          <w:rFonts w:hint="default" w:ascii="Times New Roman" w:hAnsi="Times New Roman" w:eastAsia="仿宋_GB2312" w:cs="Times New Roman"/>
          <w:b w:val="0"/>
          <w:bCs w:val="0"/>
          <w:color w:val="000000" w:themeColor="text1"/>
          <w:kern w:val="0"/>
          <w:sz w:val="32"/>
          <w:szCs w:val="32"/>
          <w:highlight w:val="none"/>
          <w:u w:val="singl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万元，企业和机构投资人认购大额存单的起点金额不低于</w:t>
      </w:r>
      <w:r>
        <w:rPr>
          <w:rFonts w:hint="default" w:ascii="Times New Roman" w:hAnsi="Times New Roman" w:eastAsia="仿宋_GB2312" w:cs="Times New Roman"/>
          <w:b w:val="0"/>
          <w:bCs w:val="0"/>
          <w:color w:val="000000" w:themeColor="text1"/>
          <w:kern w:val="0"/>
          <w:sz w:val="32"/>
          <w:szCs w:val="32"/>
          <w:highlight w:val="none"/>
          <w:u w:val="singl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万元。</w:t>
      </w:r>
    </w:p>
    <w:p w14:paraId="5C1F680D">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highlight w:val="none"/>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20，1000。</w:t>
      </w:r>
    </w:p>
    <w:p w14:paraId="285BD968">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highlight w:val="non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7.企业应当对所有固定资产计提</w:t>
      </w:r>
      <w:r>
        <w:rPr>
          <w:rFonts w:hint="default" w:ascii="Times New Roman" w:hAnsi="Times New Roman" w:eastAsia="仿宋_GB2312" w:cs="Times New Roman"/>
          <w:color w:val="000000" w:themeColor="text1"/>
          <w:kern w:val="0"/>
          <w:sz w:val="31"/>
          <w:szCs w:val="31"/>
          <w:highlight w:val="none"/>
          <w:u w:val="singl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w:t>
      </w:r>
    </w:p>
    <w:p w14:paraId="4B773A37">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highlight w:val="none"/>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折旧</w:t>
      </w:r>
    </w:p>
    <w:p w14:paraId="27D83B5E">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highlight w:val="non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8.房产税征收方式分为</w:t>
      </w:r>
      <w:r>
        <w:rPr>
          <w:rFonts w:hint="default" w:ascii="Times New Roman" w:hAnsi="Times New Roman" w:eastAsia="仿宋_GB2312" w:cs="Times New Roman"/>
          <w:b w:val="0"/>
          <w:bCs w:val="0"/>
          <w:color w:val="000000" w:themeColor="text1"/>
          <w:kern w:val="0"/>
          <w:sz w:val="32"/>
          <w:szCs w:val="32"/>
          <w:highlight w:val="none"/>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highlight w:val="none"/>
          <w:u w:val="none"/>
          <w:lang w:val="en-US" w:eastAsia="zh-CN" w:bidi="ar"/>
          <w14:textFill>
            <w14:solidFill>
              <w14:schemeClr w14:val="tx1"/>
            </w14:solidFill>
          </w14:textFill>
        </w:rPr>
        <w:t>、</w:t>
      </w:r>
      <w:r>
        <w:rPr>
          <w:rFonts w:hint="default" w:ascii="Times New Roman" w:hAnsi="Times New Roman" w:eastAsia="仿宋_GB2312" w:cs="Times New Roman"/>
          <w:b w:val="0"/>
          <w:bCs w:val="0"/>
          <w:color w:val="000000" w:themeColor="text1"/>
          <w:kern w:val="0"/>
          <w:sz w:val="32"/>
          <w:szCs w:val="32"/>
          <w:highlight w:val="none"/>
          <w:u w:val="singl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计征。</w:t>
      </w:r>
    </w:p>
    <w:p w14:paraId="72D62A88">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highlight w:val="none"/>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从价、从租</w:t>
      </w:r>
    </w:p>
    <w:p w14:paraId="5BE92265">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highlight w:val="non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9.降本增效是落实厉行节约，反对浪费要求，习惯过</w:t>
      </w:r>
      <w:r>
        <w:rPr>
          <w:rFonts w:hint="default" w:ascii="Times New Roman" w:hAnsi="Times New Roman" w:eastAsia="仿宋_GB2312" w:cs="Times New Roman"/>
          <w:b w:val="0"/>
          <w:bCs w:val="0"/>
          <w:color w:val="000000" w:themeColor="text1"/>
          <w:kern w:val="0"/>
          <w:sz w:val="32"/>
          <w:szCs w:val="32"/>
          <w:highlight w:val="none"/>
          <w:u w:val="singl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w:t>
      </w:r>
    </w:p>
    <w:p w14:paraId="42D4738E">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highlight w:val="none"/>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“紧日子”</w:t>
      </w:r>
    </w:p>
    <w:p w14:paraId="15532C4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22" w:firstLineChars="200"/>
        <w:jc w:val="both"/>
        <w:textAlignment w:val="auto"/>
        <w:rPr>
          <w:rFonts w:hint="default" w:ascii="Times New Roman" w:hAnsi="Times New Roman" w:eastAsia="黑体"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highlight w:val="none"/>
          <w:lang w:val="en-US" w:eastAsia="zh-CN" w:bidi="ar"/>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四、判断题</w:t>
      </w:r>
    </w:p>
    <w:p w14:paraId="41205224">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1.《资本管理办法》中商业银行核心一级资本充足率不得低于5%。</w:t>
      </w:r>
    </w:p>
    <w:p w14:paraId="10649FD5">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对。</w:t>
      </w:r>
    </w:p>
    <w:p w14:paraId="071A469E">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2.银行业金融机构应当突出合规经营和风险管理的重要性，合规经营类指标和风险管理类指标权重应当明显高于其他类指标。</w:t>
      </w:r>
    </w:p>
    <w:p w14:paraId="0BECF30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对。</w:t>
      </w:r>
    </w:p>
    <w:p w14:paraId="5483749E">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3.经营计划一旦制定，不得调整。</w:t>
      </w:r>
    </w:p>
    <w:p w14:paraId="441F61AB">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错。</w:t>
      </w:r>
    </w:p>
    <w:p w14:paraId="108CD87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4.经营计划目标应高于银行实际能力以激发潜力。</w:t>
      </w:r>
    </w:p>
    <w:p w14:paraId="4E503DD1">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错。</w:t>
      </w:r>
    </w:p>
    <w:p w14:paraId="62F77863">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5.商业银行过渡依赖短期融资作为主要的资金来源，会增加其流动性风险。</w:t>
      </w:r>
    </w:p>
    <w:p w14:paraId="4AFFDDA2">
      <w:pPr>
        <w:keepNext w:val="0"/>
        <w:keepLines w:val="0"/>
        <w:pageBreakBefore w:val="0"/>
        <w:widowControl w:val="0"/>
        <w:numPr>
          <w:ilvl w:val="0"/>
          <w:numId w:val="0"/>
        </w:numPr>
        <w:kinsoku/>
        <w:wordWrap/>
        <w:overflowPunct/>
        <w:topLinePunct w:val="0"/>
        <w:autoSpaceDE/>
        <w:autoSpaceDN/>
        <w:bidi w:val="0"/>
        <w:adjustRightInd/>
        <w:spacing w:beforeLines="0" w:beforeAutospacing="0" w:afterLines="0" w:afterAutospacing="0" w:line="560" w:lineRule="exact"/>
        <w:ind w:firstLine="643" w:firstLineChars="200"/>
        <w:jc w:val="both"/>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正确。</w:t>
      </w:r>
    </w:p>
    <w:p w14:paraId="350BD81C">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6.固定利率在整个贷款期限内保持不变，而浮动利率随市场变化而调整。</w:t>
      </w:r>
    </w:p>
    <w:p w14:paraId="5AD0B626">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正确。</w:t>
      </w:r>
    </w:p>
    <w:p w14:paraId="022DA077">
      <w:pPr>
        <w:keepNext w:val="0"/>
        <w:keepLines w:val="0"/>
        <w:pageBreakBefore w:val="0"/>
        <w:widowControl w:val="0"/>
        <w:suppressLineNumbers w:val="0"/>
        <w:kinsoku/>
        <w:wordWrap/>
        <w:overflowPunct/>
        <w:topLinePunct w:val="0"/>
        <w:autoSpaceDE/>
        <w:autoSpaceDN/>
        <w:bidi w:val="0"/>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7.</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规范信贷融资各环节收费与管理，切实降低民营企业融资成本。严格落实“七不准”“四公开”要求，严格落实“两禁两限”政策，企业抵押登记费和评估费由我行全额承担。</w:t>
      </w:r>
    </w:p>
    <w:p w14:paraId="5CBDDF53">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highlight w:val="none"/>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正确。</w:t>
      </w:r>
    </w:p>
    <w:p w14:paraId="588513E9">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highlight w:val="non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8.企业会计确认、计量和报告应当以持续经营为前提。</w:t>
      </w:r>
    </w:p>
    <w:p w14:paraId="7FF19AC9">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highlight w:val="none"/>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正确。</w:t>
      </w:r>
    </w:p>
    <w:p w14:paraId="094104F7">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highlight w:val="non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9.增值税小规模纳税人不能自行开具增值税专用发票。</w:t>
      </w:r>
    </w:p>
    <w:p w14:paraId="2E99CF94">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highlight w:val="none"/>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错误。</w:t>
      </w:r>
    </w:p>
    <w:p w14:paraId="6F31467D">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highlight w:val="non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10.利润表中的“营业收入”是指企业在一定时期内通过日常经营活动所取得的经济利益总流入。</w:t>
      </w:r>
    </w:p>
    <w:p w14:paraId="5B51C8E1">
      <w:pPr>
        <w:keepNext w:val="0"/>
        <w:keepLines w:val="0"/>
        <w:pageBreakBefore w:val="0"/>
        <w:widowControl w:val="0"/>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highlight w:val="none"/>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正确。</w:t>
      </w:r>
    </w:p>
    <w:p w14:paraId="19392AD7">
      <w:pPr>
        <w:keepNext w:val="0"/>
        <w:keepLines w:val="0"/>
        <w:pageBreakBefore w:val="0"/>
        <w:widowControl w:val="0"/>
        <w:numPr>
          <w:ilvl w:val="-1"/>
          <w:numId w:val="0"/>
        </w:numPr>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highlight w:val="non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11.本行财务开支事项在完成事前审批之后方可付诸实施，严禁逆流程操作。</w:t>
      </w:r>
    </w:p>
    <w:p w14:paraId="423F0D0F">
      <w:pPr>
        <w:keepNext w:val="0"/>
        <w:keepLines w:val="0"/>
        <w:pageBreakBefore w:val="0"/>
        <w:widowControl w:val="0"/>
        <w:numPr>
          <w:ilvl w:val="0"/>
          <w:numId w:val="0"/>
        </w:numPr>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highlight w:val="none"/>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正确。</w:t>
      </w:r>
    </w:p>
    <w:p w14:paraId="0FBC5DF3">
      <w:pPr>
        <w:keepNext w:val="0"/>
        <w:keepLines w:val="0"/>
        <w:pageBreakBefore w:val="0"/>
        <w:widowControl w:val="0"/>
        <w:numPr>
          <w:ilvl w:val="-1"/>
          <w:numId w:val="0"/>
        </w:numPr>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highlight w:val="non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12.金融企业应当注重费用支出与经济效益的配比，实行费用支出的归口、分级管理和预算控制，确定必要的费用支出范围、标准和报销审批程序。</w:t>
      </w:r>
    </w:p>
    <w:p w14:paraId="43F75D4B">
      <w:pPr>
        <w:keepNext w:val="0"/>
        <w:keepLines w:val="0"/>
        <w:pageBreakBefore w:val="0"/>
        <w:widowControl w:val="0"/>
        <w:numPr>
          <w:ilvl w:val="0"/>
          <w:numId w:val="0"/>
        </w:numPr>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highlight w:val="none"/>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正确。</w:t>
      </w:r>
    </w:p>
    <w:p w14:paraId="7FB0BF1F">
      <w:pPr>
        <w:keepNext w:val="0"/>
        <w:keepLines w:val="0"/>
        <w:pageBreakBefore w:val="0"/>
        <w:widowControl w:val="0"/>
        <w:numPr>
          <w:ilvl w:val="-1"/>
          <w:numId w:val="0"/>
        </w:numPr>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highlight w:val="non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13.资本性支出预算是指根据年度工作规划，为满足营业办公需要对构建房产、采购资产、研发新系统等相关支出做出预期安排。</w:t>
      </w:r>
    </w:p>
    <w:p w14:paraId="0D076229">
      <w:pPr>
        <w:keepNext w:val="0"/>
        <w:keepLines w:val="0"/>
        <w:pageBreakBefore w:val="0"/>
        <w:widowControl w:val="0"/>
        <w:numPr>
          <w:ilvl w:val="0"/>
          <w:numId w:val="0"/>
        </w:numPr>
        <w:suppressLineNumbers w:val="0"/>
        <w:kinsoku/>
        <w:wordWrap/>
        <w:overflowPunct/>
        <w:topLinePunct w:val="0"/>
        <w:autoSpaceDE/>
        <w:autoSpaceDN/>
        <w:bidi w:val="0"/>
        <w:spacing w:beforeLines="0" w:afterLines="0" w:line="560" w:lineRule="exact"/>
        <w:ind w:firstLine="622" w:firstLineChars="200"/>
        <w:jc w:val="both"/>
        <w:textAlignment w:val="auto"/>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highlight w:val="none"/>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highlight w:val="none"/>
          <w:lang w:val="en-US" w:eastAsia="zh-CN" w:bidi="ar"/>
          <w14:textFill>
            <w14:solidFill>
              <w14:schemeClr w14:val="tx1"/>
            </w14:solidFill>
          </w14:textFill>
        </w:rPr>
        <w:t>正确。</w:t>
      </w:r>
    </w:p>
    <w:p w14:paraId="4C5B9674">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22"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highlight w:val="none"/>
          <w:lang w:val="en-US" w:eastAsia="zh-CN" w:bidi="ar"/>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五、简答题</w:t>
      </w:r>
    </w:p>
    <w:p w14:paraId="32C55435">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1.2025年经营计划目标包括什么？</w:t>
      </w:r>
    </w:p>
    <w:p w14:paraId="17372DB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资产总额、各项贷款、各项存款、营业收入、净利润、不良贷款率、拨备覆盖率、成本收入比、资本充足率等主要指标。</w:t>
      </w:r>
    </w:p>
    <w:p w14:paraId="01174E07">
      <w:pPr>
        <w:keepNext w:val="0"/>
        <w:keepLines w:val="0"/>
        <w:pageBreakBefore w:val="0"/>
        <w:widowControl w:val="0"/>
        <w:kinsoku/>
        <w:wordWrap/>
        <w:overflowPunct/>
        <w:topLinePunct w:val="0"/>
        <w:autoSpaceDE/>
        <w:autoSpaceDN/>
        <w:bidi w:val="0"/>
        <w:spacing w:beforeLines="0" w:afterLines="0" w:afterAutospacing="0" w:line="560" w:lineRule="exact"/>
        <w:ind w:left="0" w:leftChars="0" w:right="0" w:firstLine="643" w:firstLineChars="20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2</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《蒙商银行2025年分行经营业绩考核方案》考核指标分为哪几种类型？</w:t>
      </w:r>
    </w:p>
    <w:p w14:paraId="4428ED2A">
      <w:pPr>
        <w:keepNext w:val="0"/>
        <w:keepLines w:val="0"/>
        <w:pageBreakBefore w:val="0"/>
        <w:widowControl w:val="0"/>
        <w:kinsoku/>
        <w:wordWrap/>
        <w:overflowPunct/>
        <w:topLinePunct w:val="0"/>
        <w:autoSpaceDE/>
        <w:autoSpaceDN/>
        <w:bidi w:val="0"/>
        <w:spacing w:beforeLines="0" w:afterLines="0" w:afterAutospacing="0" w:line="560" w:lineRule="exact"/>
        <w:ind w:left="0" w:leftChars="0" w:right="0" w:firstLine="643" w:firstLineChars="20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考核指标设置经营效益、发展转型、风险管理、合规经营及社会责任5大类指标。</w:t>
      </w:r>
    </w:p>
    <w:p w14:paraId="07957F55">
      <w:pPr>
        <w:keepNext w:val="0"/>
        <w:keepLines w:val="0"/>
        <w:pageBreakBefore w:val="0"/>
        <w:widowControl w:val="0"/>
        <w:kinsoku/>
        <w:wordWrap/>
        <w:overflowPunct/>
        <w:topLinePunct w:val="0"/>
        <w:autoSpaceDE/>
        <w:autoSpaceDN/>
        <w:bidi w:val="0"/>
        <w:spacing w:beforeLines="0" w:afterLines="0" w:afterAutospacing="0" w:line="560" w:lineRule="exact"/>
        <w:ind w:left="0" w:leftChars="0" w:right="0" w:firstLine="643" w:firstLineChars="20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《蒙商银行2025年分行经营业绩考核方案》</w:t>
      </w:r>
      <w:r>
        <w:rPr>
          <w:rFonts w:hint="default" w:ascii="Times New Roman" w:hAnsi="Times New Roman" w:eastAsia="仿宋_GB2312" w:cs="Times New Roman"/>
          <w:color w:val="000000" w:themeColor="text1"/>
          <w:sz w:val="32"/>
          <w:szCs w:val="32"/>
          <w:highlight w:val="none"/>
          <w:lang w:val="en-US" w:eastAsia="zh-CN" w:bidi="ar"/>
          <w14:textFill>
            <w14:solidFill>
              <w14:schemeClr w14:val="tx1"/>
            </w14:solidFill>
          </w14:textFill>
        </w:rPr>
        <w:t>从3个维度</w:t>
      </w: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计量指标得分</w:t>
      </w:r>
      <w:r>
        <w:rPr>
          <w:rFonts w:hint="default" w:ascii="Times New Roman" w:hAnsi="Times New Roman" w:eastAsia="仿宋_GB2312" w:cs="Times New Roman"/>
          <w:color w:val="000000" w:themeColor="text1"/>
          <w:sz w:val="32"/>
          <w:szCs w:val="32"/>
          <w:highlight w:val="none"/>
          <w:lang w:eastAsia="zh-CN" w:bidi="ar"/>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bidi="ar"/>
          <w14:textFill>
            <w14:solidFill>
              <w14:schemeClr w14:val="tx1"/>
            </w14:solidFill>
          </w14:textFill>
        </w:rPr>
        <w:t>请描述具体哪3个维度</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p>
    <w:p w14:paraId="4872C5DD">
      <w:pPr>
        <w:keepNext w:val="0"/>
        <w:keepLines w:val="0"/>
        <w:pageBreakBefore w:val="0"/>
        <w:widowControl w:val="0"/>
        <w:kinsoku/>
        <w:wordWrap/>
        <w:overflowPunct/>
        <w:topLinePunct w:val="0"/>
        <w:autoSpaceDE/>
        <w:autoSpaceDN/>
        <w:bidi w:val="0"/>
        <w:spacing w:beforeLines="0" w:afterLines="0" w:afterAutospacing="0" w:line="560" w:lineRule="exact"/>
        <w:ind w:left="0" w:leftChars="0" w:right="0" w:firstLine="643" w:firstLineChars="20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从指标完成率、贡献率、进步率三个维度计量指标得分，综合评价分行经营业绩。</w:t>
      </w:r>
    </w:p>
    <w:p w14:paraId="5922B1AF">
      <w:pPr>
        <w:keepNext w:val="0"/>
        <w:keepLines w:val="0"/>
        <w:pageBreakBefore w:val="0"/>
        <w:widowControl w:val="0"/>
        <w:kinsoku/>
        <w:wordWrap/>
        <w:overflowPunct/>
        <w:topLinePunct w:val="0"/>
        <w:autoSpaceDE/>
        <w:autoSpaceDN/>
        <w:bidi w:val="0"/>
        <w:spacing w:beforeLines="0" w:afterLines="0" w:afterAutospacing="0" w:line="560" w:lineRule="exact"/>
        <w:ind w:right="0" w:firstLine="643"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4.请结合2025-2026年蒙商银行降本增效要求，谈一谈在节约成本方面还有哪些具体改进的措施？</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开放答案。</w:t>
      </w:r>
      <w:r>
        <w:rPr>
          <w:rFonts w:hint="default" w:ascii="Times New Roman" w:hAnsi="Times New Roman" w:eastAsia="仿宋_GB2312" w:cs="Times New Roman"/>
          <w:color w:val="000000" w:themeColor="text1"/>
          <w:sz w:val="32"/>
          <w:szCs w:val="32"/>
          <w:highlight w:val="yellow"/>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5.请谈一谈财务开支中要遵循哪些成本效益原则？</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各项财务开支应以蒙商银行利益最大化为原则，要从严、从紧、适度安排，注重成本效率，大额支出事项原则上应在事前进行投入产出分析。</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6.发展中间业务收入对商业银行的两项重要意义。</w:t>
      </w:r>
    </w:p>
    <w:p w14:paraId="08520EE2">
      <w:pPr>
        <w:keepNext w:val="0"/>
        <w:keepLines w:val="0"/>
        <w:pageBreakBefore w:val="0"/>
        <w:widowControl w:val="0"/>
        <w:kinsoku/>
        <w:wordWrap/>
        <w:overflowPunct/>
        <w:topLinePunct w:val="0"/>
        <w:autoSpaceDE/>
        <w:autoSpaceDN/>
        <w:bidi w:val="0"/>
        <w:spacing w:beforeLines="0" w:afterLines="0" w:afterAutospacing="0" w:line="560" w:lineRule="exact"/>
        <w:ind w:left="0" w:leftChars="0" w:right="0" w:firstLine="640"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w:t>
      </w: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一是优化收入结构，降低对利差收入的依赖。在利率市场化背景下，发展中间业务可增加非利息收入（手续费及佣金收入）占比，提供稳定的收入来源，减少因利率波动导致的盈利波动。 二是提高资本使用效率（轻资本特性）。发展中间业务不直接占用或少占用银行资本金，有助于在资本约束下提升资本回报率。</w:t>
      </w:r>
    </w:p>
    <w:p w14:paraId="38FFE55B">
      <w:pPr>
        <w:keepNext w:val="0"/>
        <w:keepLines w:val="0"/>
        <w:pageBreakBefore w:val="0"/>
        <w:widowControl w:val="0"/>
        <w:kinsoku/>
        <w:wordWrap/>
        <w:overflowPunct/>
        <w:topLinePunct w:val="0"/>
        <w:autoSpaceDE/>
        <w:autoSpaceDN/>
        <w:bidi w:val="0"/>
        <w:spacing w:beforeLines="0" w:afterLines="0" w:afterAutospacing="0" w:line="560" w:lineRule="exact"/>
        <w:ind w:left="0" w:leftChars="0" w:right="0" w:firstLine="640"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w:t>
      </w: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7.商业银行贷款定价应至少覆盖哪些基本成本？</w:t>
      </w:r>
    </w:p>
    <w:p w14:paraId="51396EB9">
      <w:pPr>
        <w:keepNext w:val="0"/>
        <w:keepLines w:val="0"/>
        <w:pageBreakBefore w:val="0"/>
        <w:widowControl w:val="0"/>
        <w:kinsoku/>
        <w:wordWrap/>
        <w:overflowPunct/>
        <w:topLinePunct w:val="0"/>
        <w:autoSpaceDE/>
        <w:autoSpaceDN/>
        <w:bidi w:val="0"/>
        <w:spacing w:beforeLines="0" w:afterLines="0" w:afterAutospacing="0" w:line="560" w:lineRule="exact"/>
        <w:ind w:left="0" w:leftChars="0" w:right="0" w:firstLine="643"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资金成本、运营成本、风险成本、资本成本和税收成本。</w:t>
      </w:r>
    </w:p>
    <w:p w14:paraId="60B640D6">
      <w:pPr>
        <w:keepNext w:val="0"/>
        <w:keepLines w:val="0"/>
        <w:pageBreakBefore w:val="0"/>
        <w:widowControl w:val="0"/>
        <w:kinsoku/>
        <w:wordWrap/>
        <w:overflowPunct/>
        <w:topLinePunct w:val="0"/>
        <w:autoSpaceDE/>
        <w:autoSpaceDN/>
        <w:bidi w:val="0"/>
        <w:spacing w:beforeLines="0" w:afterLines="0" w:afterAutospacing="0" w:line="560" w:lineRule="exact"/>
        <w:ind w:left="0" w:leftChars="0" w:right="0" w:firstLine="643"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8.个人所得税专项附加扣除包括哪些内容？</w:t>
      </w:r>
    </w:p>
    <w:p w14:paraId="5EA0304D">
      <w:pPr>
        <w:keepNext w:val="0"/>
        <w:keepLines w:val="0"/>
        <w:pageBreakBefore w:val="0"/>
        <w:widowControl w:val="0"/>
        <w:kinsoku/>
        <w:wordWrap/>
        <w:overflowPunct/>
        <w:topLinePunct w:val="0"/>
        <w:autoSpaceDE/>
        <w:autoSpaceDN/>
        <w:bidi w:val="0"/>
        <w:spacing w:beforeLines="0" w:afterLines="0" w:afterAutospacing="0" w:line="560" w:lineRule="exact"/>
        <w:ind w:left="0" w:leftChars="0" w:right="0" w:firstLine="640"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答：子女教育、继续教育、大病医疗、住房贷款利息、住房租金、赡养老人、3岁以下婴幼儿照护。</w:t>
      </w:r>
    </w:p>
    <w:p w14:paraId="15040200">
      <w:pPr>
        <w:keepNext w:val="0"/>
        <w:keepLines w:val="0"/>
        <w:pageBreakBefore w:val="0"/>
        <w:widowControl w:val="0"/>
        <w:kinsoku/>
        <w:wordWrap/>
        <w:overflowPunct/>
        <w:topLinePunct w:val="0"/>
        <w:autoSpaceDE/>
        <w:autoSpaceDN/>
        <w:bidi w:val="0"/>
        <w:spacing w:beforeLines="0" w:afterLines="0" w:afterAutospacing="0" w:line="560" w:lineRule="exact"/>
        <w:ind w:left="0" w:leftChars="0" w:right="0" w:firstLine="640"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9.请简述资产、负债、所有者权益三者之间的关系。</w:t>
      </w:r>
    </w:p>
    <w:p w14:paraId="2CA07A9D">
      <w:pPr>
        <w:keepNext w:val="0"/>
        <w:keepLines w:val="0"/>
        <w:pageBreakBefore w:val="0"/>
        <w:widowControl w:val="0"/>
        <w:kinsoku/>
        <w:wordWrap/>
        <w:overflowPunct/>
        <w:topLinePunct w:val="0"/>
        <w:autoSpaceDE/>
        <w:autoSpaceDN/>
        <w:bidi w:val="0"/>
        <w:spacing w:beforeLines="0" w:afterLines="0" w:afterAutospacing="0" w:line="560" w:lineRule="exact"/>
        <w:ind w:left="0" w:leftChars="0" w:right="0" w:firstLine="643"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资产=负债+所有者权益。</w:t>
      </w:r>
    </w:p>
    <w:p w14:paraId="6E9A14C1">
      <w:pPr>
        <w:keepNext w:val="0"/>
        <w:keepLines w:val="0"/>
        <w:pageBreakBefore w:val="0"/>
        <w:widowControl w:val="0"/>
        <w:kinsoku/>
        <w:wordWrap/>
        <w:overflowPunct/>
        <w:topLinePunct w:val="0"/>
        <w:autoSpaceDE/>
        <w:autoSpaceDN/>
        <w:bidi w:val="0"/>
        <w:spacing w:beforeLines="0" w:afterLines="0" w:afterAutospacing="0" w:line="560" w:lineRule="exact"/>
        <w:ind w:left="0" w:leftChars="0" w:right="0" w:firstLine="643"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10.流动性风险的常见触发因素有哪些？</w:t>
      </w:r>
    </w:p>
    <w:p w14:paraId="449334EE">
      <w:pPr>
        <w:keepNext w:val="0"/>
        <w:keepLines w:val="0"/>
        <w:pageBreakBefore w:val="0"/>
        <w:widowControl w:val="0"/>
        <w:kinsoku/>
        <w:wordWrap/>
        <w:overflowPunct/>
        <w:topLinePunct w:val="0"/>
        <w:autoSpaceDE/>
        <w:autoSpaceDN/>
        <w:bidi w:val="0"/>
        <w:spacing w:beforeLines="0" w:afterLines="0" w:afterAutospacing="0" w:line="560" w:lineRule="exact"/>
        <w:ind w:left="0" w:leftChars="0" w:right="0" w:firstLine="643"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市场信心丧失，如客户集中挤兑；资产价格暴跌，导致抵押品价值缩水，融资能力下降；负债结构不合理，如短期负债支持长期资产，“短借长用”；外部市场波动，如信贷紧缩、利率飙升；内部操作失误，如流动性管理失控。</w:t>
      </w:r>
    </w:p>
    <w:p w14:paraId="1ECDC3E4">
      <w:pPr>
        <w:pStyle w:val="13"/>
        <w:pageBreakBefore w:val="0"/>
        <w:widowControl w:val="0"/>
        <w:kinsoku/>
        <w:topLinePunct w:val="0"/>
        <w:autoSpaceDE/>
        <w:autoSpaceDN/>
        <w:bidi w:val="0"/>
        <w:spacing w:beforeLines="0" w:afterLines="0" w:afterAutospacing="0" w:line="560" w:lineRule="exact"/>
        <w:ind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w:t>
      </w: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〔公司金融部提供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65B9DD48">
      <w:pPr>
        <w:keepNext w:val="0"/>
        <w:keepLines w:val="0"/>
        <w:pageBreakBefore w:val="0"/>
        <w:widowControl w:val="0"/>
        <w:numPr>
          <w:ilvl w:val="0"/>
          <w:numId w:val="18"/>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rPr>
          <w:rFonts w:hint="default" w:ascii="Times New Roman" w:hAnsi="Times New Roman" w:eastAsia="黑体"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黑体"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单项选择题</w:t>
      </w:r>
    </w:p>
    <w:p w14:paraId="6347923B">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1.单位活期存款按（）计息，按（）结息。</w:t>
      </w:r>
    </w:p>
    <w:p w14:paraId="7CD21FAB">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A.日；日 B.日；月 C.季；季 D.日；季</w:t>
      </w:r>
    </w:p>
    <w:p w14:paraId="614C1888">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D</w:t>
      </w:r>
    </w:p>
    <w:p w14:paraId="4A72C09C">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2.单位定期存款最低起存金额是（）元。</w:t>
      </w:r>
    </w:p>
    <w:p w14:paraId="7F914625">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A.100 B.1000 C.10000 D.100000</w:t>
      </w:r>
    </w:p>
    <w:p w14:paraId="74807207">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C</w:t>
      </w:r>
    </w:p>
    <w:p w14:paraId="2156DF92">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3.单位定期存款可以全部或部分提前支取，可提前支取的次数是（）。</w:t>
      </w:r>
    </w:p>
    <w:p w14:paraId="6EAC3C1D">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A.1  B.2  C.3  D.不限制次数</w:t>
      </w:r>
    </w:p>
    <w:p w14:paraId="4F7BC910">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A</w:t>
      </w:r>
    </w:p>
    <w:p w14:paraId="58006A88">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4.我行规定的单位协定存款基本存款额度原则上不得低于（）万元。</w:t>
      </w:r>
    </w:p>
    <w:p w14:paraId="184A0482">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A.5  B.10  C.20  D.25</w:t>
      </w:r>
    </w:p>
    <w:p w14:paraId="542E1E54">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C</w:t>
      </w:r>
    </w:p>
    <w:p w14:paraId="2E7DB9A2">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5.</w:t>
      </w:r>
      <w:r>
        <w:rPr>
          <w:rFonts w:hint="default" w:ascii="Times New Roman" w:hAnsi="Times New Roman" w:eastAsia="仿宋_GB2312" w:cs="Times New Roman"/>
          <w:color w:val="000000" w:themeColor="text1"/>
          <w:kern w:val="2"/>
          <w:sz w:val="32"/>
          <w:szCs w:val="32"/>
          <w:highlight w:val="none"/>
          <w:shd w:val="clear" w:color="auto" w:fill="auto"/>
          <w:lang w:val="en-US" w:eastAsia="zh-CN" w:bidi="ar-SA"/>
          <w14:textFill>
            <w14:solidFill>
              <w14:schemeClr w14:val="tx1"/>
            </w14:solidFill>
          </w14:textFill>
        </w:rPr>
        <w:t>单位通知存款起存金额为（）万元，最低支取金额为（）万元</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w:t>
      </w:r>
    </w:p>
    <w:p w14:paraId="459D5717">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A.50；5  B.50：10  C. 20；5 D.20；10</w:t>
      </w:r>
    </w:p>
    <w:p w14:paraId="739993CE">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B</w:t>
      </w:r>
    </w:p>
    <w:p w14:paraId="782E6517">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6.下列不属于银行公司信贷产品特点的是（ ）。</w:t>
      </w:r>
    </w:p>
    <w:p w14:paraId="7D61A676">
      <w:pPr>
        <w:keepNext w:val="0"/>
        <w:keepLines w:val="0"/>
        <w:pageBreakBefore w:val="0"/>
        <w:widowControl w:val="0"/>
        <w:numPr>
          <w:ilvl w:val="-1"/>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A不可分性；B易模仿性；C有形性；D动力性；</w:t>
      </w:r>
    </w:p>
    <w:p w14:paraId="49D81251">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C</w:t>
      </w:r>
    </w:p>
    <w:p w14:paraId="36D9845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7</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.在商业银行托收业务中，广泛适用于非贸易结算或贸易从属费用收款的方式为</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w:t>
      </w:r>
    </w:p>
    <w:p w14:paraId="40694DAC">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A.直接托收  B.跟单托收   C.光票托收  D.信用证托收</w:t>
      </w:r>
    </w:p>
    <w:p w14:paraId="54832A2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C</w:t>
      </w:r>
    </w:p>
    <w:p w14:paraId="2B1F3F4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8</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.信用证项下的汇票如附有商业单据则称为</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w:t>
      </w:r>
    </w:p>
    <w:p w14:paraId="70D935F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A.光票信用证  B.不可撤销信用证  C.跟单商业信用证  D.可撤销信用证</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p>
    <w:p w14:paraId="6B785562">
      <w:pPr>
        <w:keepNext w:val="0"/>
        <w:keepLines w:val="0"/>
        <w:pageBreakBefore w:val="0"/>
        <w:widowControl w:val="0"/>
        <w:numPr>
          <w:ilvl w:val="-1"/>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C</w:t>
      </w:r>
    </w:p>
    <w:p w14:paraId="53C7D49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9</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.当一国利率低于外国利率时，下列关于对国际收支和汇率可能产生影响的表述，正确的是</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w:t>
      </w:r>
    </w:p>
    <w:p w14:paraId="0D345D0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 xml:space="preserve">A.资本流出    B.外币贬值    </w:t>
      </w:r>
    </w:p>
    <w:p w14:paraId="49E0E39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C.资本流入   D.本币升值</w:t>
      </w:r>
    </w:p>
    <w:p w14:paraId="4AE1A56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A</w:t>
      </w:r>
    </w:p>
    <w:p w14:paraId="49CA9FE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10</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.下列关于信用证的表述，正确的是</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w:t>
      </w:r>
    </w:p>
    <w:p w14:paraId="42C80FC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A.一种无条件的银行支付承诺</w:t>
      </w:r>
    </w:p>
    <w:p w14:paraId="25AF803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B.一项附属于贸易合同之外的契约</w:t>
      </w:r>
    </w:p>
    <w:p w14:paraId="24443AA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C.一项独立于贸易合同之外的契约</w:t>
      </w:r>
    </w:p>
    <w:p w14:paraId="1070B12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D.处理的实际是与单据有关的货物</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p>
    <w:p w14:paraId="3FA7EEC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C</w:t>
      </w:r>
    </w:p>
    <w:p w14:paraId="6B5B8F5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解析：</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信用证是一种有条件的银行支付承诺,故A错误；信用证是一项独立于贸易合同之外的契约，故B错误；信用证业务是单据买卖在信用证业务中的所有各方，包括银行和商人所处理的都是单据，而非货物，故C正确 ；银行在审核跟单信用证的单据时，其职责仅限于单据本身的社会，而不扩展到单据所涉及的货物、服务或履约行为的实际状况，故D错误。</w:t>
      </w:r>
    </w:p>
    <w:p w14:paraId="76B7C0C5">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11.个人外汇账户内资金境内划转，仅限于（ ）。</w:t>
      </w:r>
    </w:p>
    <w:p w14:paraId="60E4F82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A.本人账户之间、个人与近亲属账户之间</w:t>
      </w:r>
    </w:p>
    <w:p w14:paraId="5B937DB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B.本人账户之间</w:t>
      </w:r>
    </w:p>
    <w:p w14:paraId="3F84C44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C.本人与近亲属账户之间</w:t>
      </w:r>
    </w:p>
    <w:p w14:paraId="6F8F69DC">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D.以上都不对；</w:t>
      </w:r>
    </w:p>
    <w:p w14:paraId="74F5A77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w:t>
      </w:r>
    </w:p>
    <w:p w14:paraId="2DFC2502">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12.银行承兑汇票业务是指蒙商银行接受（）的付款委托，承诺在承兑汇票到期日对收款人或持票人无条件支付汇票金额的票据行为。</w:t>
      </w:r>
    </w:p>
    <w:p w14:paraId="7E2E877A">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A.出票人 B.收款人 C.持票人 D.承兑人;</w:t>
      </w:r>
    </w:p>
    <w:p w14:paraId="0AD9539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w:t>
      </w:r>
    </w:p>
    <w:p w14:paraId="350B7E3F">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13.固定资产贷款的期限一般不超过多少年（  ）？</w:t>
      </w:r>
    </w:p>
    <w:p w14:paraId="0EBA34D8">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A.一年 B.五年 C.十年 D.十五年;</w:t>
      </w:r>
    </w:p>
    <w:p w14:paraId="17A9366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C；</w:t>
      </w:r>
    </w:p>
    <w:p w14:paraId="17365480">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14.我行开展固定资产贷款业务应遵循的原则不包括（）</w:t>
      </w:r>
    </w:p>
    <w:p w14:paraId="68F9760B">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A.依法合规 B.审慎经营 </w:t>
      </w:r>
    </w:p>
    <w:p w14:paraId="3C10A3F5">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C.公平诚信 D.利益最大化</w:t>
      </w:r>
    </w:p>
    <w:p w14:paraId="29449FEF">
      <w:pPr>
        <w:keepNext w:val="0"/>
        <w:keepLines w:val="0"/>
        <w:pageBreakBefore w:val="0"/>
        <w:widowControl w:val="0"/>
        <w:numPr>
          <w:ilvl w:val="-1"/>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D</w:t>
      </w:r>
    </w:p>
    <w:p w14:paraId="6E9F85BD">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15.项目融资业务中，我行应当要求将符合抵质押条件的（）为贷款设定担保。</w:t>
      </w:r>
    </w:p>
    <w:p w14:paraId="7686131C">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A.项目发起人个人资产  </w:t>
      </w:r>
    </w:p>
    <w:p w14:paraId="24077804">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B.项目承建方资产  </w:t>
      </w:r>
    </w:p>
    <w:p w14:paraId="26458DA4">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C.项目资产和/或项目预期收益等权利  </w:t>
      </w:r>
    </w:p>
    <w:p w14:paraId="529DBF5D">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D.无需设定其他担保</w:t>
      </w:r>
    </w:p>
    <w:p w14:paraId="2EE1890C">
      <w:pPr>
        <w:keepNext w:val="0"/>
        <w:keepLines w:val="0"/>
        <w:pageBreakBefore w:val="0"/>
        <w:widowControl w:val="0"/>
        <w:numPr>
          <w:ilvl w:val="-1"/>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C</w:t>
      </w:r>
    </w:p>
    <w:p w14:paraId="3CC15016">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cs="Times New Roman"/>
          <w:b w:val="0"/>
          <w:bCs w:val="0"/>
          <w:i w:val="0"/>
          <w:iCs w:val="0"/>
          <w:caps w:val="0"/>
          <w:color w:val="000000" w:themeColor="text1"/>
          <w:spacing w:val="0"/>
          <w:sz w:val="32"/>
          <w:szCs w:val="32"/>
          <w:highlight w:val="none"/>
          <w:shd w:val="clear" w:color="auto" w:fill="auto"/>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二、多项选择题</w:t>
      </w:r>
    </w:p>
    <w:p w14:paraId="7408002A">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1.内蒙古自治区“六个工程”包括内容（）。</w:t>
      </w:r>
    </w:p>
    <w:p w14:paraId="418D89B2">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A.政策落地工程；B.防沙治沙和风电光伏一体化工程；C.温暖工程；D.诚信建设工程；E.科技“突围”工程；F.自贸区创建工程;G.航空航天工程；</w:t>
      </w:r>
    </w:p>
    <w:p w14:paraId="0EFC15E7">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ABCDEF</w:t>
      </w:r>
    </w:p>
    <w:p w14:paraId="114F62EF">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2.单位定期存款存期有（ ）。</w:t>
      </w:r>
    </w:p>
    <w:p w14:paraId="1BA7FDFD">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A.三个月 B.半年 C.一年 D.二年 E.三年 F.五年；</w:t>
      </w:r>
    </w:p>
    <w:p w14:paraId="24495194">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ABCDEF</w:t>
      </w:r>
    </w:p>
    <w:p w14:paraId="192B2D9D">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3.银行公司信贷产品开发的目标包括（ ）。</w:t>
      </w:r>
    </w:p>
    <w:p w14:paraId="02FF115B">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A.提高银行的资产负债率 B.提高现有市场份额 </w:t>
      </w:r>
    </w:p>
    <w:p w14:paraId="53825F6F">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C.吸引现有市场之外的新客户 D.以更低的成本提供同样或类似的产品；</w:t>
      </w:r>
    </w:p>
    <w:p w14:paraId="3FFA5BB0">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BCD</w:t>
      </w:r>
    </w:p>
    <w:p w14:paraId="73FCBA37">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.下列关于备用信用证的表述，正确的是</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w:t>
      </w:r>
    </w:p>
    <w:p w14:paraId="53FA9F3A">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A.备用信用证是银行保函业务的替代品</w:t>
      </w:r>
    </w:p>
    <w:p w14:paraId="28F564C0">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B.在受益人提供的单据和信用证条款一致的情况下，银行需要承担对借款人的第一付款责任</w:t>
      </w:r>
    </w:p>
    <w:p w14:paraId="53867F0F">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C.备用信用证可分为可撤销的备用信用证和不可撤销的备用信用证</w:t>
      </w:r>
    </w:p>
    <w:p w14:paraId="3828808B">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D.备用信用证实质是银行对借款人的一种担保行为</w:t>
      </w:r>
    </w:p>
    <w:p w14:paraId="0ADA07E5">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E.备用信用证是开证行应借款人的要求，以放款人作为信用证的受益人而开具的一种特殊信用证</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p>
    <w:p w14:paraId="50414959">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ACDE</w:t>
      </w:r>
    </w:p>
    <w:p w14:paraId="3185DFDF">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eastAsia" w:ascii="Times New Roman" w:hAnsi="Times New Roman" w:cs="Times New Roman"/>
          <w:b/>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解析：</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备用信用证是在法律限制开立保函的情况下出现的保函业务的替代品，其实质也是银行对借款人的一种担保行为，A、D正确。在一般信用证业务中，只要受益人所提供的单据和信用证条款一致，不论申请人是否履行其义务，银行都要承担对受益人的第一付款责任，B错误。备用信用证主要分为可撤销的备用信用证和不可撤销的备用信用证两类，C正确。备用信用证是开证行应借款人的要求，以放款人作为信用证的受益人而开具的一种特殊信用证，以保证在借款人不能及时履行义务或破产的情况下，由开证行向受益人及时支付本利，E正确。  </w:t>
      </w:r>
    </w:p>
    <w:p w14:paraId="230AD650">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.一国货币对外升值对进出口贸易的影响包括</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    </w:t>
      </w:r>
    </w:p>
    <w:p w14:paraId="72E95334">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A.有利于外国商品进口</w:t>
      </w:r>
    </w:p>
    <w:p w14:paraId="01560C7D">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B.不利于本国商品的出口</w:t>
      </w:r>
    </w:p>
    <w:p w14:paraId="5BE2BA82">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C.会增加贸易顺差或减少贸易逆差</w:t>
      </w:r>
    </w:p>
    <w:p w14:paraId="2DF3A695">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D.有利于本国商品的出口</w:t>
      </w:r>
    </w:p>
    <w:p w14:paraId="1541A7FE">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E.不利于外国商品的进口</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p>
    <w:p w14:paraId="48F36A1D">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AB</w:t>
      </w:r>
    </w:p>
    <w:p w14:paraId="5A14374C">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pPr>
      <w:r>
        <w:rPr>
          <w:rFonts w:hint="eastAsia" w:ascii="Times New Roman" w:hAnsi="Times New Roman" w:cs="Times New Roman"/>
          <w:b/>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解析：</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当外币汇率上升、本币汇率下跌时，意味着以外币表示的本国出口商品价格比以前下降了在其他条件不变的情况下，将刺激出口增加同时由于本币贬值，进口的相对价格上升，进口将减少，可能导致国际收支出现顺差本币汇率上升时，情况将恰恰相反</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p>
    <w:p w14:paraId="1DFF455F">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6</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.境外个人包括（）。</w:t>
      </w:r>
    </w:p>
    <w:p w14:paraId="4D749C9E">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A.中国籍华侨 B.香港澳门特别行政区居民  C.台湾居民  D.外国公民  E.外交人员</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p>
    <w:p w14:paraId="0363EFF4">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ABCDE</w:t>
      </w:r>
    </w:p>
    <w:p w14:paraId="27C34BB4">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7.境内机构违反外汇管理规定的，对直接负责的主管人员和其他直接责任人员，应当给予处分（   ）。</w:t>
      </w:r>
    </w:p>
    <w:p w14:paraId="3333932C">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A.对金融机构负有直接责任的董事、监事、高级管理人员和其他直接责任人员给予警告</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b/>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b/>
      </w:r>
    </w:p>
    <w:p w14:paraId="2CC266B0">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B.处5万元以上50万元以下的罚款</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b/>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b/>
      </w:r>
    </w:p>
    <w:p w14:paraId="5904838D">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C.处50万元以上100万元以下的罚款</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b/>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b/>
      </w:r>
    </w:p>
    <w:p w14:paraId="66A60889">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D.构成犯罪的，依法追究刑事责任；</w:t>
      </w:r>
    </w:p>
    <w:p w14:paraId="3F225FCC">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B</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D</w:t>
      </w:r>
    </w:p>
    <w:p w14:paraId="68C180E1">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8.涉外收付款具体包括以（  ） 等结算方式办理的涉外收付款。</w:t>
      </w:r>
    </w:p>
    <w:p w14:paraId="1A748A30">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 xml:space="preserve">A.信用证  B.托收  C.保函  D.汇款（电汇、 信汇、 票汇）； </w:t>
      </w:r>
    </w:p>
    <w:p w14:paraId="18C64AEB">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B</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CD</w:t>
      </w:r>
    </w:p>
    <w:p w14:paraId="307E1D31">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9.承兑申请人交存的保证金来源须正当合法。要按照“银行承兑汇票业务交易背景及保证金来源合规审查表”做好保证金审查，不得以（）不得作为保证金的资金交存保证金。</w:t>
      </w:r>
    </w:p>
    <w:p w14:paraId="61C46731">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 xml:space="preserve">A.贷款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b/>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B.现金</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b/>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C.贴现资金</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b/>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 xml:space="preserve"> D.账户结算资金;</w:t>
      </w:r>
    </w:p>
    <w:p w14:paraId="05A804F0">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ABC</w:t>
      </w:r>
    </w:p>
    <w:p w14:paraId="764BFA12">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10.下列关于固定资产贷款的描述，正确的包括（  ）。</w:t>
      </w:r>
    </w:p>
    <w:p w14:paraId="70EDB049">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A.固定资产贷款一般是中长期贷款</w:t>
      </w:r>
    </w:p>
    <w:p w14:paraId="2961451D">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B.技术改造贷款属于固定资产贷款的一种</w:t>
      </w:r>
    </w:p>
    <w:p w14:paraId="3BC1AEE2">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C.固定资产贷款是指与房地产开发经营活动有关的贷款</w:t>
      </w:r>
    </w:p>
    <w:p w14:paraId="62C20D8A">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D.固定资产贷款是用于企业新建、扩建、改造、购置固定资产投资项目的的贷款。</w:t>
      </w:r>
    </w:p>
    <w:p w14:paraId="4D1DEDA2">
      <w:pPr>
        <w:keepNext w:val="0"/>
        <w:keepLines w:val="0"/>
        <w:pageBreakBefore w:val="0"/>
        <w:widowControl w:val="0"/>
        <w:numPr>
          <w:ilvl w:val="-1"/>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highlight w:val="none"/>
          <w:shd w:val="clear" w:color="auto" w:fill="auto"/>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ABD</w:t>
      </w:r>
    </w:p>
    <w:p w14:paraId="3D2F9466">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11.对公客户在我行办理“一户通”业务的客户应符合以下条件：</w:t>
      </w:r>
    </w:p>
    <w:p w14:paraId="6E052ABF">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A.客户必须为集团客户，总分公司均在蒙商银行开立结算账户</w:t>
      </w:r>
    </w:p>
    <w:p w14:paraId="29F486ED">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B.开展合法经营活动，征信情况良好，在金融机构无不良记录</w:t>
      </w:r>
    </w:p>
    <w:p w14:paraId="015EF9EE">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C.客户已在我行分支机构开立单位结算账户</w:t>
      </w:r>
    </w:p>
    <w:p w14:paraId="6EFC2F66">
      <w:pPr>
        <w:keepNext w:val="0"/>
        <w:keepLines w:val="0"/>
        <w:pageBreakBefore w:val="0"/>
        <w:widowControl w:val="0"/>
        <w:numPr>
          <w:ilvl w:val="-1"/>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BC</w:t>
      </w:r>
    </w:p>
    <w:p w14:paraId="63753CE1">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left"/>
        <w:textAlignment w:val="auto"/>
        <w:rPr>
          <w:rFonts w:hint="default" w:ascii="Times New Roman" w:hAnsi="Times New Roman" w:cs="Times New Roman"/>
          <w:b w:val="0"/>
          <w:bCs w:val="0"/>
          <w:i w:val="0"/>
          <w:iCs w:val="0"/>
          <w:caps w:val="0"/>
          <w:color w:val="000000" w:themeColor="text1"/>
          <w:spacing w:val="0"/>
          <w:sz w:val="32"/>
          <w:szCs w:val="32"/>
          <w:highlight w:val="none"/>
          <w:shd w:val="clear" w:color="auto" w:fill="auto"/>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三、填空题</w:t>
      </w:r>
    </w:p>
    <w:p w14:paraId="3F404C0B">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1.请简述五篇大文章包含</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金融、</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金融、</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金融、</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金融、</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金融。</w:t>
      </w:r>
    </w:p>
    <w:p w14:paraId="3DA6F264">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科技、绿色、普惠、养老、数字；</w:t>
      </w:r>
    </w:p>
    <w:p w14:paraId="12F10D9F">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单位活期存款，按日计息，按</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结息，每季度末月的20日为结息日</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p>
    <w:p w14:paraId="04CA8CED">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季或季度均可；</w:t>
      </w:r>
    </w:p>
    <w:p w14:paraId="38C06320">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3.单位通知存款，按照存期，可分为</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通知存款和</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通知存款。</w:t>
      </w:r>
    </w:p>
    <w:p w14:paraId="0A0C1BA3">
      <w:pPr>
        <w:keepNext w:val="0"/>
        <w:keepLines w:val="0"/>
        <w:pageBreakBefore w:val="0"/>
        <w:widowControl w:val="0"/>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一天；七天；</w:t>
      </w:r>
    </w:p>
    <w:p w14:paraId="49ADFCB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业务是指银行为客户或因自身经营活动需求办理的人民币与外汇之间兑换的业务，包括即期结售汇业务和人民币与外汇衍生产品业务</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w:t>
      </w:r>
    </w:p>
    <w:p w14:paraId="6780EE2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结售汇</w:t>
      </w:r>
    </w:p>
    <w:p w14:paraId="7000A1C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eastAsia" w:ascii="Times New Roman" w:hAnsi="Times New Roman" w:cs="Times New Roman"/>
          <w:b/>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国家外汇管理局对个人结汇和境内格人购汇实行年度便利化额度管理</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shd w:val="clear" w:color="auto" w:fill="auto"/>
          <w:lang w:eastAsia="zh-CN"/>
          <w14:textFill>
            <w14:solidFill>
              <w14:schemeClr w14:val="tx1"/>
            </w14:solidFill>
          </w14:textFill>
        </w:rPr>
        <w:t>便利化额度分别为每人每年等值</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w:t>
      </w:r>
    </w:p>
    <w:p w14:paraId="59592C5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14:textFill>
            <w14:solidFill>
              <w14:schemeClr w14:val="tx1"/>
            </w14:solidFill>
          </w14:textFill>
        </w:rPr>
        <w:t>5万美元</w:t>
      </w:r>
    </w:p>
    <w:p w14:paraId="7F96D081">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6.银行承兑汇票业务是指蒙商银行接受</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的付款委托，承诺在承兑汇票到期日对</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或</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无条件支付汇票金额的票据行为。</w:t>
      </w:r>
    </w:p>
    <w:p w14:paraId="72EDEFD2">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出票人，收款人，持票人；</w:t>
      </w:r>
    </w:p>
    <w:p w14:paraId="785D154D">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7.在办理固定资产贷款发放和支付过程中，应通过蒙商银行</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或借款人</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singl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的方式对贷款资金的支付进行管理和控制。</w:t>
      </w:r>
    </w:p>
    <w:p w14:paraId="03CD632B">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shd w:val="clear" w:color="auto" w:fill="auto"/>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shd w:val="clear" w:color="auto" w:fill="auto"/>
          <w:lang w:val="en-US" w:eastAsia="zh-CN"/>
          <w14:textFill>
            <w14:solidFill>
              <w14:schemeClr w14:val="tx1"/>
            </w14:solidFill>
          </w14:textFill>
        </w:rPr>
        <w:t>受托支付、自主支付</w:t>
      </w:r>
    </w:p>
    <w:p w14:paraId="3E60D3A4">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cs="Times New Roman"/>
          <w:b w:val="0"/>
          <w:bCs w:val="0"/>
          <w:i w:val="0"/>
          <w:iCs w:val="0"/>
          <w:caps w:val="0"/>
          <w:color w:val="000000" w:themeColor="text1"/>
          <w:spacing w:val="0"/>
          <w:sz w:val="32"/>
          <w:szCs w:val="32"/>
          <w:highlight w:val="none"/>
          <w:shd w:val="clear" w:color="auto" w:fill="auto"/>
          <w14:textFill>
            <w14:solidFill>
              <w14:schemeClr w14:val="tx1"/>
            </w14:solidFill>
          </w14:textFill>
        </w:rPr>
      </w:pPr>
      <w:r>
        <w:rPr>
          <w:rFonts w:hint="eastAsia" w:ascii="Times New Roman" w:hAnsi="Times New Roman" w:cs="Times New Roman"/>
          <w:b/>
          <w:color w:val="000000" w:themeColor="text1"/>
          <w:sz w:val="32"/>
          <w:szCs w:val="32"/>
          <w:highlight w:val="none"/>
          <w:shd w:val="clear" w:color="auto" w:fill="auto"/>
          <w:lang w:val="en-US" w:eastAsia="zh-CN"/>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四、判断题</w:t>
      </w:r>
    </w:p>
    <w:p w14:paraId="2097EBDD">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1.单位定期存款不得提前支取。（）</w:t>
      </w:r>
    </w:p>
    <w:p w14:paraId="261120C9">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错</w:t>
      </w:r>
    </w:p>
    <w:p w14:paraId="1E429807">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解析：</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单位定期存款可以提前支取，但只能支取一次，支取后不得低于最低起存金额</w:t>
      </w:r>
    </w:p>
    <w:p w14:paraId="4DF90502">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2.我行规定的单位协定存款基本存款额度原则上不得低于10万元。（  ）</w:t>
      </w:r>
    </w:p>
    <w:p w14:paraId="6A55DEFE">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错</w:t>
      </w:r>
    </w:p>
    <w:p w14:paraId="17898DBF">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解析：</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我行规定的单位协定存款基本存款额度原则上不得低于20万元；</w:t>
      </w:r>
    </w:p>
    <w:p w14:paraId="1172F0E3">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3.现汇卖出价是指个人将外币现钞卖给银行的价格。（  ）</w:t>
      </w:r>
    </w:p>
    <w:p w14:paraId="181F50D2">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错</w:t>
      </w:r>
    </w:p>
    <w:p w14:paraId="008C3310">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解析：</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现汇卖出价(汇卖价)是银行卖出外汇的价格。</w:t>
      </w:r>
    </w:p>
    <w:p w14:paraId="2596412B">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4.福费廷也称包买票据或买断票据，是指商业银行对国际贸易延期付款方式中出口商持有的远期承兑汇票或本票进行无追索权的贴现。（  ）</w:t>
      </w:r>
    </w:p>
    <w:p w14:paraId="5F8D1719">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对</w:t>
      </w:r>
    </w:p>
    <w:p w14:paraId="31344191">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解析：</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福费廷是指包买商从出口商那里无追索地购买已经承兑的，并通常由进口商所在地银行担保的远期汇票或本票的业务。</w:t>
      </w:r>
    </w:p>
    <w:p w14:paraId="03030A17">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5.银行对跨境业务洗钱和恐怖融资风险的识别、评估、监测和控制工作，应贯穿整个跨境业务流程，包括客户背景调查、业务审核、持续监控、信息资料留存及报告等。（  ）</w:t>
      </w:r>
    </w:p>
    <w:p w14:paraId="5F592226">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对</w:t>
      </w:r>
    </w:p>
    <w:p w14:paraId="1440913C">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解析：</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《银行跨境业务反洗钱和反恐怖融资工作指引（试行）》（银发〔2021〕16号）中规定;</w:t>
      </w:r>
    </w:p>
    <w:p w14:paraId="37FB2B69">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6.境内企业与境外主体发生的所有跨境交易,都必须使用外汇结算。（  ）</w:t>
      </w:r>
    </w:p>
    <w:p w14:paraId="6F6A405E">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错</w:t>
      </w:r>
    </w:p>
    <w:p w14:paraId="1D459EB5">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7.入境人员携带外币现钞入境，低于等值10000美元的无需向海关书面申请。（  ）</w:t>
      </w:r>
    </w:p>
    <w:p w14:paraId="29EC0A4F">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错</w:t>
      </w:r>
    </w:p>
    <w:p w14:paraId="48006A5D">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8.我行对公账户开通“一户通”功能后，主账户为实体账户，分账户为虚拟账户。（  ）</w:t>
      </w:r>
    </w:p>
    <w:p w14:paraId="4AD14BE1">
      <w:pPr>
        <w:keepNext w:val="0"/>
        <w:keepLines w:val="0"/>
        <w:pageBreakBefore w:val="0"/>
        <w:widowControl w:val="0"/>
        <w:numPr>
          <w:ilvl w:val="-1"/>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错</w:t>
      </w:r>
    </w:p>
    <w:p w14:paraId="7F7A89B5">
      <w:pPr>
        <w:keepNext w:val="0"/>
        <w:keepLines w:val="0"/>
        <w:pageBreakBefore w:val="0"/>
        <w:widowControl w:val="0"/>
        <w:numPr>
          <w:ilvl w:val="0"/>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9.客户以其日常经营活动中产生的应收账款在我行申请办理保理融资业务中，其应收账款应在我行办理质押。（  ）</w:t>
      </w:r>
    </w:p>
    <w:p w14:paraId="32C4DB94">
      <w:pPr>
        <w:keepNext w:val="0"/>
        <w:keepLines w:val="0"/>
        <w:pageBreakBefore w:val="0"/>
        <w:widowControl w:val="0"/>
        <w:numPr>
          <w:ilvl w:val="-1"/>
          <w:numId w:val="0"/>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错</w:t>
      </w:r>
    </w:p>
    <w:p w14:paraId="71D4E4FB">
      <w:pPr>
        <w:keepNext w:val="0"/>
        <w:keepLines w:val="0"/>
        <w:pageBreakBefore w:val="0"/>
        <w:widowControl w:val="0"/>
        <w:numPr>
          <w:ilvl w:val="0"/>
          <w:numId w:val="19"/>
        </w:numPr>
        <w:suppressLineNumbers w:val="0"/>
        <w:shd w:val="clear"/>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both"/>
        <w:textAlignment w:val="auto"/>
        <w:outlineLvl w:val="9"/>
        <w:rPr>
          <w:rFonts w:hint="default" w:ascii="Times New Roman" w:hAnsi="Times New Roman" w:eastAsia="黑体"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highlight w:val="none"/>
          <w:shd w:val="clear" w:color="auto" w:fill="auto"/>
          <w:lang w:val="en-US" w:eastAsia="zh-CN" w:bidi="ar"/>
          <w14:textFill>
            <w14:solidFill>
              <w14:schemeClr w14:val="tx1"/>
            </w14:solidFill>
          </w14:textFill>
        </w:rPr>
        <w:t>简答题</w:t>
      </w:r>
    </w:p>
    <w:p w14:paraId="5FA36F72">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i w:val="0"/>
          <w:iCs w:val="0"/>
          <w:caps w:val="0"/>
          <w:color w:val="000000" w:themeColor="text1"/>
          <w:spacing w:val="0"/>
          <w:sz w:val="32"/>
          <w:szCs w:val="32"/>
          <w:highlight w:val="none"/>
          <w14:textFill>
            <w14:solidFill>
              <w14:schemeClr w14:val="tx1"/>
            </w14:solidFill>
          </w14:textFill>
        </w:rPr>
      </w:pPr>
      <w:r>
        <w:rPr>
          <w:rFonts w:hint="default" w:ascii="Times New Roman" w:hAnsi="Times New Roman" w:eastAsia="仿宋_GB2312" w:cs="Times New Roman"/>
          <w:i w:val="0"/>
          <w:iCs w:val="0"/>
          <w:caps w:val="0"/>
          <w:color w:val="000000" w:themeColor="text1"/>
          <w:spacing w:val="0"/>
          <w:sz w:val="32"/>
          <w:szCs w:val="32"/>
          <w:highlight w:val="none"/>
          <w14:textFill>
            <w14:solidFill>
              <w14:schemeClr w14:val="tx1"/>
            </w14:solidFill>
          </w14:textFill>
        </w:rPr>
        <w:t>1</w:t>
      </w:r>
      <w:r>
        <w:rPr>
          <w:rFonts w:hint="default" w:ascii="Times New Roman" w:hAnsi="Times New Roman" w:eastAsia="仿宋_GB2312" w:cs="Times New Roman"/>
          <w:i w:val="0"/>
          <w:iCs w:val="0"/>
          <w:caps w:val="0"/>
          <w:color w:val="000000" w:themeColor="text1"/>
          <w:spacing w:val="0"/>
          <w:sz w:val="32"/>
          <w:szCs w:val="32"/>
          <w:highlight w:val="none"/>
          <w:lang w:eastAsia="zh-CN"/>
          <w14:textFill>
            <w14:solidFill>
              <w14:schemeClr w14:val="tx1"/>
            </w14:solidFill>
          </w14:textFill>
        </w:rPr>
        <w:t>.</w:t>
      </w:r>
      <w:r>
        <w:rPr>
          <w:rFonts w:hint="default" w:ascii="Times New Roman" w:hAnsi="Times New Roman" w:eastAsia="仿宋_GB2312" w:cs="Times New Roman"/>
          <w:i w:val="0"/>
          <w:iCs w:val="0"/>
          <w:caps w:val="0"/>
          <w:color w:val="000000" w:themeColor="text1"/>
          <w:spacing w:val="0"/>
          <w:sz w:val="32"/>
          <w:szCs w:val="32"/>
          <w:highlight w:val="none"/>
          <w14:textFill>
            <w14:solidFill>
              <w14:schemeClr w14:val="tx1"/>
            </w14:solidFill>
          </w14:textFill>
        </w:rPr>
        <w:t>流动资金贷款严禁用于哪些用途？</w:t>
      </w:r>
    </w:p>
    <w:p w14:paraId="622E1A80">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i w:val="0"/>
          <w:iCs w:val="0"/>
          <w:caps w:val="0"/>
          <w:color w:val="000000" w:themeColor="text1"/>
          <w:spacing w:val="0"/>
          <w:sz w:val="32"/>
          <w:szCs w:val="32"/>
          <w:highlight w:val="none"/>
          <w14:textFill>
            <w14:solidFill>
              <w14:schemeClr w14:val="tx1"/>
            </w14:solidFill>
          </w14:textFill>
        </w:rPr>
      </w:pPr>
      <w:r>
        <w:rPr>
          <w:rFonts w:hint="default" w:ascii="Times New Roman" w:hAnsi="Times New Roman" w:eastAsia="仿宋_GB2312" w:cs="Times New Roman"/>
          <w:b/>
          <w:i w:val="0"/>
          <w:iCs w:val="0"/>
          <w:caps w:val="0"/>
          <w:color w:val="000000" w:themeColor="text1"/>
          <w:spacing w:val="0"/>
          <w:sz w:val="32"/>
          <w:szCs w:val="32"/>
          <w:highlight w:val="none"/>
          <w14:textFill>
            <w14:solidFill>
              <w14:schemeClr w14:val="tx1"/>
            </w14:solidFill>
          </w14:textFill>
        </w:rPr>
        <w:t>答案：</w:t>
      </w:r>
      <w:r>
        <w:rPr>
          <w:rFonts w:hint="default" w:ascii="Times New Roman" w:hAnsi="Times New Roman" w:eastAsia="仿宋_GB2312" w:cs="Times New Roman"/>
          <w:i w:val="0"/>
          <w:iCs w:val="0"/>
          <w:caps w:val="0"/>
          <w:color w:val="000000" w:themeColor="text1"/>
          <w:spacing w:val="0"/>
          <w:sz w:val="32"/>
          <w:szCs w:val="32"/>
          <w:highlight w:val="none"/>
          <w14:textFill>
            <w14:solidFill>
              <w14:schemeClr w14:val="tx1"/>
            </w14:solidFill>
          </w14:textFill>
        </w:rPr>
        <w:t>不得用于借款人股东分红，以及金融资产、固定资产、股权等投资</w:t>
      </w:r>
      <w:r>
        <w:rPr>
          <w:rFonts w:hint="default" w:ascii="Times New Roman" w:hAnsi="Times New Roman" w:eastAsia="仿宋_GB2312" w:cs="Times New Roman"/>
          <w:i w:val="0"/>
          <w:iCs w:val="0"/>
          <w:caps w:val="0"/>
          <w:color w:val="000000" w:themeColor="text1"/>
          <w:spacing w:val="0"/>
          <w:sz w:val="32"/>
          <w:szCs w:val="32"/>
          <w:highlight w:val="none"/>
          <w:lang w:eastAsia="zh-CN"/>
          <w14:textFill>
            <w14:solidFill>
              <w14:schemeClr w14:val="tx1"/>
            </w14:solidFill>
          </w14:textFill>
        </w:rPr>
        <w:t>；</w:t>
      </w:r>
      <w:r>
        <w:rPr>
          <w:rFonts w:hint="default" w:ascii="Times New Roman" w:hAnsi="Times New Roman" w:eastAsia="仿宋_GB2312" w:cs="Times New Roman"/>
          <w:i w:val="0"/>
          <w:iCs w:val="0"/>
          <w:caps w:val="0"/>
          <w:color w:val="000000" w:themeColor="text1"/>
          <w:spacing w:val="0"/>
          <w:sz w:val="32"/>
          <w:szCs w:val="32"/>
          <w:highlight w:val="none"/>
          <w14:textFill>
            <w14:solidFill>
              <w14:schemeClr w14:val="tx1"/>
            </w14:solidFill>
          </w14:textFill>
        </w:rPr>
        <w:t>不得用于国家禁止生产、经营的领域和用途。</w:t>
      </w:r>
    </w:p>
    <w:p w14:paraId="5F926014">
      <w:pPr>
        <w:pStyle w:val="11"/>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i w:val="0"/>
          <w:iCs w:val="0"/>
          <w:caps w:val="0"/>
          <w:color w:val="000000" w:themeColor="text1"/>
          <w:spacing w:val="0"/>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2.“电能通”业务申报额度在1000万元（含）以下，客户同时满足哪些条件，原则上可发放信用贷款？</w:t>
      </w:r>
    </w:p>
    <w:p w14:paraId="76FB5B94">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1.信用评级A级（含）以上；2.连续两年年末利润总额不低于1000万元；3.上一年末经营性净现金流为正。</w:t>
      </w:r>
    </w:p>
    <w:p w14:paraId="507A8C45">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3.对授信客户财务情况分析包括对其盈利能力分析，主要指标有销售毛利润率、营业利润率、净利润率、总资产报酬率、净资产收益率，请列出其中三个的计算公式。</w:t>
      </w:r>
    </w:p>
    <w:p w14:paraId="71694F42">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1.销售毛利润率=（销售收入-销售成本）/销售收入 X100%;2.营业利润率=营业利润/销售收入 X100%;3.净利润率=净利润/销售收入 X100%;4.总资产报酬率=（利润总额+财务费用（或利息支出））/平均资产总额 X100%;5.净资产收益率=净利润/平均净资产 X100%</w:t>
      </w:r>
    </w:p>
    <w:p w14:paraId="22DE1BB2">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4.某生产大型设备的外商投资企业，收到国外客户的预收货款120万美元，我行某外汇业务分行先将货款解付至该外商投资企业的经常项目结算账户，后又结汇至人民币一般结算账户。该业务于T+1个工作日需申报哪几类信息？上述结汇业务在结售汇统计月报中应申报在哪个项目下？</w:t>
      </w:r>
    </w:p>
    <w:p w14:paraId="43F26B35">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该业务于T+1个工作日应进行国际收支间接申报-涉外收入申报、账户内结售汇申报。经常项目-结汇表中货物贸易项下。</w:t>
      </w:r>
    </w:p>
    <w:p w14:paraId="1AB5C72E">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我行授信客户出口商A公司与美国公司签订了100万美元的服装出口合同，约定结算方式为信用证。5月31日A公司收到渣打纽约银行开立的100万美元90天远期付款信用证。A公司于7月6日向我行交单，经审核单证相符，我行向开证行寄单索汇，假设在A公司货款回笼前存在资金短缺情况，我行可向客户推介哪些产品？并说明相关产品适用的业务条件。</w:t>
      </w:r>
    </w:p>
    <w:p w14:paraId="3CDCDD34">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开证行作出有效的付款承诺后，我行可为客户办理出出口押汇、短期出口信用保险综合险保单融资（出口信保融资），区分不同产品，适用的业务条件分别为：</w:t>
      </w:r>
    </w:p>
    <w:p w14:paraId="5E99895E">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出口押汇：若我行为开证行核定授信额度，出口押汇无需占用申请人的敞口额度；否则，需占用申请人在我行的贸易融资授信额度。</w:t>
      </w:r>
    </w:p>
    <w:p w14:paraId="386BECBF">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出口信保融资：A公司已向信保公司投保短期出口信用保险，我行与A公司、信保公司签订《赔款转让协议》，我行已给予A公司贸易融资额度，该出口业务属于保单承保范围内，可为A公司办理出口信保融资。</w:t>
      </w:r>
    </w:p>
    <w:p w14:paraId="768D5C65">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6</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.根据《蒙商银行信贷客户贷后管理办法》要求，分别简述贷后检查方式及贷后检查类别，并根据《蒙商银行公司信贷业务贷后管理实施细则》简述日常检查频次的要求。</w:t>
      </w:r>
    </w:p>
    <w:p w14:paraId="32D6B3ED">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检查方式：现场检查和非现场检查;2.贷后检查类别：贷款用途检查、日常检查和专项检查3.日常检查频次要求：房地产开发贷款、建设期的固定资产贷款、未移交保全部的不良贷款业务、关注类公司贷款业务，由非现场检查人员和客户经理按月开展非现场和现场检查；其他公司信贷业务，由非现场检查人员和客户经理原则上按月开展非现场检查，按季开展现场检查。</w:t>
      </w:r>
    </w:p>
    <w:p w14:paraId="01616E33">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7</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.根据《蒙商银行信贷客户贷后管理办法》要求，简述贷后检查包括内容。</w:t>
      </w:r>
    </w:p>
    <w:p w14:paraId="69587830">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答：1.客户情况：客户基本情况、生产经营情况、财务状况、信用状况、账户行为、金融服务需求等；2.债项情况：信贷资金用途延伸核查、还款情况、利益相关方检查（如有）；3.信贷产品情况：依据特定信贷产品特点，对其关键风险点进行检查；4.担保情况：担保人和地址押品情况</w:t>
      </w:r>
    </w:p>
    <w:p w14:paraId="4B937350">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8</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.内蒙古自治区的“六个行动”是2025年推进经济社会发展、民生改善的重要举措，具体包括</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p>
    <w:p w14:paraId="06C132C1">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重大项目谋划行动、助企行动、就业促进行动、节水行动、区域合作深化行动、北疆文化建设提升行动。</w:t>
      </w:r>
    </w:p>
    <w:p w14:paraId="480ECBC6">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9</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.绿色金融服务的领域主要包括</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p>
    <w:p w14:paraId="17F3E596">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节能降碳产业</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环境保护产业，资源循环利用产业，能源绿色低碳转型，生态保护修复和利用，基础设施绿色升级，绿色服务，绿色贸易，绿色消费。</w:t>
      </w:r>
    </w:p>
    <w:p w14:paraId="0CE00EC2">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w:t>
      </w: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0</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.请简述习近平总书记交给内蒙古“五大任务”包含哪些内容？</w:t>
      </w:r>
    </w:p>
    <w:p w14:paraId="27544BC4">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内蒙古要建设成为中国北方重要生态安全屏障、祖国北疆安全稳定屏障、国家重要能源和战略资源基地、国家重要农畜产品生产基地、国家向北开放重要桥头堡。</w:t>
      </w:r>
    </w:p>
    <w:p w14:paraId="4DE5218E">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宋体" w:cs="Times New Roman"/>
          <w:color w:val="000000" w:themeColor="text1"/>
          <w:highlight w:val="none"/>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pacing w:val="0"/>
          <w:kern w:val="0"/>
          <w:sz w:val="32"/>
          <w:szCs w:val="32"/>
          <w:highlight w:val="none"/>
          <w:lang w:val="en-US" w:eastAsia="zh-CN" w:bidi="ar"/>
          <w14:textFill>
            <w14:solidFill>
              <w14:schemeClr w14:val="tx1"/>
            </w14:solidFill>
          </w14:textFill>
        </w:rPr>
        <w:t>1</w:t>
      </w:r>
      <w:r>
        <w:rPr>
          <w:rFonts w:hint="eastAsia" w:ascii="Times New Roman" w:hAnsi="Times New Roman" w:eastAsia="仿宋_GB2312" w:cs="Times New Roman"/>
          <w:color w:val="000000" w:themeColor="text1"/>
          <w:spacing w:val="0"/>
          <w:kern w:val="0"/>
          <w:sz w:val="32"/>
          <w:szCs w:val="32"/>
          <w:highlight w:val="none"/>
          <w:lang w:val="en-US" w:eastAsia="zh-CN" w:bidi="ar"/>
          <w14:textFill>
            <w14:solidFill>
              <w14:schemeClr w14:val="tx1"/>
            </w14:solidFill>
          </w14:textFill>
        </w:rPr>
        <w:t>1</w:t>
      </w:r>
      <w:r>
        <w:rPr>
          <w:rFonts w:hint="default" w:ascii="Times New Roman" w:hAnsi="Times New Roman" w:eastAsia="仿宋_GB2312" w:cs="Times New Roman"/>
          <w:color w:val="000000" w:themeColor="text1"/>
          <w:spacing w:val="0"/>
          <w:kern w:val="0"/>
          <w:sz w:val="32"/>
          <w:szCs w:val="32"/>
          <w:highlight w:val="none"/>
          <w:lang w:val="en-US" w:eastAsia="zh-CN" w:bidi="ar"/>
          <w14:textFill>
            <w14:solidFill>
              <w14:schemeClr w14:val="tx1"/>
            </w14:solidFill>
          </w14:textFill>
        </w:rPr>
        <w:t>.借款人办理房地产开发贷款时，所开发项目应具备的条件之一是"四证"齐全。请问"四证"是指哪四证？</w:t>
      </w:r>
    </w:p>
    <w:p w14:paraId="54DAA1CB">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both"/>
        <w:textAlignment w:val="auto"/>
        <w:outlineLvl w:val="9"/>
        <w:rPr>
          <w:rFonts w:hint="default" w:ascii="Times New Roman" w:hAnsi="Times New Roman" w:eastAsia="宋体" w:cs="Times New Roman"/>
          <w:color w:val="000000" w:themeColor="text1"/>
          <w:highlight w:val="none"/>
          <w14:textFill>
            <w14:solidFill>
              <w14:schemeClr w14:val="tx1"/>
            </w14:solidFill>
          </w14:textFill>
        </w:rPr>
      </w:pPr>
      <w:r>
        <w:rPr>
          <w:rFonts w:hint="default" w:ascii="Times New Roman" w:hAnsi="Times New Roman" w:eastAsia="仿宋_GB2312" w:cs="Times New Roman"/>
          <w:b/>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spacing w:val="0"/>
          <w:kern w:val="0"/>
          <w:sz w:val="32"/>
          <w:szCs w:val="32"/>
          <w:highlight w:val="none"/>
          <w:lang w:val="en-US" w:eastAsia="zh-CN" w:bidi="ar"/>
          <w14:textFill>
            <w14:solidFill>
              <w14:schemeClr w14:val="tx1"/>
            </w14:solidFill>
          </w14:textFill>
        </w:rPr>
        <w:t>国有土地使用证或不动产权证书，建设用地规划许可证，建设工程规划许可证，建筑工程施工许可证。</w:t>
      </w:r>
    </w:p>
    <w:p w14:paraId="538A5E1E">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w:t>
      </w: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.单位存款又称对公存款，按存款的支取方式不同，可分为哪五种对公存款？</w:t>
      </w:r>
    </w:p>
    <w:p w14:paraId="03839D8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单位活期存款、单位定期存款、单位通知存款、单位协定存款、保证金存款。</w:t>
      </w:r>
    </w:p>
    <w:p w14:paraId="2E8077F3">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w:t>
      </w: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.单位活期存款账户又称为单位结算账户，包括哪四种账户类型？</w:t>
      </w:r>
    </w:p>
    <w:p w14:paraId="735A34D9">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基本存款账户、一般存款账户、临时存款账户、专用存款账户。</w:t>
      </w:r>
    </w:p>
    <w:p w14:paraId="2687A6A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w:t>
      </w: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.公司贷款又称为企业贷款或对公贷款，请列举五种公司贷款。</w:t>
      </w:r>
    </w:p>
    <w:p w14:paraId="1E1B35F3">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流动资金贷款、固定资产贷款、并购贷款、银团贷款、房地产贷款、贸易融资、票据贴现等（选择五种即可）。</w:t>
      </w:r>
    </w:p>
    <w:p w14:paraId="7181A55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w:t>
      </w:r>
      <w:r>
        <w:rPr>
          <w:rFonts w:hint="eastAsia" w:ascii="Times New Roman" w:hAnsi="Times New Roman" w:eastAsia="仿宋_GB2312" w:cs="Times New Roman"/>
          <w:color w:val="000000" w:themeColor="text1"/>
          <w:sz w:val="32"/>
          <w:szCs w:val="32"/>
          <w:highlight w:val="none"/>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.国内贸易融资是指什么？</w:t>
      </w:r>
    </w:p>
    <w:p w14:paraId="1ED5530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国内贸易融资是指对在国内商品交易中产生的存货、预付款、应收账款等资产进行的融资。</w:t>
      </w:r>
    </w:p>
    <w:p w14:paraId="368C31BE">
      <w:pPr>
        <w:pStyle w:val="13"/>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机构业务部提供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619DE6A8">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黑体" w:cs="Times New Roman"/>
          <w:bCs/>
          <w:color w:val="000000" w:themeColor="text1"/>
          <w:sz w:val="32"/>
          <w:szCs w:val="32"/>
          <w14:textFill>
            <w14:solidFill>
              <w14:schemeClr w14:val="tx1"/>
            </w14:solidFill>
          </w14:textFill>
        </w:rPr>
      </w:pPr>
      <w:r>
        <w:rPr>
          <w:rFonts w:hint="default" w:ascii="Times New Roman" w:hAnsi="Times New Roman" w:eastAsia="黑体" w:cs="Times New Roman"/>
          <w:bCs/>
          <w:color w:val="000000" w:themeColor="text1"/>
          <w:kern w:val="2"/>
          <w:sz w:val="32"/>
          <w:szCs w:val="32"/>
          <w:lang w:val="en-US" w:eastAsia="zh-CN" w:bidi="ar-SA"/>
          <w14:textFill>
            <w14:solidFill>
              <w14:schemeClr w14:val="tx1"/>
            </w14:solidFill>
          </w14:textFill>
        </w:rPr>
        <w:t>一、</w:t>
      </w:r>
      <w:r>
        <w:rPr>
          <w:rFonts w:hint="default" w:ascii="Times New Roman" w:hAnsi="Times New Roman" w:eastAsia="黑体" w:cs="Times New Roman"/>
          <w:bCs/>
          <w:color w:val="000000" w:themeColor="text1"/>
          <w:sz w:val="32"/>
          <w:szCs w:val="32"/>
          <w14:textFill>
            <w14:solidFill>
              <w14:schemeClr w14:val="tx1"/>
            </w14:solidFill>
          </w14:textFill>
        </w:rPr>
        <w:t>单项选择题</w:t>
      </w:r>
    </w:p>
    <w:p w14:paraId="230DE656">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1. 我国财政体系由中央财政与地方财政组成，地方财政体系由（）。</w:t>
      </w:r>
    </w:p>
    <w:p w14:paraId="086AD62F">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w:t>
      </w:r>
      <w:r>
        <w:rPr>
          <w:rFonts w:hint="default" w:ascii="Times New Roman" w:hAnsi="Times New Roman" w:eastAsia="仿宋_GB2312" w:cs="Times New Roman"/>
          <w:color w:val="000000" w:themeColor="text1"/>
          <w:kern w:val="0"/>
          <w:sz w:val="32"/>
          <w:szCs w:val="32"/>
          <w:shd w:val="clear" w:color="auto" w:fill="FFFFFF"/>
          <w:lang w:bidi="ar"/>
          <w14:textFill>
            <w14:solidFill>
              <w14:schemeClr w14:val="tx1"/>
            </w14:solidFill>
          </w14:textFill>
        </w:rPr>
        <w:t xml:space="preserve"> 省、市、级财政组成</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p>
    <w:p w14:paraId="2550BAC6">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w:t>
      </w:r>
      <w:r>
        <w:rPr>
          <w:rFonts w:hint="default" w:ascii="Times New Roman" w:hAnsi="Times New Roman" w:eastAsia="仿宋_GB2312" w:cs="Times New Roman"/>
          <w:color w:val="000000" w:themeColor="text1"/>
          <w:kern w:val="0"/>
          <w:sz w:val="32"/>
          <w:szCs w:val="32"/>
          <w:shd w:val="clear" w:color="auto" w:fill="FFFFFF"/>
          <w:lang w:bidi="ar"/>
          <w14:textFill>
            <w14:solidFill>
              <w14:schemeClr w14:val="tx1"/>
            </w14:solidFill>
          </w14:textFill>
        </w:rPr>
        <w:t xml:space="preserve"> 县、乡级财政组成</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p>
    <w:p w14:paraId="2F2C42E2">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w:t>
      </w:r>
      <w:r>
        <w:rPr>
          <w:rFonts w:hint="default" w:ascii="Times New Roman" w:hAnsi="Times New Roman" w:eastAsia="仿宋_GB2312" w:cs="Times New Roman"/>
          <w:color w:val="000000" w:themeColor="text1"/>
          <w:kern w:val="0"/>
          <w:sz w:val="32"/>
          <w:szCs w:val="32"/>
          <w:shd w:val="clear" w:color="auto" w:fill="FFFFFF"/>
          <w:lang w:bidi="ar"/>
          <w14:textFill>
            <w14:solidFill>
              <w14:schemeClr w14:val="tx1"/>
            </w14:solidFill>
          </w14:textFill>
        </w:rPr>
        <w:t xml:space="preserve"> 省、市、县、乡四级财政组成</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p>
    <w:p w14:paraId="46E28F02">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0"/>
          <w:sz w:val="32"/>
          <w:szCs w:val="32"/>
          <w:shd w:val="clear" w:color="auto" w:fill="FFFFFF"/>
          <w:lang w:bidi="ar"/>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w:t>
      </w:r>
      <w:r>
        <w:rPr>
          <w:rFonts w:hint="default" w:ascii="Times New Roman" w:hAnsi="Times New Roman" w:eastAsia="仿宋_GB2312" w:cs="Times New Roman"/>
          <w:color w:val="000000" w:themeColor="text1"/>
          <w:kern w:val="0"/>
          <w:sz w:val="32"/>
          <w:szCs w:val="32"/>
          <w:shd w:val="clear" w:color="auto" w:fill="FFFFFF"/>
          <w:lang w:bidi="ar"/>
          <w14:textFill>
            <w14:solidFill>
              <w14:schemeClr w14:val="tx1"/>
            </w14:solidFill>
          </w14:textFill>
        </w:rPr>
        <w:t xml:space="preserve"> 市、县、乡三级财政组成</w:t>
      </w:r>
    </w:p>
    <w:p w14:paraId="5F832AB4">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C</w:t>
      </w:r>
    </w:p>
    <w:p w14:paraId="0A7A014D">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2. 财政性存款的主要管理部门是（）</w:t>
      </w:r>
    </w:p>
    <w:p w14:paraId="7224FA81">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 银保监会</w:t>
      </w:r>
    </w:p>
    <w:p w14:paraId="6C0668C5">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 人民银行</w:t>
      </w:r>
    </w:p>
    <w:p w14:paraId="40285023">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 财政部</w:t>
      </w:r>
    </w:p>
    <w:p w14:paraId="38256570">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 税务总局</w:t>
      </w:r>
    </w:p>
    <w:p w14:paraId="3BE6C158">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答案：B</w:t>
      </w:r>
    </w:p>
    <w:p w14:paraId="30A7E119">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3. 机构存款类型主要有（）。</w:t>
      </w:r>
    </w:p>
    <w:p w14:paraId="1192DCF2">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 个人    B. 活期    C. 融资    D. 同城</w:t>
      </w:r>
    </w:p>
    <w:p w14:paraId="160245F4">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答案: B </w:t>
      </w:r>
    </w:p>
    <w:p w14:paraId="4B4CCACC">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4. 非税收入一般缴款书的主要收缴渠道是（）</w:t>
      </w:r>
    </w:p>
    <w:p w14:paraId="48E1FF66">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A. 商业银行代理</w:t>
      </w:r>
    </w:p>
    <w:p w14:paraId="4346A958">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B. 支付宝微信</w:t>
      </w:r>
    </w:p>
    <w:p w14:paraId="4E905287">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C. 证券公司</w:t>
      </w:r>
    </w:p>
    <w:p w14:paraId="4A8CD3F3">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D. 保险公司</w:t>
      </w:r>
    </w:p>
    <w:p w14:paraId="6F707EFF">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答案：A</w:t>
      </w:r>
    </w:p>
    <w:p w14:paraId="6CE6DA5F">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5. 哪类不是政府采购的范围（）。</w:t>
      </w:r>
    </w:p>
    <w:p w14:paraId="146B24AB">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 知识产权   B. 货物   C. 服务    D. 工程</w:t>
      </w:r>
    </w:p>
    <w:p w14:paraId="4E1DD19E">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答案: A </w:t>
      </w:r>
    </w:p>
    <w:p w14:paraId="124AAABC">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6. 机构客户服务模式是指（）相结合。</w:t>
      </w:r>
    </w:p>
    <w:p w14:paraId="2D917836">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 资格、产品、制度、系统</w:t>
      </w:r>
    </w:p>
    <w:p w14:paraId="6F8DFE25">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 关系、资格、制度、方案</w:t>
      </w:r>
    </w:p>
    <w:p w14:paraId="631B02A0">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 关系、资格、产品、系统</w:t>
      </w:r>
    </w:p>
    <w:p w14:paraId="14EEBD6C">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 资格、制度、方案、系统</w:t>
      </w:r>
    </w:p>
    <w:p w14:paraId="288B41F6">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答案: C </w:t>
      </w:r>
    </w:p>
    <w:p w14:paraId="0412EE36">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7. 教育经费的来源渠道为财政拨款包括以下内容（）。</w:t>
      </w:r>
    </w:p>
    <w:p w14:paraId="0EBBABBE">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 行政性拨款（包括学费和杂费等）</w:t>
      </w:r>
    </w:p>
    <w:p w14:paraId="26458D50">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 中央财政和地方财政经费拨款</w:t>
      </w:r>
    </w:p>
    <w:p w14:paraId="31DA6E21">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 非校办产业上缴</w:t>
      </w:r>
    </w:p>
    <w:p w14:paraId="12381568">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 非社会集资和捐资</w:t>
      </w:r>
    </w:p>
    <w:p w14:paraId="2B338740">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B</w:t>
      </w:r>
    </w:p>
    <w:p w14:paraId="78C4224A">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8. 非税收入财政专户一级财政部门在同一家银行最多只能开设（）个。</w:t>
      </w:r>
    </w:p>
    <w:p w14:paraId="2FBADC08">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 4   B. 3   C. 2   D. 1</w:t>
      </w:r>
    </w:p>
    <w:p w14:paraId="35B3E804">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答案: D </w:t>
      </w:r>
    </w:p>
    <w:p w14:paraId="170904B3">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9. 社保基金专户主要用于核算管理各类社会保险基金，省级、地市级财政部门开设不得超过（）个；县区级财政部门开设不得超过（）个。</w:t>
      </w:r>
    </w:p>
    <w:p w14:paraId="4CCA321D">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 1   3    B. 2   3    C. 3   1   D. 5   3</w:t>
      </w:r>
    </w:p>
    <w:p w14:paraId="3A99427D">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D</w:t>
      </w:r>
    </w:p>
    <w:p w14:paraId="67A2A4E9">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10. 国土“大系统”是指负责执行土地、矿产等国土资源的保护、利用、开发、管理职能的相关单位，主要包括各级政府机构、（）。</w:t>
      </w:r>
    </w:p>
    <w:p w14:paraId="115E0C5B">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 直属事业单位和下游企业客户   B. 医院</w:t>
      </w:r>
    </w:p>
    <w:p w14:paraId="7868C60D">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 学校   D. 军队后勤</w:t>
      </w:r>
    </w:p>
    <w:p w14:paraId="1F1B8793">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w:t>
      </w:r>
    </w:p>
    <w:p w14:paraId="6949486D">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黑体"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黑体" w:cs="Times New Roman"/>
          <w:bCs/>
          <w:color w:val="000000" w:themeColor="text1"/>
          <w:sz w:val="32"/>
          <w:szCs w:val="32"/>
          <w14:textFill>
            <w14:solidFill>
              <w14:schemeClr w14:val="tx1"/>
            </w14:solidFill>
          </w14:textFill>
        </w:rPr>
        <w:t>二、多项选择题</w:t>
      </w:r>
    </w:p>
    <w:p w14:paraId="2C9E5F9D">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1.</w:t>
      </w:r>
      <w:r>
        <w:rPr>
          <w:rFonts w:hint="default" w:ascii="Times New Roman" w:hAnsi="Times New Roman" w:eastAsia="仿宋_GB2312" w:cs="Times New Roman"/>
          <w:color w:val="000000" w:themeColor="text1"/>
          <w:kern w:val="0"/>
          <w:sz w:val="32"/>
          <w:szCs w:val="32"/>
          <w:shd w:val="clear" w:color="auto" w:fill="FFFFFF"/>
          <w:lang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按照建立与社会主义市场经济体制相适应的财政制度要求，我国完整的政府预算体系包括（）。</w:t>
      </w:r>
    </w:p>
    <w:p w14:paraId="491091B5">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A．一般公共预算</w:t>
      </w:r>
    </w:p>
    <w:p w14:paraId="45C0CFCC">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B．政府性基金预算</w:t>
      </w:r>
    </w:p>
    <w:p w14:paraId="1EDEDCDF">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C．国有资本经营预算</w:t>
      </w:r>
    </w:p>
    <w:p w14:paraId="41CEF6C2">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D．社会保险基金预算</w:t>
      </w:r>
    </w:p>
    <w:p w14:paraId="49C6F66A">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ABCD</w:t>
      </w:r>
    </w:p>
    <w:p w14:paraId="3E36C987">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2.</w:t>
      </w:r>
      <w:r>
        <w:rPr>
          <w:rFonts w:hint="default" w:ascii="Times New Roman" w:hAnsi="Times New Roman" w:eastAsia="仿宋_GB2312" w:cs="Times New Roman"/>
          <w:color w:val="000000" w:themeColor="text1"/>
          <w:kern w:val="0"/>
          <w:sz w:val="32"/>
          <w:szCs w:val="32"/>
          <w:shd w:val="clear" w:color="auto" w:fill="FFFFFF"/>
          <w:lang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机构客户具有的特征（）。</w:t>
      </w:r>
    </w:p>
    <w:p w14:paraId="0D9C3136">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 高个性化   B. 高定位   C. 高贡献   D. 高创新</w:t>
      </w:r>
    </w:p>
    <w:p w14:paraId="428B146E">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答案: ABCD</w:t>
      </w:r>
    </w:p>
    <w:p w14:paraId="2C4843B2">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3. 机构业务营销策略主要有（）。</w:t>
      </w:r>
    </w:p>
    <w:p w14:paraId="34C8568A">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 产品   B. 定价   C. 团队   D. 渠道</w:t>
      </w:r>
    </w:p>
    <w:p w14:paraId="33128734">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答案: ABCD</w:t>
      </w:r>
    </w:p>
    <w:p w14:paraId="252DB844">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4. 机构客户产品需求（）。</w:t>
      </w:r>
    </w:p>
    <w:p w14:paraId="4F14DF4E">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A. 资金归集     B. 账户透支   </w:t>
      </w:r>
    </w:p>
    <w:p w14:paraId="3458EFAF">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 融资类需求   D. 结算类需求</w:t>
      </w:r>
    </w:p>
    <w:p w14:paraId="01325AA1">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答案: ABCD</w:t>
      </w:r>
    </w:p>
    <w:p w14:paraId="39CB53C3">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5. 社会团体专项资金包含有（）。</w:t>
      </w:r>
    </w:p>
    <w:p w14:paraId="37EEFB3B">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 慈善资金   B. 村集体资金</w:t>
      </w:r>
    </w:p>
    <w:p w14:paraId="510CFE22">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 中国红十字基金会专项基金</w:t>
      </w:r>
    </w:p>
    <w:p w14:paraId="49B24011">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 急救医疗救助基金等</w:t>
      </w:r>
    </w:p>
    <w:p w14:paraId="72267E1E">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答案: ACD</w:t>
      </w:r>
    </w:p>
    <w:p w14:paraId="1E229463">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黑体"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黑体" w:cs="Times New Roman"/>
          <w:bCs/>
          <w:color w:val="000000" w:themeColor="text1"/>
          <w:sz w:val="32"/>
          <w:szCs w:val="32"/>
          <w14:textFill>
            <w14:solidFill>
              <w14:schemeClr w14:val="tx1"/>
            </w14:solidFill>
          </w14:textFill>
        </w:rPr>
        <w:t>三、填空题</w:t>
      </w:r>
    </w:p>
    <w:p w14:paraId="65C54D02">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1.</w:t>
      </w:r>
      <w:r>
        <w:rPr>
          <w:rFonts w:hint="default" w:ascii="Times New Roman" w:hAnsi="Times New Roman" w:eastAsia="仿宋_GB2312" w:cs="Times New Roman"/>
          <w:color w:val="000000" w:themeColor="text1"/>
          <w:kern w:val="0"/>
          <w:sz w:val="32"/>
          <w:szCs w:val="32"/>
          <w:shd w:val="clear" w:color="auto" w:fill="FFFFFF"/>
          <w:lang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xml:space="preserve">财政集中支付，根据签发支付指令主体的不同可分为 ： </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和</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两种方式。</w:t>
      </w:r>
    </w:p>
    <w:p w14:paraId="782F46DA">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0"/>
          <w:sz w:val="32"/>
          <w:szCs w:val="32"/>
          <w:shd w:val="clear" w:color="auto" w:fill="FFFFFF"/>
          <w:lang w:bidi="ar"/>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kern w:val="0"/>
          <w:sz w:val="32"/>
          <w:szCs w:val="32"/>
          <w:shd w:val="clear" w:color="auto" w:fill="FFFFFF"/>
          <w:lang w:bidi="ar"/>
          <w14:textFill>
            <w14:solidFill>
              <w14:schemeClr w14:val="tx1"/>
            </w14:solidFill>
          </w14:textFill>
        </w:rPr>
        <w:t>财政直接支付、财政授权支付</w:t>
      </w:r>
    </w:p>
    <w:p w14:paraId="475041EF">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single"/>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2. 核心机构客户包括行使政治、经济、文化等行政管理职能能</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等。</w:t>
      </w:r>
    </w:p>
    <w:p w14:paraId="3751D2A7">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政府机构、事业单位、社会团体。</w:t>
      </w:r>
    </w:p>
    <w:p w14:paraId="6BA70A82">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single"/>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3. 机构客户的营销管理模式包括总行“</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、分行</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xml:space="preserve"> 、支行</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460F0E63">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系统推动、集中管理、重点维护。</w:t>
      </w:r>
    </w:p>
    <w:p w14:paraId="59B247F2">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single"/>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4. 为深入挖掘和把握机构客户多样化、个性化金融服务需求，机构业务部构建的机构客户综合服务模式是“</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2A33851C">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基础产品、特色方案、专项服务。</w:t>
      </w:r>
    </w:p>
    <w:p w14:paraId="121671E8">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single"/>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5. 我国财政预算单位能开设</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个零余额账户。</w:t>
      </w:r>
    </w:p>
    <w:p w14:paraId="33840C33">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一</w:t>
      </w:r>
    </w:p>
    <w:p w14:paraId="4DF9528E">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1. 财政零余额账户不得提取现金。</w:t>
      </w:r>
    </w:p>
    <w:p w14:paraId="4F9F56C7">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对</w:t>
      </w:r>
    </w:p>
    <w:p w14:paraId="023C4F61">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single"/>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2.</w:t>
      </w:r>
      <w:r>
        <w:rPr>
          <w:rFonts w:hint="default" w:ascii="Times New Roman" w:hAnsi="Times New Roman" w:eastAsia="仿宋_GB2312" w:cs="Times New Roman"/>
          <w:color w:val="000000" w:themeColor="text1"/>
          <w:kern w:val="0"/>
          <w:sz w:val="32"/>
          <w:szCs w:val="32"/>
          <w:shd w:val="clear" w:color="auto" w:fill="FFFFFF"/>
          <w:lang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非税缴款人是指负有缴纳非税义务的单位和个人。</w:t>
      </w:r>
    </w:p>
    <w:p w14:paraId="74084707">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对</w:t>
      </w:r>
    </w:p>
    <w:p w14:paraId="25E46E00">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single"/>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3. 财政集中收付各项代理资格是银行与各级政府开展业务的基础，但不是政府业务招标入围和综合评价的前提条件。</w:t>
      </w:r>
    </w:p>
    <w:p w14:paraId="3DAD27DC">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错</w:t>
      </w:r>
    </w:p>
    <w:p w14:paraId="74AFB8E6">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single"/>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4. 各级财政部门可以将资金转出开户银行进行定期存款，并在定期存款银行新开立财政专户。</w:t>
      </w:r>
    </w:p>
    <w:p w14:paraId="6F5F4115">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答案: 错 </w:t>
      </w:r>
    </w:p>
    <w:p w14:paraId="130C2037">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single"/>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5. 财政直接支付是指财政部门签发直接支付指令由本行将资金直接直付给收款单位，日终与财政部门在人民银行开立的国库单一账户进行资金清算的支付方式。</w:t>
      </w:r>
    </w:p>
    <w:p w14:paraId="07688357">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对</w:t>
      </w:r>
    </w:p>
    <w:p w14:paraId="411EB9F3">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single"/>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6. 机构客户开展数字化场景建设时（包括智慧医院、智慧校园、智慧养老、教培资金监管平台等），在综合金融服务方案及合作协议中，要把代发工资、信用卡等业务作为重要内容争取落地。</w:t>
      </w:r>
    </w:p>
    <w:p w14:paraId="7A3654A8">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对</w:t>
      </w:r>
    </w:p>
    <w:p w14:paraId="4F8A936A">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single"/>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7. 财政专户分为：非税收入专户，社保基金专户，代证款专户，代管资金专户，事业收入专户，偿债准备金专户，外币专户。</w:t>
      </w:r>
    </w:p>
    <w:p w14:paraId="7F3A93A6">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对</w:t>
      </w:r>
    </w:p>
    <w:p w14:paraId="6F8D16CF">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u w:val="single"/>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8. 内蒙古自治区本级预算单位银行账户开户银行一经确定，应保持稳定，原则上年度内不得变更。</w:t>
      </w:r>
    </w:p>
    <w:p w14:paraId="1C40FA72">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答案: 对 </w:t>
      </w:r>
    </w:p>
    <w:p w14:paraId="2E390AB1">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9. 国库集中支付业务中，代理银行根据预算单位的申请拨付财政资金。</w:t>
      </w:r>
    </w:p>
    <w:p w14:paraId="0E2164DA">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错</w:t>
      </w:r>
    </w:p>
    <w:p w14:paraId="513BCC3E">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10.</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财政专户资金可购买银行保本理财产品以实现保值增值。</w:t>
      </w:r>
    </w:p>
    <w:p w14:paraId="3965CA30">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错</w:t>
      </w:r>
    </w:p>
    <w:p w14:paraId="22FED1B4">
      <w:pPr>
        <w:pStyle w:val="13"/>
        <w:pageBreakBefore w:val="0"/>
        <w:widowControl w:val="0"/>
        <w:kinsoku/>
        <w:topLinePunct w:val="0"/>
        <w:autoSpaceDE/>
        <w:autoSpaceDN/>
        <w:bidi w:val="0"/>
        <w:spacing w:beforeLines="0" w:afterLines="0" w:line="560" w:lineRule="exact"/>
        <w:ind w:left="0" w:leftChars="0" w:firstLine="643" w:firstLineChars="200"/>
        <w:rPr>
          <w:rFonts w:hint="default" w:ascii="Times New Roman" w:hAnsi="Times New Roman" w:eastAsia="黑体"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五、简答</w:t>
      </w:r>
      <w:r>
        <w:rPr>
          <w:rFonts w:hint="default" w:ascii="Times New Roman" w:hAnsi="Times New Roman" w:eastAsia="黑体" w:cs="Times New Roman"/>
          <w:color w:val="000000" w:themeColor="text1"/>
          <w:sz w:val="32"/>
          <w:szCs w:val="32"/>
          <w14:textFill>
            <w14:solidFill>
              <w14:schemeClr w14:val="tx1"/>
            </w14:solidFill>
          </w14:textFill>
        </w:rPr>
        <w:t>题</w:t>
      </w:r>
    </w:p>
    <w:p w14:paraId="05078EF8">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1.财政部门或预算单位选择资金存放银行，应当采取的方式包括？</w:t>
      </w:r>
    </w:p>
    <w:p w14:paraId="2F57EDDD">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1.集体决策方式；2.竞争性方式。</w:t>
      </w:r>
    </w:p>
    <w:p w14:paraId="538FF809">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2.我国国库单一账户体系由哪些银行账户构成？</w:t>
      </w:r>
    </w:p>
    <w:p w14:paraId="28CDB670">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1.财政部门在人民银行开设的国库单一账户；2.财政部门在商业银行开设的财政零余额账户；3. 财政部门为预算单位在商业银行开设的零余额账户；4. 财政部门在银行业金融机构开设的财政专户。</w:t>
      </w:r>
    </w:p>
    <w:p w14:paraId="6CBBCB15">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3.蒙商银行机构客户的定义？</w:t>
      </w:r>
    </w:p>
    <w:p w14:paraId="7377783E">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蒙商银行机构客户是指非企业法人类、非金融同业类的对公客户以及具有一定政府背景、按企业化运作的公益类企业。</w:t>
      </w:r>
    </w:p>
    <w:p w14:paraId="6988B32B">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4.</w:t>
      </w:r>
      <w:r>
        <w:rPr>
          <w:rFonts w:hint="default" w:ascii="Times New Roman" w:hAnsi="Times New Roman" w:eastAsia="仿宋_GB2312" w:cs="Times New Roman"/>
          <w:color w:val="000000" w:themeColor="text1"/>
          <w:kern w:val="0"/>
          <w:sz w:val="32"/>
          <w:szCs w:val="32"/>
          <w:shd w:val="clear" w:color="auto" w:fill="FFFFFF"/>
          <w:lang w:bidi="ar"/>
          <w14:textFill>
            <w14:solidFill>
              <w14:schemeClr w14:val="tx1"/>
            </w14:solidFill>
          </w14:textFill>
        </w:rPr>
        <w:t>机构客户的营销管理模式？</w:t>
      </w:r>
    </w:p>
    <w:p w14:paraId="478F90F6">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1.总行系统推动；2.分行集中管理；3.支行重点维护。</w:t>
      </w:r>
    </w:p>
    <w:p w14:paraId="55DFE6FB">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5.机构业务部的主要职责？</w:t>
      </w:r>
    </w:p>
    <w:p w14:paraId="015C43E0">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负责全行机构客户负债和中间业务的业务规划、制度建设、业务管理、产品管理、营销推动、风险合规管理。</w:t>
      </w:r>
    </w:p>
    <w:p w14:paraId="0A664341">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0"/>
          <w:sz w:val="32"/>
          <w:szCs w:val="32"/>
          <w:shd w:val="clear" w:color="auto" w:fill="FFFFFF"/>
          <w:lang w:bidi="ar"/>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shd w:val="clear" w:color="auto" w:fill="FFFFFF"/>
          <w:lang w:bidi="ar"/>
          <w14:textFill>
            <w14:solidFill>
              <w14:schemeClr w14:val="tx1"/>
            </w14:solidFill>
          </w14:textFill>
        </w:rPr>
        <w:t>6.财政客户是指负责财政管理工作的财政部门，我行财政客户群体主要包括</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580378CF">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自治区财政厅、各市、盟财政局，各县、旗、市辖区财政局、各乡、镇财政所。</w:t>
      </w:r>
    </w:p>
    <w:p w14:paraId="6B3B0F0E">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7.蒙商银行机构客户单位结算卡按持卡人从属关系，结算卡可分为哪两种？</w:t>
      </w:r>
    </w:p>
    <w:p w14:paraId="5012C0C1">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按持卡人从属关系，结算卡可分为主卡、子卡。</w:t>
      </w:r>
    </w:p>
    <w:p w14:paraId="24BF8086">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8.校外培训资金监管业务，按照主管部门对预收费资金监管的不同要求，可分为哪些银行业务模式？</w:t>
      </w:r>
    </w:p>
    <w:p w14:paraId="09EE58F4">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1.预收费银行托管模式；2.风险保证金模式。</w:t>
      </w:r>
    </w:p>
    <w:p w14:paraId="22716D66">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9.财政集中支付业根据签发支付指令主体的不同，可分为？</w:t>
      </w:r>
    </w:p>
    <w:p w14:paraId="66BCECA3">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1.财政直接支付；2.财政授权支付。</w:t>
      </w:r>
    </w:p>
    <w:p w14:paraId="6B251DFF">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10.机构政法类客户包括？</w:t>
      </w:r>
    </w:p>
    <w:p w14:paraId="5CED0141">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各级公安、法院、检察院、司法主管部门，中央纪委及各地纪检监察机关。</w:t>
      </w:r>
    </w:p>
    <w:p w14:paraId="71E41B79">
      <w:pPr>
        <w:pStyle w:val="13"/>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普惠金融部提供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5C98F8BF">
      <w:pPr>
        <w:pStyle w:val="13"/>
        <w:keepNext w:val="0"/>
        <w:keepLines w:val="0"/>
        <w:pageBreakBefore w:val="0"/>
        <w:widowControl w:val="0"/>
        <w:numPr>
          <w:ilvl w:val="-1"/>
          <w:numId w:val="0"/>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黑体" w:cs="Times New Roman"/>
          <w:color w:val="000000" w:themeColor="text1"/>
          <w:sz w:val="32"/>
          <w:szCs w:val="32"/>
          <w:highlight w:val="none"/>
          <w:lang w:val="en-US" w:eastAsia="zh-CN"/>
          <w14:textFill>
            <w14:solidFill>
              <w14:schemeClr w14:val="tx1"/>
            </w14:solidFill>
          </w14:textFill>
        </w:rPr>
        <w:t>一、单选题</w:t>
      </w:r>
    </w:p>
    <w:p w14:paraId="746B5F45">
      <w:pPr>
        <w:pStyle w:val="29"/>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bidi="ar"/>
          <w14:textFill>
            <w14:solidFill>
              <w14:schemeClr w14:val="tx1"/>
            </w14:solidFill>
          </w14:textFill>
        </w:rPr>
        <w:t>1.</w:t>
      </w: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现行小微企业划型标准执行（  ）的相关规定。</w:t>
      </w:r>
    </w:p>
    <w:p w14:paraId="7F3A8994">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A.《固定资产贷款管理暂行办法》</w:t>
      </w:r>
    </w:p>
    <w:p w14:paraId="00CD7DFD">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B.《流动资金贷款管理暂行办法》</w:t>
      </w:r>
    </w:p>
    <w:p w14:paraId="65F84628">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C.《项目融资业务指引》</w:t>
      </w:r>
    </w:p>
    <w:p w14:paraId="6CE8B3B7">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D.《中小企业划型标准规定》</w:t>
      </w:r>
    </w:p>
    <w:p w14:paraId="434B966C">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bidi="ar"/>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D</w:t>
      </w:r>
    </w:p>
    <w:p w14:paraId="2AA022E0">
      <w:pPr>
        <w:pStyle w:val="29"/>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bidi="ar"/>
          <w14:textFill>
            <w14:solidFill>
              <w14:schemeClr w14:val="tx1"/>
            </w14:solidFill>
          </w14:textFill>
        </w:rPr>
        <w:t>2.</w:t>
      </w: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金融服务乡村振兴，要聚焦服务实体经济发展，不得向（  ）领域发放贷款。</w:t>
      </w:r>
    </w:p>
    <w:p w14:paraId="3E2C4BC9">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A.国家明确禁止</w:t>
      </w:r>
    </w:p>
    <w:p w14:paraId="4F335C45">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B.国家乡村振兴重点帮扶县</w:t>
      </w:r>
    </w:p>
    <w:p w14:paraId="043048B6">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C.自治区乡村振兴重点帮扶县</w:t>
      </w:r>
    </w:p>
    <w:p w14:paraId="0702BE1B">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D.自治区产粮大县</w:t>
      </w:r>
    </w:p>
    <w:p w14:paraId="0F70C9A1">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bidi="ar"/>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A</w:t>
      </w:r>
    </w:p>
    <w:p w14:paraId="154A6694">
      <w:pPr>
        <w:pStyle w:val="29"/>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bidi="ar"/>
          <w14:textFill>
            <w14:solidFill>
              <w14:schemeClr w14:val="tx1"/>
            </w14:solidFill>
          </w14:textFill>
        </w:rPr>
        <w:t>3.</w:t>
      </w: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按照政策要求，银行业金融机构已在国家乡村振兴重点帮扶县设立的分支机构（  ）</w:t>
      </w:r>
    </w:p>
    <w:p w14:paraId="1169B06B">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A.可以撤销</w:t>
      </w:r>
    </w:p>
    <w:p w14:paraId="00796FB0">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B.不得撤销</w:t>
      </w:r>
    </w:p>
    <w:p w14:paraId="383C27E6">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C.维持不变</w:t>
      </w:r>
    </w:p>
    <w:p w14:paraId="648F3DEA">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D.不再设立</w:t>
      </w:r>
    </w:p>
    <w:p w14:paraId="47D07A15">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bidi="ar"/>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B</w:t>
      </w:r>
    </w:p>
    <w:p w14:paraId="1EB402DF">
      <w:pPr>
        <w:pStyle w:val="29"/>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bidi="ar"/>
          <w14:textFill>
            <w14:solidFill>
              <w14:schemeClr w14:val="tx1"/>
            </w14:solidFill>
          </w14:textFill>
        </w:rPr>
        <w:t>4.</w:t>
      </w: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为全面服务乡村振兴重点工作，银行业金融机构应实现涉农贷款、普惠型涉农贷款（  ）</w:t>
      </w:r>
    </w:p>
    <w:p w14:paraId="22727A34">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A.持续增长</w:t>
      </w:r>
    </w:p>
    <w:p w14:paraId="0C47BFEF">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B.有所下降</w:t>
      </w:r>
    </w:p>
    <w:p w14:paraId="78D216DE">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C.保持稳定</w:t>
      </w:r>
    </w:p>
    <w:p w14:paraId="4BFDF406">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D.利率上升</w:t>
      </w:r>
    </w:p>
    <w:p w14:paraId="2664CB37">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bidi="ar"/>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A</w:t>
      </w:r>
    </w:p>
    <w:p w14:paraId="1B8D5AAB">
      <w:pPr>
        <w:pStyle w:val="29"/>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bidi="ar"/>
          <w14:textFill>
            <w14:solidFill>
              <w14:schemeClr w14:val="tx1"/>
            </w14:solidFill>
          </w14:textFill>
        </w:rPr>
        <w:t>5.</w:t>
      </w: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普惠型涉农贷款增速（  ）本行一般性贷款平均增速。</w:t>
      </w:r>
    </w:p>
    <w:p w14:paraId="32253065">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A.不得高于</w:t>
      </w:r>
    </w:p>
    <w:p w14:paraId="47BC703D">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B.不得等于</w:t>
      </w:r>
    </w:p>
    <w:p w14:paraId="522EBB75">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C.不得低于</w:t>
      </w:r>
    </w:p>
    <w:p w14:paraId="343F560F">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D.不得关联</w:t>
      </w:r>
    </w:p>
    <w:p w14:paraId="1C547C05">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bidi="ar"/>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C</w:t>
      </w:r>
    </w:p>
    <w:p w14:paraId="5C6E48B5">
      <w:pPr>
        <w:pStyle w:val="29"/>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bidi="ar"/>
          <w14:textFill>
            <w14:solidFill>
              <w14:schemeClr w14:val="tx1"/>
            </w14:solidFill>
          </w14:textFill>
        </w:rPr>
        <w:t>6.</w:t>
      </w: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以下哪个货币政策工具，用于引导金融机构加大涉农贷款投放（  ）</w:t>
      </w:r>
    </w:p>
    <w:p w14:paraId="65E253AF">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A.支农再贷款</w:t>
      </w:r>
    </w:p>
    <w:p w14:paraId="2BF74D73">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B.科技创新再贷款</w:t>
      </w:r>
    </w:p>
    <w:p w14:paraId="6E5EFAB0">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C.普惠养老专项再贷款</w:t>
      </w:r>
    </w:p>
    <w:p w14:paraId="0196C3B8">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D.交通物流专项再贷款</w:t>
      </w:r>
    </w:p>
    <w:p w14:paraId="09AA3B1C">
      <w:pPr>
        <w:pStyle w:val="13"/>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bidi="ar"/>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bidi="ar"/>
          <w14:textFill>
            <w14:solidFill>
              <w14:schemeClr w14:val="tx1"/>
            </w14:solidFill>
          </w14:textFill>
        </w:rPr>
        <w:t>A</w:t>
      </w:r>
    </w:p>
    <w:p w14:paraId="208C0DCD">
      <w:pPr>
        <w:pStyle w:val="29"/>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7.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2024年1月24日国新办举行的新闻发布会中，中国人民银行行长潘功胜表示，结构上要注重提升效能，更加注重处理好总量与结构、存量与增量的关系，着力做好“五篇大文章”。将普惠小微贷款的认定标准由现行单户授信不超过1000万元放宽到不超过（   ）万元。</w:t>
      </w:r>
    </w:p>
    <w:p w14:paraId="5B94F169">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A.2000</w:t>
      </w:r>
    </w:p>
    <w:p w14:paraId="49EDAE07">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B.3000</w:t>
      </w:r>
    </w:p>
    <w:p w14:paraId="77E8207F">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C.2500</w:t>
      </w:r>
    </w:p>
    <w:p w14:paraId="42C84C6F">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D.1500</w:t>
      </w:r>
    </w:p>
    <w:p w14:paraId="60C99F13">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A</w:t>
      </w:r>
    </w:p>
    <w:p w14:paraId="750C367B">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w:t>
      </w:r>
      <w:r>
        <w:rPr>
          <w:rFonts w:hint="default" w:ascii="Times New Roman" w:hAnsi="Times New Roman" w:eastAsia="仿宋_GB2312" w:cs="Times New Roman"/>
          <w:color w:val="000000" w:themeColor="text1"/>
          <w:sz w:val="32"/>
          <w:szCs w:val="32"/>
          <w14:textFill>
            <w14:solidFill>
              <w14:schemeClr w14:val="tx1"/>
            </w14:solidFill>
          </w14:textFill>
        </w:rPr>
        <w:t>以下哪项不属于普惠金融的核心服务对象？（ ）</w:t>
      </w:r>
    </w:p>
    <w:p w14:paraId="49475BCF">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 小微企业</w:t>
      </w:r>
    </w:p>
    <w:p w14:paraId="065E029F">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 城镇高收入群体</w:t>
      </w:r>
    </w:p>
    <w:p w14:paraId="10289B09">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 农民</w:t>
      </w:r>
    </w:p>
    <w:p w14:paraId="6509D855">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 残疾人等特殊群体。</w:t>
      </w:r>
    </w:p>
    <w:p w14:paraId="491E3038">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7F6A2380">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9.城商行在乡村振兴中可重点提供的服务不包括以下哪项？（ ）</w:t>
      </w:r>
    </w:p>
    <w:p w14:paraId="11EBAA49">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 农业产业链贷款</w:t>
      </w:r>
    </w:p>
    <w:p w14:paraId="2791B5E3">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 农村基础设施建设融资</w:t>
      </w:r>
    </w:p>
    <w:p w14:paraId="7926C974">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 大额奢侈品消费信贷</w:t>
      </w:r>
    </w:p>
    <w:p w14:paraId="772FCBC8">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 新型农业经营主体授信</w:t>
      </w:r>
    </w:p>
    <w:p w14:paraId="2C166228">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2EA2D538">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 我国普惠金融的发展目标不包括（ ）</w:t>
      </w:r>
    </w:p>
    <w:p w14:paraId="02EBCA0F">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 提升金融服务覆盖率</w:t>
      </w:r>
    </w:p>
    <w:p w14:paraId="7FA0ECA8">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 降低小微企业融资成本</w:t>
      </w:r>
    </w:p>
    <w:p w14:paraId="28315825">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 限制农村地区金融创新</w:t>
      </w:r>
    </w:p>
    <w:p w14:paraId="66E7E34B">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 增强金融服务可得性</w:t>
      </w:r>
    </w:p>
    <w:p w14:paraId="2C1A82B5">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7F359F08">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11.</w:t>
      </w:r>
      <w:r>
        <w:rPr>
          <w:rFonts w:hint="default" w:ascii="Times New Roman" w:hAnsi="Times New Roman" w:eastAsia="仿宋_GB2312" w:cs="Times New Roman"/>
          <w:color w:val="000000" w:themeColor="text1"/>
          <w:sz w:val="32"/>
          <w:szCs w:val="32"/>
          <w14:textFill>
            <w14:solidFill>
              <w14:schemeClr w14:val="tx1"/>
            </w14:solidFill>
          </w14:textFill>
        </w:rPr>
        <w:t>客户经理原则上还应在</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普惠金融</w:t>
      </w:r>
      <w:r>
        <w:rPr>
          <w:rFonts w:hint="default" w:ascii="Times New Roman" w:hAnsi="Times New Roman" w:eastAsia="仿宋_GB2312" w:cs="Times New Roman"/>
          <w:color w:val="000000" w:themeColor="text1"/>
          <w:sz w:val="32"/>
          <w:szCs w:val="32"/>
          <w14:textFill>
            <w14:solidFill>
              <w14:schemeClr w14:val="tx1"/>
            </w14:solidFill>
          </w14:textFill>
        </w:rPr>
        <w:t>业务发放后（）个工作日内完成首次贷款用途检查。</w:t>
      </w:r>
    </w:p>
    <w:p w14:paraId="7B52A5F5">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w:t>
      </w:r>
      <w:r>
        <w:rPr>
          <w:rFonts w:hint="default" w:ascii="Times New Roman" w:hAnsi="Times New Roman" w:eastAsia="仿宋_GB2312" w:cs="Times New Roman"/>
          <w:color w:val="000000" w:themeColor="text1"/>
          <w:sz w:val="32"/>
          <w:szCs w:val="32"/>
          <w14:textFill>
            <w14:solidFill>
              <w14:schemeClr w14:val="tx1"/>
            </w14:solidFill>
          </w14:textFill>
        </w:rPr>
        <w:t xml:space="preserve">  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w:t>
      </w:r>
      <w:r>
        <w:rPr>
          <w:rFonts w:hint="default" w:ascii="Times New Roman" w:hAnsi="Times New Roman" w:eastAsia="仿宋_GB2312" w:cs="Times New Roman"/>
          <w:color w:val="000000" w:themeColor="text1"/>
          <w:sz w:val="32"/>
          <w:szCs w:val="32"/>
          <w14:textFill>
            <w14:solidFill>
              <w14:schemeClr w14:val="tx1"/>
            </w14:solidFill>
          </w14:textFill>
        </w:rPr>
        <w:t xml:space="preserve">  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15</w:t>
      </w:r>
    </w:p>
    <w:p w14:paraId="1DFA3CD6">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2FD4038D">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12.</w:t>
      </w:r>
      <w:r>
        <w:rPr>
          <w:rFonts w:hint="default" w:ascii="Times New Roman" w:hAnsi="Times New Roman" w:eastAsia="仿宋_GB2312" w:cs="Times New Roman"/>
          <w:color w:val="000000" w:themeColor="text1"/>
          <w:sz w:val="32"/>
          <w:szCs w:val="32"/>
          <w14:textFill>
            <w14:solidFill>
              <w14:schemeClr w14:val="tx1"/>
            </w14:solidFill>
          </w14:textFill>
        </w:rPr>
        <w:t>客户的风险预警信息，原则上客户经理应在（）个工作日内完成核实和报告业务经办机构负责人，经办机构负责人组织客户经理制定风险处置化解方案，并跟踪督导实施。</w:t>
      </w:r>
    </w:p>
    <w:p w14:paraId="58B7833F">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 xml:space="preserve">  C.</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7</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 xml:space="preserve">  D.</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15</w:t>
      </w:r>
    </w:p>
    <w:p w14:paraId="4E32B450">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73D9E499">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13.</w:t>
      </w:r>
      <w:r>
        <w:rPr>
          <w:rFonts w:hint="default" w:ascii="Times New Roman" w:hAnsi="Times New Roman" w:eastAsia="仿宋_GB2312" w:cs="Times New Roman"/>
          <w:color w:val="000000" w:themeColor="text1"/>
          <w:sz w:val="32"/>
          <w:szCs w:val="32"/>
          <w14:textFill>
            <w14:solidFill>
              <w14:schemeClr w14:val="tx1"/>
            </w14:solidFill>
          </w14:textFill>
        </w:rPr>
        <w:t>原则上</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普惠金融业务</w:t>
      </w:r>
      <w:r>
        <w:rPr>
          <w:rFonts w:hint="default" w:ascii="Times New Roman" w:hAnsi="Times New Roman" w:eastAsia="仿宋_GB2312" w:cs="Times New Roman"/>
          <w:color w:val="000000" w:themeColor="text1"/>
          <w:sz w:val="32"/>
          <w:szCs w:val="32"/>
          <w14:textFill>
            <w14:solidFill>
              <w14:schemeClr w14:val="tx1"/>
            </w14:solidFill>
          </w14:textFill>
        </w:rPr>
        <w:t>要在风险分类为不良后的（）天内起诉，到期拟不提起诉讼的，业务经办机构应上报分行风险管理委员会审议同意后方可延期诉讼。</w:t>
      </w:r>
    </w:p>
    <w:p w14:paraId="1BBBFD6E">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90</w:t>
      </w:r>
      <w:r>
        <w:rPr>
          <w:rFonts w:hint="default" w:ascii="Times New Roman" w:hAnsi="Times New Roman" w:eastAsia="仿宋_GB2312" w:cs="Times New Roman"/>
          <w:color w:val="000000" w:themeColor="text1"/>
          <w:sz w:val="32"/>
          <w:szCs w:val="32"/>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60</w:t>
      </w:r>
      <w:r>
        <w:rPr>
          <w:rFonts w:hint="default" w:ascii="Times New Roman" w:hAnsi="Times New Roman" w:eastAsia="仿宋_GB2312" w:cs="Times New Roman"/>
          <w:color w:val="000000" w:themeColor="text1"/>
          <w:sz w:val="32"/>
          <w:szCs w:val="32"/>
          <w14:textFill>
            <w14:solidFill>
              <w14:schemeClr w14:val="tx1"/>
            </w14:solidFill>
          </w14:textFill>
        </w:rPr>
        <w:t xml:space="preserve">  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30</w:t>
      </w:r>
      <w:r>
        <w:rPr>
          <w:rFonts w:hint="default" w:ascii="Times New Roman" w:hAnsi="Times New Roman" w:eastAsia="仿宋_GB2312" w:cs="Times New Roman"/>
          <w:color w:val="000000" w:themeColor="text1"/>
          <w:sz w:val="32"/>
          <w:szCs w:val="32"/>
          <w14:textFill>
            <w14:solidFill>
              <w14:schemeClr w14:val="tx1"/>
            </w14:solidFill>
          </w14:textFill>
        </w:rPr>
        <w:t xml:space="preserve"> 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180</w:t>
      </w:r>
    </w:p>
    <w:p w14:paraId="721FC965">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580903F9">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left="0" w:right="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14.普惠业务单户授信上限为（）万元（含）。</w:t>
      </w:r>
    </w:p>
    <w:p w14:paraId="2870D529">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left="0" w:right="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A.500 </w:t>
      </w:r>
    </w:p>
    <w:p w14:paraId="1CFF43DE">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left="0" w:right="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B.1000</w:t>
      </w:r>
    </w:p>
    <w:p w14:paraId="59EE9293">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left="0" w:right="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C.1500 </w:t>
      </w:r>
    </w:p>
    <w:p w14:paraId="23C92884">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left="0" w:right="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D.2000</w:t>
      </w:r>
    </w:p>
    <w:p w14:paraId="572A1415">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left="0" w:right="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w:t>
      </w:r>
    </w:p>
    <w:p w14:paraId="65A094F9">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15.内蒙古自治区发展改革委 财政厅 国家金融监督管理总局内蒙古监管局关于印发《内蒙古自治区民营中小微企业信用融资风险分担资金管理办法》要求，对于符合风险分担资金管理办法的业务，当贷款出现损失时，分担资金承担的分担比例为（）</w:t>
      </w:r>
    </w:p>
    <w:p w14:paraId="0C0698C5">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w:t>
      </w:r>
      <w:r>
        <w:rPr>
          <w:rFonts w:hint="default" w:ascii="Times New Roman" w:hAnsi="Times New Roman" w:eastAsia="仿宋_GB2312" w:cs="Times New Roman"/>
          <w:color w:val="000000" w:themeColor="text1"/>
          <w:sz w:val="32"/>
          <w:szCs w:val="32"/>
          <w14:textFill>
            <w14:solidFill>
              <w14:schemeClr w14:val="tx1"/>
            </w14:solidFill>
          </w14:textFill>
        </w:rPr>
        <w:t xml:space="preserve">  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20%</w:t>
      </w:r>
      <w:r>
        <w:rPr>
          <w:rFonts w:hint="default" w:ascii="Times New Roman" w:hAnsi="Times New Roman" w:eastAsia="仿宋_GB2312" w:cs="Times New Roman"/>
          <w:color w:val="000000" w:themeColor="text1"/>
          <w:sz w:val="32"/>
          <w:szCs w:val="32"/>
          <w14:textFill>
            <w14:solidFill>
              <w14:schemeClr w14:val="tx1"/>
            </w14:solidFill>
          </w14:textFill>
        </w:rPr>
        <w:t xml:space="preserve">  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30%</w:t>
      </w:r>
    </w:p>
    <w:p w14:paraId="2DC21B2B">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5E89F942">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right="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16.“云叶易贷”业务的贷款对象是从事（）经营的小微企业、小微企业主及个体工商户。</w:t>
      </w:r>
    </w:p>
    <w:p w14:paraId="48E0D360">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right="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A.烟草   B.稀土   C.医药  D.贸易</w:t>
      </w:r>
    </w:p>
    <w:p w14:paraId="3F1FA6BA">
      <w:pPr>
        <w:pStyle w:val="2"/>
        <w:pageBreakBefore w:val="0"/>
        <w:widowControl w:val="0"/>
        <w:kinsoku/>
        <w:topLinePunct w:val="0"/>
        <w:autoSpaceDE/>
        <w:autoSpaceDN/>
        <w:bidi w:val="0"/>
        <w:spacing w:before="0" w:beforeLines="0" w:after="0" w:afterLines="0" w:line="560" w:lineRule="exact"/>
        <w:ind w:firstLine="640"/>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w:t>
      </w:r>
    </w:p>
    <w:p w14:paraId="5E3324C0">
      <w:pPr>
        <w:pStyle w:val="13"/>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textAlignment w:val="auto"/>
        <w:rPr>
          <w:rFonts w:hint="default" w:ascii="Times New Roman" w:hAnsi="Times New Roman" w:eastAsia="微软雅黑"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微软雅黑" w:cs="Times New Roman"/>
          <w:color w:val="000000" w:themeColor="text1"/>
          <w:sz w:val="32"/>
          <w:szCs w:val="32"/>
          <w:highlight w:val="none"/>
          <w:lang w:val="en-US" w:eastAsia="zh-CN"/>
          <w14:textFill>
            <w14:solidFill>
              <w14:schemeClr w14:val="tx1"/>
            </w14:solidFill>
          </w14:textFill>
        </w:rPr>
        <w:t>二、多选题</w:t>
      </w:r>
    </w:p>
    <w:p w14:paraId="5700D61B">
      <w:pPr>
        <w:pStyle w:val="13"/>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金融监管总局对金融机构考核涉及的“两增”贷款中普惠小微企业类客户认定范围包括</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p>
    <w:p w14:paraId="3461AE02">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小型企业</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ab/>
      </w:r>
      <w:r>
        <w:rPr>
          <w:rFonts w:hint="default" w:ascii="Times New Roman" w:hAnsi="Times New Roman" w:eastAsia="仿宋_GB2312" w:cs="Times New Roman"/>
          <w:color w:val="000000" w:themeColor="text1"/>
          <w:sz w:val="32"/>
          <w:szCs w:val="32"/>
          <w:highlight w:val="none"/>
          <w14:textFill>
            <w14:solidFill>
              <w14:schemeClr w14:val="tx1"/>
            </w14:solidFill>
          </w14:textFill>
        </w:rPr>
        <w:tab/>
      </w:r>
    </w:p>
    <w:p w14:paraId="51D288F1">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B</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微型企业</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ab/>
      </w:r>
      <w:r>
        <w:rPr>
          <w:rFonts w:hint="default" w:ascii="Times New Roman" w:hAnsi="Times New Roman" w:eastAsia="仿宋_GB2312" w:cs="Times New Roman"/>
          <w:color w:val="000000" w:themeColor="text1"/>
          <w:sz w:val="32"/>
          <w:szCs w:val="32"/>
          <w:highlight w:val="none"/>
          <w14:textFill>
            <w14:solidFill>
              <w14:schemeClr w14:val="tx1"/>
            </w14:solidFill>
          </w14:textFill>
        </w:rPr>
        <w:tab/>
      </w:r>
    </w:p>
    <w:p w14:paraId="26F72029">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C</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个体工商户</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ab/>
      </w:r>
    </w:p>
    <w:p w14:paraId="73317969">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D</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小微企业主</w:t>
      </w:r>
    </w:p>
    <w:p w14:paraId="44585FEA">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w:t>
      </w:r>
    </w:p>
    <w:p w14:paraId="35178993">
      <w:pPr>
        <w:pStyle w:val="13"/>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普惠金融是国家战略的重要组成部分，近年来国家出台</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等政策推进普惠金融发展。</w:t>
      </w:r>
    </w:p>
    <w:p w14:paraId="551CA5B0">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2022年八部委联合出台《关于进一步强化中小企业金融服务的指导意见》</w:t>
      </w:r>
    </w:p>
    <w:p w14:paraId="1F23419A">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B</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国务院发布《推进普惠金融发展规划》</w:t>
      </w:r>
    </w:p>
    <w:p w14:paraId="7A5318F6">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C</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银保监会下发《推进普惠金融发展的指导意见》</w:t>
      </w:r>
    </w:p>
    <w:p w14:paraId="2B057ABB">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D</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《国务院关于推进普惠金融高质量发展的实施意见》（国发〔2023〕15号）</w:t>
      </w:r>
    </w:p>
    <w:p w14:paraId="5F134882">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w:t>
      </w:r>
    </w:p>
    <w:p w14:paraId="5B3FF4F5">
      <w:pPr>
        <w:pStyle w:val="13"/>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《金融机构服务乡村振兴考核评估办法》指标体系表中，对于普惠型涉农贷款设置的两项考核指标分别是</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p>
    <w:p w14:paraId="40463C2E">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单户授信500万元以下普惠型农户经营性贷款</w:t>
      </w:r>
    </w:p>
    <w:p w14:paraId="54400041">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B</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单户授信1000万元以下普惠型涉农小微企业贷款</w:t>
      </w:r>
    </w:p>
    <w:p w14:paraId="2F46F12C">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C</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单户授信500万元以下普惠型涉农小微企业贷款</w:t>
      </w:r>
    </w:p>
    <w:p w14:paraId="388993FD">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D</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单户授信1000万元以下普惠型农户经营性贷款</w:t>
      </w:r>
    </w:p>
    <w:p w14:paraId="77006835">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w:t>
      </w:r>
    </w:p>
    <w:p w14:paraId="449C8C7F">
      <w:pPr>
        <w:pStyle w:val="13"/>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开展普惠小微企业贷款业务，金融机构在达标的前提下，可享受的国家政策有</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p>
    <w:p w14:paraId="5F27F41D">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小微企业贷款利息收入免征增值税</w:t>
      </w:r>
    </w:p>
    <w:p w14:paraId="0E0B538E">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B</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小微企业贷款利息收入免征营业税</w:t>
      </w:r>
    </w:p>
    <w:p w14:paraId="7B535D9B">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C</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人民银行货币政策工具奖励资金</w:t>
      </w:r>
    </w:p>
    <w:p w14:paraId="51529D77">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D</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行内贷款利率优惠</w:t>
      </w:r>
    </w:p>
    <w:p w14:paraId="57BA5C96">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E</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支小再贷款</w:t>
      </w:r>
    </w:p>
    <w:p w14:paraId="1D950401">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ACE</w:t>
      </w:r>
    </w:p>
    <w:p w14:paraId="33E90A15">
      <w:pPr>
        <w:pStyle w:val="13"/>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“固融通”业务的贷款用途可用于</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p>
    <w:p w14:paraId="42BCD8E2">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 xml:space="preserve">购买设备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ab/>
      </w:r>
      <w:r>
        <w:rPr>
          <w:rFonts w:hint="default" w:ascii="Times New Roman" w:hAnsi="Times New Roman" w:eastAsia="仿宋_GB2312" w:cs="Times New Roman"/>
          <w:color w:val="000000" w:themeColor="text1"/>
          <w:sz w:val="32"/>
          <w:szCs w:val="32"/>
          <w:highlight w:val="none"/>
          <w14:textFill>
            <w14:solidFill>
              <w14:schemeClr w14:val="tx1"/>
            </w14:solidFill>
          </w14:textFill>
        </w:rPr>
        <w:tab/>
      </w:r>
    </w:p>
    <w:p w14:paraId="396D43F8">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B</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装修营业场所</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ab/>
      </w:r>
    </w:p>
    <w:p w14:paraId="78D65A16">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C</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建设厂房</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ab/>
      </w:r>
      <w:r>
        <w:rPr>
          <w:rFonts w:hint="default" w:ascii="Times New Roman" w:hAnsi="Times New Roman" w:eastAsia="仿宋_GB2312" w:cs="Times New Roman"/>
          <w:color w:val="000000" w:themeColor="text1"/>
          <w:sz w:val="32"/>
          <w:szCs w:val="32"/>
          <w:highlight w:val="none"/>
          <w14:textFill>
            <w14:solidFill>
              <w14:schemeClr w14:val="tx1"/>
            </w14:solidFill>
          </w14:textFill>
        </w:rPr>
        <w:tab/>
      </w:r>
    </w:p>
    <w:p w14:paraId="755D2ACD">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D</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购进原材料</w:t>
      </w:r>
    </w:p>
    <w:p w14:paraId="51B4081E">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w:t>
      </w:r>
    </w:p>
    <w:p w14:paraId="58E1F2AA">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w:t>
      </w:r>
      <w:r>
        <w:rPr>
          <w:rFonts w:hint="default" w:ascii="Times New Roman" w:hAnsi="Times New Roman" w:eastAsia="仿宋_GB2312" w:cs="Times New Roman"/>
          <w:color w:val="000000" w:themeColor="text1"/>
          <w:sz w:val="32"/>
          <w:szCs w:val="32"/>
          <w14:textFill>
            <w14:solidFill>
              <w14:schemeClr w14:val="tx1"/>
            </w14:solidFill>
          </w14:textFill>
        </w:rPr>
        <w:t>普惠金融授信业务贷后检查分为（）。</w:t>
      </w:r>
    </w:p>
    <w:p w14:paraId="40B4A79E">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首次贷款用途检查</w:t>
      </w:r>
    </w:p>
    <w:p w14:paraId="4777B964">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日常检查（含风险预警信息检查、现场贷后检查）</w:t>
      </w:r>
    </w:p>
    <w:p w14:paraId="2D565A23">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管理层现场回访检查</w:t>
      </w:r>
    </w:p>
    <w:p w14:paraId="41BFACFE">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专项检查</w:t>
      </w:r>
    </w:p>
    <w:p w14:paraId="49671020">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7B9ABB60">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bCs/>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Cs/>
          <w:color w:val="000000" w:themeColor="text1"/>
          <w:sz w:val="32"/>
          <w:szCs w:val="32"/>
          <w:lang w:val="en-US" w:eastAsia="zh-CN"/>
          <w14:textFill>
            <w14:solidFill>
              <w14:schemeClr w14:val="tx1"/>
            </w14:solidFill>
          </w14:textFill>
        </w:rPr>
        <w:t>7.采用受托支付的普惠金融授信业务的首次贷款用途检查，除审批决策意见单、受托支付合同（协议）、受托支付凭证外，还应收集和留存交易对手的（）等任意一种用途证明材料。同时，应核验用途证明材料中的交易对手与合同（协议）的交易对手的关联性、一致性和完整性。</w:t>
      </w:r>
    </w:p>
    <w:p w14:paraId="68A393A8">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A．银行流水</w:t>
      </w:r>
    </w:p>
    <w:p w14:paraId="03B48A92">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B．销售发票</w:t>
      </w:r>
    </w:p>
    <w:p w14:paraId="416408D0">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C．货运单、发货单、出库单</w:t>
      </w:r>
    </w:p>
    <w:p w14:paraId="1DBF3DD0">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D．货物验收单</w:t>
      </w:r>
    </w:p>
    <w:p w14:paraId="3BDD591D">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BCD</w:t>
      </w:r>
    </w:p>
    <w:p w14:paraId="2710F6AD">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bCs/>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Cs/>
          <w:color w:val="000000" w:themeColor="text1"/>
          <w:sz w:val="32"/>
          <w:szCs w:val="32"/>
          <w:lang w:val="en-US" w:eastAsia="zh-CN"/>
          <w14:textFill>
            <w14:solidFill>
              <w14:schemeClr w14:val="tx1"/>
            </w14:solidFill>
          </w14:textFill>
        </w:rPr>
        <w:t>8.贷款采用借款人自主支付的的普惠金融授信业务的首次贷款用途检查，除审批决策意见单外，还应收集和留存借款人自主支付的（），以及交易对手的（）等任意一种用途证明材料。同时，应核验用途证明材料与银行支付流水的关联性、一致性和完整性</w:t>
      </w:r>
    </w:p>
    <w:p w14:paraId="32667A1F">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A．银行流水</w:t>
      </w:r>
    </w:p>
    <w:p w14:paraId="59159261">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B．销售发票</w:t>
      </w:r>
    </w:p>
    <w:p w14:paraId="2915E261">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C．货运单、发货单、出库单</w:t>
      </w:r>
    </w:p>
    <w:p w14:paraId="065B36D7">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D．货物验收单</w:t>
      </w:r>
    </w:p>
    <w:p w14:paraId="41A640DD">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01CAAEC5">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9.普惠小微企业类客户认定范围包括（）</w:t>
      </w:r>
    </w:p>
    <w:p w14:paraId="1A1AA439">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left="0" w:right="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A.小型企业</w:t>
      </w:r>
    </w:p>
    <w:p w14:paraId="312FB610">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left="0" w:right="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B.微型企业</w:t>
      </w:r>
    </w:p>
    <w:p w14:paraId="4C69EE04">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left="0" w:right="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C.个体工商户</w:t>
      </w:r>
    </w:p>
    <w:p w14:paraId="6FE50A24">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left="0" w:right="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D.小微企业主</w:t>
      </w:r>
    </w:p>
    <w:p w14:paraId="6D3F29CD">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left="0" w:right="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E.大型企业</w:t>
      </w:r>
    </w:p>
    <w:p w14:paraId="4F0A386D">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left="0" w:right="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ABCD</w:t>
      </w:r>
    </w:p>
    <w:p w14:paraId="2F000396">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10.内蒙古自治区发展改革委 财政厅 国家金融监督管理总局内蒙古监管局关于印发《内蒙古自治区民营中小微企业信用融资风险分担资金管理办法》中民营中小微企业是指（）</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1948B6D5">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民营中小微企业</w:t>
      </w:r>
    </w:p>
    <w:p w14:paraId="33657EA0">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个体工商户</w:t>
      </w:r>
    </w:p>
    <w:p w14:paraId="5B2F0654">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家庭农场</w:t>
      </w:r>
    </w:p>
    <w:p w14:paraId="6D4296A0">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农牧业专业合作社</w:t>
      </w:r>
    </w:p>
    <w:p w14:paraId="5910B8BB">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5AD3CDD3">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11.“固融通”业务的贷款用途可用于（）</w:t>
      </w:r>
    </w:p>
    <w:p w14:paraId="3BBCF768">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A.购买设备</w:t>
      </w:r>
    </w:p>
    <w:p w14:paraId="4A604D69">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B.装修营业场所</w:t>
      </w:r>
    </w:p>
    <w:p w14:paraId="452DDF88">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C.建设厂房</w:t>
      </w:r>
    </w:p>
    <w:p w14:paraId="12FC9AA1">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D.购进原材料</w:t>
      </w:r>
    </w:p>
    <w:p w14:paraId="3A7E857A">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w:t>
      </w:r>
    </w:p>
    <w:p w14:paraId="78EDFA89">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黑体"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eastAsia"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黑体" w:cs="Times New Roman"/>
          <w:color w:val="000000" w:themeColor="text1"/>
          <w:sz w:val="32"/>
          <w:szCs w:val="32"/>
          <w:highlight w:val="none"/>
          <w:lang w:val="en-US" w:eastAsia="zh-CN"/>
          <w14:textFill>
            <w14:solidFill>
              <w14:schemeClr w14:val="tx1"/>
            </w14:solidFill>
          </w14:textFill>
        </w:rPr>
        <w:t>三、填空题</w:t>
      </w:r>
    </w:p>
    <w:p w14:paraId="2C3AAF47">
      <w:pPr>
        <w:pStyle w:val="13"/>
        <w:keepNext w:val="0"/>
        <w:keepLines w:val="0"/>
        <w:pageBreakBefore w:val="0"/>
        <w:widowControl w:val="0"/>
        <w:numPr>
          <w:ilvl w:val="-1"/>
          <w:numId w:val="0"/>
        </w:numPr>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中央金融工作会议指出，做好科技金融、</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、养老金融、数字金融五篇大文章。</w:t>
      </w:r>
    </w:p>
    <w:p w14:paraId="23391558">
      <w:pPr>
        <w:pStyle w:val="29"/>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绿色金融、普惠金融</w:t>
      </w:r>
    </w:p>
    <w:p w14:paraId="18AF9E55">
      <w:pPr>
        <w:pStyle w:val="13"/>
        <w:keepNext w:val="0"/>
        <w:keepLines w:val="0"/>
        <w:pageBreakBefore w:val="0"/>
        <w:widowControl w:val="0"/>
        <w:numPr>
          <w:ilvl w:val="-1"/>
          <w:numId w:val="0"/>
        </w:numPr>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u w:val="none"/>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highlight w:val="none"/>
          <w:u w:val="none"/>
          <w14:textFill>
            <w14:solidFill>
              <w14:schemeClr w14:val="tx1"/>
            </w14:solidFill>
          </w14:textFill>
        </w:rPr>
        <w:t>普惠金融“医保易贷”是指蒙商银行基于</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u w:val="none"/>
          <w14:textFill>
            <w14:solidFill>
              <w14:schemeClr w14:val="tx1"/>
            </w14:solidFill>
          </w14:textFill>
        </w:rPr>
        <w:t>数据，向稳定经营的定点零售药店发放的，用于其生产经营的贷款业务。</w:t>
      </w:r>
    </w:p>
    <w:p w14:paraId="021893F7">
      <w:pPr>
        <w:pStyle w:val="36"/>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sz w:val="32"/>
          <w:szCs w:val="32"/>
          <w:highlight w:val="none"/>
          <w:u w:val="none"/>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u w:val="none"/>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none"/>
          <w:shd w:val="clear" w:color="auto" w:fill="FFFFFF"/>
          <w:lang w:val="en-US" w:eastAsia="zh-CN" w:bidi="ar"/>
          <w14:textFill>
            <w14:solidFill>
              <w14:schemeClr w14:val="tx1"/>
            </w14:solidFill>
          </w14:textFill>
        </w:rPr>
        <w:t>医保结算</w:t>
      </w:r>
    </w:p>
    <w:p w14:paraId="7C81A15A">
      <w:pPr>
        <w:pStyle w:val="13"/>
        <w:keepNext w:val="0"/>
        <w:keepLines w:val="0"/>
        <w:pageBreakBefore w:val="0"/>
        <w:widowControl w:val="0"/>
        <w:numPr>
          <w:ilvl w:val="-1"/>
          <w:numId w:val="0"/>
        </w:numPr>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普惠金融“银税易贷”业务，是指蒙商银行基于小微企业</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信息，为符合授信准入条件的客户办理的信贷业务。</w:t>
      </w:r>
    </w:p>
    <w:p w14:paraId="62247900">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u w:val="none"/>
          <w:shd w:val="clear" w:color="auto" w:fill="FFFFFF"/>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u w:val="none"/>
          <w:shd w:val="clear" w:color="auto" w:fill="FFFFFF"/>
          <w:lang w:val="en-US" w:eastAsia="zh-CN" w:bidi="ar"/>
          <w14:textFill>
            <w14:solidFill>
              <w14:schemeClr w14:val="tx1"/>
            </w14:solidFill>
          </w14:textFill>
        </w:rPr>
        <w:t>涉税</w:t>
      </w:r>
    </w:p>
    <w:p w14:paraId="4E6A1796">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4.普惠金融类指标在内部绩效考核指标中权重占比</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之上。</w:t>
      </w:r>
    </w:p>
    <w:p w14:paraId="68917AE4">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10%  </w:t>
      </w:r>
    </w:p>
    <w:p w14:paraId="07AC0FE0">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14:textFill>
            <w14:solidFill>
              <w14:schemeClr w14:val="tx1"/>
            </w14:solidFill>
          </w14:textFill>
        </w:rPr>
        <w:t>.城商行在开展普惠金融业务时，应坚持</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与</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并重，既要扩大服务覆盖面，又要防范金融风险。</w:t>
      </w:r>
    </w:p>
    <w:p w14:paraId="51B219AF">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普惠性；可持续性</w:t>
      </w:r>
    </w:p>
    <w:p w14:paraId="02284232">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w:t>
      </w:r>
      <w:r>
        <w:rPr>
          <w:rFonts w:hint="default" w:ascii="Times New Roman" w:hAnsi="Times New Roman" w:eastAsia="仿宋_GB2312" w:cs="Times New Roman"/>
          <w:color w:val="000000" w:themeColor="text1"/>
          <w:sz w:val="32"/>
          <w:szCs w:val="32"/>
          <w14:textFill>
            <w14:solidFill>
              <w14:schemeClr w14:val="tx1"/>
            </w14:solidFill>
          </w14:textFill>
        </w:rPr>
        <w:t>.贷后管理应遵循统筹兼顾原则、</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原则、及早发现原则、有效控制原则。</w:t>
      </w:r>
    </w:p>
    <w:p w14:paraId="53FBB118">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分类管理</w:t>
      </w:r>
    </w:p>
    <w:p w14:paraId="47CFF93E">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left="0" w:right="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7.2023年召开的中央金融工作会议强调要“深刻把握金融工作的政治性、</w:t>
      </w:r>
      <w:r>
        <w:rPr>
          <w:rFonts w:hint="default" w:ascii="Times New Roman" w:hAnsi="Times New Roman" w:eastAsia="仿宋_GB2312" w:cs="Times New Roman"/>
          <w:color w:val="000000" w:themeColor="text1"/>
          <w:sz w:val="32"/>
          <w:szCs w:val="32"/>
          <w:highlight w:val="none"/>
          <w:u w:val="single"/>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w:t>
      </w:r>
    </w:p>
    <w:p w14:paraId="5A439626">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left="0" w:right="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人民性</w:t>
      </w:r>
    </w:p>
    <w:p w14:paraId="5D599591">
      <w:pPr>
        <w:pStyle w:val="13"/>
        <w:pageBreakBefore w:val="0"/>
        <w:widowControl w:val="0"/>
        <w:numPr>
          <w:ilvl w:val="0"/>
          <w:numId w:val="0"/>
        </w:numPr>
        <w:kinsoku/>
        <w:topLinePunct w:val="0"/>
        <w:autoSpaceDE/>
        <w:autoSpaceDN/>
        <w:bidi w:val="0"/>
        <w:spacing w:beforeLines="0" w:afterLines="0" w:afterAutospacing="0" w:line="560" w:lineRule="exact"/>
        <w:ind w:left="0" w:leftChars="0"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黑体" w:cs="Times New Roman"/>
          <w:color w:val="000000" w:themeColor="text1"/>
          <w:kern w:val="2"/>
          <w:sz w:val="32"/>
          <w:szCs w:val="32"/>
          <w:lang w:val="en-US" w:eastAsia="zh-CN" w:bidi="ar-SA"/>
          <w14:textFill>
            <w14:solidFill>
              <w14:schemeClr w14:val="tx1"/>
            </w14:solidFill>
          </w14:textFill>
        </w:rPr>
        <w:t>四、</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判断题</w:t>
      </w:r>
    </w:p>
    <w:p w14:paraId="593BC999">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w:t>
      </w:r>
      <w:r>
        <w:rPr>
          <w:rFonts w:hint="default" w:ascii="Times New Roman" w:hAnsi="Times New Roman" w:eastAsia="仿宋_GB2312" w:cs="Times New Roman"/>
          <w:color w:val="000000" w:themeColor="text1"/>
          <w:sz w:val="32"/>
          <w:szCs w:val="32"/>
          <w14:textFill>
            <w14:solidFill>
              <w14:schemeClr w14:val="tx1"/>
            </w14:solidFill>
          </w14:textFill>
        </w:rPr>
        <w:t>普惠金融强调“普惠性”，即所有群体都能获得无门槛的金融服务。</w:t>
      </w:r>
    </w:p>
    <w:p w14:paraId="289A7744">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错误</w:t>
      </w:r>
    </w:p>
    <w:p w14:paraId="145C9056">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2. 城商行支持乡村振兴的主要方式包括发放涉农贷款、参与农村金融基础设施建设等。</w:t>
      </w:r>
    </w:p>
    <w:p w14:paraId="2D2F56E3">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571D82C9">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3. 数字技术（如移动支付、大数据风控）的应用有助于降低普惠金融服务成本。</w:t>
      </w:r>
    </w:p>
    <w:p w14:paraId="1D66423A">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28C0BCBD">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14:textFill>
            <w14:solidFill>
              <w14:schemeClr w14:val="tx1"/>
            </w14:solidFill>
          </w14:textFill>
        </w:rPr>
        <w:t>.在普惠金融产品、最终审批意见、金融</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服务方案</w:t>
      </w:r>
      <w:r>
        <w:rPr>
          <w:rFonts w:hint="default" w:ascii="Times New Roman" w:hAnsi="Times New Roman" w:eastAsia="仿宋_GB2312" w:cs="Times New Roman"/>
          <w:color w:val="000000" w:themeColor="text1"/>
          <w:sz w:val="32"/>
          <w:szCs w:val="32"/>
          <w14:textFill>
            <w14:solidFill>
              <w14:schemeClr w14:val="tx1"/>
            </w14:solidFill>
          </w14:textFill>
        </w:rPr>
        <w:t>、总行例外准入审批要求中对首次贷后检查时间另有约定的，须在其约定时间内完成首次贷后检查。</w:t>
      </w:r>
    </w:p>
    <w:p w14:paraId="6CE2E14D">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09DE58B4">
      <w:pPr>
        <w:pStyle w:val="13"/>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普惠应收账款质押业务。贷后应收集和留存审批决策意见单，并根据约定贷款用途和支付方式收集和留存相应的用途证明材料。同时，应收账款质押时付款方已提供的增值税发票，应按照大额增值税发票核验频次核验票据的真伪，并留存验真截屏。</w:t>
      </w:r>
    </w:p>
    <w:p w14:paraId="12EB4CBB">
      <w:pPr>
        <w:pStyle w:val="13"/>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7A1B0883">
      <w:pPr>
        <w:pStyle w:val="13"/>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6.若普惠金融产品、最终审批意见、金融服务方案、总行例外准入审批中有贷后重点关注内容要求的，也需在贷后现场检查报告中进行披露和揭示。</w:t>
      </w:r>
    </w:p>
    <w:p w14:paraId="4277912E">
      <w:pPr>
        <w:pStyle w:val="13"/>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1C81833A">
      <w:pPr>
        <w:pStyle w:val="13"/>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7.“科技易贷”贷款对象包括高新技术企业、科技型中小企业、专精特新（包括创新型中小企业、小巨人企业）企业、科技人才领办创办的企业。</w:t>
      </w:r>
    </w:p>
    <w:p w14:paraId="1819F9EF">
      <w:pPr>
        <w:pStyle w:val="13"/>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4B96437E">
      <w:pPr>
        <w:pStyle w:val="13"/>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8.小微企业可以通过个体蒙信贷平台申请业务。</w:t>
      </w:r>
    </w:p>
    <w:p w14:paraId="0E7B84CD">
      <w:pPr>
        <w:pStyle w:val="13"/>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错误</w:t>
      </w:r>
    </w:p>
    <w:p w14:paraId="4A7EC06E">
      <w:pPr>
        <w:pStyle w:val="13"/>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9.“企融通”业务的贷款对象为从事合法经营的自然人。</w:t>
      </w:r>
    </w:p>
    <w:p w14:paraId="2EE6E343">
      <w:pPr>
        <w:pStyle w:val="13"/>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错误</w:t>
      </w:r>
    </w:p>
    <w:p w14:paraId="577C6FFD">
      <w:pPr>
        <w:pStyle w:val="36"/>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黑体" w:cs="Times New Roman"/>
          <w:b w:val="0"/>
          <w:bCs w:val="0"/>
          <w:i w:val="0"/>
          <w:iCs w:val="0"/>
          <w:caps w:val="0"/>
          <w:color w:val="000000" w:themeColor="text1"/>
          <w:spacing w:val="0"/>
          <w:kern w:val="0"/>
          <w:sz w:val="32"/>
          <w:szCs w:val="32"/>
          <w:highlight w:val="none"/>
          <w:u w:val="none"/>
          <w:shd w:val="clear" w:color="auto" w:fill="FFFFFF"/>
          <w:lang w:val="en-US" w:eastAsia="zh-CN" w:bidi="ar"/>
          <w14:textFill>
            <w14:solidFill>
              <w14:schemeClr w14:val="tx1"/>
            </w14:solidFill>
          </w14:textFill>
        </w:rPr>
      </w:pPr>
      <w:r>
        <w:rPr>
          <w:rFonts w:hint="eastAsia" w:ascii="Times New Roman" w:hAnsi="Times New Roman" w:eastAsia="仿宋_GB2312"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highlight w:val="none"/>
          <w:u w:val="none"/>
          <w:shd w:val="clear" w:color="auto" w:fill="FFFFFF"/>
          <w:lang w:val="en-US" w:eastAsia="zh-CN" w:bidi="ar"/>
          <w14:textFill>
            <w14:solidFill>
              <w14:schemeClr w14:val="tx1"/>
            </w14:solidFill>
          </w14:textFill>
        </w:rPr>
        <w:t>五、简答题</w:t>
      </w:r>
    </w:p>
    <w:p w14:paraId="6A2413E3">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1.在普惠金融领域，“一增”是指什么。</w:t>
      </w:r>
    </w:p>
    <w:p w14:paraId="302417E6">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指普惠型小微企业贷款增速不低于各项贷款增速。</w:t>
      </w:r>
    </w:p>
    <w:p w14:paraId="2D33F460">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14:textFill>
            <w14:solidFill>
              <w14:schemeClr w14:val="tx1"/>
            </w14:solidFill>
          </w14:textFill>
        </w:rPr>
        <w:t>普惠金融授信业务贷后检查分为</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哪几种？</w:t>
      </w:r>
    </w:p>
    <w:p w14:paraId="50421CD6">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首次贷款用途检查，（</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）日常检查（含风险预警信息检查、现场贷后检查），（</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）管理层现场回访检查，（</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）专项检查。</w:t>
      </w:r>
    </w:p>
    <w:p w14:paraId="5D891080">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14:textFill>
            <w14:solidFill>
              <w14:schemeClr w14:val="tx1"/>
            </w14:solidFill>
          </w14:textFill>
        </w:rPr>
        <w:t>贷后管理应遵循</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哪些原则？</w:t>
      </w:r>
    </w:p>
    <w:p w14:paraId="1D18CC75">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w:t>
      </w:r>
      <w:r>
        <w:rPr>
          <w:rFonts w:hint="default" w:ascii="Times New Roman" w:hAnsi="Times New Roman" w:eastAsia="仿宋_GB2312" w:cs="Times New Roman"/>
          <w:color w:val="000000" w:themeColor="text1"/>
          <w:sz w:val="32"/>
          <w:szCs w:val="32"/>
          <w14:textFill>
            <w14:solidFill>
              <w14:schemeClr w14:val="tx1"/>
            </w14:solidFill>
          </w14:textFill>
        </w:rPr>
        <w:t>统筹兼顾原则</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分类</w:t>
      </w:r>
      <w:r>
        <w:rPr>
          <w:rFonts w:hint="default" w:ascii="Times New Roman" w:hAnsi="Times New Roman" w:eastAsia="仿宋_GB2312" w:cs="Times New Roman"/>
          <w:color w:val="000000" w:themeColor="text1"/>
          <w:sz w:val="32"/>
          <w:szCs w:val="32"/>
          <w14:textFill>
            <w14:solidFill>
              <w14:schemeClr w14:val="tx1"/>
            </w14:solidFill>
          </w14:textFill>
        </w:rPr>
        <w:t>原则</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及早发现原则</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有效控制原则。</w:t>
      </w:r>
    </w:p>
    <w:p w14:paraId="7361A0BD">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4.普惠金融不良贷款业务应在哪个时间段内起诉？</w:t>
      </w:r>
    </w:p>
    <w:p w14:paraId="52F3667C">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原则上</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应</w:t>
      </w:r>
      <w:r>
        <w:rPr>
          <w:rFonts w:hint="default" w:ascii="Times New Roman" w:hAnsi="Times New Roman" w:eastAsia="仿宋_GB2312" w:cs="Times New Roman"/>
          <w:color w:val="000000" w:themeColor="text1"/>
          <w:sz w:val="32"/>
          <w:szCs w:val="32"/>
          <w14:textFill>
            <w14:solidFill>
              <w14:schemeClr w14:val="tx1"/>
            </w14:solidFill>
          </w14:textFill>
        </w:rPr>
        <w:t>在风险分类为不良后的</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90</w:t>
      </w:r>
      <w:r>
        <w:rPr>
          <w:rFonts w:hint="default" w:ascii="Times New Roman" w:hAnsi="Times New Roman" w:eastAsia="仿宋_GB2312" w:cs="Times New Roman"/>
          <w:color w:val="000000" w:themeColor="text1"/>
          <w:sz w:val="32"/>
          <w:szCs w:val="32"/>
          <w14:textFill>
            <w14:solidFill>
              <w14:schemeClr w14:val="tx1"/>
            </w14:solidFill>
          </w14:textFill>
        </w:rPr>
        <w:t>天内起诉</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到期拟不提起诉讼的，业务经办机构应上报分行风险管理委员会审议同意后方可延期诉讼。</w:t>
      </w:r>
    </w:p>
    <w:p w14:paraId="2B995E88">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leftChars="200" w:right="0" w:rightChars="0" w:firstLine="321" w:firstLineChars="1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5.普惠金融业务企业客户贷前尽职调查要点。</w:t>
      </w:r>
    </w:p>
    <w:p w14:paraId="135AF4ED">
      <w:pPr>
        <w:pStyle w:val="2"/>
        <w:pageBreakBefore w:val="0"/>
        <w:widowControl w:val="0"/>
        <w:kinsoku/>
        <w:wordWrap/>
        <w:overflowPunct/>
        <w:topLinePunct w:val="0"/>
        <w:autoSpaceDE/>
        <w:autoSpaceDN/>
        <w:bidi w:val="0"/>
        <w:adjustRightInd/>
        <w:snapToGrid/>
        <w:spacing w:before="0" w:beforeLines="0" w:after="0" w:afterLines="0" w:line="560" w:lineRule="exact"/>
        <w:ind w:firstLine="643" w:firstLineChars="200"/>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基本情况调查、经营信息调查、关联方及关联交易调查、融资用途、融资需求和还款来源调查、担保信息调查</w:t>
      </w:r>
    </w:p>
    <w:p w14:paraId="244ECE23">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leftChars="200" w:right="0" w:rightChars="0" w:firstLine="321" w:firstLineChars="1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6.国家金融监管总局发布的“三个办法”指的是什么？</w:t>
      </w:r>
    </w:p>
    <w:p w14:paraId="206540AC">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Lines="0" w:beforeAutospacing="0" w:after="0" w:afterLines="0" w:afterAutospacing="0" w:line="560" w:lineRule="exact"/>
        <w:ind w:right="0" w:rightChars="0"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《固定资产贷款管理办法》《流动资金贷款管理办法》《个人贷款管理办法》。</w:t>
      </w:r>
    </w:p>
    <w:p w14:paraId="54E0AEDE">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7.《蒙商银行普惠金融业务客户分层管理操作指引》中客户分层9个维度是什么？列举出3条。</w:t>
      </w:r>
    </w:p>
    <w:p w14:paraId="76683561">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经营年限、在我行开立账户情况、企业纳税评级、资产负债率、综合贡献、合作机构数量、无不良、无对贷款偿还影响的案件、应收账款占总资产比例、在本地居住3年及以上。</w:t>
      </w:r>
    </w:p>
    <w:p w14:paraId="64385D57">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8.普惠业务分布在A+P、BP、CP系统，如何进入对应的系统办理业务？每个系统都能办理哪些业务？</w:t>
      </w:r>
    </w:p>
    <w:p w14:paraId="04133950">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A+P：个人信贷系统，包含农贷业务和无工商营业执照的经营类贷款在A+P系统实现，通过“个贷-***岗”进入该系统。</w:t>
      </w:r>
    </w:p>
    <w:p w14:paraId="721B510A">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BP：普惠信贷系统，包含普惠业务中的个人类贷款（有证照）以及标准化的法人类产品（商户贷、云叶易贷、医保易贷、银税易贷），通过“普惠***岗”进入该系统。</w:t>
      </w:r>
    </w:p>
    <w:p w14:paraId="0D2C937F">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CP：对公信贷系统，包含普惠业务中的非标准化法人类业务，通过“对公***岗”进入该系统。</w:t>
      </w:r>
    </w:p>
    <w:p w14:paraId="583563AB">
      <w:pPr>
        <w:pageBreakBefore w:val="0"/>
        <w:widowControl w:val="0"/>
        <w:numPr>
          <w:ilvl w:val="0"/>
          <w:numId w:val="2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普惠型小微企业贷款是指？</w:t>
      </w:r>
    </w:p>
    <w:p w14:paraId="282D5F13">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单户授信总额1000万元以下（含）个体工商户、小微企业主、小型、微型企业贷款。</w:t>
      </w:r>
    </w:p>
    <w:p w14:paraId="14A7F3E0">
      <w:pPr>
        <w:pageBreakBefore w:val="0"/>
        <w:widowControl w:val="0"/>
        <w:numPr>
          <w:ilvl w:val="0"/>
          <w:numId w:val="2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监管对商业银行的普惠金融综合绩效考核要求是？</w:t>
      </w:r>
    </w:p>
    <w:p w14:paraId="23CD5A82">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对分支机构的综合绩效考核指标中，普惠金融业务指标权重占比不低于10%。</w:t>
      </w:r>
    </w:p>
    <w:p w14:paraId="218E907D">
      <w:pPr>
        <w:pStyle w:val="13"/>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个人金融部提供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54CADA7C">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rPr>
          <w:rFonts w:hint="default" w:ascii="Times New Roman" w:hAnsi="Times New Roman" w:eastAsia="黑体" w:cs="Times New Roman"/>
          <w:bCs/>
          <w:color w:val="000000" w:themeColor="text1"/>
          <w:sz w:val="32"/>
          <w:szCs w:val="32"/>
          <w14:textFill>
            <w14:solidFill>
              <w14:schemeClr w14:val="tx1"/>
            </w14:solidFill>
          </w14:textFill>
        </w:rPr>
      </w:pP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一、</w:t>
      </w:r>
      <w:r>
        <w:rPr>
          <w:rFonts w:hint="default" w:ascii="Times New Roman" w:hAnsi="Times New Roman" w:eastAsia="黑体" w:cs="Times New Roman"/>
          <w:bCs/>
          <w:color w:val="000000" w:themeColor="text1"/>
          <w:sz w:val="32"/>
          <w:szCs w:val="32"/>
          <w14:textFill>
            <w14:solidFill>
              <w14:schemeClr w14:val="tx1"/>
            </w14:solidFill>
          </w14:textFill>
        </w:rPr>
        <w:t>单项选择题</w:t>
      </w:r>
    </w:p>
    <w:p w14:paraId="7EEA3157">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1.商业银行应当对非机构投资者的风险承受能力进行评估，确定投资者风险承受能力等级，由低至高至少包括（）级。</w:t>
      </w:r>
    </w:p>
    <w:p w14:paraId="40CEC38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A.3   B.4  C.5  D.6</w:t>
      </w:r>
    </w:p>
    <w:p w14:paraId="3326763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2B5F8C6B">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2.个人理财业务中，客户与商业银行之间的关系是（）。</w:t>
      </w:r>
    </w:p>
    <w:p w14:paraId="62E13FA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A.委托代理   B.经纪  C.信托  D.存款合同</w:t>
      </w:r>
    </w:p>
    <w:p w14:paraId="5EE101A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622DAD6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3.基金所反映的经济关系，本质上是（）</w:t>
      </w:r>
    </w:p>
    <w:p w14:paraId="0826295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A.所有权关系、所有权凭证</w:t>
      </w:r>
    </w:p>
    <w:p w14:paraId="6D053F1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B.债权债务关系、债权凭证</w:t>
      </w:r>
    </w:p>
    <w:p w14:paraId="33B7BD8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C.信托关系、受益凭证</w:t>
      </w:r>
    </w:p>
    <w:p w14:paraId="75A33EE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D.信用凭证</w:t>
      </w:r>
    </w:p>
    <w:p w14:paraId="1DA9F4A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68F83E3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4.银行销售人员在向客户推荐公募基金产品时，首要需完成的销售适当性工作是（ ） </w:t>
      </w:r>
    </w:p>
    <w:p w14:paraId="1996BA91">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A.介绍基金的历史业绩 </w:t>
      </w:r>
    </w:p>
    <w:p w14:paraId="000D1AC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B.了解客户的风险承受能力 </w:t>
      </w:r>
    </w:p>
    <w:p w14:paraId="1075EDB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C.说明基金的费用结构 </w:t>
      </w:r>
    </w:p>
    <w:p w14:paraId="68EF0CB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D.强调基金的过往获奖情况</w:t>
      </w:r>
    </w:p>
    <w:p w14:paraId="1DFC96F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7C38CEC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14:textFill>
            <w14:solidFill>
              <w14:schemeClr w14:val="tx1"/>
            </w14:solidFill>
          </w14:textFill>
        </w:rPr>
        <w:t>.个人持境内银行卡在境外提取现金，本人名下银行卡（含附属卡）合计每个自然年度不得超过等值（）元人民币。</w:t>
      </w:r>
    </w:p>
    <w:p w14:paraId="02D9A5E1">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A.5万</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B.10万</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C.50万</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D.100万</w:t>
      </w:r>
    </w:p>
    <w:p w14:paraId="07668AB9">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B</w:t>
      </w:r>
    </w:p>
    <w:p w14:paraId="5B4F8226">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0"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w:t>
      </w:r>
      <w:r>
        <w:rPr>
          <w:rFonts w:hint="default" w:ascii="Times New Roman" w:hAnsi="Times New Roman" w:eastAsia="仿宋_GB2312" w:cs="Times New Roman"/>
          <w:color w:val="000000" w:themeColor="text1"/>
          <w:sz w:val="32"/>
          <w:szCs w:val="32"/>
          <w14:textFill>
            <w14:solidFill>
              <w14:schemeClr w14:val="tx1"/>
            </w14:solidFill>
          </w14:textFill>
        </w:rPr>
        <w:t>.个人存入外币现钞当日累计等值（）美元以下（含）的，凭本人有效身份证件办理。</w:t>
      </w:r>
    </w:p>
    <w:p w14:paraId="445BCE33">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A.5000</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B.1万</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C.5万</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D.1000</w:t>
      </w:r>
    </w:p>
    <w:p w14:paraId="430592E1">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B</w:t>
      </w:r>
    </w:p>
    <w:p w14:paraId="576BD704">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w:t>
      </w:r>
      <w:r>
        <w:rPr>
          <w:rFonts w:hint="default" w:ascii="Times New Roman" w:hAnsi="Times New Roman" w:eastAsia="仿宋_GB2312" w:cs="Times New Roman"/>
          <w:color w:val="000000" w:themeColor="text1"/>
          <w:sz w:val="32"/>
          <w:szCs w:val="32"/>
          <w14:textFill>
            <w14:solidFill>
              <w14:schemeClr w14:val="tx1"/>
            </w14:solidFill>
          </w14:textFill>
        </w:rPr>
        <w:t>到期自动转存的个人人民币整存整取定期存款，转存利率执行（）？</w:t>
      </w:r>
    </w:p>
    <w:p w14:paraId="42FFCD6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A.转存日在售“蒙商惠存”产品相应存期利率 </w:t>
      </w:r>
    </w:p>
    <w:p w14:paraId="2F130E8C">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B.转存日我行同档次个人人民币整存整取定期存款挂牌利率 </w:t>
      </w:r>
    </w:p>
    <w:p w14:paraId="27DB40B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C.转存日我行同档次个人人民币通知存款1天期挂牌利率</w:t>
      </w:r>
    </w:p>
    <w:p w14:paraId="585B68F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D.该账户首次开户利率</w:t>
      </w:r>
    </w:p>
    <w:p w14:paraId="2543B24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B</w:t>
      </w:r>
    </w:p>
    <w:p w14:paraId="0757370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w:t>
      </w:r>
      <w:r>
        <w:rPr>
          <w:rFonts w:hint="default" w:ascii="Times New Roman" w:hAnsi="Times New Roman" w:eastAsia="仿宋_GB2312" w:cs="Times New Roman"/>
          <w:color w:val="000000" w:themeColor="text1"/>
          <w:sz w:val="32"/>
          <w:szCs w:val="32"/>
          <w14:textFill>
            <w14:solidFill>
              <w14:schemeClr w14:val="tx1"/>
            </w14:solidFill>
          </w14:textFill>
        </w:rPr>
        <w:t>我行个人人民币整存整取定期存款（）提前支取，提前支取次数（）。</w:t>
      </w:r>
    </w:p>
    <w:p w14:paraId="34577F0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A.支持；1次</w:t>
      </w:r>
    </w:p>
    <w:p w14:paraId="3C3694A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B.支持；3次</w:t>
      </w:r>
    </w:p>
    <w:p w14:paraId="410125D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C.不支持；为0</w:t>
      </w:r>
    </w:p>
    <w:p w14:paraId="7848E67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D.支持；不限</w:t>
      </w:r>
    </w:p>
    <w:p w14:paraId="7006797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D</w:t>
      </w:r>
    </w:p>
    <w:p w14:paraId="38BD4CE7">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9.为贯彻国家乡村振兴战略，响应国家减费让利政策，蒙商银行与中国银联联合发行了（）主题借记卡，推动金融服务向县域延伸。 </w:t>
      </w:r>
    </w:p>
    <w:p w14:paraId="34E5FB15">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A.金融社保卡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B.乡村振兴卡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C.蒙商银行财富卡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D.蒙乐养-财卡 </w:t>
      </w:r>
    </w:p>
    <w:p w14:paraId="44B6C44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6407364B">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w:t>
      </w:r>
      <w:r>
        <w:rPr>
          <w:rFonts w:hint="default" w:ascii="Times New Roman" w:hAnsi="Times New Roman" w:eastAsia="仿宋_GB2312" w:cs="Times New Roman"/>
          <w:color w:val="000000" w:themeColor="text1"/>
          <w:sz w:val="32"/>
          <w:szCs w:val="32"/>
          <w14:textFill>
            <w14:solidFill>
              <w14:schemeClr w14:val="tx1"/>
            </w14:solidFill>
          </w14:textFill>
        </w:rPr>
        <w:t>银行在代理销售保险产品时，以下哪种行为是合规的（）</w:t>
      </w:r>
    </w:p>
    <w:p w14:paraId="287374CE">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A.向客户承诺保险产品的最低收益</w:t>
      </w:r>
    </w:p>
    <w:p w14:paraId="0E51A754">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B.在客户明确拒绝后，仍持推销保险产品</w:t>
      </w:r>
    </w:p>
    <w:p w14:paraId="2990B2AA">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C.根据客户的风险承受能力和需求推荐合适的保险产品</w:t>
      </w:r>
    </w:p>
    <w:p w14:paraId="2CC981CF">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D.未向客户说明保险产品的犹豫期条款 </w:t>
      </w:r>
    </w:p>
    <w:p w14:paraId="2212DD4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4E75072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Lines="0" w:beforeAutospacing="0" w:after="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11.</w:t>
      </w:r>
      <w:r>
        <w:rPr>
          <w:rFonts w:hint="default" w:ascii="Times New Roman" w:hAnsi="Times New Roman" w:eastAsia="仿宋_GB2312" w:cs="Times New Roman"/>
          <w:color w:val="000000" w:themeColor="text1"/>
          <w:sz w:val="32"/>
          <w:szCs w:val="32"/>
          <w14:textFill>
            <w14:solidFill>
              <w14:schemeClr w14:val="tx1"/>
            </w14:solidFill>
          </w14:textFill>
        </w:rPr>
        <w:t>客户在银行购</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买保</w:t>
      </w:r>
      <w:r>
        <w:rPr>
          <w:rFonts w:hint="default" w:ascii="Times New Roman" w:hAnsi="Times New Roman" w:eastAsia="仿宋_GB2312" w:cs="Times New Roman"/>
          <w:color w:val="000000" w:themeColor="text1"/>
          <w:sz w:val="32"/>
          <w:szCs w:val="32"/>
          <w14:textFill>
            <w14:solidFill>
              <w14:schemeClr w14:val="tx1"/>
            </w14:solidFill>
          </w14:textFill>
        </w:rPr>
        <w:t>险产品后，犹豫期一般为（）天。</w:t>
      </w:r>
    </w:p>
    <w:p w14:paraId="125189F6">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A.5</w:t>
      </w:r>
    </w:p>
    <w:p w14:paraId="3894203C">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B.10</w:t>
      </w:r>
    </w:p>
    <w:p w14:paraId="33352C7D">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C.15</w:t>
      </w:r>
    </w:p>
    <w:p w14:paraId="55DC1392">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D.20</w:t>
      </w:r>
    </w:p>
    <w:p w14:paraId="097B43B1">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128E1437">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3" w:firstLineChars="200"/>
        <w:textAlignment w:val="auto"/>
        <w:outlineLvl w:val="9"/>
        <w:rPr>
          <w:rFonts w:hint="default" w:ascii="Times New Roman" w:hAnsi="Times New Roman" w:eastAsia="仿宋_GB2312" w:cs="Times New Roman"/>
          <w:color w:val="000000" w:themeColor="text1"/>
          <w:kern w:val="0"/>
          <w:sz w:val="32"/>
          <w:szCs w:val="32"/>
          <w:highlight w:val="none"/>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highlight w:val="none"/>
          <w:lang w:val="en-US" w:eastAsia="zh-CN" w:bidi="ar"/>
          <w14:textFill>
            <w14:solidFill>
              <w14:schemeClr w14:val="tx1"/>
            </w14:solidFill>
          </w14:textFill>
        </w:rPr>
        <w:t>12.个人信息处理者处理不满（）周岁未成年人个人信息的，应当取得未成年人的父母或者其他监护人的同意。</w:t>
      </w:r>
    </w:p>
    <w:p w14:paraId="67102DB4">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A.十二  B.十三  C.十四  D.十五</w:t>
      </w:r>
    </w:p>
    <w:p w14:paraId="360DF170">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C</w:t>
      </w:r>
    </w:p>
    <w:p w14:paraId="0017F34F">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13.贷款类产品应当明示（）化利率。</w:t>
      </w:r>
    </w:p>
    <w:p w14:paraId="21B2FD28">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A.日  B.月  C.季  D.年</w:t>
      </w:r>
    </w:p>
    <w:p w14:paraId="01AF2FBA">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D</w:t>
      </w:r>
    </w:p>
    <w:p w14:paraId="0A821F91">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14.银行（）承担消费者权益保护工作的最终责任。</w:t>
      </w:r>
    </w:p>
    <w:p w14:paraId="5816F08E">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A.董事会  B.监事会  C.高级管理层  D.经营层</w:t>
      </w:r>
    </w:p>
    <w:p w14:paraId="5EBF54BB">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A</w:t>
      </w:r>
    </w:p>
    <w:p w14:paraId="008AB9D3">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15.《银行保险机构消费者权益保护管理办法》自（）时间施行。</w:t>
      </w:r>
    </w:p>
    <w:p w14:paraId="6322D035">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A.2023年3月1日起施行</w:t>
      </w:r>
    </w:p>
    <w:p w14:paraId="71CFE47A">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B.2023年3月2日起施行</w:t>
      </w:r>
    </w:p>
    <w:p w14:paraId="43343A46">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C.2023年3月15日起施行</w:t>
      </w:r>
    </w:p>
    <w:p w14:paraId="3F94F791">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D.2023年3月20日起施行</w:t>
      </w:r>
    </w:p>
    <w:p w14:paraId="4ABF6FA3">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A</w:t>
      </w:r>
    </w:p>
    <w:p w14:paraId="434F1298">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16.（）名以上投诉人采取面谈方式提出面谈方式提出共同消费投诉的群体性投诉算作重大投诉。</w:t>
      </w:r>
    </w:p>
    <w:p w14:paraId="4CBF8E07">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A.10  B.15  C.20  D.30</w:t>
      </w:r>
    </w:p>
    <w:p w14:paraId="53D8F2C4">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C</w:t>
      </w:r>
    </w:p>
    <w:p w14:paraId="28EAB3FC">
      <w:pPr>
        <w:pStyle w:val="9"/>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17.公众教育区不得摆放（）。</w:t>
      </w:r>
    </w:p>
    <w:p w14:paraId="1987FB13">
      <w:pPr>
        <w:pStyle w:val="9"/>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 xml:space="preserve">A.风险提示  B.公益宣传册  </w:t>
      </w:r>
    </w:p>
    <w:p w14:paraId="5A0D5624">
      <w:pPr>
        <w:pStyle w:val="9"/>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C.营销宣传物料  D.电子查询设备</w:t>
      </w:r>
    </w:p>
    <w:p w14:paraId="271D4A63">
      <w:pPr>
        <w:pStyle w:val="9"/>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C</w:t>
      </w:r>
    </w:p>
    <w:p w14:paraId="278A4EF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3" w:firstLineChars="200"/>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18.应急医药箱内禁止存放（）。</w:t>
      </w:r>
    </w:p>
    <w:p w14:paraId="4D60C760">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A.外用药  B.口服药  C.创口贴  D.碘伏</w:t>
      </w:r>
    </w:p>
    <w:p w14:paraId="2550773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B</w:t>
      </w:r>
    </w:p>
    <w:p w14:paraId="07D0EB98">
      <w:pPr>
        <w:pStyle w:val="11"/>
        <w:keepNext w:val="0"/>
        <w:keepLines w:val="0"/>
        <w:pageBreakBefore w:val="0"/>
        <w:widowControl w:val="0"/>
        <w:numPr>
          <w:ilvl w:val="0"/>
          <w:numId w:val="0"/>
        </w:numPr>
        <w:suppressLineNumbers w:val="0"/>
        <w:kinsoku/>
        <w:wordWrap/>
        <w:overflowPunct/>
        <w:topLinePunct w:val="0"/>
        <w:autoSpaceDE/>
        <w:autoSpaceDN/>
        <w:bidi w:val="0"/>
        <w:adjustRightInd/>
        <w:snapToGrid/>
        <w:spacing w:beforeLines="0" w:beforeAutospacing="0" w:afterLines="0" w:afterAutospacing="0" w:line="560" w:lineRule="exact"/>
        <w:ind w:right="0" w:righ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val="0"/>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19.根据金融机构产品适当性管理办法，金融机构在销售金融产品时，以下哪项行为是不符合规定的（）</w:t>
      </w:r>
    </w:p>
    <w:p w14:paraId="069C59EB">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A.根据客户表述的风险承受能力进行产品推荐</w:t>
      </w:r>
    </w:p>
    <w:p w14:paraId="53037445">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.根据客户的风险承受能力评估结果，推荐与其风险承受能力相匹配的产品</w:t>
      </w:r>
    </w:p>
    <w:p w14:paraId="4D954381">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向客户详细介绍金融产品的风险特征和收益情况</w:t>
      </w:r>
    </w:p>
    <w:p w14:paraId="081784F1">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D.定期对客户的风险承受能力进行重新评估</w:t>
      </w:r>
    </w:p>
    <w:p w14:paraId="538FAB4A">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p>
    <w:p w14:paraId="343586DB">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20.根据《个人贷款管理办法》（国家金融监督管理总局令2024年第3号）的相关规定，用于个人消费的贷款期限不得超过（  ）年。</w:t>
      </w:r>
    </w:p>
    <w:p w14:paraId="5EF39B5B">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A.3                B.5</w:t>
      </w:r>
    </w:p>
    <w:p w14:paraId="0789DF67">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C.10               D.10</w:t>
      </w:r>
    </w:p>
    <w:p w14:paraId="2C0DA1B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B</w:t>
      </w:r>
    </w:p>
    <w:p w14:paraId="59437F6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解析：</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无</w:t>
      </w:r>
    </w:p>
    <w:p w14:paraId="6583BDA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21.根据《个人贷款管理办法》（国家金融监督管理总局令2024年第3号）的相关规定，对于金额不超过(  )万元人民币的贷款，贷款人通过非现场间接调查手段可有效核实相关信息真实性，并可据此对借款人作出风险评价的，可简化或不再进行现场实地调查（不含用于个人住房用途的贷款）</w:t>
      </w:r>
    </w:p>
    <w:p w14:paraId="2D5CC3EA">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A.十万                B.十五万</w:t>
      </w:r>
    </w:p>
    <w:p w14:paraId="7D3773C8">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C.二十万              D.三十万</w:t>
      </w:r>
    </w:p>
    <w:p w14:paraId="54F3532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w:t>
      </w:r>
    </w:p>
    <w:p w14:paraId="239A347B">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解析：</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无</w:t>
      </w:r>
    </w:p>
    <w:p w14:paraId="243C05C7">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22.根据《个人贷款管理办法》（国家金融监督管理总局令2024年第3号）的相关规定，第二十六条。贷款人应要求借款人当面签订借款合同及其他相关文件。对于金额不超过(  )万元人民币的贷款，可通过电子银行渠道签订有关合同和文件（不含用于个人住房用途的贷款）。</w:t>
      </w:r>
    </w:p>
    <w:p w14:paraId="314A06CD">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A.十万                B.十五万</w:t>
      </w:r>
    </w:p>
    <w:p w14:paraId="7F211365">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C.二十万              D.三十万</w:t>
      </w:r>
    </w:p>
    <w:p w14:paraId="7F785AD8">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w:t>
      </w:r>
    </w:p>
    <w:p w14:paraId="476795BF">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解析：</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无</w:t>
      </w:r>
    </w:p>
    <w:p w14:paraId="0C6F0AD2">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23.蒙商银行个人汽车消费贷款的借款人要求年满（）周岁具有完全民事行为能力的中华人民共和国公民。外国人及港、澳、台居民为借款人的，应在中华人民共和国境内居住满1年并有固定居所和职业。</w:t>
      </w:r>
    </w:p>
    <w:p w14:paraId="656483A8">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A.16                B.18</w:t>
      </w:r>
    </w:p>
    <w:p w14:paraId="38BE7D47">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C.20                D.22</w:t>
      </w:r>
    </w:p>
    <w:p w14:paraId="77AA6D58">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B</w:t>
      </w:r>
    </w:p>
    <w:p w14:paraId="074635F3">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解析：</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无</w:t>
      </w:r>
    </w:p>
    <w:p w14:paraId="6D0BD142">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24.根据《蒙商银行蒙商e贷个人信用消费贷款管理办法》的规定，最高授信金额（  ）万元。</w:t>
      </w:r>
    </w:p>
    <w:p w14:paraId="45031C0D">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A.20                B.30</w:t>
      </w:r>
    </w:p>
    <w:p w14:paraId="1AAF058F">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C.50                D.100</w:t>
      </w:r>
    </w:p>
    <w:p w14:paraId="104CCC87">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D</w:t>
      </w:r>
    </w:p>
    <w:p w14:paraId="4B57EDBB">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解析：</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无</w:t>
      </w:r>
    </w:p>
    <w:p w14:paraId="4566CFD5">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25.根据《蒙商银行个人二手房屋按揭贷款管理办法》的规定，购买商业用房，贷款金额不超过（  ）</w:t>
      </w:r>
    </w:p>
    <w:p w14:paraId="3717E76E">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A.20%                B.30%</w:t>
      </w:r>
    </w:p>
    <w:p w14:paraId="40C20E1A">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C.40%                D.50%</w:t>
      </w:r>
    </w:p>
    <w:p w14:paraId="79CD4940">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D</w:t>
      </w:r>
    </w:p>
    <w:p w14:paraId="3965A73F">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解析：</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无</w:t>
      </w:r>
    </w:p>
    <w:p w14:paraId="40D29140">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26.根据《蒙商银行个人二手房屋按揭贷款管理办法》的规定，住房贷款的月房产支出与收入比控制在（  ）以下</w:t>
      </w:r>
    </w:p>
    <w:p w14:paraId="0CEB4BE3">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A.30%                B.50%</w:t>
      </w:r>
    </w:p>
    <w:p w14:paraId="12BB1E51">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C.60%                D.75%</w:t>
      </w:r>
    </w:p>
    <w:p w14:paraId="71EAD05E">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B</w:t>
      </w:r>
    </w:p>
    <w:p w14:paraId="2E02C0D8">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解析：</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无</w:t>
      </w:r>
    </w:p>
    <w:p w14:paraId="65B4C17E">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27.个人信息处理者处理不满（）周岁未成年人个人信息的，应当取得未成年人的父母或者其他监护人的同意。</w:t>
      </w:r>
    </w:p>
    <w:p w14:paraId="26006F16">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A.十二               B.十三</w:t>
      </w:r>
    </w:p>
    <w:p w14:paraId="1D9B4F4D">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C.十四               D.十五</w:t>
      </w:r>
    </w:p>
    <w:p w14:paraId="623AB65C">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w:t>
      </w:r>
    </w:p>
    <w:p w14:paraId="2989BF30">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解析：</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无</w:t>
      </w:r>
    </w:p>
    <w:p w14:paraId="5ABBD4E1">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二、多</w:t>
      </w:r>
      <w:r>
        <w:rPr>
          <w:rFonts w:hint="default" w:ascii="Times New Roman" w:hAnsi="Times New Roman" w:eastAsia="黑体" w:cs="Times New Roman"/>
          <w:bCs/>
          <w:color w:val="000000" w:themeColor="text1"/>
          <w:sz w:val="32"/>
          <w:szCs w:val="32"/>
          <w14:textFill>
            <w14:solidFill>
              <w14:schemeClr w14:val="tx1"/>
            </w14:solidFill>
          </w14:textFill>
        </w:rPr>
        <w:t>项选择题</w:t>
      </w:r>
    </w:p>
    <w:p w14:paraId="06456FB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1.下列属于公募基金特点的有（ ）</w:t>
      </w:r>
    </w:p>
    <w:p w14:paraId="06A411B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 面向社会公众公开发售</w:t>
      </w:r>
    </w:p>
    <w:p w14:paraId="5A02146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 投资门槛较低</w:t>
      </w:r>
    </w:p>
    <w:p w14:paraId="3B74F79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 信息披露要求严格</w:t>
      </w:r>
    </w:p>
    <w:p w14:paraId="67D5955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 可以向特定投资者非公开发售</w:t>
      </w:r>
    </w:p>
    <w:p w14:paraId="3C6FAA7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E. 由基金管理人管理、基金托管人托管</w:t>
      </w:r>
    </w:p>
    <w:p w14:paraId="1E61033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ABCE</w:t>
      </w:r>
    </w:p>
    <w:p w14:paraId="08F1D78A">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3" w:firstLineChars="20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14:textFill>
            <w14:solidFill>
              <w14:schemeClr w14:val="tx1"/>
            </w14:solidFill>
          </w14:textFill>
        </w:rPr>
        <w:t>.本行实物贵金属业务合作公司，经营状态须为正常且无不良经营历史。经本行准入后，方可与本行开展业务。符合我行合作公司准入条件的是( ) </w:t>
      </w:r>
      <w:r>
        <w:rPr>
          <w:rFonts w:hint="default" w:ascii="Times New Roman" w:hAnsi="Times New Roman" w:eastAsia="仿宋_GB2312" w:cs="Times New Roman"/>
          <w:color w:val="000000" w:themeColor="text1"/>
          <w:sz w:val="32"/>
          <w:szCs w:val="32"/>
          <w14:textFill>
            <w14:solidFill>
              <w14:schemeClr w14:val="tx1"/>
            </w14:solidFill>
          </w14:textFill>
        </w:rPr>
        <w:br w:type="textWrapping"/>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A.具备向上海黄金交易所或上海期货交易所提供合格贵金属交割标的物的供货资格； </w:t>
      </w:r>
      <w:r>
        <w:rPr>
          <w:rFonts w:hint="default" w:ascii="Times New Roman" w:hAnsi="Times New Roman" w:eastAsia="仿宋_GB2312" w:cs="Times New Roman"/>
          <w:color w:val="000000" w:themeColor="text1"/>
          <w:sz w:val="32"/>
          <w:szCs w:val="32"/>
          <w14:textFill>
            <w14:solidFill>
              <w14:schemeClr w14:val="tx1"/>
            </w14:solidFill>
          </w14:textFill>
        </w:rPr>
        <w:br w:type="textWrapping"/>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B.归属于造币总公司或金币总公司体系; </w:t>
      </w:r>
      <w:r>
        <w:rPr>
          <w:rFonts w:hint="default" w:ascii="Times New Roman" w:hAnsi="Times New Roman" w:eastAsia="仿宋_GB2312" w:cs="Times New Roman"/>
          <w:color w:val="000000" w:themeColor="text1"/>
          <w:sz w:val="32"/>
          <w:szCs w:val="32"/>
          <w14:textFill>
            <w14:solidFill>
              <w14:schemeClr w14:val="tx1"/>
            </w14:solidFill>
          </w14:textFill>
        </w:rPr>
        <w:br w:type="textWrapping"/>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C.公司为贵金属行业内的上市公司或知名国企； </w:t>
      </w:r>
      <w:r>
        <w:rPr>
          <w:rFonts w:hint="default" w:ascii="Times New Roman" w:hAnsi="Times New Roman" w:eastAsia="仿宋_GB2312" w:cs="Times New Roman"/>
          <w:color w:val="000000" w:themeColor="text1"/>
          <w:sz w:val="32"/>
          <w:szCs w:val="32"/>
          <w14:textFill>
            <w14:solidFill>
              <w14:schemeClr w14:val="tx1"/>
            </w14:solidFill>
          </w14:textFill>
        </w:rPr>
        <w:br w:type="textWrapping"/>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D.正在与股份制银行或者上市银行的总行提供实物贵金属产品、合作开展实物贵金属产品销售业务的企业。</w:t>
      </w:r>
    </w:p>
    <w:p w14:paraId="0B624198">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ABCD</w:t>
      </w:r>
    </w:p>
    <w:p w14:paraId="7D18141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14:textFill>
            <w14:solidFill>
              <w14:schemeClr w14:val="tx1"/>
            </w14:solidFill>
          </w14:textFill>
        </w:rPr>
        <w:t>下列可纳入我行个人客户金融资产余额（AUM）计算口径的业务种类包括：</w:t>
      </w:r>
    </w:p>
    <w:p w14:paraId="5D3A7D8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14:textFill>
            <w14:solidFill>
              <w14:schemeClr w14:val="tx1"/>
            </w14:solidFill>
          </w14:textFill>
        </w:rPr>
        <w:t>本外币个人储蓄存款</w:t>
      </w:r>
    </w:p>
    <w:p w14:paraId="052463B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14:textFill>
            <w14:solidFill>
              <w14:schemeClr w14:val="tx1"/>
            </w14:solidFill>
          </w14:textFill>
        </w:rPr>
        <w:t>代销理财</w:t>
      </w:r>
    </w:p>
    <w:p w14:paraId="0472F9E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14:textFill>
            <w14:solidFill>
              <w14:schemeClr w14:val="tx1"/>
            </w14:solidFill>
          </w14:textFill>
        </w:rPr>
        <w:t>自营理财</w:t>
      </w:r>
    </w:p>
    <w:p w14:paraId="2AC662E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14:textFill>
            <w14:solidFill>
              <w14:schemeClr w14:val="tx1"/>
            </w14:solidFill>
          </w14:textFill>
        </w:rPr>
        <w:t>代销基金</w:t>
      </w:r>
    </w:p>
    <w:p w14:paraId="092CDEB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E.</w:t>
      </w:r>
      <w:r>
        <w:rPr>
          <w:rFonts w:hint="default" w:ascii="Times New Roman" w:hAnsi="Times New Roman" w:eastAsia="仿宋_GB2312" w:cs="Times New Roman"/>
          <w:color w:val="000000" w:themeColor="text1"/>
          <w:sz w:val="32"/>
          <w:szCs w:val="32"/>
          <w14:textFill>
            <w14:solidFill>
              <w14:schemeClr w14:val="tx1"/>
            </w14:solidFill>
          </w14:textFill>
        </w:rPr>
        <w:t>代理保险</w:t>
      </w:r>
    </w:p>
    <w:p w14:paraId="0C2D95B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F.</w:t>
      </w:r>
      <w:r>
        <w:rPr>
          <w:rFonts w:hint="default" w:ascii="Times New Roman" w:hAnsi="Times New Roman" w:eastAsia="仿宋_GB2312" w:cs="Times New Roman"/>
          <w:color w:val="000000" w:themeColor="text1"/>
          <w:sz w:val="32"/>
          <w:szCs w:val="32"/>
          <w14:textFill>
            <w14:solidFill>
              <w14:schemeClr w14:val="tx1"/>
            </w14:solidFill>
          </w14:textFill>
        </w:rPr>
        <w:t>国债</w:t>
      </w:r>
    </w:p>
    <w:p w14:paraId="5377630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ABCDEF</w:t>
      </w:r>
    </w:p>
    <w:p w14:paraId="2A617C2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为深入贯彻中央经济工作会议、中央金融工作会议精神、落实《内蒙古自治区做好金融领域五篇大文章实施方案》，切实加强对老年人群、备老人群及养老产业链及养老生态圈的金融服务能力，按照《蒙商银行推进养老金融发展行动方案》，蒙商银行推出的养老系列主题借记卡包括（）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A.金融社保卡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B.蒙乐养-财卡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C.蒙乐养-福卡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D.蒙商银行财富卡</w:t>
      </w:r>
    </w:p>
    <w:p w14:paraId="152B4C8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BC</w:t>
      </w:r>
    </w:p>
    <w:p w14:paraId="643AFE38">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3" w:firstLineChars="200"/>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5.银行保险机构在告知投诉人处理决定的同时，应当说明对消费投诉内容的核实情况、作出决定的有关依据和理由，以及投诉人可以采取的申请（）等救济途径。</w:t>
      </w:r>
    </w:p>
    <w:p w14:paraId="39136212">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A.核查  B.调解  C.仲裁  D.诉讼</w:t>
      </w:r>
    </w:p>
    <w:p w14:paraId="0781EFD4">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w:t>
      </w:r>
    </w:p>
    <w:p w14:paraId="72038634">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3" w:firstLineChars="200"/>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6.银行处理消费者金融信息，不得有下列哪些行为（）。</w:t>
      </w:r>
    </w:p>
    <w:p w14:paraId="08497E8F">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A.不得收集与业务无关的消费者金融信息</w:t>
      </w:r>
    </w:p>
    <w:p w14:paraId="04DFEFF5">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B.不得采取不正当方式收集消费者金融信息</w:t>
      </w:r>
    </w:p>
    <w:p w14:paraId="28283F80">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973" w:leftChars="304" w:right="0" w:rightChars="0" w:firstLine="0" w:firstLineChars="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C.不得变相强制收集消费者金融信息</w:t>
      </w:r>
    </w:p>
    <w:p w14:paraId="1C13FF41">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973" w:leftChars="304" w:right="0" w:rightChars="0" w:firstLine="0" w:firstLineChars="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D.不得以金融消费者不同意处理其金融信息为由拒绝</w:t>
      </w:r>
    </w:p>
    <w:p w14:paraId="27DF2958">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提供金融产品或者服务</w:t>
      </w:r>
    </w:p>
    <w:p w14:paraId="7F0E68C8">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ABCD </w:t>
      </w:r>
    </w:p>
    <w:p w14:paraId="6211BE74">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3" w:firstLineChars="200"/>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7.金融机构应当尊重金融消费者的人格尊严和民族风俗习惯，不得因金融消费者（）或国籍等不同进行歧视性差别对待。</w:t>
      </w:r>
    </w:p>
    <w:p w14:paraId="12FE6421">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A.性别</w:t>
      </w:r>
    </w:p>
    <w:p w14:paraId="30CF0815">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B.年龄</w:t>
      </w:r>
    </w:p>
    <w:p w14:paraId="0B5305B3">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C.种族</w:t>
      </w:r>
    </w:p>
    <w:p w14:paraId="55DBC8CA">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D.民族</w:t>
      </w:r>
    </w:p>
    <w:p w14:paraId="68835985">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w:t>
      </w:r>
    </w:p>
    <w:p w14:paraId="661662E7">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3" w:firstLineChars="200"/>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8.银行保险机构应当将消费者权益保护纳入（）、（）和（），建立健全消费者权益保护体制机制，将消费者权益保护要求贯穿业务流程各环节。</w:t>
      </w:r>
    </w:p>
    <w:p w14:paraId="18EE9E3C">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A.公司治理</w:t>
      </w:r>
    </w:p>
    <w:p w14:paraId="5DD534FD">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B.企业文化建设</w:t>
      </w:r>
    </w:p>
    <w:p w14:paraId="5537FCC9">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C.企业运营</w:t>
      </w:r>
    </w:p>
    <w:p w14:paraId="611E4BE2">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D.经营发展战略</w:t>
      </w:r>
    </w:p>
    <w:p w14:paraId="48083FC5">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ABD </w:t>
      </w:r>
    </w:p>
    <w:p w14:paraId="76507245">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3" w:firstLineChars="200"/>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9.银行、支付机构应当建立健全涉及金融消费者权益保护工作的全流程管控机制,全流程管控机制包括但不限于以下内容（）。</w:t>
      </w:r>
    </w:p>
    <w:p w14:paraId="76326342">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A.事前审查机制</w:t>
      </w:r>
    </w:p>
    <w:p w14:paraId="18619AF9">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B.事中管控机制</w:t>
      </w:r>
    </w:p>
    <w:p w14:paraId="0EA33969">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C.事后监督机制</w:t>
      </w:r>
    </w:p>
    <w:p w14:paraId="3D37109C">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D.事后管控机制</w:t>
      </w:r>
    </w:p>
    <w:p w14:paraId="47D4AF72">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w:t>
      </w:r>
    </w:p>
    <w:p w14:paraId="7FF38AA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10.个人金融业务反洗钱工作中，一般客户尽职调查措施包括（）</w:t>
      </w:r>
    </w:p>
    <w:p w14:paraId="71766D3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2"/>
          <w:szCs w:val="32"/>
          <w:highlight w:val="none"/>
          <w:lang w:val="en-US" w:eastAsia="zh-CN" w:bidi="ar"/>
          <w14:textFill>
            <w14:solidFill>
              <w14:schemeClr w14:val="tx1"/>
            </w14:solidFill>
          </w14:textFill>
        </w:rPr>
        <w:t>A.识别客户身份信息</w:t>
      </w:r>
      <w:r>
        <w:rPr>
          <w:rFonts w:hint="default" w:ascii="Times New Roman" w:hAnsi="Times New Roman" w:eastAsia="仿宋_GB2312" w:cs="Times New Roman"/>
          <w:color w:val="000000" w:themeColor="text1"/>
          <w:kern w:val="0"/>
          <w:sz w:val="32"/>
          <w:szCs w:val="32"/>
          <w:highlight w:val="none"/>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0"/>
          <w:sz w:val="32"/>
          <w:szCs w:val="32"/>
          <w:highlight w:val="none"/>
          <w:lang w:val="en-US" w:eastAsia="zh-CN" w:bidi="ar"/>
          <w14:textFill>
            <w14:solidFill>
              <w14:schemeClr w14:val="tx1"/>
            </w14:solidFill>
          </w14:textFill>
        </w:rPr>
        <w:t xml:space="preserve">    B.核实客户身份</w:t>
      </w:r>
    </w:p>
    <w:p w14:paraId="71209C4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b w:val="0"/>
          <w:bCs w:val="0"/>
          <w:i w:val="0"/>
          <w:i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C.登记客户或客户代理人信息</w:t>
      </w:r>
      <w:r>
        <w:rPr>
          <w:rFonts w:hint="default" w:ascii="Times New Roman" w:hAnsi="Times New Roman" w:eastAsia="仿宋_GB2312" w:cs="Times New Roman"/>
          <w:b w:val="0"/>
          <w:bCs w:val="0"/>
          <w:i w:val="0"/>
          <w:iCs w:val="0"/>
          <w:color w:val="000000" w:themeColor="text1"/>
          <w:sz w:val="32"/>
          <w:szCs w:val="32"/>
          <w:highlight w:val="none"/>
          <w:lang w:val="en-US" w:eastAsia="zh-CN"/>
          <w14:textFill>
            <w14:solidFill>
              <w14:schemeClr w14:val="tx1"/>
            </w14:solidFill>
          </w14:textFill>
        </w:rPr>
        <w:t xml:space="preserve">    </w:t>
      </w:r>
    </w:p>
    <w:p w14:paraId="2C0D3AF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D.筛查反洗钱关注名单</w:t>
      </w:r>
    </w:p>
    <w:p w14:paraId="4A9165C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E.留存身份证明文件</w:t>
      </w:r>
    </w:p>
    <w:p w14:paraId="5439701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ABDE</w:t>
      </w:r>
    </w:p>
    <w:p w14:paraId="713C3D66">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firstLine="643"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11.</w:t>
      </w:r>
      <w:r>
        <w:rPr>
          <w:rFonts w:hint="default" w:ascii="Times New Roman" w:hAnsi="Times New Roman" w:eastAsia="仿宋" w:cs="Times New Roman"/>
          <w:b w:val="0"/>
          <w:bCs w:val="0"/>
          <w:i w:val="0"/>
          <w:iCs w:val="0"/>
          <w:color w:val="000000" w:themeColor="text1"/>
          <w:sz w:val="32"/>
          <w:szCs w:val="32"/>
          <w:highlight w:val="none"/>
          <w:lang w:val="en-US" w:eastAsia="zh-CN"/>
          <w14:textFill>
            <w14:solidFill>
              <w14:schemeClr w14:val="tx1"/>
            </w14:solidFill>
          </w14:textFill>
        </w:rPr>
        <w:t>蒙商银行</w:t>
      </w:r>
      <w:r>
        <w:rPr>
          <w:rFonts w:hint="default" w:ascii="Times New Roman" w:hAnsi="Times New Roman" w:eastAsia="仿宋" w:cs="Times New Roman"/>
          <w:b w:val="0"/>
          <w:bCs w:val="0"/>
          <w:i w:val="0"/>
          <w:iCs w:val="0"/>
          <w:color w:val="000000" w:themeColor="text1"/>
          <w:sz w:val="32"/>
          <w:szCs w:val="32"/>
          <w:highlight w:val="none"/>
          <w14:textFill>
            <w14:solidFill>
              <w14:schemeClr w14:val="tx1"/>
            </w14:solidFill>
          </w14:textFill>
        </w:rPr>
        <w:t>洗钱风险管理应遵循以下主要原则</w:t>
      </w:r>
      <w:r>
        <w:rPr>
          <w:rFonts w:hint="default" w:ascii="Times New Roman" w:hAnsi="Times New Roman" w:eastAsia="仿宋" w:cs="Times New Roman"/>
          <w:b w:val="0"/>
          <w:bCs w:val="0"/>
          <w:i w:val="0"/>
          <w:iCs w:val="0"/>
          <w:color w:val="000000" w:themeColor="text1"/>
          <w:sz w:val="32"/>
          <w:szCs w:val="32"/>
          <w:highlight w:val="none"/>
          <w:lang w:eastAsia="zh-CN"/>
          <w14:textFill>
            <w14:solidFill>
              <w14:schemeClr w14:val="tx1"/>
            </w14:solidFill>
          </w14:textFill>
        </w:rPr>
        <w:t>（）</w:t>
      </w:r>
      <w:r>
        <w:rPr>
          <w:rFonts w:hint="default" w:ascii="Times New Roman" w:hAnsi="Times New Roman" w:eastAsia="宋体" w:cs="Times New Roman"/>
          <w:color w:val="000000" w:themeColor="text1"/>
          <w:sz w:val="24"/>
          <w:szCs w:val="24"/>
          <w:highlight w:val="none"/>
          <w14:textFill>
            <w14:solidFill>
              <w14:schemeClr w14:val="tx1"/>
            </w14:solidFill>
          </w14:textFill>
        </w:rPr>
        <w:t xml:space="preserve"> </w:t>
      </w:r>
    </w:p>
    <w:p w14:paraId="2DDF6F0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2"/>
          <w:szCs w:val="32"/>
          <w:highlight w:val="none"/>
          <w:lang w:val="en-US" w:eastAsia="zh-CN" w:bidi="ar"/>
          <w14:textFill>
            <w14:solidFill>
              <w14:schemeClr w14:val="tx1"/>
            </w14:solidFill>
          </w14:textFill>
        </w:rPr>
        <w:t>A.</w:t>
      </w:r>
      <w:r>
        <w:rPr>
          <w:rFonts w:hint="default" w:ascii="Times New Roman" w:hAnsi="Times New Roman" w:eastAsia="仿宋" w:cs="Times New Roman"/>
          <w:b w:val="0"/>
          <w:bCs w:val="0"/>
          <w:i w:val="0"/>
          <w:iCs w:val="0"/>
          <w:color w:val="000000" w:themeColor="text1"/>
          <w:sz w:val="32"/>
          <w:szCs w:val="32"/>
          <w:highlight w:val="none"/>
          <w14:textFill>
            <w14:solidFill>
              <w14:schemeClr w14:val="tx1"/>
            </w14:solidFill>
          </w14:textFill>
        </w:rPr>
        <w:t>全面性原则</w:t>
      </w:r>
      <w:r>
        <w:rPr>
          <w:rFonts w:hint="default" w:ascii="Times New Roman" w:hAnsi="Times New Roman" w:eastAsia="宋体" w:cs="Times New Roman"/>
          <w:color w:val="000000" w:themeColor="text1"/>
          <w:sz w:val="24"/>
          <w:szCs w:val="24"/>
          <w:highlight w:val="none"/>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highlight w:val="none"/>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0"/>
          <w:sz w:val="32"/>
          <w:szCs w:val="32"/>
          <w:highlight w:val="none"/>
          <w:lang w:val="en-US" w:eastAsia="zh-CN" w:bidi="ar"/>
          <w14:textFill>
            <w14:solidFill>
              <w14:schemeClr w14:val="tx1"/>
            </w14:solidFill>
          </w14:textFill>
        </w:rPr>
        <w:t xml:space="preserve">    B.</w:t>
      </w:r>
      <w:r>
        <w:rPr>
          <w:rFonts w:hint="default" w:ascii="Times New Roman" w:hAnsi="Times New Roman" w:eastAsia="仿宋" w:cs="Times New Roman"/>
          <w:b w:val="0"/>
          <w:bCs w:val="0"/>
          <w:i w:val="0"/>
          <w:iCs w:val="0"/>
          <w:color w:val="000000" w:themeColor="text1"/>
          <w:sz w:val="32"/>
          <w:szCs w:val="32"/>
          <w:highlight w:val="none"/>
          <w14:textFill>
            <w14:solidFill>
              <w14:schemeClr w14:val="tx1"/>
            </w14:solidFill>
          </w14:textFill>
        </w:rPr>
        <w:t>独立性原则</w:t>
      </w:r>
      <w:r>
        <w:rPr>
          <w:rFonts w:hint="default" w:ascii="Times New Roman" w:hAnsi="Times New Roman" w:eastAsia="宋体" w:cs="Times New Roman"/>
          <w:color w:val="000000" w:themeColor="text1"/>
          <w:sz w:val="24"/>
          <w:szCs w:val="24"/>
          <w:highlight w:val="none"/>
          <w14:textFill>
            <w14:solidFill>
              <w14:schemeClr w14:val="tx1"/>
            </w14:solidFill>
          </w14:textFill>
        </w:rPr>
        <w:t xml:space="preserve"> </w:t>
      </w:r>
    </w:p>
    <w:p w14:paraId="5B9D4FC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b w:val="0"/>
          <w:bCs w:val="0"/>
          <w:i w:val="0"/>
          <w:i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w:t>
      </w:r>
      <w:r>
        <w:rPr>
          <w:rFonts w:hint="default" w:ascii="Times New Roman" w:hAnsi="Times New Roman" w:eastAsia="仿宋" w:cs="Times New Roman"/>
          <w:b w:val="0"/>
          <w:bCs w:val="0"/>
          <w:i w:val="0"/>
          <w:iCs w:val="0"/>
          <w:color w:val="000000" w:themeColor="text1"/>
          <w:sz w:val="32"/>
          <w:szCs w:val="32"/>
          <w:highlight w:val="none"/>
          <w14:textFill>
            <w14:solidFill>
              <w14:schemeClr w14:val="tx1"/>
            </w14:solidFill>
          </w14:textFill>
        </w:rPr>
        <w:t>匹配性原则</w:t>
      </w:r>
      <w:r>
        <w:rPr>
          <w:rFonts w:hint="default" w:ascii="Times New Roman" w:hAnsi="Times New Roman" w:eastAsia="宋体" w:cs="Times New Roman"/>
          <w:color w:val="000000" w:themeColor="text1"/>
          <w:sz w:val="24"/>
          <w:szCs w:val="24"/>
          <w:highlight w:val="none"/>
          <w14:textFill>
            <w14:solidFill>
              <w14:schemeClr w14:val="tx1"/>
            </w14:solidFill>
          </w14:textFill>
        </w:rPr>
        <w:t xml:space="preserve"> </w:t>
      </w:r>
      <w:r>
        <w:rPr>
          <w:rFonts w:hint="default" w:ascii="Times New Roman" w:hAnsi="Times New Roman" w:eastAsia="仿宋_GB2312" w:cs="Times New Roman"/>
          <w:b w:val="0"/>
          <w:bCs w:val="0"/>
          <w:i w:val="0"/>
          <w:iCs w:val="0"/>
          <w:color w:val="000000" w:themeColor="text1"/>
          <w:sz w:val="32"/>
          <w:szCs w:val="32"/>
          <w:highlight w:val="none"/>
          <w:lang w:val="en-US" w:eastAsia="zh-CN"/>
          <w14:textFill>
            <w14:solidFill>
              <w14:schemeClr w14:val="tx1"/>
            </w14:solidFill>
          </w14:textFill>
        </w:rPr>
        <w:t xml:space="preserve">    </w:t>
      </w:r>
    </w:p>
    <w:p w14:paraId="0F16B52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宋体" w:cs="Times New Roman"/>
          <w:color w:val="000000" w:themeColor="text1"/>
          <w:sz w:val="24"/>
          <w:szCs w:val="24"/>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w:t>
      </w:r>
      <w:r>
        <w:rPr>
          <w:rFonts w:hint="default" w:ascii="Times New Roman" w:hAnsi="Times New Roman" w:eastAsia="仿宋" w:cs="Times New Roman"/>
          <w:b w:val="0"/>
          <w:bCs w:val="0"/>
          <w:i w:val="0"/>
          <w:iCs w:val="0"/>
          <w:color w:val="000000" w:themeColor="text1"/>
          <w:sz w:val="32"/>
          <w:szCs w:val="32"/>
          <w:highlight w:val="none"/>
          <w14:textFill>
            <w14:solidFill>
              <w14:schemeClr w14:val="tx1"/>
            </w14:solidFill>
          </w14:textFill>
        </w:rPr>
        <w:t>有效性原则</w:t>
      </w:r>
      <w:r>
        <w:rPr>
          <w:rFonts w:hint="default" w:ascii="Times New Roman" w:hAnsi="Times New Roman" w:eastAsia="宋体" w:cs="Times New Roman"/>
          <w:color w:val="000000" w:themeColor="text1"/>
          <w:sz w:val="24"/>
          <w:szCs w:val="24"/>
          <w:highlight w:val="none"/>
          <w14:textFill>
            <w14:solidFill>
              <w14:schemeClr w14:val="tx1"/>
            </w14:solidFill>
          </w14:textFill>
        </w:rPr>
        <w:t xml:space="preserve"> </w:t>
      </w:r>
    </w:p>
    <w:p w14:paraId="4E1D394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E.完整性原则</w:t>
      </w:r>
    </w:p>
    <w:p w14:paraId="6346F64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w:t>
      </w:r>
    </w:p>
    <w:p w14:paraId="4EC10A4A">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3"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12.根据《个人贷款管理办法》（国家金融监督管理总局令2024年第6号）第三十六条有下列情形之一的个人贷款，经贷款人同意可以采取借款人自主支付方式。</w:t>
      </w:r>
    </w:p>
    <w:p w14:paraId="362C619C">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A.借款人无法事先确定具体交易对象且单次提款金额不超过三十万元人民币的                      </w:t>
      </w:r>
    </w:p>
    <w:p w14:paraId="2F69FA4C">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B.借款人交易对象不具备条件有效使用非现金结算方式的</w:t>
      </w:r>
    </w:p>
    <w:p w14:paraId="11A9A6B8">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C.贷款资金用于生产经营且单次提款金额不超过五十万元人民币的                       </w:t>
      </w:r>
    </w:p>
    <w:p w14:paraId="38FC7808">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D.法律法规规定的其他情形的</w:t>
      </w:r>
    </w:p>
    <w:p w14:paraId="66839007">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6331C7B2">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解析：</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无</w:t>
      </w:r>
    </w:p>
    <w:p w14:paraId="29B68708">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13.根据《蒙商银行蒙商e贷个人信用消费贷款管理办法》的规定，蒙商e贷客户分为哪些客群。</w:t>
      </w:r>
    </w:p>
    <w:p w14:paraId="30E8A5B7">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A.主动授信客群                      </w:t>
      </w:r>
    </w:p>
    <w:p w14:paraId="7C098EE0">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B.特定机构客群</w:t>
      </w:r>
    </w:p>
    <w:p w14:paraId="6AFEABD4">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C.普通客群                       </w:t>
      </w:r>
    </w:p>
    <w:p w14:paraId="3D8AE402">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D.合作渠道客群</w:t>
      </w:r>
    </w:p>
    <w:p w14:paraId="181D38ED">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799DDE10">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解析：</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无</w:t>
      </w:r>
    </w:p>
    <w:p w14:paraId="2AB7A3BD">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三、填空</w:t>
      </w:r>
      <w:r>
        <w:rPr>
          <w:rFonts w:hint="default" w:ascii="Times New Roman" w:hAnsi="Times New Roman" w:eastAsia="黑体" w:cs="Times New Roman"/>
          <w:bCs/>
          <w:color w:val="000000" w:themeColor="text1"/>
          <w:sz w:val="32"/>
          <w:szCs w:val="32"/>
          <w14:textFill>
            <w14:solidFill>
              <w14:schemeClr w14:val="tx1"/>
            </w14:solidFill>
          </w14:textFill>
        </w:rPr>
        <w:t>题</w:t>
      </w:r>
    </w:p>
    <w:p w14:paraId="52047AF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0" w:firstLineChars="200"/>
        <w:textAlignment w:val="auto"/>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各分行在总行授权范围开展基金代销业务，并负责向辖内具备开展基金代销业务条件的支行进行转授权，开展基金代销业务的支行需同时具备</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和</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两个条件。</w:t>
      </w:r>
    </w:p>
    <w:p w14:paraId="210B1E8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支行基金代销业务负责人应取得基金从业资质；支行基金宣传推介人员应取得基金从业资质。</w:t>
      </w:r>
    </w:p>
    <w:p w14:paraId="24FA14AC">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textAlignment w:val="auto"/>
        <w:rPr>
          <w:rFonts w:hint="default" w:ascii="Times New Roman" w:hAnsi="Times New Roman" w:eastAsia="黑体" w:cs="Times New Roman"/>
          <w:bCs/>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四、判断题</w:t>
      </w:r>
    </w:p>
    <w:p w14:paraId="75003A1F">
      <w:pPr>
        <w:pStyle w:val="9"/>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1.个人信息的处理包括个人信息的收集、存储、使用、加工、传输、提供、公开、删除等。</w:t>
      </w:r>
    </w:p>
    <w:p w14:paraId="7AC5A52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正确</w:t>
      </w:r>
    </w:p>
    <w:p w14:paraId="23115FC5">
      <w:pPr>
        <w:pStyle w:val="9"/>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2.银行保险机构可以采取引人误解的方式诱导消费者购买产品。</w:t>
      </w:r>
    </w:p>
    <w:p w14:paraId="4344745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错误</w:t>
      </w:r>
    </w:p>
    <w:p w14:paraId="05542E97">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3.根据《个人贷款管理办法》（国家金融监督管理总局令2024年第5号）的相关规定，贷款人可根据业务需要通过视频形式与借款人面谈（不含用于个人住房用途的贷款）。视频面谈应当在贷款人自有平台上进行，记录并保存影像。</w:t>
      </w:r>
    </w:p>
    <w:p w14:paraId="013581B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正确</w:t>
      </w:r>
    </w:p>
    <w:p w14:paraId="59F4F8E4">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解析：</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无</w:t>
      </w:r>
    </w:p>
    <w:p w14:paraId="251E6828">
      <w:pPr>
        <w:pStyle w:val="9"/>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4.根据《蒙商银行个人存单和储蓄国债质押贷款管理办法》的相关规定，以个人存单质押的，质物冻结后，客户经理须在中国人民银行征信中心的动产融资统一登记公示系统办理质押登记，下载登记证明文件并留存。</w:t>
      </w:r>
    </w:p>
    <w:p w14:paraId="440ECCD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正确</w:t>
      </w:r>
    </w:p>
    <w:p w14:paraId="6DBFF42E">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解析：</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无</w:t>
      </w:r>
    </w:p>
    <w:p w14:paraId="26D653BE">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5.个人消费贷款的贷款资金可以用于房地产、股市、证券、其他权益性投资。</w:t>
      </w:r>
    </w:p>
    <w:p w14:paraId="268FDFE5">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错误</w:t>
      </w:r>
    </w:p>
    <w:p w14:paraId="2C5EC0C9">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解析：</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无</w:t>
      </w:r>
    </w:p>
    <w:p w14:paraId="548FF724">
      <w:pPr>
        <w:pStyle w:val="9"/>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6.根据《个人贷款管理办法》（国家金融监督管理总局令2024年第5号）的相关规定，当面签约的，贷款人无需对签约过程进行录音录像并妥善保存相关影像。</w:t>
      </w:r>
    </w:p>
    <w:p w14:paraId="2F9BB20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错误</w:t>
      </w:r>
    </w:p>
    <w:p w14:paraId="7431C87B">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解析：</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无</w:t>
      </w:r>
    </w:p>
    <w:p w14:paraId="1FD3A90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0"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7.根据《个人贷款管理办法》（国家金融监督管理总局令2024年第3号）的相关规定，借款人申请贷款展期的，期限一年以内的贷款展期期限累计不得超过原贷款期限；期限超过一年的贷款展期期限累计不得超过原贷款期限的一半。</w:t>
      </w:r>
    </w:p>
    <w:p w14:paraId="6CF8738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正确</w:t>
      </w:r>
    </w:p>
    <w:p w14:paraId="74A60549">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解析：</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无</w:t>
      </w:r>
    </w:p>
    <w:p w14:paraId="4E0CB017">
      <w:pPr>
        <w:pStyle w:val="9"/>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黑体" w:cs="Times New Roman"/>
          <w:b w:val="0"/>
          <w:bCs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黑体" w:cs="Times New Roman"/>
          <w:b w:val="0"/>
          <w:bCs w:val="0"/>
          <w:color w:val="000000" w:themeColor="text1"/>
          <w:kern w:val="2"/>
          <w:sz w:val="32"/>
          <w:szCs w:val="32"/>
          <w:lang w:val="en-US" w:eastAsia="zh-CN" w:bidi="ar-SA"/>
          <w14:textFill>
            <w14:solidFill>
              <w14:schemeClr w14:val="tx1"/>
            </w14:solidFill>
          </w14:textFill>
        </w:rPr>
        <w:t>五、简答题</w:t>
      </w:r>
    </w:p>
    <w:p w14:paraId="2D501B2D">
      <w:pPr>
        <w:pStyle w:val="9"/>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1.《国务院办公厅关于加强金融消费者权益保护工作的指导意见》中明确的金融消费者的八项基本权利有哪些？</w:t>
      </w:r>
    </w:p>
    <w:p w14:paraId="4B3DF01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财产安全权、知情权、自主选择权、公平交易权、信息安全权、依法求偿权、受教育权、受尊重权。</w:t>
      </w:r>
    </w:p>
    <w:p w14:paraId="537CB81B">
      <w:pPr>
        <w:pStyle w:val="9"/>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2.营业机构服务突发事件有哪些？（答出三条即可）</w:t>
      </w:r>
    </w:p>
    <w:p w14:paraId="349E053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1）营业机构挤兑事件。（2）营业机构业务系统故障事件。（3）抢劫客户财产事件。（4）营业机构抢劫突发事件。（5）营业机构盗窃突发事件。（6）营业机构诈骗、冒领等突发事件。（7）营业机构火灾突发事件。（8）营业机构24小时自助银行突发事件。（9）自然灾害事件。（10）营业机构社会骚乱突发事件。（11）其他影响营业机构正常服务事件。</w:t>
      </w:r>
    </w:p>
    <w:p w14:paraId="314FE7F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14:textFill>
            <w14:solidFill>
              <w14:schemeClr w14:val="tx1"/>
            </w14:solidFill>
          </w14:textFill>
        </w:rPr>
        <w:t>.我行个人客户等级分类共分为几个等级？请分别列出等级名称。</w:t>
      </w:r>
    </w:p>
    <w:p w14:paraId="2D85023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firstLine="643" w:firstLineChars="200"/>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我行根据客户在我行金融资产月日均余额划分客户等级，共包含8个等级</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分别是大众客户、成长客户、价值客户、白金客户、钻石客户、准私行客户、私人银行客户、战略客户</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p>
    <w:p w14:paraId="736FA2C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4.按照投资类型不同，基金主要可以分为哪些类型？</w:t>
      </w:r>
    </w:p>
    <w:p w14:paraId="0C0F604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b/>
          <w:bCs w:val="0"/>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股票型基金、债券型基金、货币市场基金、混合基金、基金中基金（FOF）、另类投资基金、QDII基金。</w:t>
      </w:r>
    </w:p>
    <w:p w14:paraId="0704C7E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5.简述信贷资产风险分类具体分为几类？其中不良贷款包括哪几类？</w:t>
      </w:r>
    </w:p>
    <w:p w14:paraId="5D6B3C9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right="0" w:rightChars="0" w:firstLine="640" w:firstLineChars="200"/>
        <w:textAlignment w:val="auto"/>
        <w:outlineLvl w:val="9"/>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答案:1.五类:正常、关注、次级、可疑、损失;2.次级、可疑、损失。</w:t>
      </w:r>
    </w:p>
    <w:p w14:paraId="551AA0F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 xml:space="preserve">6.个人信用消费贷款不能流入的领域 </w:t>
      </w:r>
    </w:p>
    <w:p w14:paraId="34ECA19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b/>
          <w:bCs w:val="0"/>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 xml:space="preserve">1.股市；2.房地产市场；3.证券；4.其他权益类投资及国家法律法规不得流入的领域。 </w:t>
      </w:r>
    </w:p>
    <w:p w14:paraId="095DE63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0" w:firstLineChars="200"/>
        <w:textAlignment w:val="auto"/>
        <w:outlineLvl w:val="9"/>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 xml:space="preserve">7.个人消费贷款的种类 </w:t>
      </w:r>
    </w:p>
    <w:p w14:paraId="2C242A6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right="0" w:rightChars="0" w:firstLine="643" w:firstLineChars="200"/>
        <w:textAlignment w:val="auto"/>
        <w:outlineLvl w:val="9"/>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b/>
          <w:bCs w:val="0"/>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1.住房贷款；2.信用消费贷款；3.房产抵押消费贷款；4.存单及国债质押消费贷款。</w:t>
      </w:r>
    </w:p>
    <w:p w14:paraId="4F1BFABF">
      <w:pPr>
        <w:pageBreakBefore w:val="0"/>
        <w:widowControl w:val="0"/>
        <w:kinsoku/>
        <w:topLinePunct w:val="0"/>
        <w:autoSpaceDE/>
        <w:autoSpaceDN/>
        <w:bidi w:val="0"/>
        <w:spacing w:beforeLines="0" w:afterLines="0" w:line="560" w:lineRule="exact"/>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cs="Times New Roman"/>
          <w:color w:val="000000" w:themeColor="text1"/>
          <w:highlight w:val="none"/>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8.我行个人投资者的风险承受能力分为五级，按照由低到高，分别为哪些级？</w:t>
      </w:r>
    </w:p>
    <w:p w14:paraId="5EB3FE72">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b/>
          <w:bCs w:val="0"/>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一级（保守型）、二级（稳健型）、三级（平衡型）、四级（成长型）、五级（进取型）。</w:t>
      </w:r>
    </w:p>
    <w:p w14:paraId="244A8FA5">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9.我行针对个人客户开办的代理代销业务种类分别有哪些？</w:t>
      </w:r>
    </w:p>
    <w:p w14:paraId="08DA95A6">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b/>
          <w:bCs w:val="0"/>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代理保险、基金代销、代销理财、代销实物贵金属。</w:t>
      </w:r>
    </w:p>
    <w:p w14:paraId="0B33C15D">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10.我行现行发售的储蓄存款种类主要有哪些？</w:t>
      </w:r>
    </w:p>
    <w:p w14:paraId="42B0A55C">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b/>
          <w:bCs w:val="0"/>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活期存款、整存整取、零存整取、通知存款、大额存单。</w:t>
      </w:r>
    </w:p>
    <w:p w14:paraId="68B96AEB">
      <w:pPr>
        <w:pStyle w:val="13"/>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bCs w:val="0"/>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资产保全部提供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3D4BEFA3">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default" w:ascii="Times New Roman" w:hAnsi="Times New Roman" w:eastAsia="黑体" w:cs="Times New Roman"/>
          <w:color w:val="000000" w:themeColor="text1"/>
          <w:kern w:val="2"/>
          <w:sz w:val="32"/>
          <w:szCs w:val="32"/>
          <w:lang w:val="en-US" w:eastAsia="zh-CN" w:bidi="ar-SA"/>
          <w14:textFill>
            <w14:solidFill>
              <w14:schemeClr w14:val="tx1"/>
            </w14:solidFill>
          </w14:textFill>
        </w:rPr>
        <w:t>一、</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单选题</w:t>
      </w:r>
    </w:p>
    <w:p w14:paraId="35FA1798">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1.发生诉讼时效中断情形，诉讼时效（  ）。</w:t>
      </w:r>
    </w:p>
    <w:p w14:paraId="78508F9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结束</w:t>
      </w:r>
    </w:p>
    <w:p w14:paraId="175995A5">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B.重新计算</w:t>
      </w:r>
    </w:p>
    <w:p w14:paraId="029AC8D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C.连续计算</w:t>
      </w:r>
    </w:p>
    <w:p w14:paraId="7D4F8CF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D.不计算</w:t>
      </w:r>
    </w:p>
    <w:p w14:paraId="559A3F0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1EEF813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t xml:space="preserve">2.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对连带责任保证，债权人应在债务履行期届满之日起多长时间内要求保证人履行责任（  ）</w:t>
      </w:r>
    </w:p>
    <w:p w14:paraId="2B1E03F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A.6个月</w:t>
      </w:r>
    </w:p>
    <w:p w14:paraId="11587AA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B.1年</w:t>
      </w:r>
    </w:p>
    <w:p w14:paraId="54647629">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C.2年</w:t>
      </w:r>
    </w:p>
    <w:p w14:paraId="0C6A4DD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D.3年</w:t>
      </w:r>
    </w:p>
    <w:p w14:paraId="1984EF5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4D2358CC">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both"/>
        <w:textAlignment w:val="auto"/>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t>3.在特殊资产处置过程中，以下哪种方式不是追索的方式？(  )</w:t>
      </w:r>
    </w:p>
    <w:p w14:paraId="21783589">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t>A. 直接催收</w:t>
      </w: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t xml:space="preserve">    B. 法律追索</w:t>
      </w: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t xml:space="preserve">    C. 委外追偿</w:t>
      </w: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t xml:space="preserve">    D. 债务重组</w:t>
      </w:r>
    </w:p>
    <w:p w14:paraId="087C17B9">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1CF4682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Lines="0" w:beforeAutospacing="0" w:after="0" w:afterLines="0" w:afterAutospacing="0" w:line="560" w:lineRule="exact"/>
        <w:ind w:right="0" w:rightChars="0" w:firstLine="640" w:firstLineChars="200"/>
        <w:jc w:val="both"/>
        <w:textAlignment w:val="auto"/>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pPr>
      <w:r>
        <w:rPr>
          <w:rFonts w:hint="eastAsia" w:ascii="Times New Roman" w:hAnsi="Times New Roman"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t>4.在对公类特殊资产公开转让中，以下哪项不属于发起立项阶段的主要环节？(   )</w:t>
      </w: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t xml:space="preserve">    A. 成立工作小组</w:t>
      </w: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t xml:space="preserve">    B. 聘请中介机构</w:t>
      </w: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t xml:space="preserve">    C. 组建资产池</w:t>
      </w: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highlight w:val="none"/>
          <w:lang w:val="en-US" w:eastAsia="zh-CN" w:bidi="ar"/>
          <w14:textFill>
            <w14:solidFill>
              <w14:schemeClr w14:val="tx1"/>
            </w14:solidFill>
          </w14:textFill>
        </w:rPr>
        <w:t xml:space="preserve">    D. 资产评估</w:t>
      </w:r>
    </w:p>
    <w:p w14:paraId="1733CB89">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68F5C1F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kern w:val="2"/>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5.</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中国银保监会办公厅关于引导金融资产管理公司聚焦主业积极参与中小金融机构改革化险的指导意见》（银保监办法【2022】62号）中规定，资产管理公司批量收购金融机构不良资产，分期收款的首次收款比例不得低于转让价款的（  ）</w:t>
      </w:r>
    </w:p>
    <w:p w14:paraId="1453B5A3">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A.20%</w:t>
      </w:r>
    </w:p>
    <w:p w14:paraId="74EAAF6E">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B.30%</w:t>
      </w:r>
    </w:p>
    <w:p w14:paraId="6BE394F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C.15%</w:t>
      </w:r>
    </w:p>
    <w:p w14:paraId="3331B89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D.50%</w:t>
      </w:r>
    </w:p>
    <w:p w14:paraId="0C723535">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1349EE0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6.向法院请求民事权利的诉讼时效期间为（  ）</w:t>
      </w:r>
    </w:p>
    <w:p w14:paraId="47FD6D25">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A.一年</w:t>
      </w:r>
    </w:p>
    <w:p w14:paraId="277ECA4E">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B.两年</w:t>
      </w:r>
    </w:p>
    <w:p w14:paraId="4FE25B1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C.三年</w:t>
      </w:r>
    </w:p>
    <w:p w14:paraId="7E9A5866">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D.五年</w:t>
      </w:r>
    </w:p>
    <w:p w14:paraId="408709C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0C023EF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7.</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一般保证的保证人与债权人未约定保证期间的，保证期间为主债务履行期届满之日起（  ）</w:t>
      </w:r>
    </w:p>
    <w:p w14:paraId="532E968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A.6个月</w:t>
      </w:r>
    </w:p>
    <w:p w14:paraId="7B9D5F4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B.一年</w:t>
      </w:r>
    </w:p>
    <w:p w14:paraId="342FBE3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C.两年</w:t>
      </w:r>
    </w:p>
    <w:p w14:paraId="3026C9BE">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D.三年</w:t>
      </w:r>
    </w:p>
    <w:p w14:paraId="0E95BCD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5250725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8.</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申请人向人民法院申请保全措施后（  ）日内不起诉的，人民法院应当解除财产保全查封措施。</w:t>
      </w:r>
    </w:p>
    <w:p w14:paraId="1CBBA45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A.十</w:t>
      </w:r>
    </w:p>
    <w:p w14:paraId="13ADD36E">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B.十五</w:t>
      </w:r>
    </w:p>
    <w:p w14:paraId="20E31F43">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C.三十</w:t>
      </w:r>
    </w:p>
    <w:p w14:paraId="3A7C9F89">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D.六十</w:t>
      </w:r>
    </w:p>
    <w:p w14:paraId="649A016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46C177F4">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973" w:leftChars="304" w:right="0" w:firstLine="0" w:firstLineChars="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9.</w:t>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t>债务重组过程中，以下哪种方式不属于债务重组？(   )</w:t>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t>A. 债务减免</w:t>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t>B. 债务展期</w:t>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t>C. 债务转股</w:t>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t>D. 提高贷款利率</w:t>
      </w:r>
    </w:p>
    <w:p w14:paraId="4EF62451">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4913B303">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973" w:leftChars="304" w:right="0" w:firstLine="0" w:firstLineChars="0"/>
        <w:jc w:val="both"/>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10.</w:t>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t>不良资产的处置方式不包括以下哪一项？(   )</w:t>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t>A. 债务重组</w:t>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t>B. 资产转让</w:t>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t>C. 债务追偿</w:t>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t>D. 增资扩股</w:t>
      </w:r>
    </w:p>
    <w:p w14:paraId="17B6781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146E0341">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11.司法裁定抵债资产的，其抵债资产价值的确认原则上由（  ）确定。</w:t>
      </w:r>
    </w:p>
    <w:p w14:paraId="261DC635">
      <w:pPr>
        <w:keepNext w:val="0"/>
        <w:keepLines w:val="0"/>
        <w:pageBreakBefore w:val="0"/>
        <w:widowControl w:val="0"/>
        <w:numPr>
          <w:ilvl w:val="-1"/>
          <w:numId w:val="0"/>
        </w:numPr>
        <w:kinsoku/>
        <w:wordWrap/>
        <w:overflowPunct/>
        <w:topLinePunct w:val="0"/>
        <w:autoSpaceDE/>
        <w:autoSpaceDN/>
        <w:bidi w:val="0"/>
        <w:adjustRightInd/>
        <w:snapToGrid/>
        <w:spacing w:beforeLines="0" w:afterLines="0" w:line="560" w:lineRule="exact"/>
        <w:ind w:leftChars="200" w:firstLine="320" w:firstLineChars="1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A.法院（或仲裁机构）裁定</w:t>
      </w:r>
    </w:p>
    <w:p w14:paraId="635907C2">
      <w:pPr>
        <w:keepNext w:val="0"/>
        <w:keepLines w:val="0"/>
        <w:pageBreakBefore w:val="0"/>
        <w:widowControl w:val="0"/>
        <w:numPr>
          <w:ilvl w:val="-1"/>
          <w:numId w:val="0"/>
        </w:numPr>
        <w:kinsoku/>
        <w:wordWrap/>
        <w:overflowPunct/>
        <w:topLinePunct w:val="0"/>
        <w:autoSpaceDE/>
        <w:autoSpaceDN/>
        <w:bidi w:val="0"/>
        <w:adjustRightInd/>
        <w:snapToGrid/>
        <w:spacing w:beforeLines="0" w:afterLines="0" w:line="560" w:lineRule="exact"/>
        <w:ind w:leftChars="200" w:firstLine="320" w:firstLineChars="1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B.商业银行委托（或认可）的评估机构作出的评估价</w:t>
      </w:r>
    </w:p>
    <w:p w14:paraId="6EEFC483">
      <w:pPr>
        <w:keepNext w:val="0"/>
        <w:keepLines w:val="0"/>
        <w:pageBreakBefore w:val="0"/>
        <w:widowControl w:val="0"/>
        <w:numPr>
          <w:ilvl w:val="-1"/>
          <w:numId w:val="0"/>
        </w:numPr>
        <w:kinsoku/>
        <w:wordWrap/>
        <w:overflowPunct/>
        <w:topLinePunct w:val="0"/>
        <w:autoSpaceDE/>
        <w:autoSpaceDN/>
        <w:bidi w:val="0"/>
        <w:adjustRightInd/>
        <w:snapToGrid/>
        <w:spacing w:beforeLines="0" w:afterLines="0" w:line="560" w:lineRule="exact"/>
        <w:ind w:leftChars="200" w:firstLine="320" w:firstLineChars="1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C.双方协商价格</w:t>
      </w:r>
    </w:p>
    <w:p w14:paraId="2D8DC9A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D.流拍价格</w:t>
      </w:r>
    </w:p>
    <w:p w14:paraId="6E4DBAC6">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p>
    <w:p w14:paraId="08529AD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12.</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我行与受托机构约定的代理清收零售类特殊资产的委外期限签约最长不超过（B）。</w:t>
      </w:r>
    </w:p>
    <w:p w14:paraId="29B74E42">
      <w:pPr>
        <w:keepNext w:val="0"/>
        <w:keepLines w:val="0"/>
        <w:pageBreakBefore w:val="0"/>
        <w:widowControl w:val="0"/>
        <w:numPr>
          <w:ilvl w:val="-1"/>
          <w:numId w:val="0"/>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A.一年</w:t>
      </w:r>
    </w:p>
    <w:p w14:paraId="67C1F7E9">
      <w:pPr>
        <w:keepNext w:val="0"/>
        <w:keepLines w:val="0"/>
        <w:pageBreakBefore w:val="0"/>
        <w:widowControl w:val="0"/>
        <w:numPr>
          <w:ilvl w:val="-1"/>
          <w:numId w:val="0"/>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B.两年</w:t>
      </w:r>
    </w:p>
    <w:p w14:paraId="344D74C8">
      <w:pPr>
        <w:keepNext w:val="0"/>
        <w:keepLines w:val="0"/>
        <w:pageBreakBefore w:val="0"/>
        <w:widowControl w:val="0"/>
        <w:numPr>
          <w:ilvl w:val="-1"/>
          <w:numId w:val="0"/>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C.三年</w:t>
      </w:r>
    </w:p>
    <w:p w14:paraId="18456004">
      <w:pPr>
        <w:keepNext w:val="0"/>
        <w:keepLines w:val="0"/>
        <w:pageBreakBefore w:val="0"/>
        <w:widowControl w:val="0"/>
        <w:numPr>
          <w:ilvl w:val="-1"/>
          <w:numId w:val="0"/>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D.五年</w:t>
      </w:r>
    </w:p>
    <w:p w14:paraId="67F34BD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w:t>
      </w:r>
    </w:p>
    <w:p w14:paraId="1BD5DAC2">
      <w:pPr>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13.个人类特殊资产批量转让是指对（）个人类特殊资产进行组包，定向转让给个人类特殊资产受让机构的行为。</w:t>
      </w:r>
    </w:p>
    <w:p w14:paraId="735A15A0">
      <w:pPr>
        <w:pageBreakBefore w:val="0"/>
        <w:widowControl w:val="0"/>
        <w:numPr>
          <w:ilvl w:val="0"/>
          <w:numId w:val="0"/>
        </w:numPr>
        <w:kinsoku/>
        <w:topLinePunct w:val="0"/>
        <w:autoSpaceDE/>
        <w:autoSpaceDN/>
        <w:bidi w:val="0"/>
        <w:spacing w:beforeLines="0" w:afterLines="0" w:afterAutospacing="0" w:line="560" w:lineRule="exact"/>
        <w:ind w:leftChars="0" w:right="0" w:rightChars="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1笔以上 </w:t>
      </w:r>
      <w:r>
        <w:rPr>
          <w:rFonts w:hint="default" w:ascii="Times New Roman" w:hAnsi="Times New Roman" w:eastAsia="仿宋_GB2312" w:cs="Times New Roman"/>
          <w:color w:val="000000" w:themeColor="text1"/>
          <w:sz w:val="32"/>
          <w:szCs w:val="32"/>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2笔以上</w:t>
      </w:r>
      <w:r>
        <w:rPr>
          <w:rFonts w:hint="default" w:ascii="Times New Roman" w:hAnsi="Times New Roman" w:eastAsia="仿宋_GB2312" w:cs="Times New Roman"/>
          <w:color w:val="000000" w:themeColor="text1"/>
          <w:sz w:val="32"/>
          <w:szCs w:val="32"/>
          <w14:textFill>
            <w14:solidFill>
              <w14:schemeClr w14:val="tx1"/>
            </w14:solidFill>
          </w14:textFill>
        </w:rPr>
        <w:t xml:space="preserve">  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3笔以上</w:t>
      </w:r>
      <w:r>
        <w:rPr>
          <w:rFonts w:hint="default" w:ascii="Times New Roman" w:hAnsi="Times New Roman" w:eastAsia="仿宋_GB2312" w:cs="Times New Roman"/>
          <w:color w:val="000000" w:themeColor="text1"/>
          <w:sz w:val="32"/>
          <w:szCs w:val="32"/>
          <w14:textFill>
            <w14:solidFill>
              <w14:schemeClr w14:val="tx1"/>
            </w14:solidFill>
          </w14:textFill>
        </w:rPr>
        <w:t xml:space="preserve"> 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不限制笔数</w:t>
      </w:r>
    </w:p>
    <w:p w14:paraId="3D1BFBA3">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C</w:t>
      </w:r>
    </w:p>
    <w:p w14:paraId="272A0057">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14.个人类特殊资产批量转让在银登中心开展线上公开竞价，可选择（）的方式，具体按照转让方案确定的竞价方式执行。</w:t>
      </w:r>
    </w:p>
    <w:p w14:paraId="539129A7">
      <w:pPr>
        <w:pageBreakBefore w:val="0"/>
        <w:widowControl w:val="0"/>
        <w:numPr>
          <w:ilvl w:val="0"/>
          <w:numId w:val="0"/>
        </w:numPr>
        <w:kinsoku/>
        <w:topLinePunct w:val="0"/>
        <w:autoSpaceDE/>
        <w:autoSpaceDN/>
        <w:bidi w:val="0"/>
        <w:spacing w:beforeLines="0" w:afterLines="0" w:afterAutospacing="0" w:line="560" w:lineRule="exact"/>
        <w:ind w:leftChars="0" w:right="0" w:rightChars="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A.一次或多轮竞价 </w:t>
      </w:r>
      <w:r>
        <w:rPr>
          <w:rFonts w:hint="default" w:ascii="Times New Roman" w:hAnsi="Times New Roman" w:eastAsia="仿宋_GB2312" w:cs="Times New Roman"/>
          <w:color w:val="000000" w:themeColor="text1"/>
          <w:sz w:val="32"/>
          <w:szCs w:val="32"/>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一次竞价</w:t>
      </w:r>
      <w:r>
        <w:rPr>
          <w:rFonts w:hint="default" w:ascii="Times New Roman" w:hAnsi="Times New Roman" w:eastAsia="仿宋_GB2312" w:cs="Times New Roman"/>
          <w:color w:val="000000" w:themeColor="text1"/>
          <w:sz w:val="32"/>
          <w:szCs w:val="32"/>
          <w14:textFill>
            <w14:solidFill>
              <w14:schemeClr w14:val="tx1"/>
            </w14:solidFill>
          </w14:textFill>
        </w:rPr>
        <w:t xml:space="preserve">  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三次竞价</w:t>
      </w:r>
      <w:r>
        <w:rPr>
          <w:rFonts w:hint="default" w:ascii="Times New Roman" w:hAnsi="Times New Roman" w:eastAsia="仿宋_GB2312" w:cs="Times New Roman"/>
          <w:color w:val="000000" w:themeColor="text1"/>
          <w:sz w:val="32"/>
          <w:szCs w:val="32"/>
          <w14:textFill>
            <w14:solidFill>
              <w14:schemeClr w14:val="tx1"/>
            </w14:solidFill>
          </w14:textFill>
        </w:rPr>
        <w:t xml:space="preserve"> 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多轮竞价</w:t>
      </w:r>
    </w:p>
    <w:p w14:paraId="7DFF078C">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52A23065">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15.实施特殊资产减免的原则上应按照（）顺序进行减免。</w:t>
      </w:r>
    </w:p>
    <w:p w14:paraId="0F9E6C57">
      <w:pPr>
        <w:pageBreakBefore w:val="0"/>
        <w:widowControl w:val="0"/>
        <w:numPr>
          <w:ilvl w:val="0"/>
          <w:numId w:val="0"/>
        </w:numPr>
        <w:kinsoku/>
        <w:topLinePunct w:val="0"/>
        <w:autoSpaceDE/>
        <w:autoSpaceDN/>
        <w:bidi w:val="0"/>
        <w:spacing w:beforeLines="0" w:afterLines="0" w:afterAutospacing="0" w:line="560" w:lineRule="exact"/>
        <w:ind w:leftChars="0" w:right="0" w:rightChars="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A.本金、利息、违约金 </w:t>
      </w:r>
      <w:r>
        <w:rPr>
          <w:rFonts w:hint="default" w:ascii="Times New Roman" w:hAnsi="Times New Roman" w:eastAsia="仿宋_GB2312" w:cs="Times New Roman"/>
          <w:color w:val="000000" w:themeColor="text1"/>
          <w:sz w:val="32"/>
          <w:szCs w:val="32"/>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利息、违约金、本金</w:t>
      </w:r>
      <w:r>
        <w:rPr>
          <w:rFonts w:hint="default" w:ascii="Times New Roman" w:hAnsi="Times New Roman" w:eastAsia="仿宋_GB2312" w:cs="Times New Roman"/>
          <w:color w:val="000000" w:themeColor="text1"/>
          <w:sz w:val="32"/>
          <w:szCs w:val="32"/>
          <w14:textFill>
            <w14:solidFill>
              <w14:schemeClr w14:val="tx1"/>
            </w14:solidFill>
          </w14:textFill>
        </w:rPr>
        <w:t xml:space="preserve"> 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利息、违约金、本金、</w:t>
      </w:r>
      <w:r>
        <w:rPr>
          <w:rFonts w:hint="default" w:ascii="Times New Roman" w:hAnsi="Times New Roman" w:eastAsia="仿宋_GB2312" w:cs="Times New Roman"/>
          <w:color w:val="000000" w:themeColor="text1"/>
          <w:sz w:val="32"/>
          <w:szCs w:val="32"/>
          <w14:textFill>
            <w14:solidFill>
              <w14:schemeClr w14:val="tx1"/>
            </w14:solidFill>
          </w14:textFill>
        </w:rPr>
        <w:t xml:space="preserve"> 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违约金、利息、本金</w:t>
      </w:r>
    </w:p>
    <w:p w14:paraId="31261B84">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49D7D81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default" w:ascii="Times New Roman" w:hAnsi="Times New Roman" w:eastAsia="黑体" w:cs="Times New Roman"/>
          <w:color w:val="000000" w:themeColor="text1"/>
          <w:kern w:val="2"/>
          <w:sz w:val="32"/>
          <w:szCs w:val="32"/>
          <w:lang w:val="en-US" w:eastAsia="zh-CN" w:bidi="ar-SA"/>
          <w14:textFill>
            <w14:solidFill>
              <w14:schemeClr w14:val="tx1"/>
            </w14:solidFill>
          </w14:textFill>
        </w:rPr>
        <w:t>二、</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多选题</w:t>
      </w:r>
    </w:p>
    <w:p w14:paraId="5723ECE3">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1.实施特殊资产财务让步，应当满足下列条件之一（  ）</w:t>
      </w:r>
    </w:p>
    <w:p w14:paraId="66917A28">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A.借款人遭受突发不可抗力事件，且实质性影响其还款能力的。</w:t>
      </w:r>
    </w:p>
    <w:p w14:paraId="1F9818C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B.借款人具有还款诚意，财务状况、经营成果等信息透明度高，但不具备全额偿债能力的。</w:t>
      </w:r>
    </w:p>
    <w:p w14:paraId="4C3022EE">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C.综合考虑债权回收时间、我行催收追偿成本等因素，实施财务让步优于第三方追偿、法律诉讼或仲裁、抵债等其他债权回收方式并可实现债权回收价值最大化。</w:t>
      </w:r>
    </w:p>
    <w:p w14:paraId="210BFD9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D.涉及借款人转移资产、逃废债务的。</w:t>
      </w:r>
    </w:p>
    <w:p w14:paraId="46C47725">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E.涉及内外部审计、内部检查、监管检查及司法机关判定为虚假个人贷款以及虚假贷款债务关联人的。</w:t>
      </w:r>
    </w:p>
    <w:p w14:paraId="0F3AD096">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BC</w:t>
      </w:r>
    </w:p>
    <w:p w14:paraId="77A3D7C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中国银保监会办公厅关于引导金融资产管理公司聚焦主业积极参与中小金融机构改革化险的指导意见》（银保监办法【2022】62号）中，适度拓宽对金融资产的收购范围。相关金融机构可以将下列风险资产转让给资产管理公司：（  ）</w:t>
      </w:r>
    </w:p>
    <w:p w14:paraId="49008CB1">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A.涉及债委会项目</w:t>
      </w:r>
    </w:p>
    <w:p w14:paraId="343DDE05">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B.债务人已进入破产程序</w:t>
      </w:r>
    </w:p>
    <w:p w14:paraId="0834D8B3">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C.本金或利息等权益已逾期90天以上</w:t>
      </w:r>
    </w:p>
    <w:p w14:paraId="0D2F4A9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D.债务人在公开市场发债已出现违约</w:t>
      </w:r>
    </w:p>
    <w:p w14:paraId="515254D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E.因疫情影响延期还本付息后再次出现逾期的资产或相关抵债资产</w:t>
      </w:r>
    </w:p>
    <w:p w14:paraId="4440DAA8">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ABCDE </w:t>
      </w:r>
    </w:p>
    <w:p w14:paraId="4A27E53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3.</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债务人出现下列情况之一,无力以现金资产偿还对本行的债务，且担保人也无支付能力的，应根据债务人以资抵债申请和双方的意向性协议或法院、仲裁机构的裁决意向，组织申报以资抵债:（   ）</w:t>
      </w:r>
    </w:p>
    <w:p w14:paraId="5269D8E5">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A.</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债务人及担保人出现只有通过以资抵债才能最大限度保全本行债权的其他情况。</w:t>
      </w:r>
    </w:p>
    <w:p w14:paraId="3039F6A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B.</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生产经营已中止或建设项目处于停、缓建状态。</w:t>
      </w:r>
    </w:p>
    <w:p w14:paraId="73366B0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C.</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生产经营陷入困境，财务状况日益恶化，处于关、停、并、转状态。</w:t>
      </w:r>
    </w:p>
    <w:p w14:paraId="7936F5F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D.</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债务人已宣告破产，本行有破产财产分配受偿权，拟进行实物资产分配的。</w:t>
      </w:r>
    </w:p>
    <w:p w14:paraId="78D6E96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E.</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对债务人进行强制执行程序无法执行到现金资产，且执行实物资产或财产权利按照司法程序处置仍然无法成交，拟被裁决以资抵债的。</w:t>
      </w:r>
    </w:p>
    <w:p w14:paraId="1AD0BD5E">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ABCDE </w:t>
      </w:r>
    </w:p>
    <w:p w14:paraId="031766A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4.</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不得用于抵偿债务的资产有（    ）</w:t>
      </w:r>
    </w:p>
    <w:p w14:paraId="1198FD6B">
      <w:pPr>
        <w:keepNext w:val="0"/>
        <w:keepLines w:val="0"/>
        <w:pageBreakBefore w:val="0"/>
        <w:widowControl w:val="0"/>
        <w:numPr>
          <w:ilvl w:val="0"/>
          <w:numId w:val="21"/>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欠缴和应缴的各种税款和费用已接近、等于或者高于该资产价值的资产。</w:t>
      </w:r>
    </w:p>
    <w:p w14:paraId="1165E2D9">
      <w:pPr>
        <w:keepNext w:val="0"/>
        <w:keepLines w:val="0"/>
        <w:pageBreakBefore w:val="0"/>
        <w:widowControl w:val="0"/>
        <w:numPr>
          <w:ilvl w:val="0"/>
          <w:numId w:val="21"/>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已先于本行为第三人设定抵押、质押或其他优先权且所设优先权已覆盖标的物全部价值的资产</w:t>
      </w:r>
    </w:p>
    <w:p w14:paraId="20B07E38">
      <w:pPr>
        <w:keepNext w:val="0"/>
        <w:keepLines w:val="0"/>
        <w:pageBreakBefore w:val="0"/>
        <w:widowControl w:val="0"/>
        <w:numPr>
          <w:ilvl w:val="0"/>
          <w:numId w:val="21"/>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依法被查封、扣押、监管或者依法被以其他形式限制转让的资产</w:t>
      </w:r>
    </w:p>
    <w:p w14:paraId="636B1C76">
      <w:pPr>
        <w:keepNext w:val="0"/>
        <w:keepLines w:val="0"/>
        <w:pageBreakBefore w:val="0"/>
        <w:widowControl w:val="0"/>
        <w:numPr>
          <w:ilvl w:val="0"/>
          <w:numId w:val="21"/>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公益性质的生活设施、教育设施、医药卫生设施等</w:t>
      </w:r>
    </w:p>
    <w:p w14:paraId="374E0587">
      <w:pPr>
        <w:keepNext w:val="0"/>
        <w:keepLines w:val="0"/>
        <w:pageBreakBefore w:val="0"/>
        <w:widowControl w:val="0"/>
        <w:numPr>
          <w:ilvl w:val="0"/>
          <w:numId w:val="21"/>
        </w:numPr>
        <w:kinsoku/>
        <w:wordWrap/>
        <w:overflowPunct/>
        <w:topLinePunct w:val="0"/>
        <w:autoSpaceDE/>
        <w:autoSpaceDN/>
        <w:bidi w:val="0"/>
        <w:adjustRightInd/>
        <w:snapToGrid/>
        <w:spacing w:beforeLines="0" w:afterLines="0" w:line="560" w:lineRule="exact"/>
        <w:ind w:leftChars="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已确定被征用的土地使用权</w:t>
      </w:r>
    </w:p>
    <w:p w14:paraId="7107DD8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ABCDE </w:t>
      </w:r>
    </w:p>
    <w:p w14:paraId="53F605B6">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5.</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对公类特殊资产处置方式主要包含（    ）追索</w:t>
      </w:r>
    </w:p>
    <w:p w14:paraId="52379515">
      <w:pPr>
        <w:keepNext w:val="0"/>
        <w:keepLines w:val="0"/>
        <w:pageBreakBefore w:val="0"/>
        <w:widowControl w:val="0"/>
        <w:numPr>
          <w:ilvl w:val="0"/>
          <w:numId w:val="22"/>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债务重组</w:t>
      </w:r>
    </w:p>
    <w:p w14:paraId="60FE1802">
      <w:pPr>
        <w:keepNext w:val="0"/>
        <w:keepLines w:val="0"/>
        <w:pageBreakBefore w:val="0"/>
        <w:widowControl w:val="0"/>
        <w:numPr>
          <w:ilvl w:val="0"/>
          <w:numId w:val="22"/>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减免</w:t>
      </w:r>
    </w:p>
    <w:p w14:paraId="1134AB65">
      <w:pPr>
        <w:keepNext w:val="0"/>
        <w:keepLines w:val="0"/>
        <w:pageBreakBefore w:val="0"/>
        <w:widowControl w:val="0"/>
        <w:numPr>
          <w:ilvl w:val="0"/>
          <w:numId w:val="22"/>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以资抵债</w:t>
      </w:r>
    </w:p>
    <w:p w14:paraId="0E5FE954">
      <w:pPr>
        <w:keepNext w:val="0"/>
        <w:keepLines w:val="0"/>
        <w:pageBreakBefore w:val="0"/>
        <w:widowControl w:val="0"/>
        <w:numPr>
          <w:ilvl w:val="0"/>
          <w:numId w:val="22"/>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公开或协议转让</w:t>
      </w:r>
    </w:p>
    <w:p w14:paraId="587C0CE5">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ABCDE </w:t>
      </w:r>
    </w:p>
    <w:p w14:paraId="7BB14BC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color w:val="000000" w:themeColor="text1"/>
          <w:kern w:val="2"/>
          <w:sz w:val="32"/>
          <w:szCs w:val="32"/>
          <w:lang w:val="en-US" w:eastAsia="zh-CN" w:bidi="ar-SA"/>
          <w14:textFill>
            <w14:solidFill>
              <w14:schemeClr w14:val="tx1"/>
            </w14:solidFill>
          </w14:textFill>
        </w:rPr>
        <w:t>三、</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填空题</w:t>
      </w:r>
    </w:p>
    <w:p w14:paraId="52E43F43">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1.财务让步业务原则上申报前须按照我行特殊资产责任认定有关管理规定完成责任认定，如遇特殊情况须说明理由，并在取得批复后的</w:t>
      </w:r>
      <w:r>
        <w:rPr>
          <w:rFonts w:hint="default" w:ascii="Times New Roman" w:hAnsi="Times New Roman" w:eastAsia="仿宋_GB2312" w:cs="Times New Roman"/>
          <w:color w:val="000000" w:themeColor="text1"/>
          <w:kern w:val="2"/>
          <w:sz w:val="32"/>
          <w:szCs w:val="32"/>
          <w:highlight w:val="none"/>
          <w:u w:val="single"/>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个月内完成。</w:t>
      </w:r>
    </w:p>
    <w:p w14:paraId="4D8E851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u w:val="none"/>
          <w:lang w:eastAsia="zh-CN"/>
          <w14:textFill>
            <w14:solidFill>
              <w14:schemeClr w14:val="tx1"/>
            </w14:solidFill>
          </w14:textFill>
        </w:rPr>
        <w:t>：</w:t>
      </w:r>
      <w:r>
        <w:rPr>
          <w:rFonts w:hint="default" w:ascii="Times New Roman" w:hAnsi="Times New Roman" w:eastAsia="仿宋_GB2312" w:cs="Times New Roman"/>
          <w:color w:val="000000" w:themeColor="text1"/>
          <w:kern w:val="2"/>
          <w:sz w:val="32"/>
          <w:szCs w:val="32"/>
          <w:highlight w:val="none"/>
          <w:u w:val="none"/>
          <w:lang w:val="en-US" w:eastAsia="zh-CN" w:bidi="ar-SA"/>
          <w14:textFill>
            <w14:solidFill>
              <w14:schemeClr w14:val="tx1"/>
            </w14:solidFill>
          </w14:textFill>
        </w:rPr>
        <w:t>三个月</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 xml:space="preserve"> </w:t>
      </w:r>
    </w:p>
    <w:p w14:paraId="58CC5DD1">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2.财务让步底线是指：</w:t>
      </w:r>
      <w:r>
        <w:rPr>
          <w:rFonts w:hint="default" w:ascii="Times New Roman" w:hAnsi="Times New Roman" w:eastAsia="仿宋_GB2312" w:cs="Times New Roman"/>
          <w:color w:val="000000" w:themeColor="text1"/>
          <w:sz w:val="32"/>
          <w:szCs w:val="32"/>
          <w:highlight w:val="none"/>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w:t>
      </w:r>
    </w:p>
    <w:p w14:paraId="17B72BF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u w:val="none"/>
          <w:lang w:val="en-US" w:eastAsia="zh-CN"/>
          <w14:textFill>
            <w14:solidFill>
              <w14:schemeClr w14:val="tx1"/>
            </w14:solidFill>
          </w14:textFill>
        </w:rPr>
        <w:t>经总行有权机构审批的个人类特殊资产和收购承接个人类不良贷款财务让步最大幅度或金额。</w:t>
      </w:r>
    </w:p>
    <w:p w14:paraId="1B7FCA2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textAlignment w:val="auto"/>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中国银保监会办公厅关于引导金融资产管理公司聚焦主业积极参与中小金融机构改革化险的指导意见》（银保监办法【2022】62号）规定,为提高金融不良资产处置效益，发挥原债权金融机构在人员、机构和业务等方面的优势，在</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w:t>
      </w:r>
    </w:p>
    <w:p w14:paraId="7D7221D1">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0" w:firstLineChars="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前提下，资产管理公司可采取反委托相关金融机构的方式进行处置。</w:t>
      </w:r>
    </w:p>
    <w:p w14:paraId="75727613">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不良资产真实、洁净出表</w:t>
      </w:r>
    </w:p>
    <w:p w14:paraId="18F12358">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4.</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零售类特殊资产委外清收协议提前终止的，委托机构应要求受托机构应在</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工作日内交回委外清收授权书原件，如因特殊原因无法交回的，应要求提供相关原因说明。</w:t>
      </w:r>
    </w:p>
    <w:p w14:paraId="2B2A299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三个工作日</w:t>
      </w:r>
    </w:p>
    <w:p w14:paraId="5B5F300F">
      <w:pPr>
        <w:keepNext w:val="0"/>
        <w:keepLines w:val="0"/>
        <w:pageBreakBefore w:val="0"/>
        <w:widowControl w:val="0"/>
        <w:numPr>
          <w:ilvl w:val="-1"/>
          <w:numId w:val="0"/>
        </w:numPr>
        <w:kinsoku/>
        <w:wordWrap/>
        <w:overflowPunct/>
        <w:topLinePunct w:val="0"/>
        <w:autoSpaceDE/>
        <w:autoSpaceDN/>
        <w:bidi w:val="0"/>
        <w:adjustRightInd/>
        <w:snapToGrid/>
        <w:spacing w:beforeLines="0" w:afterLines="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5.特殊抵债资产应设定收取责任人，具体负责以资抵债的</w:t>
      </w:r>
    </w:p>
    <w:p w14:paraId="625F424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等工作。</w:t>
      </w:r>
    </w:p>
    <w:p w14:paraId="09A5254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 xml:space="preserve">前期调查、 方案申报、 账务处理申请、 产权变更登记 和资产接收 </w:t>
      </w:r>
    </w:p>
    <w:p w14:paraId="56077ED1">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四、判断题</w:t>
      </w:r>
    </w:p>
    <w:p w14:paraId="2FFA73F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中国银保监会办公厅关于引导金融资产管理公司聚焦主业积极参与中小金融机构改革化险的指导意见》（银保监办法【2022】62号）规定，为解决交易双方对不良资产的估值分歧，允许相关金融机构和资产管理公司以真实估值为基础、在资产真实转让的前提下开展结构化交易。</w:t>
      </w:r>
    </w:p>
    <w:p w14:paraId="2A03E786">
      <w:pPr>
        <w:pageBreakBefore w:val="0"/>
        <w:widowControl w:val="0"/>
        <w:numPr>
          <w:ilvl w:val="0"/>
          <w:numId w:val="0"/>
        </w:numPr>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正确</w:t>
      </w:r>
    </w:p>
    <w:p w14:paraId="4EE393B8">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中国银保监会办公厅关于引导金融资产管理公司聚焦主业积极参与中小金融机构改革化险的指导意见》（银保监办法【2022】62号）规定，资产管理公司可以直接出资持有风险金融机构股权，防止因处置风险产生新的风险。</w:t>
      </w:r>
    </w:p>
    <w:p w14:paraId="7E0E2D6B">
      <w:pPr>
        <w:pageBreakBefore w:val="0"/>
        <w:widowControl w:val="0"/>
        <w:numPr>
          <w:ilvl w:val="0"/>
          <w:numId w:val="0"/>
        </w:numPr>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错误</w:t>
      </w:r>
    </w:p>
    <w:p w14:paraId="511A4D0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3.</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中国银保监会办公厅关于开展第二批不良贷款转让试点工作的通知》，将注册地位于北京、河北、内蒙古、辽宁、黑龙江、上海、江苏、浙江、河南、广东、甘肃的城市商业银行、农村中小银行机构纳入试点机构范围。</w:t>
      </w:r>
    </w:p>
    <w:p w14:paraId="5357AE35">
      <w:pPr>
        <w:pageBreakBefore w:val="0"/>
        <w:widowControl w:val="0"/>
        <w:numPr>
          <w:ilvl w:val="0"/>
          <w:numId w:val="0"/>
        </w:numPr>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正确</w:t>
      </w:r>
    </w:p>
    <w:p w14:paraId="616BB563">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4.《蒙商银行特殊抵债资产管理实施细则》中规定，以资抵债主要通过协议抵债和法院、仲裁机构裁决抵债。</w:t>
      </w:r>
    </w:p>
    <w:p w14:paraId="1BD8D63A">
      <w:pPr>
        <w:pageBreakBefore w:val="0"/>
        <w:widowControl w:val="0"/>
        <w:numPr>
          <w:ilvl w:val="0"/>
          <w:numId w:val="0"/>
        </w:numPr>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正确</w:t>
      </w:r>
    </w:p>
    <w:p w14:paraId="45AC449E">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5.不良资产日常管理与清收处置过程中形成的数据、资料，包括但不限于尽职调查报告、估值情况、处置预案等，相关人中未经批准，不得对外提供、泄露。</w:t>
      </w:r>
    </w:p>
    <w:p w14:paraId="7D460E63">
      <w:pPr>
        <w:pageBreakBefore w:val="0"/>
        <w:widowControl w:val="0"/>
        <w:numPr>
          <w:ilvl w:val="0"/>
          <w:numId w:val="0"/>
        </w:numPr>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正确</w:t>
      </w:r>
    </w:p>
    <w:p w14:paraId="087F9476">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黑体" w:cs="Times New Roman"/>
          <w:color w:val="000000" w:themeColor="text1"/>
          <w:kern w:val="2"/>
          <w:sz w:val="32"/>
          <w:szCs w:val="32"/>
          <w:lang w:val="en-US" w:eastAsia="zh-CN" w:bidi="ar-SA"/>
          <w14:textFill>
            <w14:solidFill>
              <w14:schemeClr w14:val="tx1"/>
            </w14:solidFill>
          </w14:textFill>
        </w:rPr>
        <w:t>五、</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简答题</w:t>
      </w:r>
    </w:p>
    <w:p w14:paraId="1FB4F086">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1.请简述对公类特殊资产处置的尽职调查范围及调查频率。</w:t>
      </w:r>
    </w:p>
    <w:p w14:paraId="0A3F9BA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尽职调查范围：债务人基本情况、生产经营、资产负债、抵(质)押担保情况、财产线索以及影响受偿的其他因素。</w:t>
      </w:r>
    </w:p>
    <w:p w14:paraId="6860DB5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尽职调查频率：每半年一次</w:t>
      </w:r>
    </w:p>
    <w:p w14:paraId="2A93BEE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请简述申报呆账核销时需提供证据材料。</w:t>
      </w:r>
    </w:p>
    <w:p w14:paraId="7C711F59">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借款人和担保人的基本情况、形成呆账的原因、采取的补救措施、债务追收过程和回收情况</w:t>
      </w:r>
    </w:p>
    <w:p w14:paraId="0CFA43E6">
      <w:pPr>
        <w:keepNext w:val="0"/>
        <w:keepLines w:val="0"/>
        <w:pageBreakBefore w:val="0"/>
        <w:widowControl w:val="0"/>
        <w:numPr>
          <w:ilvl w:val="-1"/>
          <w:numId w:val="0"/>
        </w:numPr>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3.请简述个人类特殊资产财务让步操作流程。</w:t>
      </w:r>
    </w:p>
    <w:p w14:paraId="5D4F2A8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客户申请、业务受理、客户调查及业务谈判、签订申请书、业务申报、合规性审查、业务审批、业务通知、账务处理、登记财务让步业务台账、档案归档。</w:t>
      </w:r>
    </w:p>
    <w:p w14:paraId="04A7D5D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4.请简述对公类特殊资产公开转让定价中，内部估值程序主要包括哪些？</w:t>
      </w:r>
    </w:p>
    <w:p w14:paraId="204B516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确定内部估值人员、明确估值对象、收集相关资料、确定估值假设、选择估值方法、撰写估值报告。</w:t>
      </w:r>
    </w:p>
    <w:p w14:paraId="7B1D319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5.对公类特殊资产减免范围及原则。</w:t>
      </w:r>
    </w:p>
    <w:p w14:paraId="66F4A3E1">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jc w:val="both"/>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减免范围：特殊资产本金、特殊资产利息、罚息、复利及违约金。</w:t>
      </w:r>
    </w:p>
    <w:p w14:paraId="040A51B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减免原则：（</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1）以减促收。</w:t>
      </w:r>
    </w:p>
    <w:p w14:paraId="60F01BD9">
      <w:pPr>
        <w:keepNext w:val="0"/>
        <w:keepLines w:val="0"/>
        <w:pageBreakBefore w:val="0"/>
        <w:widowControl w:val="0"/>
        <w:numPr>
          <w:ilvl w:val="0"/>
          <w:numId w:val="23"/>
        </w:numPr>
        <w:kinsoku/>
        <w:wordWrap/>
        <w:overflowPunct/>
        <w:topLinePunct w:val="0"/>
        <w:autoSpaceDE/>
        <w:autoSpaceDN/>
        <w:bidi w:val="0"/>
        <w:adjustRightInd/>
        <w:snapToGrid/>
        <w:spacing w:beforeLines="0" w:afterLines="0" w:line="560" w:lineRule="exact"/>
        <w:ind w:left="0" w:leftChars="0"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审慎减免。</w:t>
      </w:r>
    </w:p>
    <w:p w14:paraId="1D40E3C6">
      <w:pPr>
        <w:keepNext w:val="0"/>
        <w:keepLines w:val="0"/>
        <w:pageBreakBefore w:val="0"/>
        <w:widowControl w:val="0"/>
        <w:numPr>
          <w:ilvl w:val="0"/>
          <w:numId w:val="23"/>
        </w:numPr>
        <w:kinsoku/>
        <w:wordWrap/>
        <w:overflowPunct/>
        <w:topLinePunct w:val="0"/>
        <w:autoSpaceDE/>
        <w:autoSpaceDN/>
        <w:bidi w:val="0"/>
        <w:adjustRightInd/>
        <w:snapToGrid/>
        <w:spacing w:beforeLines="0" w:afterLines="0" w:line="560" w:lineRule="exact"/>
        <w:ind w:left="0" w:leftChars="0"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平等自愿。</w:t>
      </w:r>
    </w:p>
    <w:p w14:paraId="262373EA">
      <w:pPr>
        <w:keepNext w:val="0"/>
        <w:keepLines w:val="0"/>
        <w:pageBreakBefore w:val="0"/>
        <w:widowControl w:val="0"/>
        <w:numPr>
          <w:ilvl w:val="0"/>
          <w:numId w:val="23"/>
        </w:numPr>
        <w:kinsoku/>
        <w:wordWrap/>
        <w:overflowPunct/>
        <w:topLinePunct w:val="0"/>
        <w:autoSpaceDE/>
        <w:autoSpaceDN/>
        <w:bidi w:val="0"/>
        <w:adjustRightInd/>
        <w:snapToGrid/>
        <w:spacing w:beforeLines="0" w:afterLines="0" w:line="560" w:lineRule="exact"/>
        <w:ind w:left="0" w:leftChars="0"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先还后免。</w:t>
      </w:r>
    </w:p>
    <w:p w14:paraId="02E76648">
      <w:pPr>
        <w:keepNext w:val="0"/>
        <w:keepLines w:val="0"/>
        <w:pageBreakBefore w:val="0"/>
        <w:widowControl w:val="0"/>
        <w:numPr>
          <w:ilvl w:val="0"/>
          <w:numId w:val="23"/>
        </w:numPr>
        <w:kinsoku/>
        <w:wordWrap/>
        <w:overflowPunct/>
        <w:topLinePunct w:val="0"/>
        <w:autoSpaceDE/>
        <w:autoSpaceDN/>
        <w:bidi w:val="0"/>
        <w:adjustRightInd/>
        <w:snapToGrid/>
        <w:spacing w:beforeLines="0" w:afterLines="0" w:line="560" w:lineRule="exact"/>
        <w:ind w:left="0" w:leftChars="0"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保留完整债权。</w:t>
      </w:r>
    </w:p>
    <w:p w14:paraId="3400EC8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6.不良资产管理应遵循的原则</w:t>
      </w:r>
    </w:p>
    <w:p w14:paraId="65FCEFA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不良资产管理应遵循的原则：</w:t>
      </w:r>
    </w:p>
    <w:p w14:paraId="5A1D7430">
      <w:pPr>
        <w:keepNext w:val="0"/>
        <w:keepLines w:val="0"/>
        <w:pageBreakBefore w:val="0"/>
        <w:widowControl w:val="0"/>
        <w:numPr>
          <w:ilvl w:val="0"/>
          <w:numId w:val="24"/>
        </w:numPr>
        <w:kinsoku/>
        <w:wordWrap/>
        <w:overflowPunct/>
        <w:topLinePunct w:val="0"/>
        <w:autoSpaceDE/>
        <w:autoSpaceDN/>
        <w:bidi w:val="0"/>
        <w:adjustRightInd/>
        <w:snapToGrid/>
        <w:spacing w:beforeLines="0" w:afterLines="0" w:line="560" w:lineRule="exact"/>
        <w:ind w:leftChars="0"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依法合规。</w:t>
      </w:r>
    </w:p>
    <w:p w14:paraId="4F6DBEE8">
      <w:pPr>
        <w:keepNext w:val="0"/>
        <w:keepLines w:val="0"/>
        <w:pageBreakBefore w:val="0"/>
        <w:widowControl w:val="0"/>
        <w:numPr>
          <w:ilvl w:val="0"/>
          <w:numId w:val="24"/>
        </w:numPr>
        <w:kinsoku/>
        <w:wordWrap/>
        <w:overflowPunct/>
        <w:topLinePunct w:val="0"/>
        <w:autoSpaceDE/>
        <w:autoSpaceDN/>
        <w:bidi w:val="0"/>
        <w:adjustRightInd/>
        <w:snapToGrid/>
        <w:spacing w:beforeLines="0" w:afterLines="0" w:line="560" w:lineRule="exact"/>
        <w:ind w:leftChars="0"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尽职追索。</w:t>
      </w:r>
    </w:p>
    <w:p w14:paraId="63B8A635">
      <w:pPr>
        <w:keepNext w:val="0"/>
        <w:keepLines w:val="0"/>
        <w:pageBreakBefore w:val="0"/>
        <w:widowControl w:val="0"/>
        <w:numPr>
          <w:ilvl w:val="0"/>
          <w:numId w:val="24"/>
        </w:numPr>
        <w:kinsoku/>
        <w:wordWrap/>
        <w:overflowPunct/>
        <w:topLinePunct w:val="0"/>
        <w:autoSpaceDE/>
        <w:autoSpaceDN/>
        <w:bidi w:val="0"/>
        <w:adjustRightInd/>
        <w:snapToGrid/>
        <w:spacing w:beforeLines="0" w:afterLines="0" w:line="560" w:lineRule="exact"/>
        <w:ind w:leftChars="0"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及时处置。</w:t>
      </w:r>
    </w:p>
    <w:p w14:paraId="681BA46A">
      <w:pPr>
        <w:keepNext w:val="0"/>
        <w:keepLines w:val="0"/>
        <w:pageBreakBefore w:val="0"/>
        <w:widowControl w:val="0"/>
        <w:numPr>
          <w:ilvl w:val="0"/>
          <w:numId w:val="24"/>
        </w:numPr>
        <w:kinsoku/>
        <w:wordWrap/>
        <w:overflowPunct/>
        <w:topLinePunct w:val="0"/>
        <w:autoSpaceDE/>
        <w:autoSpaceDN/>
        <w:bidi w:val="0"/>
        <w:adjustRightInd/>
        <w:snapToGrid/>
        <w:spacing w:beforeLines="0" w:afterLines="0" w:line="560" w:lineRule="exact"/>
        <w:ind w:leftChars="0"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质效匹配。</w:t>
      </w:r>
    </w:p>
    <w:p w14:paraId="7BA8039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7.对公类不良资产处置管理中直接催收的方式有哪些？</w:t>
      </w:r>
    </w:p>
    <w:p w14:paraId="7C08031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Chars="0"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电话催收、信函催收、公证催收、公告催收、电子催收、上门催收。</w:t>
      </w:r>
    </w:p>
    <w:p w14:paraId="781BD3C2">
      <w:pPr>
        <w:keepNext w:val="0"/>
        <w:keepLines w:val="0"/>
        <w:pageBreakBefore w:val="0"/>
        <w:widowControl w:val="0"/>
        <w:suppressLineNumbers w:val="0"/>
        <w:kinsoku/>
        <w:wordWrap/>
        <w:overflowPunct/>
        <w:topLinePunct w:val="0"/>
        <w:autoSpaceDE/>
        <w:autoSpaceDN/>
        <w:bidi w:val="0"/>
        <w:adjustRightInd/>
        <w:snapToGrid/>
        <w:spacing w:beforeLines="0" w:afterLines="0" w:line="560" w:lineRule="exact"/>
        <w:ind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蒙商银行对公类特殊资产公开转让那些资产转让方式有哪些？</w:t>
      </w:r>
    </w:p>
    <w:p w14:paraId="14CA1071">
      <w:pPr>
        <w:keepNext w:val="0"/>
        <w:keepLines w:val="0"/>
        <w:pageBreakBefore w:val="0"/>
        <w:widowControl w:val="0"/>
        <w:suppressLineNumbers w:val="0"/>
        <w:kinsoku/>
        <w:wordWrap/>
        <w:overflowPunct/>
        <w:topLinePunct w:val="0"/>
        <w:autoSpaceDE/>
        <w:autoSpaceDN/>
        <w:bidi w:val="0"/>
        <w:adjustRightInd/>
        <w:snapToGrid/>
        <w:spacing w:beforeLines="0" w:afterLines="0" w:line="560" w:lineRule="exact"/>
        <w:ind w:firstLine="643" w:firstLineChars="200"/>
        <w:jc w:val="left"/>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kern w:val="0"/>
          <w:sz w:val="32"/>
          <w:szCs w:val="32"/>
          <w:lang w:val="en-US" w:eastAsia="zh-CN" w:bidi="ar"/>
          <w14:textFill>
            <w14:solidFill>
              <w14:schemeClr w14:val="tx1"/>
            </w14:solidFill>
          </w14:textFill>
        </w:rPr>
        <w:t>：</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竞价、招标、拍卖、互联网交易平台挂牌</w:t>
      </w:r>
    </w:p>
    <w:p w14:paraId="23028329">
      <w:pPr>
        <w:keepNext w:val="0"/>
        <w:keepLines w:val="0"/>
        <w:pageBreakBefore w:val="0"/>
        <w:widowControl w:val="0"/>
        <w:suppressLineNumbers w:val="0"/>
        <w:kinsoku/>
        <w:wordWrap/>
        <w:overflowPunct/>
        <w:topLinePunct w:val="0"/>
        <w:autoSpaceDE/>
        <w:autoSpaceDN/>
        <w:bidi w:val="0"/>
        <w:adjustRightInd/>
        <w:snapToGrid/>
        <w:spacing w:beforeLines="0" w:afterLines="0" w:line="560" w:lineRule="exact"/>
        <w:ind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9.特殊资产重组方式有哪些？</w:t>
      </w:r>
    </w:p>
    <w:p w14:paraId="43AE09D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Lines="0" w:afterLines="0" w:line="560" w:lineRule="exact"/>
        <w:ind w:firstLine="643" w:firstLineChars="200"/>
        <w:jc w:val="left"/>
        <w:textAlignment w:val="auto"/>
        <w:rPr>
          <w:rStyle w:val="41"/>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kern w:val="0"/>
          <w:sz w:val="32"/>
          <w:szCs w:val="32"/>
          <w:lang w:val="en-US" w:eastAsia="zh-CN" w:bidi="ar"/>
          <w14:textFill>
            <w14:solidFill>
              <w14:schemeClr w14:val="tx1"/>
            </w14:solidFill>
          </w14:textFill>
        </w:rPr>
        <w:t>：</w:t>
      </w:r>
      <w:r>
        <w:rPr>
          <w:rStyle w:val="41"/>
          <w:rFonts w:hint="default" w:ascii="Times New Roman" w:hAnsi="Times New Roman" w:eastAsia="仿宋_GB2312" w:cs="Times New Roman"/>
          <w:color w:val="000000" w:themeColor="text1"/>
          <w:sz w:val="32"/>
          <w:szCs w:val="32"/>
          <w14:textFill>
            <w14:solidFill>
              <w14:schemeClr w14:val="tx1"/>
            </w14:solidFill>
          </w14:textFill>
        </w:rPr>
        <w:t>调整期限、变更借款人、调整利率、变更担保方式（保证人或抵、 质押物， 保证责任免除） 、抵（质）押物处置等。</w:t>
      </w:r>
    </w:p>
    <w:p w14:paraId="51D16409">
      <w:pPr>
        <w:keepNext w:val="0"/>
        <w:keepLines w:val="0"/>
        <w:pageBreakBefore w:val="0"/>
        <w:widowControl w:val="0"/>
        <w:suppressLineNumbers w:val="0"/>
        <w:kinsoku/>
        <w:wordWrap/>
        <w:overflowPunct/>
        <w:topLinePunct w:val="0"/>
        <w:autoSpaceDE/>
        <w:autoSpaceDN/>
        <w:bidi w:val="0"/>
        <w:adjustRightInd/>
        <w:snapToGrid/>
        <w:spacing w:beforeLines="0" w:afterLines="0" w:line="560" w:lineRule="exact"/>
        <w:ind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10.蒙商银行对公类特殊资产公开转让那些资产转让原则有哪些？</w:t>
      </w:r>
    </w:p>
    <w:p w14:paraId="436E24ED">
      <w:pPr>
        <w:keepNext w:val="0"/>
        <w:keepLines w:val="0"/>
        <w:pageBreakBefore w:val="0"/>
        <w:widowControl w:val="0"/>
        <w:suppressLineNumbers w:val="0"/>
        <w:kinsoku/>
        <w:wordWrap/>
        <w:overflowPunct/>
        <w:topLinePunct w:val="0"/>
        <w:autoSpaceDE/>
        <w:autoSpaceDN/>
        <w:bidi w:val="0"/>
        <w:adjustRightInd/>
        <w:snapToGrid/>
        <w:spacing w:beforeLines="0" w:afterLines="0" w:line="560" w:lineRule="exact"/>
        <w:ind w:firstLine="643" w:firstLineChars="200"/>
        <w:jc w:val="left"/>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color w:val="000000" w:themeColor="text1"/>
          <w:kern w:val="0"/>
          <w:sz w:val="32"/>
          <w:szCs w:val="32"/>
          <w:lang w:val="en-US" w:eastAsia="zh-CN" w:bidi="ar"/>
          <w14:textFill>
            <w14:solidFill>
              <w14:schemeClr w14:val="tx1"/>
            </w14:solidFill>
          </w14:textFill>
        </w:rPr>
        <w:t>：</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（1）依法合规原则；</w:t>
      </w:r>
    </w:p>
    <w:p w14:paraId="0E8BDA4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Lines="0" w:afterLines="0" w:line="560" w:lineRule="exact"/>
        <w:ind w:firstLine="640" w:firstLineChars="200"/>
        <w:jc w:val="left"/>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（2）公开透明原则；</w:t>
      </w:r>
    </w:p>
    <w:p w14:paraId="623FE7E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Lines="0" w:afterLines="0" w:line="560" w:lineRule="exact"/>
        <w:ind w:firstLine="640" w:firstLineChars="200"/>
        <w:jc w:val="left"/>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（3）竞争择优及价值最大化原则；</w:t>
      </w:r>
    </w:p>
    <w:p w14:paraId="134AC6C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Lines="0" w:afterLines="0" w:line="560" w:lineRule="exact"/>
        <w:ind w:firstLine="640" w:firstLineChars="200"/>
        <w:jc w:val="left"/>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（4）买断转让原则。</w:t>
      </w:r>
    </w:p>
    <w:p w14:paraId="5784FDCB">
      <w:pPr>
        <w:pStyle w:val="13"/>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信用卡业务部提供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676C31F4">
      <w:pPr>
        <w:keepNext w:val="0"/>
        <w:keepLines w:val="0"/>
        <w:pageBreakBefore w:val="0"/>
        <w:widowControl w:val="0"/>
        <w:numPr>
          <w:ilvl w:val="0"/>
          <w:numId w:val="8"/>
        </w:numPr>
        <w:kinsoku/>
        <w:wordWrap/>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黑体" w:cs="Times New Roman"/>
          <w:bCs/>
          <w:color w:val="000000" w:themeColor="text1"/>
          <w:sz w:val="32"/>
          <w:szCs w:val="32"/>
          <w14:textFill>
            <w14:solidFill>
              <w14:schemeClr w14:val="tx1"/>
            </w14:solidFill>
          </w14:textFill>
        </w:rPr>
      </w:pPr>
      <w:r>
        <w:rPr>
          <w:rFonts w:hint="default" w:ascii="Times New Roman" w:hAnsi="Times New Roman" w:eastAsia="黑体" w:cs="Times New Roman"/>
          <w:bCs/>
          <w:color w:val="000000" w:themeColor="text1"/>
          <w:sz w:val="32"/>
          <w:szCs w:val="32"/>
          <w14:textFill>
            <w14:solidFill>
              <w14:schemeClr w14:val="tx1"/>
            </w14:solidFill>
          </w14:textFill>
        </w:rPr>
        <w:t>单项选择题</w:t>
      </w:r>
    </w:p>
    <w:p w14:paraId="3404F54F">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1.蒙商银行信用卡主卡客户的准入年龄是（   ）。</w:t>
      </w:r>
    </w:p>
    <w:p w14:paraId="07FABB34">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A.年龄满18周岁至60周岁</w:t>
      </w:r>
    </w:p>
    <w:p w14:paraId="47FCF880">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B.年龄满18周岁至58周岁</w:t>
      </w:r>
    </w:p>
    <w:p w14:paraId="7BF26277">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C.年龄满18周岁至59周岁</w:t>
      </w:r>
    </w:p>
    <w:p w14:paraId="5EF97D4E">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D.男士年龄满18周岁至60周岁、女士年龄满18周岁至58周岁</w:t>
      </w:r>
    </w:p>
    <w:p w14:paraId="0851D89B">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w:t>
      </w:r>
    </w:p>
    <w:p w14:paraId="330BCD0F">
      <w:pPr>
        <w:pStyle w:val="9"/>
        <w:keepNext w:val="0"/>
        <w:keepLines w:val="0"/>
        <w:pageBreakBefore w:val="0"/>
        <w:widowControl w:val="0"/>
        <w:numPr>
          <w:ilvl w:val="0"/>
          <w:numId w:val="0"/>
        </w:numPr>
        <w:kinsoku/>
        <w:wordWrap/>
        <w:overflowPunct/>
        <w:topLinePunct w:val="0"/>
        <w:autoSpaceDE/>
        <w:autoSpaceDN/>
        <w:bidi w:val="0"/>
        <w:adjustRightInd/>
        <w:snapToGrid/>
        <w:spacing w:beforeLines="0" w:after="0" w:afterLines="0" w:line="560" w:lineRule="exact"/>
        <w:ind w:right="0" w:rightChars="0" w:firstLine="643" w:firstLineChars="200"/>
        <w:jc w:val="left"/>
        <w:textAlignment w:val="auto"/>
        <w:outlineLvl w:val="0"/>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2</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.单一客户在本行的信用卡发卡数量不得超过（  ）张。</w:t>
      </w:r>
    </w:p>
    <w:p w14:paraId="310D2C12">
      <w:pPr>
        <w:pStyle w:val="9"/>
        <w:keepNext w:val="0"/>
        <w:keepLines w:val="0"/>
        <w:pageBreakBefore w:val="0"/>
        <w:widowControl w:val="0"/>
        <w:numPr>
          <w:ilvl w:val="0"/>
          <w:numId w:val="0"/>
        </w:numPr>
        <w:kinsoku/>
        <w:wordWrap/>
        <w:overflowPunct/>
        <w:topLinePunct w:val="0"/>
        <w:autoSpaceDE/>
        <w:autoSpaceDN/>
        <w:bidi w:val="0"/>
        <w:adjustRightInd/>
        <w:snapToGrid/>
        <w:spacing w:beforeLines="0" w:after="0" w:afterLines="0" w:line="560" w:lineRule="exact"/>
        <w:ind w:right="0" w:rightChars="0" w:firstLine="640" w:firstLineChars="200"/>
        <w:jc w:val="left"/>
        <w:textAlignment w:val="auto"/>
        <w:outlineLvl w:val="0"/>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A.5     B.10   C.15   D.20</w:t>
      </w:r>
    </w:p>
    <w:p w14:paraId="5DE35498">
      <w:pPr>
        <w:pStyle w:val="9"/>
        <w:keepNext w:val="0"/>
        <w:keepLines w:val="0"/>
        <w:pageBreakBefore w:val="0"/>
        <w:widowControl w:val="0"/>
        <w:numPr>
          <w:ilvl w:val="0"/>
          <w:numId w:val="0"/>
        </w:numPr>
        <w:kinsoku/>
        <w:wordWrap/>
        <w:overflowPunct/>
        <w:topLinePunct w:val="0"/>
        <w:autoSpaceDE/>
        <w:autoSpaceDN/>
        <w:bidi w:val="0"/>
        <w:adjustRightInd/>
        <w:snapToGrid/>
        <w:spacing w:beforeLines="0" w:after="0" w:afterLines="0" w:line="560" w:lineRule="exact"/>
        <w:ind w:right="0" w:rightChars="0" w:firstLine="643" w:firstLineChars="200"/>
        <w:jc w:val="left"/>
        <w:textAlignment w:val="auto"/>
        <w:outlineLvl w:val="0"/>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D</w:t>
      </w:r>
    </w:p>
    <w:p w14:paraId="6DB46B7C">
      <w:pPr>
        <w:pStyle w:val="9"/>
        <w:keepNext w:val="0"/>
        <w:keepLines w:val="0"/>
        <w:pageBreakBefore w:val="0"/>
        <w:widowControl w:val="0"/>
        <w:numPr>
          <w:ilvl w:val="0"/>
          <w:numId w:val="0"/>
        </w:numPr>
        <w:kinsoku/>
        <w:wordWrap/>
        <w:overflowPunct/>
        <w:topLinePunct w:val="0"/>
        <w:autoSpaceDE/>
        <w:autoSpaceDN/>
        <w:bidi w:val="0"/>
        <w:spacing w:beforeLines="0" w:after="0" w:afterLines="0" w:line="560" w:lineRule="exact"/>
        <w:ind w:right="0" w:rightChars="0" w:firstLine="643" w:firstLineChars="200"/>
        <w:jc w:val="left"/>
        <w:outlineLvl w:val="0"/>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3.</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银行业金融机构应当在信用卡客户身份核验和办卡意愿核验等关键环节积极采取录音录像或其他有效措施完整客观记录和保存风险揭示、信息披露等重要信息，</w:t>
      </w:r>
      <w:r>
        <w:rPr>
          <w:rFonts w:hint="default" w:ascii="Times New Roman" w:hAnsi="Times New Roman" w:eastAsia="仿宋_GB2312" w:cs="Times New Roman"/>
          <w:i w:val="0"/>
          <w:iCs w:val="0"/>
          <w:caps w:val="0"/>
          <w:color w:val="000000" w:themeColor="text1"/>
          <w:spacing w:val="0"/>
          <w:kern w:val="0"/>
          <w:sz w:val="32"/>
          <w:szCs w:val="32"/>
          <w:highlight w:val="none"/>
          <w:lang w:val="en-US" w:eastAsia="zh-CN" w:bidi="ar"/>
          <w14:textFill>
            <w14:solidFill>
              <w14:schemeClr w14:val="tx1"/>
            </w14:solidFill>
          </w14:textFill>
        </w:rPr>
        <w:t>记录的信息资料</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自客户业务存续期结束起应当至少保存（  ）年。</w:t>
      </w:r>
    </w:p>
    <w:p w14:paraId="247AE003">
      <w:pPr>
        <w:pStyle w:val="9"/>
        <w:keepNext w:val="0"/>
        <w:keepLines w:val="0"/>
        <w:pageBreakBefore w:val="0"/>
        <w:widowControl w:val="0"/>
        <w:numPr>
          <w:ilvl w:val="0"/>
          <w:numId w:val="0"/>
        </w:numPr>
        <w:kinsoku/>
        <w:wordWrap/>
        <w:overflowPunct/>
        <w:topLinePunct w:val="0"/>
        <w:autoSpaceDE/>
        <w:autoSpaceDN/>
        <w:bidi w:val="0"/>
        <w:spacing w:beforeLines="0" w:after="0" w:afterLines="0" w:line="560" w:lineRule="exact"/>
        <w:ind w:right="0" w:rightChars="0" w:firstLine="640" w:firstLineChars="200"/>
        <w:jc w:val="left"/>
        <w:outlineLvl w:val="0"/>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A.2      B.3     C.5    D.10</w:t>
      </w:r>
    </w:p>
    <w:p w14:paraId="7520B40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C</w:t>
      </w:r>
    </w:p>
    <w:p w14:paraId="0B8B60A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4.</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以下关于幸福金业务表述错误的是（    ）</w:t>
      </w:r>
    </w:p>
    <w:p w14:paraId="4EBF31D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A.幸福金业务包含现金分期和消费分期两个业务模块</w:t>
      </w:r>
    </w:p>
    <w:p w14:paraId="5F8ACAB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B.幸福金现金分期额度最高不超过人民币5000元</w:t>
      </w:r>
    </w:p>
    <w:p w14:paraId="3AA9672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C.幸福金</w:t>
      </w:r>
      <w:r>
        <w:rPr>
          <w:rFonts w:hint="default" w:ascii="Times New Roman" w:hAnsi="Times New Roman" w:eastAsia="仿宋_GB2312" w:cs="Times New Roman"/>
          <w:b w:val="0"/>
          <w:bCs w:val="0"/>
          <w:color w:val="000000" w:themeColor="text1"/>
          <w:sz w:val="32"/>
          <w:szCs w:val="32"/>
          <w:highlight w:val="none"/>
          <w14:textFill>
            <w14:solidFill>
              <w14:schemeClr w14:val="tx1"/>
            </w14:solidFill>
          </w14:textFill>
        </w:rPr>
        <w:t>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费分期起始分期额度不低于人民币5000元</w:t>
      </w:r>
    </w:p>
    <w:p w14:paraId="4CF90AF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D.持卡人可通过蒙商银行信用卡微信公众号或蒙商信</w:t>
      </w:r>
      <w:r>
        <w:rPr>
          <w:rFonts w:hint="default" w:ascii="Times New Roman" w:hAnsi="Times New Roman" w:eastAsia="仿宋_GB2312" w:cs="Times New Roman"/>
          <w:b w:val="0"/>
          <w:bCs w:val="0"/>
          <w:color w:val="000000" w:themeColor="text1"/>
          <w:sz w:val="32"/>
          <w:szCs w:val="32"/>
          <w:highlight w:val="none"/>
          <w14:textFill>
            <w14:solidFill>
              <w14:schemeClr w14:val="tx1"/>
            </w14:solidFill>
          </w14:textFill>
        </w:rPr>
        <w:t>用卡 APP 修改起始分期额度、分期期数或关闭消费分期</w:t>
      </w:r>
    </w:p>
    <w:p w14:paraId="56165D1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B</w:t>
      </w:r>
    </w:p>
    <w:p w14:paraId="6DB4D6E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5.</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以下关于多彩分期业务表述正确的是（   ）</w:t>
      </w:r>
    </w:p>
    <w:p w14:paraId="69515391">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A.多彩分期业务设置3期、6期、12 期、24 期、36 期五种分期期数。</w:t>
      </w:r>
    </w:p>
    <w:p w14:paraId="305921D1">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B.多彩分期卡内所有交易均可参加蒙商银行信用卡积分计划。</w:t>
      </w:r>
    </w:p>
    <w:p w14:paraId="38DB189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C.多彩分期额度不可循环使用，自核发多彩分期卡6个月内有效，过期后未使用额度自动失效。</w:t>
      </w:r>
    </w:p>
    <w:p w14:paraId="5B7E038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D.多彩分期业务申请人不能对已入账的分期金额和期数进行更改，不可对应还分期金额再次申请分期。</w:t>
      </w:r>
    </w:p>
    <w:p w14:paraId="0F72D3C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D</w:t>
      </w:r>
    </w:p>
    <w:p w14:paraId="65EBBEE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6.</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《蒙商银行信用卡领用合约》（个人卡）中信用卡免息还款期是（ ）</w:t>
      </w:r>
    </w:p>
    <w:p w14:paraId="2A4AB1C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A.最短20天，最长54天</w:t>
      </w:r>
    </w:p>
    <w:p w14:paraId="5DE513E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B.最短23天，最长54天</w:t>
      </w:r>
    </w:p>
    <w:p w14:paraId="0EBE1C5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C.最短23天，最长53天</w:t>
      </w:r>
    </w:p>
    <w:p w14:paraId="0370A8B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D.最短21天，最长53天</w:t>
      </w:r>
    </w:p>
    <w:p w14:paraId="30B3E58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B</w:t>
      </w:r>
    </w:p>
    <w:p w14:paraId="40E47235">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Helvetica" w:cs="Times New Roman"/>
          <w:b w:val="0"/>
          <w:bCs w:val="0"/>
          <w:i w:val="0"/>
          <w:iCs w:val="0"/>
          <w:caps w:val="0"/>
          <w:color w:val="000000" w:themeColor="text1"/>
          <w:spacing w:val="0"/>
          <w:sz w:val="7"/>
          <w:szCs w:val="7"/>
          <w:highlight w:val="none"/>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 w:cs="Times New Roman"/>
          <w:b w:val="0"/>
          <w:bCs w:val="0"/>
          <w:color w:val="000000" w:themeColor="text1"/>
          <w:sz w:val="32"/>
          <w:szCs w:val="32"/>
          <w:highlight w:val="none"/>
          <w:lang w:val="en-US" w:eastAsia="zh-CN"/>
          <w14:textFill>
            <w14:solidFill>
              <w14:schemeClr w14:val="tx1"/>
            </w14:solidFill>
          </w14:textFill>
        </w:rPr>
        <w:t>7.</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客户办理我行业务时，我行不可以收集并报送征信中心的数据为(  )</w:t>
      </w:r>
    </w:p>
    <w:p w14:paraId="35A1B610">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eastAsia="Helvetica" w:cs="Times New Roman"/>
          <w:b w:val="0"/>
          <w:bCs w:val="0"/>
          <w:i w:val="0"/>
          <w:iCs w:val="0"/>
          <w:caps w:val="0"/>
          <w:color w:val="000000" w:themeColor="text1"/>
          <w:spacing w:val="0"/>
          <w:sz w:val="7"/>
          <w:szCs w:val="7"/>
          <w:highlight w:val="none"/>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A.户籍地址  B.指纹信息  C.工作单位电话  D.婚姻状况</w:t>
      </w:r>
    </w:p>
    <w:p w14:paraId="275DE583">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B</w:t>
      </w:r>
    </w:p>
    <w:p w14:paraId="4B70F465">
      <w:pPr>
        <w:pStyle w:val="9"/>
        <w:keepNext w:val="0"/>
        <w:keepLines w:val="0"/>
        <w:pageBreakBefore w:val="0"/>
        <w:widowControl w:val="0"/>
        <w:numPr>
          <w:ilvl w:val="0"/>
          <w:numId w:val="0"/>
        </w:numPr>
        <w:kinsoku/>
        <w:wordWrap/>
        <w:overflowPunct/>
        <w:topLinePunct w:val="0"/>
        <w:autoSpaceDE/>
        <w:autoSpaceDN/>
        <w:bidi w:val="0"/>
        <w:adjustRightInd/>
        <w:snapToGrid/>
        <w:spacing w:beforeLines="0" w:after="0" w:afterLines="0" w:line="560" w:lineRule="exact"/>
        <w:ind w:right="0" w:rightChars="0" w:firstLine="643" w:firstLineChars="200"/>
        <w:jc w:val="left"/>
        <w:textAlignment w:val="auto"/>
        <w:outlineLvl w:val="0"/>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 w:cs="Times New Roman"/>
          <w:b w:val="0"/>
          <w:bCs w:val="0"/>
          <w:color w:val="000000" w:themeColor="text1"/>
          <w:sz w:val="32"/>
          <w:szCs w:val="32"/>
          <w:highlight w:val="none"/>
          <w:lang w:val="en-US" w:eastAsia="zh-CN"/>
          <w14:textFill>
            <w14:solidFill>
              <w14:schemeClr w14:val="tx1"/>
            </w14:solidFill>
          </w14:textFill>
        </w:rPr>
        <w:t>8.</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银行业金融机构应当加强对本机构从事信用卡业务员工的合规培训和消费者权益保护培训，每人每年培训时间合计不得少于（  ）小时。</w:t>
      </w:r>
    </w:p>
    <w:p w14:paraId="1AFE420E">
      <w:pPr>
        <w:pStyle w:val="9"/>
        <w:keepNext w:val="0"/>
        <w:keepLines w:val="0"/>
        <w:pageBreakBefore w:val="0"/>
        <w:widowControl w:val="0"/>
        <w:numPr>
          <w:ilvl w:val="0"/>
          <w:numId w:val="0"/>
        </w:numPr>
        <w:kinsoku/>
        <w:wordWrap/>
        <w:overflowPunct/>
        <w:topLinePunct w:val="0"/>
        <w:autoSpaceDE/>
        <w:autoSpaceDN/>
        <w:bidi w:val="0"/>
        <w:adjustRightInd/>
        <w:snapToGrid/>
        <w:spacing w:beforeLines="0" w:after="0" w:afterLines="0" w:line="560" w:lineRule="exact"/>
        <w:ind w:right="0" w:rightChars="0" w:firstLine="640" w:firstLineChars="200"/>
        <w:jc w:val="left"/>
        <w:textAlignment w:val="auto"/>
        <w:outlineLvl w:val="0"/>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A.20      B.25     C.30    D.40</w:t>
      </w:r>
    </w:p>
    <w:p w14:paraId="64009209">
      <w:pPr>
        <w:pStyle w:val="9"/>
        <w:keepNext w:val="0"/>
        <w:keepLines w:val="0"/>
        <w:pageBreakBefore w:val="0"/>
        <w:widowControl w:val="0"/>
        <w:numPr>
          <w:ilvl w:val="0"/>
          <w:numId w:val="0"/>
        </w:numPr>
        <w:kinsoku/>
        <w:wordWrap/>
        <w:overflowPunct/>
        <w:topLinePunct w:val="0"/>
        <w:autoSpaceDE/>
        <w:autoSpaceDN/>
        <w:bidi w:val="0"/>
        <w:adjustRightInd/>
        <w:snapToGrid/>
        <w:spacing w:beforeLines="0" w:after="0" w:afterLines="0" w:line="560" w:lineRule="exact"/>
        <w:ind w:right="0" w:rightChars="0" w:firstLine="643" w:firstLineChars="200"/>
        <w:jc w:val="left"/>
        <w:textAlignment w:val="auto"/>
        <w:outlineLvl w:val="0"/>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C</w:t>
      </w:r>
    </w:p>
    <w:p w14:paraId="2E441E3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 w:cs="Times New Roman"/>
          <w:b w:val="0"/>
          <w:bCs w:val="0"/>
          <w:color w:val="000000" w:themeColor="text1"/>
          <w:sz w:val="32"/>
          <w:szCs w:val="32"/>
          <w:highlight w:val="none"/>
          <w:lang w:val="en-US" w:eastAsia="zh-CN"/>
          <w14:textFill>
            <w14:solidFill>
              <w14:schemeClr w14:val="tx1"/>
            </w14:solidFill>
          </w14:textFill>
        </w:rPr>
        <w:t>9.</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小微商户可以开通的收单业务（ ）。</w:t>
      </w:r>
    </w:p>
    <w:p w14:paraId="4CB03A4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A.银行卡收单业务 </w:t>
      </w:r>
    </w:p>
    <w:p w14:paraId="5176472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 xml:space="preserve">B.条码支付收单业务 </w:t>
      </w:r>
    </w:p>
    <w:p w14:paraId="395892B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C.理财POS业务  </w:t>
      </w:r>
    </w:p>
    <w:p w14:paraId="2B98112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D.快捷支付业务</w:t>
      </w:r>
    </w:p>
    <w:p w14:paraId="786D1C7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B</w:t>
      </w:r>
    </w:p>
    <w:p w14:paraId="4E4852C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 w:cs="Times New Roman"/>
          <w:b w:val="0"/>
          <w:bCs w:val="0"/>
          <w:color w:val="000000" w:themeColor="text1"/>
          <w:sz w:val="32"/>
          <w:szCs w:val="32"/>
          <w:highlight w:val="none"/>
          <w:lang w:val="en-US" w:eastAsia="zh-CN"/>
          <w14:textFill>
            <w14:solidFill>
              <w14:schemeClr w14:val="tx1"/>
            </w14:solidFill>
          </w14:textFill>
        </w:rPr>
        <w:t>10.</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我行对特约商户风险信息分为（）个等级。</w:t>
      </w:r>
    </w:p>
    <w:p w14:paraId="6080B3B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A.三       B.五       C.七       D.九</w:t>
      </w:r>
    </w:p>
    <w:p w14:paraId="2F90656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A</w:t>
      </w:r>
    </w:p>
    <w:p w14:paraId="417275DD">
      <w:pPr>
        <w:keepNext w:val="0"/>
        <w:keepLines w:val="0"/>
        <w:pageBreakBefore w:val="0"/>
        <w:widowControl w:val="0"/>
        <w:numPr>
          <w:ilvl w:val="0"/>
          <w:numId w:val="0"/>
        </w:numPr>
        <w:kinsoku/>
        <w:wordWrap/>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二、多</w:t>
      </w:r>
      <w:r>
        <w:rPr>
          <w:rFonts w:hint="default" w:ascii="Times New Roman" w:hAnsi="Times New Roman" w:eastAsia="黑体" w:cs="Times New Roman"/>
          <w:bCs/>
          <w:color w:val="000000" w:themeColor="text1"/>
          <w:sz w:val="32"/>
          <w:szCs w:val="32"/>
          <w14:textFill>
            <w14:solidFill>
              <w14:schemeClr w14:val="tx1"/>
            </w14:solidFill>
          </w14:textFill>
        </w:rPr>
        <w:t>项选择题</w:t>
      </w:r>
    </w:p>
    <w:p w14:paraId="69739A0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spacing w:before="0" w:beforeLines="0" w:beforeAutospacing="0" w:after="0" w:afterLines="0" w:afterAutospacing="0" w:line="560" w:lineRule="exact"/>
        <w:ind w:right="150" w:firstLine="640" w:firstLineChars="200"/>
        <w:jc w:val="both"/>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1.</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下列选项中，属于信用卡营销禁令的是（   ）</w:t>
      </w:r>
    </w:p>
    <w:p w14:paraId="1ADA440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spacing w:before="0" w:beforeLines="0" w:beforeAutospacing="0" w:after="0" w:afterLines="0" w:afterAutospacing="0" w:line="560" w:lineRule="exact"/>
        <w:ind w:right="150" w:firstLine="640" w:firstLineChars="200"/>
        <w:jc w:val="both"/>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A.禁止伪造、变造客户信息资料，禁止暗示或帮助客户提供虚假申请资料，禁止误导性、欺骗性、虚假性营销和宣传，禁止承诺发卡或者承诺给予高额授信。</w:t>
      </w:r>
    </w:p>
    <w:p w14:paraId="7811D01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spacing w:before="0" w:beforeLines="0" w:beforeAutospacing="0" w:after="0" w:afterLines="0" w:afterAutospacing="0" w:line="560" w:lineRule="exact"/>
        <w:ind w:right="150" w:firstLine="640" w:firstLineChars="200"/>
        <w:jc w:val="both"/>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B.禁止向客户收取办理费用</w:t>
      </w:r>
    </w:p>
    <w:p w14:paraId="550F34B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spacing w:before="0" w:beforeLines="0" w:beforeAutospacing="0" w:after="0" w:afterLines="0" w:afterAutospacing="0" w:line="560" w:lineRule="exact"/>
        <w:ind w:right="150" w:firstLine="640" w:firstLineChars="200"/>
        <w:jc w:val="both"/>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C.禁止私自留存、泄露、出售客户信息</w:t>
      </w:r>
    </w:p>
    <w:p w14:paraId="7298F00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spacing w:before="0" w:beforeLines="0" w:beforeAutospacing="0" w:after="0" w:afterLines="0" w:afterAutospacing="0" w:line="560" w:lineRule="exact"/>
        <w:ind w:right="150" w:firstLine="640" w:firstLineChars="200"/>
        <w:jc w:val="both"/>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D.禁止采取默认勾选、强制捆绑销售等方式营销信用卡</w:t>
      </w:r>
    </w:p>
    <w:p w14:paraId="2DFDAA4C">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val="0"/>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auto"/>
        <w:outlineLvl w:val="9"/>
        <w:rPr>
          <w:rFonts w:hint="default" w:ascii="Times New Roman" w:hAnsi="Times New Roman" w:eastAsia="仿宋"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ABCD</w:t>
      </w:r>
    </w:p>
    <w:p w14:paraId="4CEA4A5B">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left="0" w:right="0" w:firstLine="643"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2.</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下列属于信用卡禁止推广客群的是（ ）</w:t>
      </w:r>
    </w:p>
    <w:p w14:paraId="36E7D5C8">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left="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 xml:space="preserve">A.电竞酒店从业人员 </w:t>
      </w:r>
    </w:p>
    <w:p w14:paraId="44F28E73">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left="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 xml:space="preserve">B.驻发卡机构所在地军区直属机关中连级以下干部 </w:t>
      </w:r>
    </w:p>
    <w:p w14:paraId="301A6F9A">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left="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 xml:space="preserve">C.社保局正式员工 </w:t>
      </w:r>
    </w:p>
    <w:p w14:paraId="22FCD6C0">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left="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D.土方车司机</w:t>
      </w:r>
    </w:p>
    <w:p w14:paraId="78F59E08">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left="0" w:right="0" w:firstLine="643"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ABD</w:t>
      </w:r>
    </w:p>
    <w:p w14:paraId="22FA532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spacing w:before="0" w:beforeLines="0" w:beforeAutospacing="0" w:after="0" w:afterLines="0" w:afterAutospacing="0" w:line="560" w:lineRule="exact"/>
        <w:ind w:right="150" w:firstLine="643" w:firstLineChars="200"/>
        <w:jc w:val="both"/>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3.</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下述信用卡产品中属于终身免年费的有（   ）</w:t>
      </w:r>
    </w:p>
    <w:p w14:paraId="70823EBB">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left="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 xml:space="preserve">A.多彩分期卡 </w:t>
      </w:r>
    </w:p>
    <w:p w14:paraId="1F70AFD5">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left="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 xml:space="preserve">B.内蒙印象主题信用卡 </w:t>
      </w:r>
    </w:p>
    <w:p w14:paraId="4E1B5297">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left="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C.喵星人主题信用卡</w:t>
      </w:r>
    </w:p>
    <w:p w14:paraId="198E2992">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left="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D.Z+信用卡</w:t>
      </w:r>
    </w:p>
    <w:p w14:paraId="5A59F3C4">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left="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E.绿色低碳主题信用卡</w:t>
      </w:r>
    </w:p>
    <w:p w14:paraId="7D06085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spacing w:before="0" w:beforeLines="0" w:beforeAutospacing="0" w:after="0" w:afterLines="0" w:afterAutospacing="0" w:line="560" w:lineRule="exact"/>
        <w:ind w:right="150" w:firstLine="643" w:firstLineChars="200"/>
        <w:jc w:val="both"/>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ACDE</w:t>
      </w:r>
    </w:p>
    <w:p w14:paraId="658CF54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spacing w:before="0" w:beforeLines="0" w:beforeAutospacing="0" w:after="0" w:afterLines="0" w:afterAutospacing="0" w:line="560" w:lineRule="exact"/>
        <w:ind w:right="150" w:firstLine="643" w:firstLineChars="200"/>
        <w:jc w:val="both"/>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4.</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关于蒙商银行公务卡的表述正确的是（   ）</w:t>
      </w:r>
    </w:p>
    <w:p w14:paraId="50361B1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spacing w:before="0" w:beforeLines="0" w:beforeAutospacing="0" w:after="0" w:afterLines="0" w:afterAutospacing="0" w:line="560" w:lineRule="exact"/>
        <w:ind w:right="150" w:firstLine="640" w:firstLineChars="200"/>
        <w:jc w:val="both"/>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A.公务卡只能用于公务消费和报销，不得用于个人消费</w:t>
      </w:r>
    </w:p>
    <w:p w14:paraId="74CE33A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spacing w:before="0" w:beforeLines="0" w:beforeAutospacing="0" w:after="0" w:afterLines="0" w:afterAutospacing="0" w:line="560" w:lineRule="exact"/>
        <w:ind w:right="150" w:firstLine="640" w:firstLineChars="200"/>
        <w:jc w:val="both"/>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B.公务卡开办前，各分支机构需获得代理财政国库集中支付体系业务资格，并和当地财政局签署代理财政国库集中支付的协议</w:t>
      </w:r>
    </w:p>
    <w:p w14:paraId="569D124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spacing w:before="0" w:beforeLines="0" w:beforeAutospacing="0" w:after="0" w:afterLines="0" w:afterAutospacing="0" w:line="560" w:lineRule="exact"/>
        <w:ind w:right="150" w:firstLine="640" w:firstLineChars="200"/>
        <w:jc w:val="both"/>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C.公务卡必须以集体办卡进件，个人办卡不予受理</w:t>
      </w:r>
    </w:p>
    <w:p w14:paraId="04C19CF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spacing w:before="0" w:beforeLines="0" w:beforeAutospacing="0" w:after="0" w:afterLines="0" w:afterAutospacing="0" w:line="560" w:lineRule="exact"/>
        <w:ind w:right="150" w:firstLine="640" w:firstLineChars="200"/>
        <w:jc w:val="both"/>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D.公务卡的目标客群为内蒙古自治区辖内预算单位的在职在编人员</w:t>
      </w:r>
    </w:p>
    <w:p w14:paraId="1EA7228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spacing w:before="0" w:beforeLines="0" w:beforeAutospacing="0" w:after="0" w:afterLines="0" w:afterAutospacing="0" w:line="560" w:lineRule="exact"/>
        <w:ind w:right="150" w:firstLine="643" w:firstLineChars="200"/>
        <w:jc w:val="both"/>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BD</w:t>
      </w:r>
    </w:p>
    <w:p w14:paraId="4ECBAE02">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560" w:lineRule="exact"/>
        <w:ind w:right="0" w:rightChars="0" w:firstLine="643" w:firstLineChars="200"/>
        <w:jc w:val="both"/>
        <w:textAlignment w:val="center"/>
        <w:outlineLvl w:val="9"/>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5.</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信用卡资金不得用于以下（   ）领域。</w:t>
      </w:r>
    </w:p>
    <w:p w14:paraId="6031075D">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560" w:lineRule="exact"/>
        <w:ind w:right="0" w:rightChars="0" w:firstLine="640" w:firstLineChars="200"/>
        <w:jc w:val="both"/>
        <w:textAlignment w:val="center"/>
        <w:outlineLvl w:val="9"/>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A.消费</w:t>
      </w:r>
    </w:p>
    <w:p w14:paraId="71A3F9F4">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560" w:lineRule="exact"/>
        <w:ind w:right="0" w:rightChars="0" w:firstLine="640" w:firstLineChars="200"/>
        <w:jc w:val="both"/>
        <w:textAlignment w:val="center"/>
        <w:outlineLvl w:val="9"/>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B.偿还贷款</w:t>
      </w:r>
    </w:p>
    <w:p w14:paraId="5CED77DC">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560" w:lineRule="exact"/>
        <w:ind w:right="0" w:rightChars="0" w:firstLine="640" w:firstLineChars="200"/>
        <w:jc w:val="both"/>
        <w:textAlignment w:val="center"/>
        <w:outlineLvl w:val="9"/>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C.生产经营</w:t>
      </w:r>
    </w:p>
    <w:p w14:paraId="29BA3271">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560" w:lineRule="exact"/>
        <w:ind w:right="0" w:rightChars="0" w:firstLine="640" w:firstLineChars="200"/>
        <w:jc w:val="both"/>
        <w:textAlignment w:val="center"/>
        <w:outlineLvl w:val="9"/>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D.投资</w:t>
      </w:r>
    </w:p>
    <w:p w14:paraId="0F34C037">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val="0"/>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auto"/>
        <w:outlineLvl w:val="9"/>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BCD</w:t>
      </w:r>
    </w:p>
    <w:p w14:paraId="10DB0CD5">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43" w:firstLineChars="200"/>
        <w:jc w:val="both"/>
        <w:rPr>
          <w:rFonts w:hint="default" w:ascii="Times New Roman" w:hAnsi="Times New Roman" w:eastAsia="Helvetica" w:cs="Times New Roman"/>
          <w:b w:val="0"/>
          <w:bCs w:val="0"/>
          <w:i w:val="0"/>
          <w:iCs w:val="0"/>
          <w:caps w:val="0"/>
          <w:color w:val="000000" w:themeColor="text1"/>
          <w:spacing w:val="0"/>
          <w:sz w:val="7"/>
          <w:szCs w:val="7"/>
          <w:highlight w:val="none"/>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6.</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信用卡发卡业务遵循的管理原则有（  ）</w:t>
      </w:r>
    </w:p>
    <w:p w14:paraId="7A77A2CC">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60" w:firstLineChars="200"/>
        <w:jc w:val="both"/>
        <w:rPr>
          <w:rFonts w:hint="default" w:ascii="Times New Roman" w:hAnsi="Times New Roman" w:eastAsia="Helvetica" w:cs="Times New Roman"/>
          <w:b w:val="0"/>
          <w:bCs w:val="0"/>
          <w:i w:val="0"/>
          <w:iCs w:val="0"/>
          <w:caps w:val="0"/>
          <w:color w:val="000000" w:themeColor="text1"/>
          <w:spacing w:val="0"/>
          <w:sz w:val="7"/>
          <w:szCs w:val="7"/>
          <w:highlight w:val="none"/>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A.合规、平等、自愿、诚信原则</w:t>
      </w:r>
    </w:p>
    <w:p w14:paraId="747AAE94">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60" w:firstLineChars="200"/>
        <w:jc w:val="both"/>
        <w:rPr>
          <w:rFonts w:hint="default" w:ascii="Times New Roman" w:hAnsi="Times New Roman" w:eastAsia="Helvetica" w:cs="Times New Roman"/>
          <w:b w:val="0"/>
          <w:bCs w:val="0"/>
          <w:i w:val="0"/>
          <w:iCs w:val="0"/>
          <w:caps w:val="0"/>
          <w:color w:val="000000" w:themeColor="text1"/>
          <w:spacing w:val="0"/>
          <w:sz w:val="7"/>
          <w:szCs w:val="7"/>
          <w:highlight w:val="none"/>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B.信息安全原则</w:t>
      </w:r>
    </w:p>
    <w:p w14:paraId="3B06BDDE">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60" w:firstLineChars="200"/>
        <w:jc w:val="both"/>
        <w:rPr>
          <w:rFonts w:hint="default" w:ascii="Times New Roman" w:hAnsi="Times New Roman" w:eastAsia="Helvetica" w:cs="Times New Roman"/>
          <w:b w:val="0"/>
          <w:bCs w:val="0"/>
          <w:i w:val="0"/>
          <w:iCs w:val="0"/>
          <w:caps w:val="0"/>
          <w:color w:val="000000" w:themeColor="text1"/>
          <w:spacing w:val="0"/>
          <w:sz w:val="7"/>
          <w:szCs w:val="7"/>
          <w:highlight w:val="none"/>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C.全面风险管理原则</w:t>
      </w:r>
    </w:p>
    <w:p w14:paraId="1C6709E7">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60" w:firstLineChars="200"/>
        <w:jc w:val="both"/>
        <w:rPr>
          <w:rFonts w:hint="default" w:ascii="Times New Roman" w:hAnsi="Times New Roman" w:eastAsia="Helvetica" w:cs="Times New Roman"/>
          <w:b w:val="0"/>
          <w:bCs w:val="0"/>
          <w:i w:val="0"/>
          <w:iCs w:val="0"/>
          <w:caps w:val="0"/>
          <w:color w:val="000000" w:themeColor="text1"/>
          <w:spacing w:val="0"/>
          <w:sz w:val="7"/>
          <w:szCs w:val="7"/>
          <w:highlight w:val="none"/>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D.公平、公正、公开原则</w:t>
      </w:r>
    </w:p>
    <w:p w14:paraId="42B92591">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left="0" w:right="0" w:firstLine="643"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ABC</w:t>
      </w:r>
    </w:p>
    <w:p w14:paraId="40E26E26">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43" w:firstLineChars="200"/>
        <w:jc w:val="both"/>
        <w:rPr>
          <w:rFonts w:hint="default" w:ascii="Times New Roman" w:hAnsi="Times New Roman" w:eastAsia="Helvetica" w:cs="Times New Roman"/>
          <w:b w:val="0"/>
          <w:bCs w:val="0"/>
          <w:i w:val="0"/>
          <w:iCs w:val="0"/>
          <w:caps w:val="0"/>
          <w:color w:val="000000" w:themeColor="text1"/>
          <w:spacing w:val="0"/>
          <w:sz w:val="7"/>
          <w:szCs w:val="7"/>
          <w:highlight w:val="none"/>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7.</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客户申请信用卡、挂失换卡、毁损换卡、到期换卡后收到的新发信用卡必须激活才能为客户开通使用，以下渠道可以办理信用卡激活业务的是（  ）</w:t>
      </w:r>
    </w:p>
    <w:p w14:paraId="6833E854">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60" w:firstLineChars="200"/>
        <w:jc w:val="both"/>
        <w:rPr>
          <w:rFonts w:hint="default" w:ascii="Times New Roman" w:hAnsi="Times New Roman" w:eastAsia="Helvetica" w:cs="Times New Roman"/>
          <w:b w:val="0"/>
          <w:bCs w:val="0"/>
          <w:i w:val="0"/>
          <w:iCs w:val="0"/>
          <w:caps w:val="0"/>
          <w:color w:val="000000" w:themeColor="text1"/>
          <w:spacing w:val="0"/>
          <w:sz w:val="7"/>
          <w:szCs w:val="7"/>
          <w:highlight w:val="none"/>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A.客户可通过网点厅堂办理信用卡激活业务</w:t>
      </w:r>
    </w:p>
    <w:p w14:paraId="4D78FD8C">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60" w:firstLineChars="200"/>
        <w:jc w:val="both"/>
        <w:rPr>
          <w:rFonts w:hint="default" w:ascii="Times New Roman" w:hAnsi="Times New Roman" w:eastAsia="Helvetica" w:cs="Times New Roman"/>
          <w:b w:val="0"/>
          <w:bCs w:val="0"/>
          <w:i w:val="0"/>
          <w:iCs w:val="0"/>
          <w:caps w:val="0"/>
          <w:color w:val="000000" w:themeColor="text1"/>
          <w:spacing w:val="0"/>
          <w:sz w:val="7"/>
          <w:szCs w:val="7"/>
          <w:highlight w:val="none"/>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B.客户可通过推广人的蒙商银行营销通办理信用卡激活业务</w:t>
      </w:r>
    </w:p>
    <w:p w14:paraId="3F9BDBA8">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60" w:firstLineChars="200"/>
        <w:jc w:val="both"/>
        <w:rPr>
          <w:rFonts w:hint="default" w:ascii="Times New Roman" w:hAnsi="Times New Roman" w:eastAsia="Helvetica" w:cs="Times New Roman"/>
          <w:b w:val="0"/>
          <w:bCs w:val="0"/>
          <w:i w:val="0"/>
          <w:iCs w:val="0"/>
          <w:caps w:val="0"/>
          <w:color w:val="000000" w:themeColor="text1"/>
          <w:spacing w:val="0"/>
          <w:sz w:val="7"/>
          <w:szCs w:val="7"/>
          <w:highlight w:val="none"/>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C.客户可通过“蒙商银行信用卡”微信公众号、“蒙商信用卡”App、办理信用卡激活业务</w:t>
      </w:r>
    </w:p>
    <w:p w14:paraId="7AA409C0">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60" w:firstLineChars="200"/>
        <w:jc w:val="both"/>
        <w:rPr>
          <w:rFonts w:hint="default" w:ascii="Times New Roman" w:hAnsi="Times New Roman" w:eastAsia="Helvetica" w:cs="Times New Roman"/>
          <w:b w:val="0"/>
          <w:bCs w:val="0"/>
          <w:i w:val="0"/>
          <w:iCs w:val="0"/>
          <w:caps w:val="0"/>
          <w:color w:val="000000" w:themeColor="text1"/>
          <w:spacing w:val="0"/>
          <w:sz w:val="7"/>
          <w:szCs w:val="7"/>
          <w:highlight w:val="none"/>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D.客户可通过电话银行办理信用卡激活业务</w:t>
      </w:r>
    </w:p>
    <w:p w14:paraId="04AF6BF1">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left="0" w:right="0" w:firstLine="643"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ACD</w:t>
      </w:r>
    </w:p>
    <w:p w14:paraId="1C1C4B8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8.</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持卡人因使用诈骗方式申领、使用信用卡造成的风险资产，一经确认，可能列入风险类别是（   ）</w:t>
      </w:r>
    </w:p>
    <w:p w14:paraId="447CC55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A.关注类</w:t>
      </w:r>
    </w:p>
    <w:p w14:paraId="2A183C0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 xml:space="preserve">B.次级类 </w:t>
      </w:r>
    </w:p>
    <w:p w14:paraId="4043B52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 xml:space="preserve">C.可疑类 </w:t>
      </w:r>
    </w:p>
    <w:p w14:paraId="52F9C46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D.损失类</w:t>
      </w:r>
    </w:p>
    <w:p w14:paraId="32A47560">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val="0"/>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auto"/>
        <w:outlineLvl w:val="9"/>
        <w:rPr>
          <w:rFonts w:hint="default" w:ascii="Times New Roman" w:hAnsi="Times New Roman" w:eastAsia="仿宋" w:cs="Times New Roman"/>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 w:cs="Times New Roman"/>
          <w:i w:val="0"/>
          <w:iCs w:val="0"/>
          <w:caps w:val="0"/>
          <w:color w:val="000000" w:themeColor="text1"/>
          <w:spacing w:val="0"/>
          <w:kern w:val="0"/>
          <w:sz w:val="32"/>
          <w:szCs w:val="32"/>
          <w:highlight w:val="none"/>
          <w:lang w:val="en-US" w:eastAsia="zh-CN" w:bidi="ar"/>
          <w14:textFill>
            <w14:solidFill>
              <w14:schemeClr w14:val="tx1"/>
            </w14:solidFill>
          </w14:textFill>
        </w:rPr>
        <w:t>CD</w:t>
      </w:r>
    </w:p>
    <w:p w14:paraId="29D92B88">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43" w:firstLineChars="200"/>
        <w:jc w:val="both"/>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9.</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银行保险机构自行或者委托外部机构催收过程中不得存在下列情形（）</w:t>
      </w:r>
    </w:p>
    <w:p w14:paraId="0E0DA069">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60" w:firstLineChars="200"/>
        <w:jc w:val="both"/>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A.冒用行政机关、司法机关等名义实施催收</w:t>
      </w:r>
    </w:p>
    <w:p w14:paraId="711884EB">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60" w:firstLineChars="200"/>
        <w:jc w:val="both"/>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B.委托外部机构实施催收前，采取适当方式告知债务人</w:t>
      </w:r>
    </w:p>
    <w:p w14:paraId="44C5A597">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60" w:firstLineChars="200"/>
        <w:jc w:val="both"/>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C.采取暴力、恐吓、欺诈等不正当手段实施催收</w:t>
      </w:r>
    </w:p>
    <w:p w14:paraId="240F6AEC">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60" w:firstLineChars="200"/>
        <w:jc w:val="both"/>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D.采用其他违法违规和违背公序良俗的手段实施催收</w:t>
      </w:r>
    </w:p>
    <w:p w14:paraId="7B2750E6">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43" w:firstLineChars="200"/>
        <w:jc w:val="both"/>
        <w:rPr>
          <w:rFonts w:hint="default" w:ascii="Times New Roman" w:hAnsi="Times New Roman" w:eastAsia="Helvetica" w:cs="Times New Roman"/>
          <w:b w:val="0"/>
          <w:bCs w:val="0"/>
          <w:i w:val="0"/>
          <w:iCs w:val="0"/>
          <w:caps w:val="0"/>
          <w:color w:val="000000" w:themeColor="text1"/>
          <w:spacing w:val="0"/>
          <w:sz w:val="7"/>
          <w:szCs w:val="7"/>
          <w:highlight w:val="none"/>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bCs w:val="0"/>
          <w:i w:val="0"/>
          <w:iCs w:val="0"/>
          <w:caps w:val="0"/>
          <w:color w:val="000000" w:themeColor="text1"/>
          <w:spacing w:val="5"/>
          <w:kern w:val="0"/>
          <w:sz w:val="32"/>
          <w:szCs w:val="32"/>
          <w:highlight w:val="none"/>
          <w:lang w:val="en-US" w:eastAsia="zh-CN" w:bidi="ar"/>
          <w14:textFill>
            <w14:solidFill>
              <w14:schemeClr w14:val="tx1"/>
            </w14:solidFill>
          </w14:textFill>
        </w:rPr>
        <w:t>：</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ACD</w:t>
      </w:r>
    </w:p>
    <w:p w14:paraId="628AED06">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43" w:firstLineChars="200"/>
        <w:jc w:val="both"/>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（一）冒用行政机关、司法机关等名义实施催收；</w:t>
      </w:r>
    </w:p>
    <w:p w14:paraId="64348225">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60" w:firstLineChars="200"/>
        <w:jc w:val="both"/>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（二）采取暴力、恐吓、欺诈等不正当手段实施催收；</w:t>
      </w:r>
    </w:p>
    <w:p w14:paraId="08251314">
      <w:pPr>
        <w:keepNext w:val="0"/>
        <w:keepLines w:val="0"/>
        <w:pageBreakBefore w:val="0"/>
        <w:widowControl w:val="0"/>
        <w:suppressLineNumbers w:val="0"/>
        <w:kinsoku/>
        <w:wordWrap/>
        <w:topLinePunct w:val="0"/>
        <w:autoSpaceDE/>
        <w:autoSpaceDN/>
        <w:bidi w:val="0"/>
        <w:spacing w:before="0" w:beforeLines="0" w:beforeAutospacing="0" w:after="0" w:afterLines="0" w:afterAutospacing="0" w:line="560" w:lineRule="exact"/>
        <w:ind w:right="0" w:firstLine="660" w:firstLineChars="200"/>
        <w:jc w:val="both"/>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（三）采用其他违法违规和违背公序良俗的手段实施催收。</w:t>
      </w:r>
    </w:p>
    <w:p w14:paraId="4C1154A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spacing w:before="0" w:beforeLines="0" w:beforeAutospacing="0" w:after="0" w:afterLines="0" w:afterAutospacing="0" w:line="560" w:lineRule="exact"/>
        <w:ind w:right="150" w:firstLine="640" w:firstLineChars="200"/>
        <w:jc w:val="both"/>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 xml:space="preserve"> 10.特约商户信息审核内容包括（  ）。</w:t>
      </w:r>
    </w:p>
    <w:p w14:paraId="32BA1EB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spacing w:before="0" w:beforeLines="0" w:beforeAutospacing="0" w:after="0" w:afterLines="0" w:afterAutospacing="0" w:line="560" w:lineRule="exact"/>
        <w:ind w:right="150" w:firstLine="640" w:firstLineChars="200"/>
        <w:jc w:val="both"/>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A.资料审核 B.身份核实 C.资信状况审核  D.结算账户审核</w:t>
      </w:r>
    </w:p>
    <w:p w14:paraId="0BD13E1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spacing w:before="0" w:beforeLines="0" w:beforeAutospacing="0" w:after="0" w:afterLines="0" w:afterAutospacing="0" w:line="560" w:lineRule="exact"/>
        <w:ind w:right="150" w:firstLine="643" w:firstLineChars="200"/>
        <w:jc w:val="both"/>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ABCD</w:t>
      </w:r>
    </w:p>
    <w:p w14:paraId="06417FA6">
      <w:pPr>
        <w:keepNext w:val="0"/>
        <w:keepLines w:val="0"/>
        <w:pageBreakBefore w:val="0"/>
        <w:widowControl w:val="0"/>
        <w:numPr>
          <w:ilvl w:val="0"/>
          <w:numId w:val="0"/>
        </w:numPr>
        <w:kinsoku/>
        <w:wordWrap/>
        <w:topLinePunct w:val="0"/>
        <w:autoSpaceDE/>
        <w:autoSpaceDN/>
        <w:bidi w:val="0"/>
        <w:spacing w:beforeLines="0" w:afterLines="0" w:afterAutospacing="0" w:line="560" w:lineRule="exact"/>
        <w:ind w:left="0" w:leftChars="0" w:right="0" w:firstLine="643" w:firstLineChars="200"/>
        <w:rPr>
          <w:rFonts w:hint="eastAsia" w:ascii="黑体" w:hAnsi="黑体" w:eastAsia="黑体" w:cs="黑体"/>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eastAsia" w:ascii="黑体" w:hAnsi="黑体" w:eastAsia="黑体" w:cs="黑体"/>
          <w:bCs/>
          <w:color w:val="000000" w:themeColor="text1"/>
          <w:sz w:val="32"/>
          <w:szCs w:val="32"/>
          <w:lang w:val="en-US" w:eastAsia="zh-CN"/>
          <w14:textFill>
            <w14:solidFill>
              <w14:schemeClr w14:val="tx1"/>
            </w14:solidFill>
          </w14:textFill>
        </w:rPr>
        <w:t>三、填空</w:t>
      </w:r>
      <w:r>
        <w:rPr>
          <w:rFonts w:hint="eastAsia" w:ascii="黑体" w:hAnsi="黑体" w:eastAsia="黑体" w:cs="黑体"/>
          <w:bCs/>
          <w:color w:val="000000" w:themeColor="text1"/>
          <w:sz w:val="32"/>
          <w:szCs w:val="32"/>
          <w14:textFill>
            <w14:solidFill>
              <w14:schemeClr w14:val="tx1"/>
            </w14:solidFill>
          </w14:textFill>
        </w:rPr>
        <w:t>题</w:t>
      </w:r>
    </w:p>
    <w:p w14:paraId="268200E0">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val="0"/>
        <w:topLinePunct w:val="0"/>
        <w:autoSpaceDE/>
        <w:autoSpaceDN/>
        <w:bidi w:val="0"/>
        <w:adjustRightInd/>
        <w:snapToGrid/>
        <w:spacing w:before="0" w:beforeLines="0" w:beforeAutospacing="0" w:after="0" w:afterLines="0" w:afterAutospacing="0" w:line="560" w:lineRule="exact"/>
        <w:ind w:right="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1</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信用卡是记录持卡人账户相关信息,具备银行授信额度和___________，并为持卡人提供相关银行服务的各类介质。</w:t>
      </w:r>
    </w:p>
    <w:p w14:paraId="7A6BB444">
      <w:pPr>
        <w:keepNext w:val="0"/>
        <w:keepLines w:val="0"/>
        <w:pageBreakBefore w:val="0"/>
        <w:widowControl w:val="0"/>
        <w:numPr>
          <w:ilvl w:val="-1"/>
          <w:numId w:val="0"/>
        </w:numPr>
        <w:suppressLineNumbers w:val="0"/>
        <w:pBdr>
          <w:top w:val="none" w:color="auto" w:sz="0" w:space="0"/>
          <w:left w:val="none" w:color="auto" w:sz="0" w:space="0"/>
          <w:bottom w:val="none" w:color="auto" w:sz="0" w:space="0"/>
          <w:right w:val="none" w:color="auto" w:sz="0" w:space="0"/>
        </w:pBdr>
        <w:kinsoku/>
        <w:wordWrap/>
        <w:overflowPunct w:val="0"/>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透支功能</w:t>
      </w:r>
    </w:p>
    <w:p w14:paraId="31BA9DF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2.</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银行业金融机构应当加强对信用卡客户的资信审核，实施必要的多维度</w:t>
      </w:r>
      <w:r>
        <w:rPr>
          <w:rFonts w:hint="default" w:ascii="Times New Roman" w:hAnsi="Times New Roman" w:eastAsia="仿宋_GB2312" w:cs="Times New Roman"/>
          <w:b w:val="0"/>
          <w:bCs w:val="0"/>
          <w:i w:val="0"/>
          <w:iCs w:val="0"/>
          <w:color w:val="000000" w:themeColor="text1"/>
          <w:spacing w:val="0"/>
          <w:kern w:val="0"/>
          <w:sz w:val="32"/>
          <w:szCs w:val="32"/>
          <w:highlight w:val="none"/>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验证。对经查在不同机构存在多项债务记录的客户，应当从严审核，严格防范</w:t>
      </w:r>
      <w:r>
        <w:rPr>
          <w:rFonts w:hint="default" w:ascii="Times New Roman" w:hAnsi="Times New Roman" w:eastAsia="仿宋_GB2312" w:cs="Times New Roman"/>
          <w:b w:val="0"/>
          <w:bCs w:val="0"/>
          <w:i w:val="0"/>
          <w:iCs w:val="0"/>
          <w:color w:val="000000" w:themeColor="text1"/>
          <w:spacing w:val="0"/>
          <w:kern w:val="0"/>
          <w:sz w:val="32"/>
          <w:szCs w:val="32"/>
          <w:highlight w:val="none"/>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借贷风险。</w:t>
      </w:r>
    </w:p>
    <w:p w14:paraId="0EC725F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交叉、多头</w:t>
      </w:r>
    </w:p>
    <w:p w14:paraId="24DB6C6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信用卡仅限客户本人使用，客户不得出租、</w:t>
      </w:r>
      <w:r>
        <w:rPr>
          <w:rFonts w:hint="default" w:ascii="Times New Roman" w:hAnsi="Times New Roman" w:eastAsia="仿宋_GB2312" w:cs="Times New Roman"/>
          <w:b w:val="0"/>
          <w:bCs w:val="0"/>
          <w:i w:val="0"/>
          <w:iCs w:val="0"/>
          <w:color w:val="000000" w:themeColor="text1"/>
          <w:spacing w:val="0"/>
          <w:kern w:val="0"/>
          <w:sz w:val="32"/>
          <w:szCs w:val="32"/>
          <w:highlight w:val="none"/>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、出售卡片。</w:t>
      </w:r>
    </w:p>
    <w:p w14:paraId="2A8274C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出借</w:t>
      </w:r>
    </w:p>
    <w:p w14:paraId="1F4A93B8">
      <w:pPr>
        <w:keepNext w:val="0"/>
        <w:keepLines w:val="0"/>
        <w:pageBreakBefore w:val="0"/>
        <w:widowControl w:val="0"/>
        <w:suppressLineNumbers w:val="0"/>
        <w:kinsoku/>
        <w:wordWrap/>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auto"/>
        <w:rPr>
          <w:rFonts w:hint="default" w:ascii="Times New Roman" w:hAnsi="Times New Roman" w:eastAsia="Helvetica" w:cs="Times New Roman"/>
          <w:b w:val="0"/>
          <w:bCs w:val="0"/>
          <w:i w:val="0"/>
          <w:iCs w:val="0"/>
          <w:caps w:val="0"/>
          <w:color w:val="000000" w:themeColor="text1"/>
          <w:spacing w:val="0"/>
          <w:sz w:val="7"/>
          <w:szCs w:val="7"/>
          <w:highlight w:val="none"/>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4.</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我行为客户提供信用卡“容差服务”，即如客户当期未全额归还欠款，且在到期还款日后未归还部分小于限定金额，限定金额一般不低于</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元（含）人民币（或等值外币）时，视同客户正常全额还款。</w:t>
      </w:r>
    </w:p>
    <w:p w14:paraId="16556F0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100</w:t>
      </w:r>
    </w:p>
    <w:p w14:paraId="38F5E910">
      <w:pPr>
        <w:keepNext w:val="0"/>
        <w:keepLines w:val="0"/>
        <w:pageBreakBefore w:val="0"/>
        <w:widowControl w:val="0"/>
        <w:suppressLineNumbers w:val="0"/>
        <w:kinsoku/>
        <w:wordWrap/>
        <w:topLinePunct w:val="0"/>
        <w:autoSpaceDE/>
        <w:autoSpaceDN/>
        <w:bidi w:val="0"/>
        <w:adjustRightInd/>
        <w:snapToGrid/>
        <w:spacing w:before="0" w:beforeLines="0" w:beforeAutospacing="0" w:after="0" w:afterLines="0" w:afterAutospacing="0" w:line="560" w:lineRule="exact"/>
        <w:ind w:right="0" w:firstLine="663" w:firstLineChars="200"/>
        <w:jc w:val="both"/>
        <w:textAlignment w:val="auto"/>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5"/>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5.</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银行保险机构在告知投诉人处理决定的同时，应当说明对消费投诉内容的核实情况、作出决定的有关依据和理由，以及投诉人可以采取的申请核查、调解、</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u w:val="single"/>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、诉讼等救济途径。</w:t>
      </w:r>
    </w:p>
    <w:p w14:paraId="7FD493CE">
      <w:pPr>
        <w:keepNext w:val="0"/>
        <w:keepLines w:val="0"/>
        <w:pageBreakBefore w:val="0"/>
        <w:widowControl w:val="0"/>
        <w:suppressLineNumbers w:val="0"/>
        <w:kinsoku/>
        <w:wordWrap/>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auto"/>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bCs w:val="0"/>
          <w:i w:val="0"/>
          <w:iCs w:val="0"/>
          <w:caps w:val="0"/>
          <w:color w:val="000000" w:themeColor="text1"/>
          <w:spacing w:val="5"/>
          <w:kern w:val="0"/>
          <w:sz w:val="32"/>
          <w:szCs w:val="32"/>
          <w:highlight w:val="none"/>
          <w:lang w:val="en-US" w:eastAsia="zh-CN" w:bidi="ar"/>
          <w14:textFill>
            <w14:solidFill>
              <w14:schemeClr w14:val="tx1"/>
            </w14:solidFill>
          </w14:textFill>
        </w:rPr>
        <w:t>：</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仲裁</w:t>
      </w:r>
    </w:p>
    <w:p w14:paraId="2E4CC519">
      <w:pPr>
        <w:pStyle w:val="13"/>
        <w:keepNext w:val="0"/>
        <w:keepLines w:val="0"/>
        <w:pageBreakBefore w:val="0"/>
        <w:widowControl w:val="0"/>
        <w:numPr>
          <w:ilvl w:val="0"/>
          <w:numId w:val="0"/>
        </w:numPr>
        <w:kinsoku/>
        <w:wordWrap/>
        <w:topLinePunct w:val="0"/>
        <w:autoSpaceDE/>
        <w:autoSpaceDN/>
        <w:bidi w:val="0"/>
        <w:spacing w:beforeLines="0" w:afterLines="0" w:afterAutospacing="0" w:line="560" w:lineRule="exact"/>
        <w:ind w:left="640" w:leftChars="200" w:right="0" w:rightChars="0" w:firstLine="321" w:firstLineChars="100"/>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黑体" w:cs="Times New Roman"/>
          <w:color w:val="000000" w:themeColor="text1"/>
          <w:kern w:val="2"/>
          <w:sz w:val="32"/>
          <w:szCs w:val="32"/>
          <w:lang w:val="en-US" w:eastAsia="zh-CN" w:bidi="ar-SA"/>
          <w14:textFill>
            <w14:solidFill>
              <w14:schemeClr w14:val="tx1"/>
            </w14:solidFill>
          </w14:textFill>
        </w:rPr>
        <w:t>四</w:t>
      </w:r>
      <w:r>
        <w:rPr>
          <w:rFonts w:hint="eastAsia" w:ascii="Times New Roman" w:hAnsi="Times New Roman" w:eastAsia="黑体"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判断题</w:t>
      </w:r>
    </w:p>
    <w:p w14:paraId="07306AB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0" w:firstLineChars="200"/>
        <w:textAlignment w:val="auto"/>
        <w:outlineLvl w:val="9"/>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黑体" w:cs="Times New Roman"/>
          <w:b w:val="0"/>
          <w:bCs w:val="0"/>
          <w:color w:val="000000" w:themeColor="text1"/>
          <w:sz w:val="32"/>
          <w:szCs w:val="32"/>
          <w:highlight w:val="none"/>
          <w:lang w:val="en-US" w:eastAsia="zh-CN"/>
          <w14:textFill>
            <w14:solidFill>
              <w14:schemeClr w14:val="tx1"/>
            </w14:solidFill>
          </w14:textFill>
        </w:rPr>
        <w:t>1.</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在信用卡总授信额度内，预借现金业务授信额度不得超过非预借现金业务授信额度。</w:t>
      </w:r>
    </w:p>
    <w:p w14:paraId="45A750D6">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textAlignment w:val="auto"/>
        <w:outlineLvl w:val="9"/>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正确</w:t>
      </w:r>
    </w:p>
    <w:p w14:paraId="4E5605D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outlineLvl w:val="9"/>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2.</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银行业金融机构应当至少在本机构官方渠道统一公开委托催收机构名称、联系方式等有关信息。</w:t>
      </w:r>
    </w:p>
    <w:p w14:paraId="460362C9">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textAlignment w:val="auto"/>
        <w:outlineLvl w:val="9"/>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正确</w:t>
      </w:r>
    </w:p>
    <w:p w14:paraId="1BA8E143">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rightChars="0" w:firstLine="643" w:firstLineChars="200"/>
        <w:jc w:val="both"/>
        <w:textAlignment w:val="auto"/>
        <w:outlineLvl w:val="9"/>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3.</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绿色低碳主题信用卡支持发行虚拟卡。</w:t>
      </w:r>
    </w:p>
    <w:p w14:paraId="0EB3CCAC">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rightChars="0" w:firstLine="643" w:firstLineChars="200"/>
        <w:jc w:val="both"/>
        <w:textAlignment w:val="auto"/>
        <w:outlineLvl w:val="9"/>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正确。</w:t>
      </w:r>
    </w:p>
    <w:p w14:paraId="0AC684B6">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outlineLvl w:val="9"/>
        <w:rPr>
          <w:rFonts w:hint="default" w:ascii="Times New Roman" w:hAnsi="Times New Roman" w:eastAsia="仿宋_GB2312" w:cs="Times New Roman"/>
          <w:b w:val="0"/>
          <w:bCs w:val="0"/>
          <w:i w:val="0"/>
          <w:iCs w:val="0"/>
          <w:caps w:val="0"/>
          <w:color w:val="000000" w:themeColor="text1"/>
          <w:spacing w:val="0"/>
          <w:sz w:val="10"/>
          <w:szCs w:val="10"/>
          <w:highlight w:val="none"/>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4.</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注册资本500万元及以上的私立医院（不包含医美医院）的正式员工为我行A类客户。</w:t>
      </w:r>
    </w:p>
    <w:p w14:paraId="02AE5922">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outlineLvl w:val="9"/>
        <w:rPr>
          <w:rFonts w:hint="default" w:ascii="Times New Roman" w:hAnsi="Times New Roman" w:eastAsia="仿宋_GB2312" w:cs="Times New Roman"/>
          <w:b w:val="0"/>
          <w:bCs w:val="0"/>
          <w:i w:val="0"/>
          <w:iCs w:val="0"/>
          <w:caps w:val="0"/>
          <w:color w:val="000000" w:themeColor="text1"/>
          <w:spacing w:val="0"/>
          <w:sz w:val="10"/>
          <w:szCs w:val="10"/>
          <w:highlight w:val="none"/>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正确</w:t>
      </w:r>
    </w:p>
    <w:p w14:paraId="5E1A9AD3">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outlineLvl w:val="9"/>
        <w:rPr>
          <w:rFonts w:hint="default" w:ascii="Times New Roman" w:hAnsi="Times New Roman" w:eastAsia="Helvetica" w:cs="Times New Roman"/>
          <w:b w:val="0"/>
          <w:bCs w:val="0"/>
          <w:i w:val="0"/>
          <w:iCs w:val="0"/>
          <w:caps w:val="0"/>
          <w:color w:val="000000" w:themeColor="text1"/>
          <w:spacing w:val="0"/>
          <w:sz w:val="7"/>
          <w:szCs w:val="7"/>
          <w:highlight w:val="none"/>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5.</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我行自收到征信异议之日起30日内进行核查和处理，并将结果书面答复异议人。</w:t>
      </w:r>
    </w:p>
    <w:p w14:paraId="3811FE1A">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答案:错误</w:t>
      </w:r>
    </w:p>
    <w:p w14:paraId="687D407E">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6.本行定期对客户信用卡交易行为、还款行为、风险表现进行动态评估，及时识别客户信用劣变、还款能力下降风险趋势，采取及时止损的风险防控措施，对信用卡进行止付处理。</w:t>
      </w:r>
    </w:p>
    <w:p w14:paraId="59173CC1">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outlineLvl w:val="9"/>
        <w:rPr>
          <w:rFonts w:hint="default" w:ascii="Times New Roman" w:hAnsi="Times New Roman" w:eastAsia="仿宋_GB2312" w:cs="Times New Roman"/>
          <w:b w:val="0"/>
          <w:bCs w:val="0"/>
          <w:i w:val="0"/>
          <w:iCs w:val="0"/>
          <w:caps w:val="0"/>
          <w:color w:val="000000" w:themeColor="text1"/>
          <w:spacing w:val="0"/>
          <w:sz w:val="10"/>
          <w:szCs w:val="10"/>
          <w:highlight w:val="none"/>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lang w:val="en-US" w:eastAsia="zh-CN" w:bidi="ar"/>
          <w14:textFill>
            <w14:solidFill>
              <w14:schemeClr w14:val="tx1"/>
            </w14:solidFill>
          </w14:textFill>
        </w:rPr>
        <w:t>正确</w:t>
      </w:r>
    </w:p>
    <w:p w14:paraId="7C0160EB">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auto"/>
        <w:outlineLvl w:val="9"/>
        <w:rPr>
          <w:rFonts w:hint="default" w:ascii="Times New Roman" w:hAnsi="Times New Roman" w:eastAsia="Helvetica" w:cs="Times New Roman"/>
          <w:b w:val="0"/>
          <w:bCs w:val="0"/>
          <w:i w:val="0"/>
          <w:iCs w:val="0"/>
          <w:caps w:val="0"/>
          <w:color w:val="000000" w:themeColor="text1"/>
          <w:spacing w:val="0"/>
          <w:sz w:val="7"/>
          <w:szCs w:val="7"/>
          <w:highlight w:val="none"/>
          <w:lang w:val="en-US"/>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7.</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城市商业银行以下各类银行，比如各地信用社、农村商业银行、村镇银行的正式员工属于我行B类可接受客群准入标准。</w:t>
      </w:r>
    </w:p>
    <w:p w14:paraId="35370E9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outlineLvl w:val="9"/>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正确</w:t>
      </w:r>
    </w:p>
    <w:p w14:paraId="28A3DE02">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8.</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银行向客户介绍、展示信用卡分期产品时，只需告知客户分期利率即可。</w:t>
      </w:r>
    </w:p>
    <w:p w14:paraId="3A90727B">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auto"/>
        <w:outlineLvl w:val="9"/>
        <w:rPr>
          <w:rFonts w:hint="default" w:ascii="Times New Roman" w:hAnsi="Times New Roman" w:eastAsia="Helvetica" w:cs="Times New Roman"/>
          <w:b w:val="0"/>
          <w:bCs w:val="0"/>
          <w:i w:val="0"/>
          <w:iCs w:val="0"/>
          <w:caps w:val="0"/>
          <w:color w:val="000000" w:themeColor="text1"/>
          <w:spacing w:val="0"/>
          <w:sz w:val="7"/>
          <w:szCs w:val="7"/>
          <w:highlight w:val="none"/>
          <w:lang w:val="en-US"/>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bCs w:val="0"/>
          <w:i w:val="0"/>
          <w:iCs w:val="0"/>
          <w:caps w:val="0"/>
          <w:color w:val="000000" w:themeColor="text1"/>
          <w:spacing w:val="5"/>
          <w:kern w:val="0"/>
          <w:sz w:val="32"/>
          <w:szCs w:val="32"/>
          <w:highlight w:val="none"/>
          <w:lang w:val="en-US" w:eastAsia="zh-CN" w:bidi="ar"/>
          <w14:textFill>
            <w14:solidFill>
              <w14:schemeClr w14:val="tx1"/>
            </w14:solidFill>
          </w14:textFill>
        </w:rPr>
        <w:t>：</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错误</w:t>
      </w:r>
    </w:p>
    <w:p w14:paraId="431576AD">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9.</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为简化业务办理流程，银行保险机构通过线上渠道使用格式条款获取个人信息授权的，可以设置默认同意的选项。</w:t>
      </w:r>
    </w:p>
    <w:p w14:paraId="24B0A654">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auto"/>
        <w:outlineLvl w:val="9"/>
        <w:rPr>
          <w:rFonts w:hint="default" w:ascii="Times New Roman" w:hAnsi="Times New Roman" w:eastAsia="Helvetica" w:cs="Times New Roman"/>
          <w:b w:val="0"/>
          <w:bCs w:val="0"/>
          <w:i w:val="0"/>
          <w:iCs w:val="0"/>
          <w:caps w:val="0"/>
          <w:color w:val="000000" w:themeColor="text1"/>
          <w:spacing w:val="0"/>
          <w:sz w:val="7"/>
          <w:szCs w:val="7"/>
          <w:highlight w:val="none"/>
          <w:lang w:val="en-US"/>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bCs w:val="0"/>
          <w:i w:val="0"/>
          <w:iCs w:val="0"/>
          <w:caps w:val="0"/>
          <w:color w:val="000000" w:themeColor="text1"/>
          <w:spacing w:val="5"/>
          <w:kern w:val="0"/>
          <w:sz w:val="32"/>
          <w:szCs w:val="32"/>
          <w:highlight w:val="none"/>
          <w:lang w:val="en-US" w:eastAsia="zh-CN" w:bidi="ar"/>
          <w14:textFill>
            <w14:solidFill>
              <w14:schemeClr w14:val="tx1"/>
            </w14:solidFill>
          </w14:textFill>
        </w:rPr>
        <w:t>：</w:t>
      </w:r>
      <w:r>
        <w:rPr>
          <w:rFonts w:hint="default" w:ascii="Times New Roman" w:hAnsi="Times New Roman" w:eastAsia="仿宋_GB2312" w:cs="Times New Roman"/>
          <w:b w:val="0"/>
          <w:bCs w:val="0"/>
          <w:i w:val="0"/>
          <w:iCs w:val="0"/>
          <w:caps w:val="0"/>
          <w:color w:val="000000" w:themeColor="text1"/>
          <w:spacing w:val="5"/>
          <w:kern w:val="0"/>
          <w:sz w:val="32"/>
          <w:szCs w:val="32"/>
          <w:highlight w:val="none"/>
          <w:lang w:val="en-US" w:eastAsia="zh-CN" w:bidi="ar"/>
          <w14:textFill>
            <w14:solidFill>
              <w14:schemeClr w14:val="tx1"/>
            </w14:solidFill>
          </w14:textFill>
        </w:rPr>
        <w:t>错误</w:t>
      </w:r>
    </w:p>
    <w:p w14:paraId="70B96E7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outlineLvl w:val="9"/>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10.</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收单核心业务主要包括特约商户资质审核、受理协议签订、收单业务交易处理、资金结算、风险监测、支付受理终端或网络支付接口主密钥生成和管理、差错和争议处理等业务。</w:t>
      </w:r>
    </w:p>
    <w:p w14:paraId="33F72B9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outlineLvl w:val="9"/>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bCs w:val="0"/>
          <w:i w:val="0"/>
          <w:iCs w:val="0"/>
          <w:color w:val="000000" w:themeColor="text1"/>
          <w:spacing w:val="0"/>
          <w:kern w:val="0"/>
          <w:sz w:val="32"/>
          <w:szCs w:val="32"/>
          <w:highlight w:val="none"/>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正确</w:t>
      </w:r>
    </w:p>
    <w:p w14:paraId="00F425C1">
      <w:pPr>
        <w:pStyle w:val="13"/>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640" w:leftChars="200" w:right="0" w:rightChars="0" w:firstLine="321" w:firstLineChars="1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olor w:val="000000" w:themeColor="text1"/>
          <w:spacing w:val="0"/>
          <w:kern w:val="0"/>
          <w:sz w:val="32"/>
          <w:szCs w:val="32"/>
          <w:highlight w:val="none"/>
          <w:lang w:val="en-US" w:eastAsia="zh-CN" w:bidi="ar"/>
          <w14:textFill>
            <w14:solidFill>
              <w14:schemeClr w14:val="tx1"/>
            </w14:solidFill>
          </w14:textFill>
        </w:rPr>
        <w:t xml:space="preserve"> </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五</w:t>
      </w:r>
      <w:r>
        <w:rPr>
          <w:rFonts w:hint="eastAsia" w:ascii="Times New Roman" w:hAnsi="Times New Roman" w:eastAsia="黑体" w:cs="Times New Roman"/>
          <w:color w:val="000000" w:themeColor="text1"/>
          <w:sz w:val="32"/>
          <w:szCs w:val="32"/>
          <w:lang w:val="en-US" w:eastAsia="zh-CN"/>
          <w14:textFill>
            <w14:solidFill>
              <w14:schemeClr w14:val="tx1"/>
            </w14:solidFill>
          </w14:textFill>
        </w:rPr>
        <w:t>、</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简答题</w:t>
      </w:r>
    </w:p>
    <w:p w14:paraId="7BEB4B0A">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w:t>
      </w:r>
      <w:r>
        <w:rPr>
          <w:rFonts w:hint="default" w:ascii="Times New Roman" w:hAnsi="Times New Roman" w:eastAsia="仿宋_GB2312" w:cs="Times New Roman"/>
          <w:color w:val="000000" w:themeColor="text1"/>
          <w:sz w:val="32"/>
          <w:szCs w:val="32"/>
          <w14:textFill>
            <w14:solidFill>
              <w14:schemeClr w14:val="tx1"/>
            </w14:solidFill>
          </w14:textFill>
        </w:rPr>
        <w:t>信用卡发卡业务包括哪些内容？</w:t>
      </w:r>
    </w:p>
    <w:p w14:paraId="7CD1A8D5">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发卡业务包括营销推广、审批授信、卡片制作发放、交易授权、交易处理、交易监测、资金结算、账务处理、争议处理、增值服务和欠款催收等业务环节。</w:t>
      </w:r>
    </w:p>
    <w:p w14:paraId="7EC8E730">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2.营销人员在营销信用卡时应履行尽职调查职能，请简述信用卡业务的三亲一核？</w:t>
      </w:r>
    </w:p>
    <w:p w14:paraId="35FBA915">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亲见客户本人，亲见本人填表签名，亲见客户身份证及其他资料原件并对其进行核实。</w:t>
      </w:r>
    </w:p>
    <w:p w14:paraId="4F0C4002">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3.商户入网时，营销拓展人员向审核人员提供的资料有哪些？</w:t>
      </w:r>
    </w:p>
    <w:p w14:paraId="30316AAC">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1.营业执照复印件；2.法定代表人或负责人身份证件复印件；3.蒙商银行特约商户申请审批表；4.商户营业场所照片；5.商户银行账户证明文件</w:t>
      </w:r>
    </w:p>
    <w:p w14:paraId="2765D8A3">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（一）必备资料</w:t>
      </w:r>
    </w:p>
    <w:p w14:paraId="344E74F9">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二证”：即商户的营业执照复印件、法定代表人或负责人身份证件复印件。若商户为法规免于办理工商注册登记的实体特约商户（小微商户），应提供商户营业场所租赁协议或产权证明、集中经营场所管理方出具的证明文件、商户摊位证明等反映小微商户真实从事商品或服务交易活动的辅助材料；若商户为行政事业单位，应提供政府批文、组织机构代码证或事业单位法人证书。</w:t>
      </w:r>
    </w:p>
    <w:p w14:paraId="5FE4BF6C">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2.“一表”:《蒙商银行特约商户申请审批表》（附件 1）。</w:t>
      </w:r>
    </w:p>
    <w:p w14:paraId="4B7B5683">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3.商户银行账户证明文件：若商户使用单位银行结算账户作为收单银行结算账户的，应提供柜面查询页面或开户许可证等证明材料；若商户使用银行卡作为收单结算账户，应提供银行卡复印件。</w:t>
      </w:r>
    </w:p>
    <w:p w14:paraId="12612DB0">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4.商户营业场所照片。</w:t>
      </w:r>
    </w:p>
    <w:p w14:paraId="75ACA52A">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5.连锁类商户应提供总分店隶属关系证明、门店名称／地址／联系人等信息列表，门店有营业执照的还需提供复印件或照片。</w:t>
      </w:r>
    </w:p>
    <w:p w14:paraId="3872A871">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6.学科类校外培训机构，应审核该商户办学许可证；非学科类校外培训机构，应审核该商户经主管部门审批同意的《非学科类校外培训机构设立核准书》或主管部门意见。</w:t>
      </w:r>
    </w:p>
    <w:p w14:paraId="25AD0A9C">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（二）辅助资料</w:t>
      </w:r>
    </w:p>
    <w:p w14:paraId="744C1CF8">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审核人员可视商户资信调查结果，要求营销拓展人员补充能</w:t>
      </w:r>
    </w:p>
    <w:p w14:paraId="20F536B1">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够反映商户财务状况、业务规模、经营期限等辅助资料。</w:t>
      </w:r>
    </w:p>
    <w:p w14:paraId="69195F34">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（三）非标价格商户资料收集</w:t>
      </w:r>
    </w:p>
    <w:p w14:paraId="387080DC">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对符合中国银联规则的优惠类商户（综合性超级市场、加油、加气、充电站、自助加油站、本市和市郊通勤旅客运输、出租车服务、公路客运、航空公司、航空客票销售、路桥通行费、公共事业等）、减免类商户（中小学校、普通高校、函授学校、学前教育、其他医疗机构、牙科诊所、正骨医生、按摩医生、眼科医生、手足病医生、医院、公共卫生服务机构、社会福利与公益慈善组织）、特殊计费等商户，营销拓展人员应根据中国银联的管理规程，通过银联 APP 和银联平台完成现场注册，按照中国银联要求提供相应商户资料。</w:t>
      </w:r>
    </w:p>
    <w:p w14:paraId="556D24F5">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对符合微信支付、支付宝等第三方支付机构规则的特殊计费</w:t>
      </w:r>
    </w:p>
    <w:p w14:paraId="02880D77">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商户，按照第三方支付机构要求提供相应商户资料。</w:t>
      </w:r>
    </w:p>
    <w:p w14:paraId="04F0C9D7">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（四）特约商户受理协议</w:t>
      </w:r>
    </w:p>
    <w:p w14:paraId="5AE768E8">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经过营销拓展人员对商户的现场调查及资料收集，营销拓展人员判断商户符合本行特约商户入网条件后，填写并指导商户签署《蒙商银行收单业务特约商户协议》（附件 3）或其他经过法审的协议。”</w:t>
      </w:r>
    </w:p>
    <w:p w14:paraId="5D89E048">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Chars="0" w:right="0" w:rightChars="0" w:firstLine="640" w:firstLineChars="200"/>
        <w:textAlignment w:val="auto"/>
        <w:outlineLvl w:val="9"/>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pP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4.信用卡发卡银行不得将哪些工作外包给发卡业务服务机构？</w:t>
      </w:r>
    </w:p>
    <w:p w14:paraId="1CAFBB68">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发卡银行不得将信用卡发卡营销、领用合同（协议）签约、授信审批、交易授权、交易监测、资金结算等核心业务外包给发卡业务服务机构</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p>
    <w:p w14:paraId="63E6849D">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Chars="200" w:right="0" w:rightChars="0" w:firstLine="321" w:firstLineChars="1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5.我行办理信用卡相关业务的主要渠道有哪些？</w:t>
      </w:r>
    </w:p>
    <w:p w14:paraId="05038A04">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客户可通过网点厅堂、ATM、电话银行、手机银行、“蒙商银行信用卡”微信公众号、“蒙商信用卡”App 等多渠道办理信用卡相关业务。</w:t>
      </w:r>
    </w:p>
    <w:p w14:paraId="0A4A02B2">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outlineLvl w:val="9"/>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i w:val="0"/>
          <w:iCs w:val="0"/>
          <w:color w:val="000000" w:themeColor="text1"/>
          <w:spacing w:val="0"/>
          <w:kern w:val="0"/>
          <w:sz w:val="32"/>
          <w:szCs w:val="32"/>
          <w:highlight w:val="none"/>
          <w:lang w:val="en-US" w:eastAsia="zh-CN" w:bidi="ar"/>
          <w14:textFill>
            <w14:solidFill>
              <w14:schemeClr w14:val="tx1"/>
            </w14:solidFill>
          </w14:textFill>
        </w:rPr>
        <w:t>6.</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信贷资产风险分类具体分为几类？分别为？</w:t>
      </w:r>
    </w:p>
    <w:p w14:paraId="4D30744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5类。正常、关注、次级、可疑、损失。</w:t>
      </w:r>
    </w:p>
    <w:p w14:paraId="17218190">
      <w:pPr>
        <w:keepNext w:val="0"/>
        <w:keepLines w:val="0"/>
        <w:pageBreakBefore w:val="0"/>
        <w:widowControl w:val="0"/>
        <w:kinsoku/>
        <w:wordWrap/>
        <w:overflowPunct/>
        <w:topLinePunct w:val="0"/>
        <w:autoSpaceDE/>
        <w:autoSpaceDN/>
        <w:bidi w:val="0"/>
        <w:adjustRightInd/>
        <w:snapToGrid/>
        <w:spacing w:beforeLines="0" w:afterLines="0" w:line="560" w:lineRule="exac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7.信用卡卡面要素有哪些？至少列举三项。</w:t>
      </w:r>
    </w:p>
    <w:p w14:paraId="15E1DA3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蒙商银行名称、品牌标识及防伪标志、卡片种类、卡号、客户姓名拼音（外文名称）、有效期、客户签名条、安全校验码、注意事项、咨询投诉热线、银行网站地址。</w:t>
      </w:r>
    </w:p>
    <w:p w14:paraId="2AB3B3E0">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8.发卡银行印制的信用卡申请材料文本应当至少包含什么要素？</w:t>
      </w:r>
    </w:p>
    <w:p w14:paraId="6779A23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申请人信息、合同信息、费用信息、其他信息。</w:t>
      </w:r>
    </w:p>
    <w:p w14:paraId="35F19DA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（一）申请人信息：编号、申请人姓名、有效身份证件名称、证件号码、单位名称、单位地址、住宅地址、账单寄送地址、联系电话、联系人姓名、联系人电话、联系人验证信息、其他验证信息等；</w:t>
      </w:r>
    </w:p>
    <w:p w14:paraId="35AE08E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（二）合同信息：领用合同（协议）、信用卡章程、重要提示、合同信息变更的通知方式等；</w:t>
      </w:r>
    </w:p>
    <w:p w14:paraId="7864F84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（三）费用信息：主要收费项目和收费水平、收费信息查询渠道、收费信息变更的通知方式等；</w:t>
      </w:r>
    </w:p>
    <w:p w14:paraId="0D4208F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（四）其他信息：申请人已持有的信用卡及其授信额度、申请人声明、申请人确认栏和签名栏、发卡银行服务电话和银行网站、投诉渠道等。</w:t>
      </w:r>
    </w:p>
    <w:p w14:paraId="10EC073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0"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9.请列出至少三款终身免年费的信用卡产品？</w:t>
      </w:r>
    </w:p>
    <w:p w14:paraId="50E1C60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绿色低碳主题信用卡、锐白金信用卡、足球主题信用卡、MISS X白金信用卡、公务卡、蒙商标准信用卡（普卡、金卡、标准白金卡）、Z+信用卡、喵星人主题信用卡、滑雪主题信用卡等。</w:t>
      </w:r>
    </w:p>
    <w:p w14:paraId="728DD434">
      <w:pPr>
        <w:keepNext w:val="0"/>
        <w:keepLines w:val="0"/>
        <w:pageBreakBefore w:val="0"/>
        <w:widowControl w:val="0"/>
        <w:numPr>
          <w:ilvl w:val="0"/>
          <w:numId w:val="2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firstLine="643" w:firstLineChars="20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蒙商银行商户准入评级分为哪几种类型？</w:t>
      </w:r>
    </w:p>
    <w:p w14:paraId="22B69090">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150" w:rightChars="0"/>
        <w:jc w:val="both"/>
        <w:textAlignment w:val="auto"/>
        <w:outlineLvl w:val="9"/>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商户准入评级分为三类，分别是准入类商户、谨慎发展类商户、禁止发展类商户。</w:t>
      </w:r>
    </w:p>
    <w:p w14:paraId="350DD05B">
      <w:pPr>
        <w:pStyle w:val="13"/>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金融市场部提供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7A569EC2">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黑体" w:cs="Times New Roman"/>
          <w:bCs/>
          <w:color w:val="000000" w:themeColor="text1"/>
          <w:kern w:val="2"/>
          <w:sz w:val="32"/>
          <w:szCs w:val="32"/>
          <w:lang w:val="en-US" w:eastAsia="zh-CN" w:bidi="ar-SA"/>
          <w14:textFill>
            <w14:solidFill>
              <w14:schemeClr w14:val="tx1"/>
            </w14:solidFill>
          </w14:textFill>
        </w:rPr>
      </w:pPr>
      <w:r>
        <w:rPr>
          <w:rFonts w:hint="default" w:ascii="Times New Roman" w:hAnsi="Times New Roman" w:eastAsia="黑体" w:cs="Times New Roman"/>
          <w:bCs/>
          <w:color w:val="000000" w:themeColor="text1"/>
          <w:kern w:val="2"/>
          <w:sz w:val="32"/>
          <w:szCs w:val="32"/>
          <w:lang w:val="en-US" w:eastAsia="zh-CN" w:bidi="ar-SA"/>
          <w14:textFill>
            <w14:solidFill>
              <w14:schemeClr w14:val="tx1"/>
            </w14:solidFill>
          </w14:textFill>
        </w:rPr>
        <w:t>一、单项选择题</w:t>
      </w:r>
    </w:p>
    <w:p w14:paraId="0A66E85D">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1.债券代表债券投资者的权利，这种权利称为（  ）</w:t>
      </w:r>
    </w:p>
    <w:p w14:paraId="16C06CB2">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A.财产使用权        B.财产支配权</w:t>
      </w:r>
    </w:p>
    <w:p w14:paraId="08D479C6">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C.债权              D.所有权</w:t>
      </w:r>
    </w:p>
    <w:p w14:paraId="6429F4F2">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w:t>
      </w:r>
    </w:p>
    <w:p w14:paraId="5E90857E">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2.按发行主体分类，债券可分为（  ）</w:t>
      </w:r>
    </w:p>
    <w:p w14:paraId="3FA13959">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A.政府债券、公司债券、金融债券、非金融企业融资工具等</w:t>
      </w:r>
    </w:p>
    <w:p w14:paraId="7CEC9F61">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B.固定利率债券、浮动利率债券、免税债券等</w:t>
      </w:r>
    </w:p>
    <w:p w14:paraId="20F0D8DF">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C.可转换债券、通货膨胀联结债券、结构化债券等</w:t>
      </w:r>
    </w:p>
    <w:p w14:paraId="0417CD92">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D.短期债券、中期债券、长期债券</w:t>
      </w:r>
    </w:p>
    <w:p w14:paraId="6E8676C2">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A</w:t>
      </w:r>
    </w:p>
    <w:p w14:paraId="47E8E911">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3.金融债券是指（  ）依照法定程序发行并约定在一定期限内还本付息的有价证券。</w:t>
      </w:r>
    </w:p>
    <w:p w14:paraId="3F2756A8">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A.大型国企           B.银行及非银行金融机构</w:t>
      </w:r>
    </w:p>
    <w:p w14:paraId="496498A3">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C.上市公司           D.地方政府</w:t>
      </w:r>
    </w:p>
    <w:p w14:paraId="33922B6C">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 xml:space="preserve">B </w:t>
      </w:r>
    </w:p>
    <w:p w14:paraId="69552377">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xml:space="preserve">4.在银团的主要成员中，哪种成员是专门负责协调贷款及还款支付管理等工作的? ( ) </w:t>
      </w:r>
    </w:p>
    <w:p w14:paraId="66C3B678">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 牵头行               B 代理行</w:t>
      </w:r>
    </w:p>
    <w:p w14:paraId="7BF4D7AC">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 参加行               D 安排行</w:t>
      </w:r>
    </w:p>
    <w:p w14:paraId="2CDDEC18">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答案:A </w:t>
      </w:r>
    </w:p>
    <w:p w14:paraId="0CF825F4">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5.目前，中国的基金管理费、基金托管费及基金销售服务费通常按照基金资产净值的一定比例（ ）计提，（ ）支付。</w:t>
      </w:r>
    </w:p>
    <w:p w14:paraId="4EE09FE0">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A.每日；每日    B.每日；每周   </w:t>
      </w:r>
    </w:p>
    <w:p w14:paraId="71B9F50A">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C.每日；每月   D. 每日；每季</w:t>
      </w:r>
    </w:p>
    <w:p w14:paraId="2E5D95AB">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答案:C</w:t>
      </w:r>
    </w:p>
    <w:p w14:paraId="475972E8">
      <w:pPr>
        <w:pageBreakBefore w:val="0"/>
        <w:widowControl w:val="0"/>
        <w:kinsoku/>
        <w:topLinePunct w:val="0"/>
        <w:autoSpaceDE/>
        <w:autoSpaceDN/>
        <w:bidi w:val="0"/>
        <w:spacing w:beforeLines="0" w:afterLines="0" w:line="560" w:lineRule="exact"/>
        <w:ind w:firstLine="640" w:firstLineChars="0"/>
        <w:jc w:val="both"/>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6.按照监管规定及行内职责定位，金融市场部是全行（）专营部门。</w:t>
      </w:r>
    </w:p>
    <w:p w14:paraId="5962F28A">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A.对公   B.理财   C.同业   D.创新产品</w:t>
      </w:r>
    </w:p>
    <w:p w14:paraId="75BDCEAC">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答案:C</w:t>
      </w:r>
    </w:p>
    <w:p w14:paraId="07EAC06E">
      <w:pPr>
        <w:pageBreakBefore w:val="0"/>
        <w:widowControl w:val="0"/>
        <w:kinsoku/>
        <w:topLinePunct w:val="0"/>
        <w:autoSpaceDE/>
        <w:autoSpaceDN/>
        <w:bidi w:val="0"/>
        <w:spacing w:beforeLines="0" w:afterLines="0" w:line="560" w:lineRule="exact"/>
        <w:ind w:firstLine="640" w:firstLineChars="0"/>
        <w:jc w:val="both"/>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7.（）是资产治理的主要方式之一，它是一种组合投资、专业治理、利益共享、风险共担的集合投资方式。</w:t>
      </w:r>
    </w:p>
    <w:p w14:paraId="57C34F21">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A.投资基金 B.信托治理 C.投资债券 D.证券理财</w:t>
      </w:r>
    </w:p>
    <w:p w14:paraId="0D04A38B">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答案:A</w:t>
      </w:r>
    </w:p>
    <w:p w14:paraId="216178C9">
      <w:pPr>
        <w:pageBreakBefore w:val="0"/>
        <w:widowControl w:val="0"/>
        <w:kinsoku/>
        <w:topLinePunct w:val="0"/>
        <w:autoSpaceDE/>
        <w:autoSpaceDN/>
        <w:bidi w:val="0"/>
        <w:spacing w:beforeLines="0" w:afterLines="0" w:line="560" w:lineRule="exact"/>
        <w:ind w:firstLine="640" w:firstLineChars="0"/>
        <w:jc w:val="both"/>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8.商业汇票的付款期限应当与真实交易的履行期限相匹配，自出票日起至到期日止，最长不得超过（）个月。</w:t>
      </w:r>
    </w:p>
    <w:p w14:paraId="61993D65">
      <w:pPr>
        <w:pageBreakBefore w:val="0"/>
        <w:widowControl w:val="0"/>
        <w:kinsoku/>
        <w:topLinePunct w:val="0"/>
        <w:autoSpaceDE/>
        <w:autoSpaceDN/>
        <w:bidi w:val="0"/>
        <w:spacing w:beforeLines="0" w:afterLines="0" w:line="560" w:lineRule="exact"/>
        <w:ind w:firstLine="640" w:firstLineChars="0"/>
        <w:jc w:val="both"/>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A、6       B、3      C、12      D、1</w:t>
      </w:r>
    </w:p>
    <w:p w14:paraId="649F1B05">
      <w:pPr>
        <w:pageBreakBefore w:val="0"/>
        <w:widowControl w:val="0"/>
        <w:kinsoku/>
        <w:topLinePunct w:val="0"/>
        <w:autoSpaceDE/>
        <w:autoSpaceDN/>
        <w:bidi w:val="0"/>
        <w:spacing w:beforeLines="0" w:afterLines="0" w:line="560" w:lineRule="exact"/>
        <w:ind w:firstLine="640" w:firstLineChars="0"/>
        <w:jc w:val="both"/>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w:t>
      </w:r>
    </w:p>
    <w:p w14:paraId="5E1A0495">
      <w:pPr>
        <w:pageBreakBefore w:val="0"/>
        <w:widowControl w:val="0"/>
        <w:kinsoku/>
        <w:topLinePunct w:val="0"/>
        <w:autoSpaceDE/>
        <w:autoSpaceDN/>
        <w:bidi w:val="0"/>
        <w:spacing w:beforeLines="0" w:afterLines="0" w:line="560" w:lineRule="exact"/>
        <w:ind w:firstLine="640" w:firstLineChars="0"/>
        <w:jc w:val="both"/>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xml:space="preserve">9.同业拆借期限最长不得超过多少天? </w:t>
      </w:r>
    </w:p>
    <w:p w14:paraId="55D99266">
      <w:pPr>
        <w:pageBreakBefore w:val="0"/>
        <w:widowControl w:val="0"/>
        <w:kinsoku/>
        <w:topLinePunct w:val="0"/>
        <w:autoSpaceDE/>
        <w:autoSpaceDN/>
        <w:bidi w:val="0"/>
        <w:spacing w:beforeLines="0" w:afterLines="0" w:line="560" w:lineRule="exact"/>
        <w:ind w:firstLine="640" w:firstLineChars="0"/>
        <w:jc w:val="both"/>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A、30天    B、91天    C、360天    D、365天</w:t>
      </w:r>
    </w:p>
    <w:p w14:paraId="0FC35607">
      <w:pPr>
        <w:pageBreakBefore w:val="0"/>
        <w:widowControl w:val="0"/>
        <w:kinsoku/>
        <w:topLinePunct w:val="0"/>
        <w:autoSpaceDE/>
        <w:autoSpaceDN/>
        <w:bidi w:val="0"/>
        <w:spacing w:beforeLines="0" w:afterLines="0" w:line="560" w:lineRule="exact"/>
        <w:ind w:firstLine="640" w:firstLineChars="0"/>
        <w:jc w:val="both"/>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C</w:t>
      </w:r>
    </w:p>
    <w:p w14:paraId="04502F32">
      <w:pPr>
        <w:pageBreakBefore w:val="0"/>
        <w:widowControl w:val="0"/>
        <w:kinsoku/>
        <w:topLinePunct w:val="0"/>
        <w:autoSpaceDE/>
        <w:autoSpaceDN/>
        <w:bidi w:val="0"/>
        <w:spacing w:beforeLines="0" w:afterLines="0" w:line="560" w:lineRule="exact"/>
        <w:ind w:firstLine="640" w:firstLineChars="0"/>
        <w:jc w:val="both"/>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xml:space="preserve">10.质押式回购交易期限最长不得超过多少天？ </w:t>
      </w:r>
    </w:p>
    <w:p w14:paraId="01678F16">
      <w:pPr>
        <w:pageBreakBefore w:val="0"/>
        <w:widowControl w:val="0"/>
        <w:kinsoku/>
        <w:topLinePunct w:val="0"/>
        <w:autoSpaceDE/>
        <w:autoSpaceDN/>
        <w:bidi w:val="0"/>
        <w:spacing w:beforeLines="0" w:afterLines="0" w:line="560" w:lineRule="exact"/>
        <w:ind w:firstLine="640" w:firstLineChars="0"/>
        <w:jc w:val="both"/>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A、30天    B、91天    C、360天    D、365天</w:t>
      </w:r>
    </w:p>
    <w:p w14:paraId="77250D36">
      <w:pPr>
        <w:pageBreakBefore w:val="0"/>
        <w:widowControl w:val="0"/>
        <w:kinsoku/>
        <w:topLinePunct w:val="0"/>
        <w:autoSpaceDE/>
        <w:autoSpaceDN/>
        <w:bidi w:val="0"/>
        <w:spacing w:beforeLines="0" w:afterLines="0" w:line="560" w:lineRule="exact"/>
        <w:ind w:firstLine="640" w:firstLineChars="0"/>
        <w:jc w:val="both"/>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D</w:t>
      </w:r>
    </w:p>
    <w:p w14:paraId="5CDE32E9">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11.融出交易对手准入有效期最长（）年</w:t>
      </w:r>
    </w:p>
    <w:p w14:paraId="1238717D">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A、1    B、2    C、3    D、4</w:t>
      </w:r>
    </w:p>
    <w:p w14:paraId="681ECC09">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C</w:t>
      </w:r>
    </w:p>
    <w:p w14:paraId="02EEFF20">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12.申报敞口信用额度的境内金融机构的监管指标数值，应满足本行</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相关规定，</w:t>
      </w:r>
    </w:p>
    <w:p w14:paraId="26C230F5">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A、信贷政策            </w:t>
      </w:r>
    </w:p>
    <w:p w14:paraId="046896DD">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B、交易对手管理办法</w:t>
      </w:r>
    </w:p>
    <w:p w14:paraId="442A522B">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C、大中型对公客户授信管理办法</w:t>
      </w:r>
    </w:p>
    <w:p w14:paraId="2537F7DD">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D、集团客户管理办法</w:t>
      </w:r>
    </w:p>
    <w:p w14:paraId="62F14467">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w:t>
      </w:r>
    </w:p>
    <w:p w14:paraId="2AD2947F">
      <w:pPr>
        <w:pageBreakBefore w:val="0"/>
        <w:widowControl w:val="0"/>
        <w:numPr>
          <w:ilvl w:val="0"/>
          <w:numId w:val="26"/>
        </w:numPr>
        <w:kinsoku/>
        <w:topLinePunct w:val="0"/>
        <w:autoSpaceDE/>
        <w:autoSpaceDN/>
        <w:bidi w:val="0"/>
        <w:spacing w:beforeLines="0" w:afterLines="0" w:line="560" w:lineRule="exact"/>
        <w:ind w:firstLine="640" w:firstLineChars="0"/>
        <w:rPr>
          <w:rFonts w:hint="default" w:ascii="Times New Roman" w:hAnsi="Times New Roman" w:eastAsia="黑体" w:cs="Times New Roman"/>
          <w:bCs/>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黑体" w:cs="Times New Roman"/>
          <w:bCs/>
          <w:color w:val="000000" w:themeColor="text1"/>
          <w:kern w:val="2"/>
          <w:sz w:val="32"/>
          <w:szCs w:val="32"/>
          <w:lang w:val="en-US" w:eastAsia="zh-CN" w:bidi="ar-SA"/>
          <w14:textFill>
            <w14:solidFill>
              <w14:schemeClr w14:val="tx1"/>
            </w14:solidFill>
          </w14:textFill>
        </w:rPr>
        <w:t>多项选择题</w:t>
      </w:r>
    </w:p>
    <w:p w14:paraId="07EF6D3A">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1.债券的基本票面要素包括（  ）</w:t>
      </w:r>
    </w:p>
    <w:p w14:paraId="44C65858">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A.债券的票面价格        B.债券到期期限</w:t>
      </w:r>
    </w:p>
    <w:p w14:paraId="414F17D5">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C.债券票面利率          D.债券发行者名称</w:t>
      </w:r>
    </w:p>
    <w:p w14:paraId="53AFBF84">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ABCD</w:t>
      </w:r>
    </w:p>
    <w:p w14:paraId="3F4BC80B">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2.我国金融债券主要包括（  ）</w:t>
      </w:r>
    </w:p>
    <w:p w14:paraId="1E6F1981">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A.短期融资券          B.政策性金融债券</w:t>
      </w:r>
    </w:p>
    <w:p w14:paraId="344071F6">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C.商业银行金融债券    D.证券公司债券</w:t>
      </w:r>
    </w:p>
    <w:p w14:paraId="59B21A31">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BCD</w:t>
      </w:r>
    </w:p>
    <w:p w14:paraId="7E549D7C">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
          <w14:textFill>
            <w14:solidFill>
              <w14:schemeClr w14:val="tx1"/>
            </w14:solidFill>
          </w14:textFill>
        </w:rPr>
        <w:t>3.衡量商业银行盈利能力的财务指标主要有( )。</w:t>
      </w:r>
    </w:p>
    <w:p w14:paraId="40B8774F">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 资产收益率            B 资本收益率</w:t>
      </w:r>
    </w:p>
    <w:p w14:paraId="11EF1B72">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 银行利润率、市盈率    D 非利息净收入率</w:t>
      </w:r>
    </w:p>
    <w:p w14:paraId="798CA2CF">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E 普通股每股盈余、普通股每股股利、每股净资产</w:t>
      </w:r>
    </w:p>
    <w:p w14:paraId="5A06E8B0">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答案:ABCD</w:t>
      </w:r>
    </w:p>
    <w:p w14:paraId="6083480B">
      <w:pPr>
        <w:pageBreakBefore w:val="0"/>
        <w:widowControl w:val="0"/>
        <w:kinsoku/>
        <w:topLinePunct w:val="0"/>
        <w:autoSpaceDE/>
        <w:autoSpaceDN/>
        <w:bidi w:val="0"/>
        <w:spacing w:beforeLines="0" w:afterLines="0" w:line="560" w:lineRule="exact"/>
        <w:ind w:firstLine="643" w:firstLineChars="200"/>
        <w:jc w:val="both"/>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4.发行金融债券的主体有        。</w:t>
      </w:r>
    </w:p>
    <w:p w14:paraId="738827D8">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A.政策性银行              B.商业银行</w:t>
      </w:r>
    </w:p>
    <w:p w14:paraId="4855B548">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C.企业集团财务公司        D.其他金融机构</w:t>
      </w:r>
    </w:p>
    <w:p w14:paraId="2239E79B">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ABCD</w:t>
      </w:r>
    </w:p>
    <w:p w14:paraId="7E81721C">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5.商业汇票信息披露按照人民银行有关规定执行，应当遵循（）、（）、（）、（）的原则。</w:t>
      </w:r>
    </w:p>
    <w:p w14:paraId="5337A166">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A、及时              B、真实 </w:t>
      </w:r>
    </w:p>
    <w:p w14:paraId="15D91C11">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C、准确              D、完整</w:t>
      </w:r>
    </w:p>
    <w:p w14:paraId="047EF67D">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ABCD</w:t>
      </w:r>
    </w:p>
    <w:p w14:paraId="7190B297">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6.银行承兑汇票是指银行和农村信用合作社承兑的商业汇票。银行主要包括以下几种类型（）</w:t>
      </w:r>
    </w:p>
    <w:p w14:paraId="56B42C2F">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A、政策性开发性银行    B、商业银行</w:t>
      </w:r>
    </w:p>
    <w:p w14:paraId="5F8A1441">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C、农村合作银行        D、企业集团财务公司</w:t>
      </w:r>
    </w:p>
    <w:p w14:paraId="652857DE">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ABC</w:t>
      </w:r>
    </w:p>
    <w:p w14:paraId="3DB38AB1">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xml:space="preserve">7.交易成员在债券交易中应遵循什么原则？ </w:t>
      </w:r>
    </w:p>
    <w:p w14:paraId="5C1A4666">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A、公平   B、诚信   C、自律   D、按自己意愿</w:t>
      </w:r>
    </w:p>
    <w:p w14:paraId="350AC68F">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ABC</w:t>
      </w:r>
    </w:p>
    <w:p w14:paraId="2D9838BA">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8.交易对手存在以下哪种情形，产生重大负面影响，应及时退出交易对手名单。对于符合退出要求的交易对手，禁止开展任何新增交易，并及时退出存量业务。</w:t>
      </w:r>
    </w:p>
    <w:p w14:paraId="1A885429">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A、因重大违规事件正在接受立案调查或者最近三年受到监管机构重大处罚或通报批评的。</w:t>
      </w:r>
    </w:p>
    <w:p w14:paraId="64AD01FA">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B、涉嫌参与洗钱、贩毒、恐怖主义、分裂主义，或涉嫌违反国内外法律法规的。</w:t>
      </w:r>
    </w:p>
    <w:p w14:paraId="66EB311B">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C、有不良信用记录的，不良记录包括但不限于：存在不良商业信用或欺诈行为，近三年内存在无正当理由不履行交割责任的交易违约记录等；被接管、被托管或者提出破产请求的。</w:t>
      </w:r>
    </w:p>
    <w:p w14:paraId="77C43AF2">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D、涉及案件、法律纠纷、产权不明晰或存在重大历史问题且对其资信情况造成实质影响的；财务报表被出具有保留的审计意见，且有较大可能存在重大虚假财务信息问题。</w:t>
      </w:r>
    </w:p>
    <w:p w14:paraId="67D29CAA">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ABCD</w:t>
      </w:r>
    </w:p>
    <w:p w14:paraId="242F40A4">
      <w:pPr>
        <w:pageBreakBefore w:val="0"/>
        <w:widowControl w:val="0"/>
        <w:numPr>
          <w:ilvl w:val="0"/>
          <w:numId w:val="26"/>
        </w:numPr>
        <w:kinsoku/>
        <w:topLinePunct w:val="0"/>
        <w:autoSpaceDE/>
        <w:autoSpaceDN/>
        <w:bidi w:val="0"/>
        <w:spacing w:beforeLines="0" w:afterLines="0" w:line="560" w:lineRule="exact"/>
        <w:ind w:left="640" w:firstLine="0" w:firstLineChars="0"/>
        <w:rPr>
          <w:rFonts w:hint="default" w:ascii="Times New Roman" w:hAnsi="Times New Roman" w:eastAsia="黑体" w:cs="Times New Roman"/>
          <w:bCs/>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黑体" w:cs="Times New Roman"/>
          <w:bCs/>
          <w:color w:val="000000" w:themeColor="text1"/>
          <w:kern w:val="2"/>
          <w:sz w:val="32"/>
          <w:szCs w:val="32"/>
          <w:lang w:val="en-US" w:eastAsia="zh-CN" w:bidi="ar-SA"/>
          <w14:textFill>
            <w14:solidFill>
              <w14:schemeClr w14:val="tx1"/>
            </w14:solidFill>
          </w14:textFill>
        </w:rPr>
        <w:t>填空题</w:t>
      </w:r>
    </w:p>
    <w:p w14:paraId="69CFC2D5">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u w:val="single"/>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1.证券投资基金按其募集方式划分可分为  </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p>
    <w:p w14:paraId="64385BAA">
      <w:pPr>
        <w:pageBreakBefore w:val="0"/>
        <w:widowControl w:val="0"/>
        <w:kinsoku/>
        <w:topLinePunct w:val="0"/>
        <w:autoSpaceDE/>
        <w:autoSpaceDN/>
        <w:bidi w:val="0"/>
        <w:spacing w:beforeLines="0" w:afterLines="0" w:line="560" w:lineRule="exact"/>
        <w:ind w:firstLine="0" w:firstLineChars="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和 </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14:textFill>
            <w14:solidFill>
              <w14:schemeClr w14:val="tx1"/>
            </w14:solidFill>
          </w14:textFill>
        </w:rPr>
        <w:t>。</w:t>
      </w:r>
    </w:p>
    <w:p w14:paraId="46163D73">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公募基金和私募基金。</w:t>
      </w:r>
    </w:p>
    <w:p w14:paraId="44D4D6F7">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2.我国行使管理利率权限的机关是</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p>
    <w:p w14:paraId="151FE558">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中国人民银行</w:t>
      </w:r>
    </w:p>
    <w:p w14:paraId="2699BB2E">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shd w:val="clear" w:color="auto" w:fill="FFFFFF"/>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shd w:val="clear" w:color="auto" w:fill="FFFFFF"/>
          <w14:textFill>
            <w14:solidFill>
              <w14:schemeClr w14:val="tx1"/>
            </w14:solidFill>
          </w14:textFill>
        </w:rPr>
        <w:t>3.同业拆借业务包括</w:t>
      </w:r>
      <w:r>
        <w:rPr>
          <w:rFonts w:hint="default" w:ascii="Times New Roman" w:hAnsi="Times New Roman" w:eastAsia="仿宋_GB2312" w:cs="Times New Roman"/>
          <w:color w:val="000000" w:themeColor="text1"/>
          <w:sz w:val="32"/>
          <w:szCs w:val="32"/>
          <w:u w:val="single"/>
          <w:shd w:val="clear" w:color="auto" w:fill="FFFFFF"/>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shd w:val="clear" w:color="auto" w:fill="FFFFFF"/>
          <w14:textFill>
            <w14:solidFill>
              <w14:schemeClr w14:val="tx1"/>
            </w14:solidFill>
          </w14:textFill>
        </w:rPr>
        <w:t>与</w:t>
      </w:r>
      <w:r>
        <w:rPr>
          <w:rFonts w:hint="default" w:ascii="Times New Roman" w:hAnsi="Times New Roman" w:eastAsia="仿宋_GB2312" w:cs="Times New Roman"/>
          <w:color w:val="000000" w:themeColor="text1"/>
          <w:sz w:val="32"/>
          <w:szCs w:val="32"/>
          <w:u w:val="single"/>
          <w:shd w:val="clear" w:color="auto" w:fill="FFFFFF"/>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shd w:val="clear" w:color="auto" w:fill="FFFFFF"/>
          <w14:textFill>
            <w14:solidFill>
              <w14:schemeClr w14:val="tx1"/>
            </w14:solidFill>
          </w14:textFill>
        </w:rPr>
        <w:t>。我行作为融入方的为同业拆入，我行作为融出方的为同业拆出。</w:t>
      </w:r>
    </w:p>
    <w:p w14:paraId="42D477AE">
      <w:pPr>
        <w:pageBreakBefore w:val="0"/>
        <w:widowControl w:val="0"/>
        <w:kinsoku/>
        <w:topLinePunct w:val="0"/>
        <w:autoSpaceDE/>
        <w:autoSpaceDN/>
        <w:bidi w:val="0"/>
        <w:spacing w:beforeLines="0" w:afterLines="0" w:line="560" w:lineRule="exact"/>
        <w:ind w:right="1280" w:firstLine="643" w:firstLineChars="200"/>
        <w:jc w:val="left"/>
        <w:rPr>
          <w:rFonts w:hint="default" w:ascii="Times New Roman" w:hAnsi="Times New Roman" w:eastAsia="仿宋_GB2312" w:cs="Times New Roman"/>
          <w:color w:val="000000" w:themeColor="text1"/>
          <w:sz w:val="32"/>
          <w:szCs w:val="32"/>
          <w:shd w:val="clear" w:color="auto" w:fill="FFFFFF"/>
          <w14:textFill>
            <w14:solidFill>
              <w14:schemeClr w14:val="tx1"/>
            </w14:solidFill>
          </w14:textFill>
        </w:rPr>
      </w:pPr>
      <w:r>
        <w:rPr>
          <w:rFonts w:hint="default" w:ascii="Times New Roman" w:hAnsi="Times New Roman" w:eastAsia="仿宋_GB2312" w:cs="Times New Roman"/>
          <w:b/>
          <w:color w:val="000000" w:themeColor="text1"/>
          <w:sz w:val="32"/>
          <w:szCs w:val="32"/>
          <w:shd w:val="clear" w:color="auto" w:fill="FFFFFF"/>
          <w14:textFill>
            <w14:solidFill>
              <w14:schemeClr w14:val="tx1"/>
            </w14:solidFill>
          </w14:textFill>
        </w:rPr>
        <w:t>答案：</w:t>
      </w:r>
      <w:r>
        <w:rPr>
          <w:rFonts w:hint="default" w:ascii="Times New Roman" w:hAnsi="Times New Roman" w:eastAsia="仿宋_GB2312" w:cs="Times New Roman"/>
          <w:color w:val="000000" w:themeColor="text1"/>
          <w:sz w:val="32"/>
          <w:szCs w:val="32"/>
          <w:shd w:val="clear" w:color="auto" w:fill="FFFFFF"/>
          <w14:textFill>
            <w14:solidFill>
              <w14:schemeClr w14:val="tx1"/>
            </w14:solidFill>
          </w14:textFill>
        </w:rPr>
        <w:t>同业拆入与同业拆出</w:t>
      </w:r>
    </w:p>
    <w:p w14:paraId="0F4A11E0">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shd w:val="clear" w:color="auto" w:fill="FFFFFF"/>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shd w:val="clear" w:color="auto" w:fill="FFFFFF"/>
          <w14:textFill>
            <w14:solidFill>
              <w14:schemeClr w14:val="tx1"/>
            </w14:solidFill>
          </w14:textFill>
        </w:rPr>
        <w:t>4.金融机构交易对手，按照承担的交易对手风险不同分为</w:t>
      </w:r>
      <w:r>
        <w:rPr>
          <w:rFonts w:hint="default" w:ascii="Times New Roman" w:hAnsi="Times New Roman" w:eastAsia="仿宋_GB2312" w:cs="Times New Roman"/>
          <w:color w:val="000000" w:themeColor="text1"/>
          <w:sz w:val="32"/>
          <w:szCs w:val="32"/>
          <w:u w:val="single"/>
          <w:shd w:val="clear" w:color="auto" w:fill="FFFFFF"/>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shd w:val="clear" w:color="auto" w:fill="FFFFFF"/>
          <w14:textFill>
            <w14:solidFill>
              <w14:schemeClr w14:val="tx1"/>
            </w14:solidFill>
          </w14:textFill>
        </w:rPr>
        <w:t>类业务交易对手及</w:t>
      </w:r>
      <w:r>
        <w:rPr>
          <w:rFonts w:hint="default" w:ascii="Times New Roman" w:hAnsi="Times New Roman" w:eastAsia="仿宋_GB2312" w:cs="Times New Roman"/>
          <w:color w:val="000000" w:themeColor="text1"/>
          <w:sz w:val="32"/>
          <w:szCs w:val="32"/>
          <w:u w:val="single"/>
          <w:shd w:val="clear" w:color="auto" w:fill="FFFFFF"/>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shd w:val="clear" w:color="auto" w:fill="FFFFFF"/>
          <w14:textFill>
            <w14:solidFill>
              <w14:schemeClr w14:val="tx1"/>
            </w14:solidFill>
          </w14:textFill>
        </w:rPr>
        <w:t>类业务交易对手。</w:t>
      </w:r>
    </w:p>
    <w:p w14:paraId="63B9C7E3">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shd w:val="clear" w:color="auto" w:fill="FFFFFF"/>
          <w14:textFill>
            <w14:solidFill>
              <w14:schemeClr w14:val="tx1"/>
            </w14:solidFill>
          </w14:textFill>
        </w:rPr>
      </w:pPr>
      <w:r>
        <w:rPr>
          <w:rFonts w:hint="default" w:ascii="Times New Roman" w:hAnsi="Times New Roman" w:eastAsia="仿宋_GB2312" w:cs="Times New Roman"/>
          <w:b/>
          <w:color w:val="000000" w:themeColor="text1"/>
          <w:sz w:val="32"/>
          <w:szCs w:val="32"/>
          <w:shd w:val="clear" w:color="auto" w:fill="FFFFFF"/>
          <w14:textFill>
            <w14:solidFill>
              <w14:schemeClr w14:val="tx1"/>
            </w14:solidFill>
          </w14:textFill>
        </w:rPr>
        <w:t>答案：</w:t>
      </w:r>
      <w:r>
        <w:rPr>
          <w:rFonts w:hint="default" w:ascii="Times New Roman" w:hAnsi="Times New Roman" w:eastAsia="仿宋_GB2312" w:cs="Times New Roman"/>
          <w:color w:val="000000" w:themeColor="text1"/>
          <w:sz w:val="32"/>
          <w:szCs w:val="32"/>
          <w:shd w:val="clear" w:color="auto" w:fill="FFFFFF"/>
          <w14:textFill>
            <w14:solidFill>
              <w14:schemeClr w14:val="tx1"/>
            </w14:solidFill>
          </w14:textFill>
        </w:rPr>
        <w:t>资金融出、资金融入</w:t>
      </w:r>
    </w:p>
    <w:p w14:paraId="588F8026">
      <w:pPr>
        <w:pageBreakBefore w:val="0"/>
        <w:widowControl w:val="0"/>
        <w:numPr>
          <w:ilvl w:val="0"/>
          <w:numId w:val="26"/>
        </w:numPr>
        <w:kinsoku/>
        <w:topLinePunct w:val="0"/>
        <w:autoSpaceDE/>
        <w:autoSpaceDN/>
        <w:bidi w:val="0"/>
        <w:spacing w:beforeLines="0" w:afterLines="0" w:line="560" w:lineRule="exact"/>
        <w:ind w:left="640" w:firstLine="0" w:firstLineChars="0"/>
        <w:rPr>
          <w:rFonts w:hint="default" w:ascii="Times New Roman" w:hAnsi="Times New Roman" w:eastAsia="黑体" w:cs="Times New Roman"/>
          <w:bCs/>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黑体" w:cs="Times New Roman"/>
          <w:bCs/>
          <w:color w:val="000000" w:themeColor="text1"/>
          <w:kern w:val="2"/>
          <w:sz w:val="32"/>
          <w:szCs w:val="32"/>
          <w:lang w:val="en-US" w:eastAsia="zh-CN" w:bidi="ar-SA"/>
          <w14:textFill>
            <w14:solidFill>
              <w14:schemeClr w14:val="tx1"/>
            </w14:solidFill>
          </w14:textFill>
        </w:rPr>
        <w:t>判断题</w:t>
      </w:r>
    </w:p>
    <w:p w14:paraId="522616BF">
      <w:pPr>
        <w:pageBreakBefore w:val="0"/>
        <w:widowControl w:val="0"/>
        <w:kinsoku/>
        <w:topLinePunct w:val="0"/>
        <w:autoSpaceDE/>
        <w:autoSpaceDN/>
        <w:bidi w:val="0"/>
        <w:spacing w:beforeLines="0" w:afterLines="0" w:line="560" w:lineRule="exact"/>
        <w:ind w:firstLine="640" w:firstLineChars="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1.对于发行人来说，发行债券的偿还期限越长越好，这样可以更长地占用资金。</w:t>
      </w:r>
    </w:p>
    <w:p w14:paraId="10A736BB">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错误</w:t>
      </w:r>
    </w:p>
    <w:p w14:paraId="6268556B">
      <w:pPr>
        <w:pageBreakBefore w:val="0"/>
        <w:widowControl w:val="0"/>
        <w:kinsoku/>
        <w:topLinePunct w:val="0"/>
        <w:autoSpaceDE/>
        <w:autoSpaceDN/>
        <w:bidi w:val="0"/>
        <w:spacing w:beforeLines="0" w:afterLines="0" w:line="560" w:lineRule="exact"/>
        <w:ind w:firstLine="640" w:firstLineChars="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2.地方政府债券按资金用途和偿还资金来源分类，通常可以分为一般债券和专项债券。</w:t>
      </w:r>
    </w:p>
    <w:p w14:paraId="115BA0E3">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正确</w:t>
      </w:r>
    </w:p>
    <w:p w14:paraId="52EB2CA0">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3.投资基金主要是一种直接投资工具。</w:t>
      </w:r>
    </w:p>
    <w:p w14:paraId="1E4D4AC7">
      <w:pPr>
        <w:pageBreakBefore w:val="0"/>
        <w:widowControl w:val="0"/>
        <w:kinsoku/>
        <w:topLinePunct w:val="0"/>
        <w:autoSpaceDE/>
        <w:autoSpaceDN/>
        <w:bidi w:val="0"/>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答案: 错误</w:t>
      </w:r>
    </w:p>
    <w:p w14:paraId="5151E997">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4.同业拆借是指经中国人民银行批准进入全国银行间同业拆借市场的金融机构之间，通过全国统一的同业拆借网络进行的有担保资金融通行为。</w:t>
      </w:r>
    </w:p>
    <w:p w14:paraId="1377D803">
      <w:pPr>
        <w:pageBreakBefore w:val="0"/>
        <w:widowControl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错误</w:t>
      </w:r>
    </w:p>
    <w:p w14:paraId="30FD37AB">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解析：</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无担保资金融通行为</w:t>
      </w:r>
    </w:p>
    <w:p w14:paraId="5F2E8D47">
      <w:pPr>
        <w:pageBreakBefore w:val="0"/>
        <w:widowControl w:val="0"/>
        <w:numPr>
          <w:ilvl w:val="0"/>
          <w:numId w:val="26"/>
        </w:numPr>
        <w:kinsoku/>
        <w:topLinePunct w:val="0"/>
        <w:autoSpaceDE/>
        <w:autoSpaceDN/>
        <w:bidi w:val="0"/>
        <w:spacing w:beforeLines="0" w:afterLines="0" w:line="560" w:lineRule="exact"/>
        <w:ind w:left="640" w:firstLine="0" w:firstLineChars="0"/>
        <w:rPr>
          <w:rFonts w:hint="default" w:ascii="Times New Roman" w:hAnsi="Times New Roman" w:eastAsia="黑体" w:cs="Times New Roman"/>
          <w:bCs/>
          <w:color w:val="000000" w:themeColor="text1"/>
          <w:kern w:val="2"/>
          <w:sz w:val="32"/>
          <w:szCs w:val="32"/>
          <w:lang w:val="en-US" w:eastAsia="zh-CN" w:bidi="ar-SA"/>
          <w14:textFill>
            <w14:solidFill>
              <w14:schemeClr w14:val="tx1"/>
            </w14:solidFill>
          </w14:textFill>
        </w:rPr>
      </w:pPr>
      <w:r>
        <w:rPr>
          <w:rFonts w:hint="default" w:ascii="Times New Roman" w:hAnsi="Times New Roman" w:eastAsia="黑体" w:cs="Times New Roman"/>
          <w:bCs/>
          <w:color w:val="000000" w:themeColor="text1"/>
          <w:kern w:val="2"/>
          <w:sz w:val="32"/>
          <w:szCs w:val="32"/>
          <w:lang w:val="en-US" w:eastAsia="zh-CN" w:bidi="ar-SA"/>
          <w14:textFill>
            <w14:solidFill>
              <w14:schemeClr w14:val="tx1"/>
            </w14:solidFill>
          </w14:textFill>
        </w:rPr>
        <w:t>简答题</w:t>
      </w:r>
    </w:p>
    <w:p w14:paraId="387B0D12">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1.基金产品按照投资对象的不同，可以分成哪几类？</w:t>
      </w:r>
    </w:p>
    <w:p w14:paraId="634E0177">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股票型基金、债券型基金、</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fldChar w:fldCharType="begin"/>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instrText xml:space="preserve"> HYPERLINK "https://baike.so.com/doc/105046-110875.html" \t "https://baike.so.com/doc/_blank" </w:instrTex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fldChar w:fldCharType="separate"/>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货币型基金</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fldChar w:fldCharType="end"/>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、混合型基金。</w:t>
      </w:r>
    </w:p>
    <w:p w14:paraId="2C9E04B5">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2.请简述按发行期限分类，债券可分为哪几种？</w:t>
      </w:r>
    </w:p>
    <w:p w14:paraId="5EBA8927">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短期债券、中期债券、长期债券。</w:t>
      </w:r>
    </w:p>
    <w:p w14:paraId="2B059C77">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3.同业存款业务的定义？</w:t>
      </w:r>
    </w:p>
    <w:p w14:paraId="599C857F">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同业存款业务是指金融机构之间开展的同业资金存入与存出业务，其中资金存入方仅为具有吸收存款资格的金融机构。</w:t>
      </w:r>
    </w:p>
    <w:p w14:paraId="29520617">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  参考：《关于规范金融机构同业业务的通知（银发[2014]127号）》</w:t>
      </w:r>
    </w:p>
    <w:p w14:paraId="28AE1077">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4.同业存款业务的主要交易对手包括哪些类型的金融机构？​</w:t>
      </w:r>
    </w:p>
    <w:p w14:paraId="0AEE684B">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主要交易对手包括政策性银行、商业银行（含国有大行、股份制银行、城商行、农商行等）、证券公司、保险公司、信托公司、财务公司等经国务院金融监督管理机构批准设立且具备资金存放资质的金融机构。​</w:t>
      </w:r>
    </w:p>
    <w:p w14:paraId="59D0E068">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参考：《中国银保监会关于规范银行业同业业务的指导意见（银保监发〔2019〕52号）》 </w:t>
      </w:r>
    </w:p>
    <w:p w14:paraId="427DFA4C">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5.《商业汇票承兑、贴现与再贴现管理办法》所称商业汇票是出票人签发的，委托付款人在见票时或者在指定日期无条件支付确定的金额给收款人或者持票人的票据，包括但不限于纸质或电子形式的几种汇票类型。</w:t>
      </w:r>
    </w:p>
    <w:p w14:paraId="02A133B0">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银行承兑汇票、财务公司承兑汇票、商业承兑汇票。</w:t>
      </w:r>
    </w:p>
    <w:p w14:paraId="076C4E00">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 6.《票据交易管理办法》票据市场参与者是指可以从事票据交易的市场主体，包括几种类型。</w:t>
      </w:r>
    </w:p>
    <w:p w14:paraId="6B2E6B46">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 </w:t>
      </w: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法人类参与者、非法人类参与者、中国人民银行确定的其他市场参与者。</w:t>
      </w:r>
    </w:p>
    <w:p w14:paraId="16319809">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 </w:t>
      </w: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 7.每笔拆借交易的最低拆借金额和最小拆借金额变动量是多少？</w:t>
      </w:r>
    </w:p>
    <w:p w14:paraId="50408B77">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每笔拆借交易的最低拆借金额10万元，最小拆借金额变动量是10万元。</w:t>
      </w:r>
    </w:p>
    <w:p w14:paraId="6B0EC6CD">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8.同业存单的标准期限是什么？</w:t>
      </w:r>
    </w:p>
    <w:p w14:paraId="11AB2ADE">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1M/3M/6M/9M/1Y</w:t>
      </w:r>
    </w:p>
    <w:p w14:paraId="0573C1AD">
      <w:pPr>
        <w:pStyle w:val="13"/>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cs="Times New Roman"/>
          <w:color w:val="000000" w:themeColor="text1"/>
          <w:lang w:eastAsia="zh-CN"/>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答：债券发行人每年支付给持有人的利息占债券面值的百分比。</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 xml:space="preserve">    </w:t>
      </w: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11.银行自营基金投资业务中，为何需关注基金的费用结构？</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 xml:space="preserve">    答：基金费用（如管理费、申购费等）会直接抵扣投资收益，高费用会降低实际回报。关注费用结构可帮助银行选择成本合理的基金，提升自营投资的净收益。</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br w:type="textWrapping"/>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 xml:space="preserve">    </w:t>
      </w: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理财业务部提供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0F1309E3">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0"/>
        <w:rPr>
          <w:rFonts w:hint="default" w:ascii="Times New Roman" w:hAnsi="Times New Roman" w:eastAsia="黑体"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黑体"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一、单项选择题</w:t>
      </w:r>
    </w:p>
    <w:p w14:paraId="4EA43D95">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left="973" w:leftChars="304" w:firstLine="0" w:firstLineChars="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1.资管新规实施的主要目的是：</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 增加金融产品种类</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B. 加强对金融市场的监管与规范</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C. 推动资本市场国际化</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D. 降低银行存款利率</w:t>
      </w:r>
    </w:p>
    <w:p w14:paraId="5D71FEFB">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B</w:t>
      </w:r>
    </w:p>
    <w:p w14:paraId="34C81795">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2.资管新规对资管产品的投资限制中，商业银行全部理财产品投资于单一债务人及其关联企业的非标准化债权类资产余额，不得超过本行资本净额的（）</w:t>
      </w:r>
    </w:p>
    <w:p w14:paraId="5747680D">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left="973" w:leftChars="304" w:firstLine="0" w:firstLineChars="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A.10%</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B. 30%</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C. 50%</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D. 70%</w:t>
      </w:r>
    </w:p>
    <w:p w14:paraId="5C3A7706">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w:t>
      </w:r>
    </w:p>
    <w:p w14:paraId="079FE3D2">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3.资管新规中，为保护投资者权益，要求公募资管产品必须定期披露资产管理计划的（）。</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A. 投资策略</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B. 基金经理评价</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C. 投资净值和收益情况</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D. 费用开支</w:t>
      </w:r>
    </w:p>
    <w:p w14:paraId="436E02EC">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C</w:t>
      </w:r>
    </w:p>
    <w:p w14:paraId="42B91B43">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left="973" w:leftChars="304" w:firstLine="0" w:firstLineChars="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4.资管新规明确要求的"穿透监管"是指：</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 对所有金融机构的监管</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B. 对资产管理产品底层资产的投资进行透视</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C. 对金融企业的风险状况进行全面评估</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D. 对资管市场的政策透明度提升</w:t>
      </w:r>
    </w:p>
    <w:p w14:paraId="4A1FCE3A">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B</w:t>
      </w:r>
    </w:p>
    <w:p w14:paraId="0104BB13">
      <w:pPr>
        <w:keepNext w:val="0"/>
        <w:keepLines w:val="0"/>
        <w:pageBreakBefore w:val="0"/>
        <w:widowControl w:val="0"/>
        <w:numPr>
          <w:ilvl w:val="0"/>
          <w:numId w:val="27"/>
        </w:numPr>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下列哪种投资工具风险最小？</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A. 股票</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B. 企业债券</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C. 国债</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br w:type="textWrapping"/>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D. 货币市场基金</w:t>
      </w:r>
    </w:p>
    <w:p w14:paraId="5D519F81">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C</w:t>
      </w:r>
    </w:p>
    <w:p w14:paraId="16C26B1F">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解释：国债（national debt；government loan），又称国家公债，是国家以其信用为基础，按照债券的一般原则，通过向社会筹集资金所形成的债权债务关系，是中央政府向投资者出具的、承诺在一定时期支付利息和到期偿还本金的债权债务凭证。由于国债的发行主体是国家，所以它具有最高的信用度，被公认为是最安全的投资工具。</w:t>
      </w:r>
    </w:p>
    <w:p w14:paraId="02417DC1">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6.蒙商银行理财产品的风险等级分为几类。（）</w:t>
      </w:r>
    </w:p>
    <w:p w14:paraId="1BE0C7B2">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A.1</w:t>
      </w:r>
    </w:p>
    <w:p w14:paraId="54D30E3A">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B.2</w:t>
      </w:r>
    </w:p>
    <w:p w14:paraId="28A82FDA">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C.3</w:t>
      </w:r>
    </w:p>
    <w:p w14:paraId="4F866372">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D.5</w:t>
      </w:r>
    </w:p>
    <w:p w14:paraId="6C0E4788">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D</w:t>
      </w:r>
    </w:p>
    <w:p w14:paraId="219DD3C3">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outlineLvl w:val="0"/>
        <w:rPr>
          <w:rFonts w:hint="default" w:ascii="Times New Roman" w:hAnsi="Times New Roman" w:eastAsia="黑体"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黑体"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二、多项选择题</w:t>
      </w:r>
    </w:p>
    <w:p w14:paraId="64599FCB">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1.理财产品销售人员应当至少具备下列条件：</w:t>
      </w:r>
    </w:p>
    <w:p w14:paraId="1B1B40FC">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 具有完全民事行为能力；具有高中以上文化程度；</w:t>
      </w:r>
    </w:p>
    <w:p w14:paraId="71DB1380">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B.具备良好的诚信记录及职业操守；</w:t>
      </w:r>
    </w:p>
    <w:p w14:paraId="14006F8B">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C.从事金融工作1年以上；</w:t>
      </w:r>
    </w:p>
    <w:p w14:paraId="1B739509">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D.熟悉理财业务活动及理财产品销售相关的法律法规；</w:t>
      </w:r>
    </w:p>
    <w:p w14:paraId="10C61600">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ABCD</w:t>
      </w:r>
    </w:p>
    <w:p w14:paraId="428E5649">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2.金融机构应当做到每只资产管理产品的资金（）、（）、（），不得开展或者参与具有滚动发行、集合运作、分离定价特征的资金池业务。</w:t>
      </w:r>
    </w:p>
    <w:p w14:paraId="54765850">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A.单独管理</w:t>
      </w:r>
    </w:p>
    <w:p w14:paraId="4945B04C">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B.单独建账</w:t>
      </w:r>
    </w:p>
    <w:p w14:paraId="3CFEE8F4">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C.单独核算</w:t>
      </w:r>
    </w:p>
    <w:p w14:paraId="4BB7CA79">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D.单独运作</w:t>
      </w:r>
    </w:p>
    <w:p w14:paraId="69407A54">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ABC</w:t>
      </w:r>
    </w:p>
    <w:p w14:paraId="11B94BF3">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3.商业银行应当根据投资性质的不同，将理财产品分为。（）</w:t>
      </w:r>
    </w:p>
    <w:p w14:paraId="005DD4EB">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A.固定收益类理财产品</w:t>
      </w:r>
    </w:p>
    <w:p w14:paraId="2244F379">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B.权益类理财产品</w:t>
      </w:r>
    </w:p>
    <w:p w14:paraId="060C148B">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C.商品及金融衍生品类理财产品</w:t>
      </w:r>
    </w:p>
    <w:p w14:paraId="528E808B">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D.混合类理财产品</w:t>
      </w:r>
    </w:p>
    <w:p w14:paraId="2E2C58CC">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ABCD. </w:t>
      </w:r>
    </w:p>
    <w:p w14:paraId="7255B777">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4.现金管理类产品应当投资于以下金融工具。（）</w:t>
      </w:r>
    </w:p>
    <w:p w14:paraId="31EA0797">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A.现金；</w:t>
      </w:r>
    </w:p>
    <w:p w14:paraId="0F10BD33">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B.期限在1年以内（含1年）的银行存款、债券回购、中央银行票据、同业存单；</w:t>
      </w:r>
    </w:p>
    <w:p w14:paraId="3859B31F">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C.剩余期限在365天以内（含365天）的债券、在银行间市场和证券交易所市场发行的资产支持证券；</w:t>
      </w:r>
    </w:p>
    <w:p w14:paraId="483A33C0">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D.银保监会、中国人民银行认可的其他具有良好流动性的货币市场工具。</w:t>
      </w:r>
    </w:p>
    <w:p w14:paraId="723E3E45">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ABD</w:t>
      </w:r>
    </w:p>
    <w:p w14:paraId="734A7C44">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5.党的二十届三中全会指出，要深化金融体制改革。加快完善中央银行制度，畅通货币政策传导机制。积极发展（），加强对重大战略、重点领域、薄弱环节的优质金融服务。</w:t>
      </w:r>
    </w:p>
    <w:p w14:paraId="41D2FEBC">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A.科技金融</w:t>
      </w:r>
    </w:p>
    <w:p w14:paraId="58612542">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B.绿色金融</w:t>
      </w:r>
    </w:p>
    <w:p w14:paraId="2B511E70">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C.普惠金融</w:t>
      </w:r>
    </w:p>
    <w:p w14:paraId="3B8BE7EC">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D.养老金融</w:t>
      </w:r>
    </w:p>
    <w:p w14:paraId="62498DAD">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E.数字金融</w:t>
      </w:r>
    </w:p>
    <w:p w14:paraId="046F4049">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ABCDE</w:t>
      </w:r>
    </w:p>
    <w:p w14:paraId="41434EA1">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6.2024年4月国务院发布《关于加强监管防范风险推动资本市场高质量发展的若干意见》简称“新国九条”提出，到2035年，基本建成具有（）（）（）的资本市场，投资者合法权益得到更加有效的保护。</w:t>
      </w:r>
    </w:p>
    <w:p w14:paraId="0E3D59C2">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A.高度适应性</w:t>
      </w:r>
    </w:p>
    <w:p w14:paraId="724842BC">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B.竞争力</w:t>
      </w:r>
    </w:p>
    <w:p w14:paraId="749ACDD2">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C.普惠性</w:t>
      </w:r>
    </w:p>
    <w:p w14:paraId="1D463869">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1"/>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D.高现代化</w:t>
      </w:r>
    </w:p>
    <w:p w14:paraId="27AB1C9B">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答案:ABC</w:t>
      </w:r>
    </w:p>
    <w:p w14:paraId="631D3C8F">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7.关于商业银行各级资本充足率，以下正确的是。（）</w:t>
      </w:r>
    </w:p>
    <w:p w14:paraId="1CA36791">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A.核心一级资本充足率不得低于5%。</w:t>
      </w:r>
    </w:p>
    <w:p w14:paraId="6539DB62">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B.一级资本充足率不得低于6%。</w:t>
      </w:r>
    </w:p>
    <w:p w14:paraId="4B88890E">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C.资本充足率不得低于8%。</w:t>
      </w:r>
    </w:p>
    <w:p w14:paraId="3FC89A9D">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D.资本充足率不得低于10%。</w:t>
      </w:r>
    </w:p>
    <w:p w14:paraId="025A1DD5">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ABC</w:t>
      </w:r>
    </w:p>
    <w:p w14:paraId="76184296">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（一）核心一级资本充足率不得低于5%。</w:t>
      </w:r>
    </w:p>
    <w:p w14:paraId="5D997F69">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（二）一级资本充足率不得低于6%。</w:t>
      </w:r>
    </w:p>
    <w:p w14:paraId="718CA5D9">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（三）资本充足率不得低于8%。</w:t>
      </w:r>
    </w:p>
    <w:p w14:paraId="6384F2CC">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0"/>
        <w:rPr>
          <w:rFonts w:hint="eastAsia" w:ascii="黑体" w:hAnsi="黑体" w:eastAsia="黑体" w:cs="黑体"/>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黑体" w:hAnsi="黑体" w:eastAsia="黑体" w:cs="黑体"/>
          <w:b w:val="0"/>
          <w:i w:val="0"/>
          <w:caps w:val="0"/>
          <w:color w:val="000000" w:themeColor="text1"/>
          <w:spacing w:val="0"/>
          <w:kern w:val="0"/>
          <w:sz w:val="32"/>
          <w:szCs w:val="32"/>
          <w:shd w:val="clear" w:color="auto" w:fill="FFFFFF"/>
          <w:lang w:val="en-US" w:eastAsia="zh-CN" w:bidi="ar"/>
          <w14:textFill>
            <w14:solidFill>
              <w14:schemeClr w14:val="tx1"/>
            </w14:solidFill>
          </w14:textFill>
        </w:rPr>
        <w:t>三、填空题</w:t>
      </w:r>
    </w:p>
    <w:p w14:paraId="6A812FC7">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u w:val="single"/>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1.商业银行应当根据募集方式的不同，将理财产品分为</w:t>
      </w:r>
      <w:r>
        <w:rPr>
          <w:rFonts w:hint="default" w:ascii="Times New Roman" w:hAnsi="Times New Roman" w:eastAsia="仿宋_GB2312" w:cs="Times New Roman"/>
          <w:b w:val="0"/>
          <w:i w:val="0"/>
          <w:caps w:val="0"/>
          <w:color w:val="000000" w:themeColor="text1"/>
          <w:spacing w:val="0"/>
          <w:kern w:val="0"/>
          <w:sz w:val="32"/>
          <w:szCs w:val="32"/>
          <w:u w:val="single"/>
          <w:shd w:val="clear" w:color="auto" w:fill="FFFFFF"/>
          <w:lang w:val="en-US" w:eastAsia="zh-CN" w:bidi="ar"/>
          <w14:textFill>
            <w14:solidFill>
              <w14:schemeClr w14:val="tx1"/>
            </w14:solidFill>
          </w14:textFill>
        </w:rPr>
        <w:t xml:space="preserve">   </w:t>
      </w:r>
    </w:p>
    <w:p w14:paraId="1E37CB19">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left="0" w:leftChars="0" w:firstLine="0" w:firstLineChars="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u w:val="single"/>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和</w:t>
      </w:r>
      <w:r>
        <w:rPr>
          <w:rFonts w:hint="default" w:ascii="Times New Roman" w:hAnsi="Times New Roman" w:eastAsia="仿宋_GB2312" w:cs="Times New Roman"/>
          <w:b w:val="0"/>
          <w:i w:val="0"/>
          <w:caps w:val="0"/>
          <w:color w:val="000000" w:themeColor="text1"/>
          <w:spacing w:val="0"/>
          <w:kern w:val="0"/>
          <w:sz w:val="32"/>
          <w:szCs w:val="32"/>
          <w:u w:val="single"/>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w:t>
      </w:r>
    </w:p>
    <w:p w14:paraId="07B625B7">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公募理财产品和私募理财产品。</w:t>
      </w:r>
    </w:p>
    <w:p w14:paraId="574798D0">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2.商业银行全部公募理财产品持有单只证券或单只公募证券投资基金的市值，不得超过该证券市值或该公募证券投资基金市值的</w:t>
      </w:r>
      <w:r>
        <w:rPr>
          <w:rFonts w:hint="default" w:ascii="Times New Roman" w:hAnsi="Times New Roman" w:eastAsia="仿宋_GB2312" w:cs="Times New Roman"/>
          <w:b w:val="0"/>
          <w:i w:val="0"/>
          <w:caps w:val="0"/>
          <w:color w:val="000000" w:themeColor="text1"/>
          <w:spacing w:val="0"/>
          <w:kern w:val="0"/>
          <w:sz w:val="32"/>
          <w:szCs w:val="32"/>
          <w:u w:val="single"/>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w:t>
      </w:r>
    </w:p>
    <w:p w14:paraId="6AE0CBDF">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30%</w:t>
      </w:r>
    </w:p>
    <w:p w14:paraId="1D417834">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u w:val="single"/>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3.商业银行发行的封闭式理财产品的期限不得低于</w:t>
      </w:r>
      <w:r>
        <w:rPr>
          <w:rFonts w:hint="default" w:ascii="Times New Roman" w:hAnsi="Times New Roman" w:eastAsia="仿宋_GB2312" w:cs="Times New Roman"/>
          <w:b w:val="0"/>
          <w:i w:val="0"/>
          <w:caps w:val="0"/>
          <w:color w:val="000000" w:themeColor="text1"/>
          <w:spacing w:val="0"/>
          <w:kern w:val="0"/>
          <w:sz w:val="32"/>
          <w:szCs w:val="32"/>
          <w:u w:val="single"/>
          <w:shd w:val="clear" w:color="auto" w:fill="FFFFFF"/>
          <w:lang w:val="en-US" w:eastAsia="zh-CN" w:bidi="ar"/>
          <w14:textFill>
            <w14:solidFill>
              <w14:schemeClr w14:val="tx1"/>
            </w14:solidFill>
          </w14:textFill>
        </w:rPr>
        <w:t xml:space="preserve">              </w:t>
      </w:r>
    </w:p>
    <w:p w14:paraId="5A1A71A2">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0" w:firstLineChars="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天。</w:t>
      </w:r>
    </w:p>
    <w:p w14:paraId="4C63E289">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90天</w:t>
      </w:r>
    </w:p>
    <w:p w14:paraId="3556B6E5">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4.党的二十届三中全会指出，要健全</w:t>
      </w:r>
      <w:r>
        <w:rPr>
          <w:rFonts w:hint="default" w:ascii="Times New Roman" w:hAnsi="Times New Roman" w:eastAsia="仿宋_GB2312" w:cs="Times New Roman"/>
          <w:b w:val="0"/>
          <w:i w:val="0"/>
          <w:caps w:val="0"/>
          <w:color w:val="000000" w:themeColor="text1"/>
          <w:spacing w:val="0"/>
          <w:kern w:val="0"/>
          <w:sz w:val="32"/>
          <w:szCs w:val="32"/>
          <w:u w:val="single"/>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和</w:t>
      </w:r>
      <w:r>
        <w:rPr>
          <w:rFonts w:hint="default" w:ascii="Times New Roman" w:hAnsi="Times New Roman" w:eastAsia="仿宋_GB2312" w:cs="Times New Roman"/>
          <w:b w:val="0"/>
          <w:i w:val="0"/>
          <w:caps w:val="0"/>
          <w:color w:val="000000" w:themeColor="text1"/>
          <w:spacing w:val="0"/>
          <w:kern w:val="0"/>
          <w:sz w:val="32"/>
          <w:szCs w:val="32"/>
          <w:u w:val="single"/>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相协调的资本市场功能，防风险、强监管，促进资本市场健康稳定发展。</w:t>
      </w:r>
    </w:p>
    <w:p w14:paraId="607A0621">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投资、融资</w:t>
      </w:r>
    </w:p>
    <w:p w14:paraId="1A4DC255">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5.</w:t>
      </w:r>
      <w:r>
        <w:rPr>
          <w:rFonts w:hint="default" w:ascii="Times New Roman" w:hAnsi="Times New Roman" w:eastAsia="仿宋_GB2312" w:cs="Times New Roman"/>
          <w:b w:val="0"/>
          <w:i w:val="0"/>
          <w:caps w:val="0"/>
          <w:color w:val="000000" w:themeColor="text1"/>
          <w:spacing w:val="0"/>
          <w:kern w:val="0"/>
          <w:sz w:val="32"/>
          <w:szCs w:val="32"/>
          <w:u w:val="single"/>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是全面建设社会主义现代化国家的首要任务。必须以新发展理念引领改革，立足新发展阶段，深化供给侧结构性改革，完善推动高质量发展激励约束机制，塑造发展新动能新优势。</w:t>
      </w:r>
    </w:p>
    <w:p w14:paraId="1609F805">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高质量发展</w:t>
      </w:r>
    </w:p>
    <w:p w14:paraId="4E3DA378">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6.商业银行总资本包括</w:t>
      </w:r>
      <w:r>
        <w:rPr>
          <w:rFonts w:hint="default" w:ascii="Times New Roman" w:hAnsi="Times New Roman" w:eastAsia="仿宋_GB2312" w:cs="Times New Roman"/>
          <w:b w:val="0"/>
          <w:i w:val="0"/>
          <w:caps w:val="0"/>
          <w:color w:val="000000" w:themeColor="text1"/>
          <w:spacing w:val="0"/>
          <w:kern w:val="0"/>
          <w:sz w:val="32"/>
          <w:szCs w:val="32"/>
          <w:u w:val="single"/>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和</w:t>
      </w:r>
      <w:r>
        <w:rPr>
          <w:rFonts w:hint="default" w:ascii="Times New Roman" w:hAnsi="Times New Roman" w:eastAsia="仿宋_GB2312" w:cs="Times New Roman"/>
          <w:b w:val="0"/>
          <w:i w:val="0"/>
          <w:caps w:val="0"/>
          <w:color w:val="000000" w:themeColor="text1"/>
          <w:spacing w:val="0"/>
          <w:kern w:val="0"/>
          <w:sz w:val="32"/>
          <w:szCs w:val="32"/>
          <w:u w:val="single"/>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w:t>
      </w:r>
    </w:p>
    <w:p w14:paraId="4E83F506">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一级资本和二级资本</w:t>
      </w:r>
    </w:p>
    <w:p w14:paraId="04372033">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outlineLvl w:val="0"/>
        <w:rPr>
          <w:rFonts w:hint="default" w:ascii="Times New Roman" w:hAnsi="Times New Roman" w:eastAsia="黑体"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黑体"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四、判断题</w:t>
      </w:r>
    </w:p>
    <w:p w14:paraId="08DD524E">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1.理财产品销售机构不得以理财名义或使用“理财”字样开展其他金融产品销售业务活动。（）</w:t>
      </w:r>
    </w:p>
    <w:p w14:paraId="12C2ED1D">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eastAsia"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正确</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p>
    <w:p w14:paraId="4E9B3762">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2.未经理财产品销售机构进行上岗资格认定并签订劳动合同，任何人员不得从事理财产品销售业务活动，银保监会另有规定的除外。</w:t>
      </w:r>
    </w:p>
    <w:p w14:paraId="78282705">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eastAsia"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正确</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p>
    <w:p w14:paraId="3FA37239">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3.商业银行理财产品可以直接或间接投资于本行发行的次级档信贷资产支持证券。</w:t>
      </w:r>
    </w:p>
    <w:p w14:paraId="51362CA9">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t>错</w:t>
      </w:r>
      <w:r>
        <w:rPr>
          <w:rFonts w:hint="eastAsia"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t>误</w:t>
      </w:r>
    </w:p>
    <w:p w14:paraId="73D3DB27">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4.商业银行全部理财产品投资于非标准化债权类资产的余额超过理财产品净资产的35%，商业银行应当在10个交易日内调整至符合要求。</w:t>
      </w:r>
    </w:p>
    <w:p w14:paraId="6473785E">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t>错</w:t>
      </w:r>
      <w:r>
        <w:rPr>
          <w:rFonts w:hint="eastAsia"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t>误</w:t>
      </w:r>
    </w:p>
    <w:p w14:paraId="70C2DDCF">
      <w:pPr>
        <w:keepNext w:val="0"/>
        <w:keepLines w:val="0"/>
        <w:pageBreakBefore w:val="0"/>
        <w:widowControl w:val="0"/>
        <w:numPr>
          <w:ilvl w:val="-1"/>
          <w:numId w:val="0"/>
        </w:numPr>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5.蒙商银行可以发行分级理财产品。</w:t>
      </w:r>
    </w:p>
    <w:p w14:paraId="6BD7767D">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t>错</w:t>
      </w:r>
      <w:r>
        <w:rPr>
          <w:rFonts w:hint="eastAsia"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t>误</w:t>
      </w:r>
    </w:p>
    <w:p w14:paraId="142CF04C">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Lines="0" w:afterLines="0" w:line="560" w:lineRule="exact"/>
        <w:ind w:leftChars="0"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highlight w:val="none"/>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highlight w:val="none"/>
          <w:shd w:val="clear" w:color="auto" w:fill="FFFFFF"/>
          <w:lang w:val="en-US" w:eastAsia="zh-CN" w:bidi="ar"/>
          <w14:textFill>
            <w14:solidFill>
              <w14:schemeClr w14:val="tx1"/>
            </w14:solidFill>
          </w14:textFill>
        </w:rPr>
        <w:t>6.按照《蒙商银行股份有限公司2026年度行长授权书》规定理财业务部部门负责人拥有国债单日累计投资10亿元(含)以下的审批权。</w:t>
      </w:r>
    </w:p>
    <w:p w14:paraId="45767F35">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Lines="0" w:afterLines="0" w:line="560" w:lineRule="exact"/>
        <w:ind w:leftChars="0"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highlight w:val="none"/>
          <w:shd w:val="clear" w:color="auto" w:fill="FFFFFF"/>
          <w:lang w:val="en-US" w:eastAsia="zh-CN" w:bidi="ar"/>
          <w14:textFill>
            <w14:solidFill>
              <w14:schemeClr w14:val="tx1"/>
            </w14:solidFill>
          </w14:textFill>
        </w:rPr>
      </w:pPr>
      <w:r>
        <w:rPr>
          <w:rFonts w:hint="default" w:ascii="Times New Roman" w:hAnsi="Times New Roman" w:eastAsia="仿宋_GB2312" w:cs="Times New Roman"/>
          <w:b/>
          <w:bCs/>
          <w:i w:val="0"/>
          <w:caps w:val="0"/>
          <w:color w:val="000000" w:themeColor="text1"/>
          <w:spacing w:val="0"/>
          <w:kern w:val="0"/>
          <w:sz w:val="32"/>
          <w:szCs w:val="32"/>
          <w:highlight w:val="none"/>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highlight w:val="none"/>
          <w:shd w:val="clear" w:color="auto" w:fill="FFFFFF"/>
          <w:lang w:val="en-US" w:eastAsia="zh-CN" w:bidi="ar"/>
          <w14:textFill>
            <w14:solidFill>
              <w14:schemeClr w14:val="tx1"/>
            </w14:solidFill>
          </w14:textFill>
        </w:rPr>
        <w:t>错误</w:t>
      </w:r>
    </w:p>
    <w:p w14:paraId="6BC9C9AB">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Lines="0" w:afterLines="0" w:line="560" w:lineRule="exact"/>
        <w:ind w:leftChars="0"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bCs/>
          <w:i w:val="0"/>
          <w:caps w:val="0"/>
          <w:color w:val="000000" w:themeColor="text1"/>
          <w:spacing w:val="0"/>
          <w:kern w:val="0"/>
          <w:sz w:val="32"/>
          <w:szCs w:val="32"/>
          <w:highlight w:val="none"/>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7.2024年4月国务院发布《关于加强监管防范风险推动资本市场高质量发展的若干意见》简称“新国九条”，要求未来3年，基本形成资本市场高质量发展的总体框架。</w:t>
      </w:r>
    </w:p>
    <w:p w14:paraId="4D4F17D4">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Lines="0" w:afterLines="0" w:line="560" w:lineRule="exact"/>
        <w:ind w:leftChars="0" w:firstLine="643" w:firstLineChars="200"/>
        <w:textAlignment w:val="auto"/>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t>错</w:t>
      </w:r>
      <w:r>
        <w:rPr>
          <w:rFonts w:hint="eastAsia"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t>误</w:t>
      </w:r>
    </w:p>
    <w:p w14:paraId="682DC39E">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Lines="0" w:afterLines="0" w:line="560" w:lineRule="exact"/>
        <w:ind w:leftChars="0" w:firstLine="643" w:firstLineChars="200"/>
        <w:textAlignment w:val="auto"/>
        <w:rPr>
          <w:rFonts w:hint="default"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t>8.新质生产力是创新起主导作用，摆脱传统经济增长方式、生产力发展路径，具有高科技、高效能、高质量特征，符合新发展理念的先进生产力质态。（）</w:t>
      </w:r>
    </w:p>
    <w:p w14:paraId="75CDE228">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beforeLines="0" w:afterLines="0" w:line="560" w:lineRule="exact"/>
        <w:ind w:leftChars="0" w:firstLine="622" w:firstLineChars="200"/>
        <w:textAlignment w:val="auto"/>
        <w:rPr>
          <w:rFonts w:hint="default"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lang w:val="en-US" w:eastAsia="zh-CN" w:bidi="ar"/>
          <w14:textFill>
            <w14:solidFill>
              <w14:schemeClr w14:val="tx1"/>
            </w14:solidFill>
          </w14:textFill>
        </w:rPr>
        <w:t>答案：</w:t>
      </w:r>
      <w:r>
        <w:rPr>
          <w:rFonts w:hint="eastAsia"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正确</w:t>
      </w:r>
    </w:p>
    <w:p w14:paraId="5B556F9F">
      <w:pPr>
        <w:keepNext w:val="0"/>
        <w:keepLines w:val="0"/>
        <w:pageBreakBefore w:val="0"/>
        <w:widowControl w:val="0"/>
        <w:suppressLineNumbers w:val="0"/>
        <w:kinsoku/>
        <w:topLinePunct w:val="0"/>
        <w:autoSpaceDE/>
        <w:autoSpaceDN/>
        <w:bidi w:val="0"/>
        <w:spacing w:beforeLines="0" w:afterLines="0" w:line="560" w:lineRule="exact"/>
        <w:ind w:firstLine="622" w:firstLineChars="200"/>
        <w:jc w:val="left"/>
        <w:rPr>
          <w:rFonts w:hint="default"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lang w:val="en-US" w:eastAsia="zh-CN" w:bidi="ar"/>
          <w14:textFill>
            <w14:solidFill>
              <w14:schemeClr w14:val="tx1"/>
            </w14:solidFill>
          </w14:textFill>
        </w:rPr>
        <w:t xml:space="preserve"> </w:t>
      </w:r>
      <w:r>
        <w:rPr>
          <w:rFonts w:hint="default"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t>9.每只现金管理类产品的杠杆水平在任何情况下都不得超过120% 。</w:t>
      </w:r>
    </w:p>
    <w:p w14:paraId="6E87636D">
      <w:pPr>
        <w:keepNext w:val="0"/>
        <w:keepLines w:val="0"/>
        <w:pageBreakBefore w:val="0"/>
        <w:widowControl w:val="0"/>
        <w:suppressLineNumbers w:val="0"/>
        <w:kinsoku/>
        <w:topLinePunct w:val="0"/>
        <w:autoSpaceDE/>
        <w:autoSpaceDN/>
        <w:bidi w:val="0"/>
        <w:spacing w:beforeLines="0" w:afterLines="0" w:line="560" w:lineRule="exact"/>
        <w:ind w:firstLine="622" w:firstLineChars="200"/>
        <w:jc w:val="left"/>
        <w:rPr>
          <w:rFonts w:hint="default"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lang w:val="en-US" w:eastAsia="zh-CN" w:bidi="ar"/>
          <w14:textFill>
            <w14:solidFill>
              <w14:schemeClr w14:val="tx1"/>
            </w14:solidFill>
          </w14:textFill>
        </w:rPr>
        <w:t>答案：</w:t>
      </w:r>
      <w:r>
        <w:rPr>
          <w:rFonts w:hint="default"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t>错</w:t>
      </w:r>
      <w:r>
        <w:rPr>
          <w:rFonts w:hint="eastAsia"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t>误</w:t>
      </w:r>
    </w:p>
    <w:p w14:paraId="7E79C4DE">
      <w:pPr>
        <w:keepNext w:val="0"/>
        <w:keepLines w:val="0"/>
        <w:pageBreakBefore w:val="0"/>
        <w:widowControl w:val="0"/>
        <w:suppressLineNumbers w:val="0"/>
        <w:kinsoku/>
        <w:topLinePunct w:val="0"/>
        <w:autoSpaceDE/>
        <w:autoSpaceDN/>
        <w:bidi w:val="0"/>
        <w:spacing w:beforeLines="0" w:afterLines="0" w:line="560" w:lineRule="exact"/>
        <w:ind w:firstLine="622" w:firstLineChars="200"/>
        <w:jc w:val="left"/>
        <w:rPr>
          <w:rFonts w:hint="default"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lang w:val="en-US" w:eastAsia="zh-CN" w:bidi="ar"/>
          <w14:textFill>
            <w14:solidFill>
              <w14:schemeClr w14:val="tx1"/>
            </w14:solidFill>
          </w14:textFill>
        </w:rPr>
        <w:t xml:space="preserve"> </w:t>
      </w:r>
      <w:r>
        <w:rPr>
          <w:rFonts w:hint="default"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t>10.商业银行应在最低资本要求的基础上计提储备资本。储备资本要求为风险加权资产的5%，由核心一级资本来满足。</w:t>
      </w:r>
    </w:p>
    <w:p w14:paraId="2AC138AA">
      <w:pPr>
        <w:keepNext w:val="0"/>
        <w:keepLines w:val="0"/>
        <w:pageBreakBefore w:val="0"/>
        <w:widowControl w:val="0"/>
        <w:suppressLineNumbers w:val="0"/>
        <w:kinsoku/>
        <w:topLinePunct w:val="0"/>
        <w:autoSpaceDE/>
        <w:autoSpaceDN/>
        <w:bidi w:val="0"/>
        <w:spacing w:beforeLines="0" w:afterLines="0" w:line="560" w:lineRule="exact"/>
        <w:ind w:firstLine="622" w:firstLineChars="200"/>
        <w:jc w:val="left"/>
        <w:rPr>
          <w:rFonts w:hint="default"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lang w:val="en-US" w:eastAsia="zh-CN" w:bidi="ar"/>
          <w14:textFill>
            <w14:solidFill>
              <w14:schemeClr w14:val="tx1"/>
            </w14:solidFill>
          </w14:textFill>
        </w:rPr>
        <w:t>答案：</w:t>
      </w:r>
      <w:r>
        <w:rPr>
          <w:rFonts w:hint="default"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t>错</w:t>
      </w:r>
      <w:r>
        <w:rPr>
          <w:rFonts w:hint="eastAsia" w:ascii="Times New Roman" w:hAnsi="Times New Roman" w:eastAsia="仿宋_GB2312" w:cs="Times New Roman"/>
          <w:b w:val="0"/>
          <w:color w:val="000000" w:themeColor="text1"/>
          <w:kern w:val="0"/>
          <w:sz w:val="31"/>
          <w:szCs w:val="31"/>
          <w:lang w:val="en-US" w:eastAsia="zh-CN" w:bidi="ar"/>
          <w14:textFill>
            <w14:solidFill>
              <w14:schemeClr w14:val="tx1"/>
            </w14:solidFill>
          </w14:textFill>
        </w:rPr>
        <w:t>误</w:t>
      </w:r>
    </w:p>
    <w:p w14:paraId="34CFC431">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22" w:firstLineChars="200"/>
        <w:textAlignment w:val="auto"/>
        <w:outlineLvl w:val="0"/>
        <w:rPr>
          <w:rFonts w:hint="default" w:ascii="Times New Roman" w:hAnsi="Times New Roman" w:eastAsia="黑体"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color w:val="000000" w:themeColor="text1"/>
          <w:kern w:val="0"/>
          <w:sz w:val="31"/>
          <w:szCs w:val="31"/>
          <w:lang w:val="en-US" w:eastAsia="zh-CN" w:bidi="ar"/>
          <w14:textFill>
            <w14:solidFill>
              <w14:schemeClr w14:val="tx1"/>
            </w14:solidFill>
          </w14:textFill>
        </w:rPr>
        <w:t xml:space="preserve"> </w:t>
      </w:r>
      <w:r>
        <w:rPr>
          <w:rFonts w:hint="default" w:ascii="Times New Roman" w:hAnsi="Times New Roman" w:eastAsia="黑体"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五、简答题</w:t>
      </w:r>
    </w:p>
    <w:p w14:paraId="25A25128">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1.什么是理财业务，商业银行开展理财业务应当遵守的原则是什么？</w:t>
      </w:r>
    </w:p>
    <w:p w14:paraId="072640E4">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答案：</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理财业务是指商业银行接受投资者委托，按照与投资者事先约定的投资策略、风险承担和收益分配方式，对受托的投资者财产进行投资和管理的金融服务。商业银行开展理财业务，应当遵守成本可算、风险可控、信息充分披露的原则，严格遵守投资者适当性管理要求，保护投资者合法权益。</w:t>
      </w:r>
    </w:p>
    <w:p w14:paraId="495E38B1">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第六条商业银行开展理财业务，应当遵守成本可算、风险可控、信息充分披露的原则，严格遵守投资者适当性管理要求，保护投资者合法权益。</w:t>
      </w:r>
    </w:p>
    <w:p w14:paraId="2F7914BB">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2.根据《蒙商银行理财产品管理办法》，理财产品运作满1年但不满6年的，应至少展示什么期间的业绩？</w:t>
      </w:r>
    </w:p>
    <w:p w14:paraId="570D213F">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答：理财产品运作 1 年以上但不满 6 年的，应至少包含自产品成立当年开始所有完整会计年度的业绩。 </w:t>
      </w:r>
    </w:p>
    <w:p w14:paraId="20CA8539">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3.我行自营理财产品风险等级从低到高划分为哪几类：</w:t>
      </w:r>
    </w:p>
    <w:p w14:paraId="2A11E763">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答：我行自营理财产品风险等级从低到高划分为：低风险、较低风险、中等风险、较高风险、高风险5类。</w:t>
      </w:r>
    </w:p>
    <w:p w14:paraId="029956DD">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4.单只理财产品运作情况信息披露包含哪几项内容？</w:t>
      </w:r>
    </w:p>
    <w:p w14:paraId="3FF9B025">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答：单只理财产品运作情况信息披露分为理财产品成立前信息 披露、理财产品存续期间信息披露和理财产品终止后信息披露三项内容。</w:t>
      </w:r>
    </w:p>
    <w:p w14:paraId="63925A21">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5.我行自营理财产品过程中发生的增值税应税行为适用什么规则及税率？</w:t>
      </w:r>
    </w:p>
    <w:p w14:paraId="78A7BCAE">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答：我行自营理财产品过程中发生的增值税应税行为适用简易计税规则，按照3%的征收率缴纳增值税。</w:t>
      </w:r>
    </w:p>
    <w:p w14:paraId="5EA8C8C7">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6.资产管理产品按照投资性质的不同，分为什么类型？</w:t>
      </w:r>
    </w:p>
    <w:p w14:paraId="300D51CA">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答：资产管理产品按照投资性质的不同，分为固定收益类产品、权益类产品、商品及金融衍生品类产品和混合类产品。</w:t>
      </w:r>
    </w:p>
    <w:p w14:paraId="5180D376">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7.理财新规将商业银行理财产品按募集方式划分为公募理财产品和私募理财产品两类，请问每类的最低销售起点金额分别是多少？</w:t>
      </w:r>
    </w:p>
    <w:p w14:paraId="7D14D6A6">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答：公募理财产品最低销售起点金额为1万元、私募理财产品最低销售起点金额为30万元</w:t>
      </w:r>
    </w:p>
    <w:p w14:paraId="755C3A5D">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8.商业银行发行公募理财产品的，单一投资者销售起点金额不得低于1万元人民币。</w:t>
      </w:r>
    </w:p>
    <w:p w14:paraId="2C34886B">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商业银行发行私募理财产品的，合格投资者投资于单只固定收益类理财产品的金额不得低于30万元人民币，</w:t>
      </w:r>
    </w:p>
    <w:p w14:paraId="0F378C42">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9.理财新规要求商业银行在营业场所销售理财产品时，应建立什么专区并同步实施哪些配套措施？</w:t>
      </w:r>
    </w:p>
    <w:p w14:paraId="65084C29">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答：建立销售专区并在销售专区内对每只理财产品销售过程进行录音录像</w:t>
      </w:r>
    </w:p>
    <w:p w14:paraId="5CFB968D">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3"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10.固定利率的同业存单包含那几个期限类型？</w:t>
      </w:r>
    </w:p>
    <w:p w14:paraId="2DE142DF">
      <w:pPr>
        <w:keepNext w:val="0"/>
        <w:keepLines w:val="0"/>
        <w:pageBreakBefore w:val="0"/>
        <w:widowControl w:val="0"/>
        <w:shd w:val="clear" w:color="auto" w:fill="auto"/>
        <w:kinsoku/>
        <w:wordWrap/>
        <w:overflowPunct/>
        <w:topLinePunct w:val="0"/>
        <w:autoSpaceDE/>
        <w:autoSpaceDN/>
        <w:bidi w:val="0"/>
        <w:adjustRightInd/>
        <w:snapToGrid/>
        <w:spacing w:beforeLines="0" w:afterLines="0" w:line="560" w:lineRule="exact"/>
        <w:ind w:firstLine="640" w:firstLineChars="200"/>
        <w:textAlignment w:val="auto"/>
        <w:outlineLvl w:val="9"/>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pPr>
      <w:r>
        <w:rPr>
          <w:rFonts w:hint="default" w:ascii="Times New Roman" w:hAnsi="Times New Roman" w:eastAsia="仿宋_GB2312" w:cs="Times New Roman"/>
          <w:b w:val="0"/>
          <w:i w:val="0"/>
          <w:caps w:val="0"/>
          <w:color w:val="000000" w:themeColor="text1"/>
          <w:spacing w:val="0"/>
          <w:kern w:val="0"/>
          <w:sz w:val="32"/>
          <w:szCs w:val="32"/>
          <w:shd w:val="clear" w:color="auto" w:fill="FFFFFF"/>
          <w:lang w:val="en-US" w:eastAsia="zh-CN" w:bidi="ar"/>
          <w14:textFill>
            <w14:solidFill>
              <w14:schemeClr w14:val="tx1"/>
            </w14:solidFill>
          </w14:textFill>
        </w:rPr>
        <w:t>答：固定利率存单期限原则上不超过1年，为1个月、3个月、6个月、9个月和1年。</w:t>
      </w:r>
    </w:p>
    <w:p w14:paraId="0F6723E1">
      <w:pPr>
        <w:pStyle w:val="13"/>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i w:val="0"/>
          <w:caps w:val="0"/>
          <w:color w:val="000000" w:themeColor="text1"/>
          <w:spacing w:val="0"/>
          <w:kern w:val="0"/>
          <w:sz w:val="32"/>
          <w:szCs w:val="32"/>
          <w:shd w:val="clear" w:color="auto"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风险管理部提供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26B1ED24">
      <w:pPr>
        <w:pageBreakBefore w:val="0"/>
        <w:widowControl w:val="0"/>
        <w:numPr>
          <w:ilvl w:val="0"/>
          <w:numId w:val="0"/>
        </w:numPr>
        <w:kinsoku/>
        <w:topLinePunct w:val="0"/>
        <w:autoSpaceDE/>
        <w:autoSpaceDN/>
        <w:bidi w:val="0"/>
        <w:spacing w:beforeLines="0" w:afterLines="0" w:afterAutospacing="0" w:line="560" w:lineRule="exact"/>
        <w:ind w:leftChars="0" w:right="0" w:rightChars="0" w:firstLine="640" w:firstLineChars="200"/>
        <w:rPr>
          <w:rFonts w:hint="default" w:ascii="Times New Roman" w:hAnsi="Times New Roman" w:eastAsia="黑体" w:cs="Times New Roman"/>
          <w:bCs/>
          <w:color w:val="000000" w:themeColor="text1"/>
          <w:sz w:val="32"/>
          <w:szCs w:val="32"/>
          <w:highlight w:val="none"/>
          <w14:textFill>
            <w14:solidFill>
              <w14:schemeClr w14:val="tx1"/>
            </w14:solidFill>
          </w14:textFill>
        </w:rPr>
      </w:pPr>
      <w:r>
        <w:rPr>
          <w:rFonts w:hint="default" w:ascii="Times New Roman" w:hAnsi="Times New Roman" w:eastAsia="黑体" w:cs="Times New Roman"/>
          <w:bCs/>
          <w:color w:val="000000" w:themeColor="text1"/>
          <w:sz w:val="32"/>
          <w:szCs w:val="32"/>
          <w:highlight w:val="none"/>
          <w:lang w:val="en-US" w:eastAsia="zh-CN"/>
          <w14:textFill>
            <w14:solidFill>
              <w14:schemeClr w14:val="tx1"/>
            </w14:solidFill>
          </w14:textFill>
        </w:rPr>
        <w:t>一、</w:t>
      </w:r>
      <w:r>
        <w:rPr>
          <w:rFonts w:hint="default" w:ascii="Times New Roman" w:hAnsi="Times New Roman" w:eastAsia="黑体" w:cs="Times New Roman"/>
          <w:bCs/>
          <w:color w:val="000000" w:themeColor="text1"/>
          <w:sz w:val="32"/>
          <w:szCs w:val="32"/>
          <w:highlight w:val="none"/>
          <w14:textFill>
            <w14:solidFill>
              <w14:schemeClr w14:val="tx1"/>
            </w14:solidFill>
          </w14:textFill>
        </w:rPr>
        <w:t>单项选择题</w:t>
      </w:r>
    </w:p>
    <w:p w14:paraId="0A4DADE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Style w:val="41"/>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i w:val="0"/>
          <w:color w:val="000000" w:themeColor="text1"/>
          <w:sz w:val="32"/>
          <w:szCs w:val="32"/>
          <w:highlight w:val="none"/>
          <w:lang w:val="en-US" w:eastAsia="zh-CN"/>
          <w14:textFill>
            <w14:solidFill>
              <w14:schemeClr w14:val="tx1"/>
            </w14:solidFill>
          </w14:textFill>
        </w:rPr>
        <w:t>1.本行</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董事会应制定清晰、适当的风险管理策略，明确风险偏好、风险容忍度、风险承受能力、风险状况以及市场和宏观经济变化等，并通过</w:t>
      </w:r>
      <w:r>
        <w:rPr>
          <w:rFonts w:hint="default" w:ascii="Times New Roman" w:hAnsi="Times New Roman" w:eastAsia="仿宋_GB2312" w:cs="Times New Roman"/>
          <w:b w:val="0"/>
          <w:i w:val="0"/>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予以体现</w:t>
      </w:r>
      <w:r>
        <w:rPr>
          <w:rFonts w:hint="default" w:ascii="Times New Roman" w:hAnsi="Times New Roman" w:eastAsia="仿宋_GB2312" w:cs="Times New Roman"/>
          <w:b w:val="0"/>
          <w:i w:val="0"/>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是本行目标期内风险管理的基本纲领性文件</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 xml:space="preserve"> </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 xml:space="preserve"> </w:t>
      </w:r>
    </w:p>
    <w:p w14:paraId="0200987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i w:val="0"/>
          <w:color w:val="000000" w:themeColor="text1"/>
          <w:sz w:val="32"/>
          <w:szCs w:val="32"/>
          <w:highlight w:val="none"/>
          <w:lang w:val="en-US" w:eastAsia="zh-CN"/>
          <w14:textFill>
            <w14:solidFill>
              <w14:schemeClr w14:val="tx1"/>
            </w14:solidFill>
          </w14:textFill>
        </w:rPr>
        <w:t>A.</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风险偏好陈述书</w:t>
      </w:r>
      <w:r>
        <w:rPr>
          <w:rFonts w:hint="default" w:ascii="Times New Roman" w:hAnsi="Times New Roman" w:eastAsia="仿宋_GB2312" w:cs="Times New Roman"/>
          <w:b w:val="0"/>
          <w:i w:val="0"/>
          <w:color w:val="000000" w:themeColor="text1"/>
          <w:sz w:val="32"/>
          <w:szCs w:val="32"/>
          <w:highlight w:val="none"/>
          <w:lang w:val="en-US" w:eastAsia="zh-CN"/>
          <w14:textFill>
            <w14:solidFill>
              <w14:schemeClr w14:val="tx1"/>
            </w14:solidFill>
          </w14:textFill>
        </w:rPr>
        <w:t xml:space="preserve">     B.综合经营计划  </w:t>
      </w:r>
    </w:p>
    <w:p w14:paraId="20CD66D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val="0"/>
          <w:i w:val="0"/>
          <w:color w:val="000000" w:themeColor="text1"/>
          <w:sz w:val="32"/>
          <w:szCs w:val="32"/>
          <w:highlight w:val="none"/>
          <w:lang w:val="en-US" w:eastAsia="zh-CN"/>
          <w14:textFill>
            <w14:solidFill>
              <w14:schemeClr w14:val="tx1"/>
            </w14:solidFill>
          </w14:textFill>
        </w:rPr>
        <w:t>C.风险政策和限额     D.</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资本规划</w:t>
      </w:r>
      <w:r>
        <w:rPr>
          <w:rFonts w:hint="default" w:ascii="Times New Roman" w:hAnsi="Times New Roman" w:eastAsia="仿宋_GB2312" w:cs="Times New Roman"/>
          <w:b w:val="0"/>
          <w:i w:val="0"/>
          <w:color w:val="000000" w:themeColor="text1"/>
          <w:sz w:val="32"/>
          <w:szCs w:val="32"/>
          <w:highlight w:val="none"/>
          <w:lang w:eastAsia="zh-CN"/>
          <w14:textFill>
            <w14:solidFill>
              <w14:schemeClr w14:val="tx1"/>
            </w14:solidFill>
          </w14:textFill>
        </w:rPr>
        <w:t>和</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绩效考核方案</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 xml:space="preserve"> </w:t>
      </w:r>
    </w:p>
    <w:p w14:paraId="77A94C4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Style w:val="41"/>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Style w:val="41"/>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Style w:val="41"/>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p>
    <w:p w14:paraId="78B9E84B">
      <w:pPr>
        <w:keepNext w:val="0"/>
        <w:keepLines w:val="0"/>
        <w:pageBreakBefore w:val="0"/>
        <w:widowControl w:val="0"/>
        <w:numPr>
          <w:ilvl w:val="0"/>
          <w:numId w:val="0"/>
        </w:numPr>
        <w:kinsoku/>
        <w:overflowPunct/>
        <w:topLinePunct w:val="0"/>
        <w:autoSpaceDE/>
        <w:autoSpaceDN/>
        <w:bidi w:val="0"/>
        <w:spacing w:beforeLines="0" w:afterLines="0" w:line="560" w:lineRule="exact"/>
        <w:ind w:leftChars="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Style w:val="41"/>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2.银行业金融机构应当建立全面风险管理体系，采取（ ）的方法，识别、计量、评估、监测、报告、控制或缓释所承担的各类风险。</w:t>
      </w:r>
    </w:p>
    <w:p w14:paraId="425D6C21">
      <w:pPr>
        <w:keepNext w:val="0"/>
        <w:keepLines w:val="0"/>
        <w:pageBreakBefore w:val="0"/>
        <w:widowControl w:val="0"/>
        <w:numPr>
          <w:ilvl w:val="0"/>
          <w:numId w:val="0"/>
        </w:numPr>
        <w:kinsoku/>
        <w:overflowPunct/>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A.定量  B.定性  C.定性和定量相结合 D.定性或定量</w:t>
      </w:r>
    </w:p>
    <w:p w14:paraId="16963D43">
      <w:pPr>
        <w:keepNext w:val="0"/>
        <w:keepLines w:val="0"/>
        <w:pageBreakBefore w:val="0"/>
        <w:widowControl w:val="0"/>
        <w:numPr>
          <w:ilvl w:val="0"/>
          <w:numId w:val="0"/>
        </w:numPr>
        <w:kinsoku/>
        <w:overflowPunct/>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w:t>
      </w:r>
    </w:p>
    <w:p w14:paraId="79F837CD">
      <w:pPr>
        <w:keepNext w:val="0"/>
        <w:keepLines w:val="0"/>
        <w:pageBreakBefore w:val="0"/>
        <w:widowControl w:val="0"/>
        <w:numPr>
          <w:ilvl w:val="0"/>
          <w:numId w:val="0"/>
        </w:numPr>
        <w:kinsoku/>
        <w:overflowPunct/>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3.银行业金融机构应当制定清晰的风险管理策略，至少（）评估一次其有效性。</w:t>
      </w:r>
    </w:p>
    <w:p w14:paraId="1A663A09">
      <w:pPr>
        <w:keepNext w:val="0"/>
        <w:keepLines w:val="0"/>
        <w:pageBreakBefore w:val="0"/>
        <w:widowControl w:val="0"/>
        <w:numPr>
          <w:ilvl w:val="0"/>
          <w:numId w:val="0"/>
        </w:numPr>
        <w:kinsoku/>
        <w:overflowPunct/>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A.每半年  B.每年  C.每两年   D.每三年</w:t>
      </w:r>
    </w:p>
    <w:p w14:paraId="233BAFA6">
      <w:pPr>
        <w:keepNext w:val="0"/>
        <w:keepLines w:val="0"/>
        <w:pageBreakBefore w:val="0"/>
        <w:widowControl w:val="0"/>
        <w:numPr>
          <w:ilvl w:val="0"/>
          <w:numId w:val="0"/>
        </w:numPr>
        <w:kinsoku/>
        <w:overflowPunct/>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w:t>
      </w:r>
    </w:p>
    <w:p w14:paraId="6EAD36D6">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textAlignment w:val="auto"/>
        <w:rPr>
          <w:rStyle w:val="41"/>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Style w:val="41"/>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4.《蒙商银行普惠金融授信业务尽职免责管理实施细则》适用于单户授信（）万元（含）以下的小型微型企业贷款和小微企业主、个体工商户经营性贷款，以及单户授信（）万元（含）以下的农户经营性贷款。小型微型企业、小微企 业主、个体工商户和农户的其他表内外经营性授信业务可参照执行。</w:t>
      </w:r>
    </w:p>
    <w:p w14:paraId="1B88B998">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0" w:firstLineChars="200"/>
        <w:textAlignment w:val="auto"/>
        <w:rPr>
          <w:rStyle w:val="41"/>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Style w:val="41"/>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 xml:space="preserve">A.1000、500   B.1000、1000  </w:t>
      </w:r>
    </w:p>
    <w:p w14:paraId="78AC3AA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Style w:val="41"/>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Style w:val="41"/>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C.500、500    D.500、300</w:t>
      </w:r>
    </w:p>
    <w:p w14:paraId="3F647E26">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textAlignment w:val="auto"/>
        <w:rPr>
          <w:rStyle w:val="41"/>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Style w:val="41"/>
          <w:rFonts w:hint="default" w:ascii="Times New Roman" w:hAnsi="Times New Roman" w:eastAsia="仿宋_GB2312" w:cs="Times New Roman"/>
          <w:b/>
          <w:bCs w:val="0"/>
          <w:color w:val="000000" w:themeColor="text1"/>
          <w:sz w:val="32"/>
          <w:szCs w:val="32"/>
          <w:highlight w:val="none"/>
          <w:lang w:val="en-US" w:eastAsia="zh-CN"/>
          <w14:textFill>
            <w14:solidFill>
              <w14:schemeClr w14:val="tx1"/>
            </w14:solidFill>
          </w14:textFill>
        </w:rPr>
        <w:t>答案：</w:t>
      </w:r>
      <w:r>
        <w:rPr>
          <w:rStyle w:val="41"/>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A</w:t>
      </w:r>
    </w:p>
    <w:p w14:paraId="11B1C2A4">
      <w:pPr>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Style w:val="41"/>
          <w:rFonts w:hint="eastAsia" w:ascii="Times New Roman" w:hAnsi="Times New Roman" w:cs="Times New Roman"/>
          <w:b/>
          <w:bCs w:val="0"/>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5.我行</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信用风险限额，是本行在一定时期内总体或特定领域所能承受的</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信用风险额度。</w:t>
      </w:r>
    </w:p>
    <w:p w14:paraId="55C3BB24">
      <w:pPr>
        <w:pageBreakBefore w:val="0"/>
        <w:widowControl w:val="0"/>
        <w:kinsoku/>
        <w:topLinePunct w:val="0"/>
        <w:autoSpaceDE/>
        <w:autoSpaceDN/>
        <w:bidi w:val="0"/>
        <w:spacing w:beforeLines="0" w:afterLines="0" w:afterAutospacing="0" w:line="560" w:lineRule="exact"/>
        <w:ind w:right="0" w:firstLine="640" w:firstLineChars="200"/>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A.最大  B.最</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小</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 xml:space="preserve">  C.</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平均</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 xml:space="preserve">  D.</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加总</w:t>
      </w:r>
    </w:p>
    <w:p w14:paraId="5518F29C">
      <w:pPr>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p>
    <w:p w14:paraId="6E4BB48A">
      <w:pPr>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6.发现信用报告中个人信息有错误或遗漏，以下哪个做法是错的（ ）</w:t>
      </w:r>
    </w:p>
    <w:p w14:paraId="5CBE2DE9">
      <w:pPr>
        <w:pageBreakBefore w:val="0"/>
        <w:widowControl w:val="0"/>
        <w:numPr>
          <w:ilvl w:val="0"/>
          <w:numId w:val="0"/>
        </w:numPr>
        <w:kinsoku/>
        <w:topLinePunct w:val="0"/>
        <w:autoSpaceDE/>
        <w:autoSpaceDN/>
        <w:bidi w:val="0"/>
        <w:spacing w:beforeLines="0" w:afterLines="0" w:afterAutospacing="0" w:line="560" w:lineRule="exact"/>
        <w:ind w:right="0" w:rightChars="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A.向信息提供者（主要为放贷机构）提出异议申请</w:t>
      </w:r>
    </w:p>
    <w:p w14:paraId="7DE9A68D">
      <w:pPr>
        <w:pageBreakBefore w:val="0"/>
        <w:widowControl w:val="0"/>
        <w:numPr>
          <w:ilvl w:val="0"/>
          <w:numId w:val="0"/>
        </w:numPr>
        <w:kinsoku/>
        <w:topLinePunct w:val="0"/>
        <w:autoSpaceDE/>
        <w:autoSpaceDN/>
        <w:bidi w:val="0"/>
        <w:spacing w:beforeLines="0" w:afterLines="0" w:afterAutospacing="0" w:line="560" w:lineRule="exact"/>
        <w:ind w:right="0" w:rightChars="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B.向征信机构（主要为中国人民银行征信中心）提出异议申请</w:t>
      </w:r>
    </w:p>
    <w:p w14:paraId="595D2537">
      <w:pPr>
        <w:pageBreakBefore w:val="0"/>
        <w:widowControl w:val="0"/>
        <w:numPr>
          <w:ilvl w:val="0"/>
          <w:numId w:val="0"/>
        </w:numPr>
        <w:kinsoku/>
        <w:topLinePunct w:val="0"/>
        <w:autoSpaceDE/>
        <w:autoSpaceDN/>
        <w:bidi w:val="0"/>
        <w:spacing w:beforeLines="0" w:afterLines="0" w:afterAutospacing="0" w:line="560" w:lineRule="exact"/>
        <w:ind w:right="0" w:rightChars="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C.花钱找人帮忙更正</w:t>
      </w:r>
    </w:p>
    <w:p w14:paraId="17937B4C">
      <w:pPr>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3DE81EBB">
      <w:pPr>
        <w:pStyle w:val="4"/>
        <w:keepNext w:val="0"/>
        <w:keepLines w:val="0"/>
        <w:pageBreakBefore w:val="0"/>
        <w:widowControl w:val="0"/>
        <w:kinsoku/>
        <w:overflowPunct/>
        <w:topLinePunct w:val="0"/>
        <w:autoSpaceDE/>
        <w:autoSpaceDN/>
        <w:bidi w:val="0"/>
        <w:adjustRightInd/>
        <w:spacing w:beforeLines="0" w:after="0" w:line="560" w:lineRule="exact"/>
        <w:ind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对全行的风险管理承担最终责任</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p>
    <w:p w14:paraId="2AC9C269">
      <w:pPr>
        <w:pStyle w:val="4"/>
        <w:keepNext w:val="0"/>
        <w:keepLines w:val="0"/>
        <w:pageBreakBefore w:val="0"/>
        <w:widowControl w:val="0"/>
        <w:kinsoku/>
        <w:overflowPunct/>
        <w:topLinePunct w:val="0"/>
        <w:autoSpaceDE/>
        <w:autoSpaceDN/>
        <w:bidi w:val="0"/>
        <w:adjustRightInd/>
        <w:spacing w:beforeLines="0" w:after="0" w:line="560" w:lineRule="exact"/>
        <w:ind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A.风险管理部  B.高级管理层  C.</w:t>
      </w:r>
      <w:r>
        <w:rPr>
          <w:rFonts w:hint="default" w:ascii="Times New Roman" w:hAnsi="Times New Roman" w:eastAsia="仿宋_GB2312" w:cs="Times New Roman"/>
          <w:color w:val="000000" w:themeColor="text1"/>
          <w:sz w:val="32"/>
          <w:szCs w:val="32"/>
          <w14:textFill>
            <w14:solidFill>
              <w14:schemeClr w14:val="tx1"/>
            </w14:solidFill>
          </w14:textFill>
        </w:rPr>
        <w:t>董事会</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D.全行所有员工</w:t>
      </w:r>
    </w:p>
    <w:p w14:paraId="3F0F901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textAlignment w:val="auto"/>
        <w:rPr>
          <w:rStyle w:val="41"/>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Style w:val="41"/>
          <w:rFonts w:hint="default" w:ascii="Times New Roman" w:hAnsi="Times New Roman" w:eastAsia="仿宋_GB2312" w:cs="Times New Roman"/>
          <w:b/>
          <w:bCs w:val="0"/>
          <w:color w:val="000000" w:themeColor="text1"/>
          <w:sz w:val="32"/>
          <w:szCs w:val="32"/>
          <w:highlight w:val="none"/>
          <w:lang w:val="en-US" w:eastAsia="zh-CN"/>
          <w14:textFill>
            <w14:solidFill>
              <w14:schemeClr w14:val="tx1"/>
            </w14:solidFill>
          </w14:textFill>
        </w:rPr>
        <w:t>答案：</w:t>
      </w:r>
      <w:r>
        <w:rPr>
          <w:rStyle w:val="41"/>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C</w:t>
      </w:r>
    </w:p>
    <w:p w14:paraId="1A468101">
      <w:pPr>
        <w:keepNext w:val="0"/>
        <w:keepLines w:val="0"/>
        <w:pageBreakBefore w:val="0"/>
        <w:widowControl w:val="0"/>
        <w:numPr>
          <w:ilvl w:val="0"/>
          <w:numId w:val="0"/>
        </w:numPr>
        <w:kinsoku/>
        <w:overflowPunct/>
        <w:topLinePunct w:val="0"/>
        <w:autoSpaceDE/>
        <w:autoSpaceDN/>
        <w:bidi w:val="0"/>
        <w:adjustRightInd/>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Style w:val="41"/>
          <w:rFonts w:hint="eastAsia" w:ascii="Times New Roman" w:hAnsi="Times New Roman" w:cs="Times New Roman"/>
          <w:b/>
          <w:bCs w:val="0"/>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8.下列对于商业银行信用风险的说法中错误的是（  ）</w:t>
      </w:r>
    </w:p>
    <w:p w14:paraId="23285714">
      <w:pPr>
        <w:keepNext w:val="0"/>
        <w:keepLines w:val="0"/>
        <w:pageBreakBefore w:val="0"/>
        <w:widowControl w:val="0"/>
        <w:numPr>
          <w:ilvl w:val="0"/>
          <w:numId w:val="0"/>
        </w:numPr>
        <w:kinsoku/>
        <w:overflowPunct/>
        <w:topLinePunct w:val="0"/>
        <w:autoSpaceDE/>
        <w:autoSpaceDN/>
        <w:bidi w:val="0"/>
        <w:adjustRightInd/>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A.信用风险是指因交易对手无力履行合同而造成损失的风险</w:t>
      </w:r>
    </w:p>
    <w:p w14:paraId="155E7351">
      <w:pPr>
        <w:keepNext w:val="0"/>
        <w:keepLines w:val="0"/>
        <w:pageBreakBefore w:val="0"/>
        <w:widowControl w:val="0"/>
        <w:numPr>
          <w:ilvl w:val="0"/>
          <w:numId w:val="0"/>
        </w:numPr>
        <w:kinsoku/>
        <w:overflowPunct/>
        <w:topLinePunct w:val="0"/>
        <w:autoSpaceDE/>
        <w:autoSpaceDN/>
        <w:bidi w:val="0"/>
        <w:adjustRightInd/>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B.对大多数商业银来说，贷款业务是最重要的信用风险</w:t>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C.衍生产品交易及开展金融市场业务过程中不存在信用风险 </w:t>
      </w:r>
    </w:p>
    <w:p w14:paraId="33191848">
      <w:pPr>
        <w:keepNext w:val="0"/>
        <w:keepLines w:val="0"/>
        <w:pageBreakBefore w:val="0"/>
        <w:widowControl w:val="0"/>
        <w:numPr>
          <w:ilvl w:val="0"/>
          <w:numId w:val="0"/>
        </w:numPr>
        <w:kinsoku/>
        <w:overflowPunct/>
        <w:topLinePunct w:val="0"/>
        <w:autoSpaceDE/>
        <w:autoSpaceDN/>
        <w:bidi w:val="0"/>
        <w:adjustRightInd/>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D.信用风险水平的观察数据少，且不易获取</w:t>
      </w:r>
    </w:p>
    <w:p w14:paraId="1C96EFCE">
      <w:pPr>
        <w:keepNext w:val="0"/>
        <w:keepLines w:val="0"/>
        <w:pageBreakBefore w:val="0"/>
        <w:widowControl w:val="0"/>
        <w:numPr>
          <w:ilvl w:val="0"/>
          <w:numId w:val="0"/>
        </w:numPr>
        <w:kinsoku/>
        <w:overflowPunct/>
        <w:topLinePunct w:val="0"/>
        <w:autoSpaceDE/>
        <w:autoSpaceDN/>
        <w:bidi w:val="0"/>
        <w:adjustRightInd/>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596F13E0">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w:t>
      </w:r>
      <w:r>
        <w:rPr>
          <w:rFonts w:hint="default" w:ascii="Times New Roman" w:hAnsi="Times New Roman" w:eastAsia="仿宋_GB2312" w:cs="Times New Roman"/>
          <w:color w:val="000000" w:themeColor="text1"/>
          <w:sz w:val="32"/>
          <w:szCs w:val="32"/>
          <w14:textFill>
            <w14:solidFill>
              <w14:schemeClr w14:val="tx1"/>
            </w14:solidFill>
          </w14:textFill>
        </w:rPr>
        <w:t>金融市场风险的类型不包括（  ）</w:t>
      </w:r>
    </w:p>
    <w:p w14:paraId="71E8084B">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A.利率风险</w:t>
      </w:r>
    </w:p>
    <w:p w14:paraId="61CB74D0">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B.汇率风险（包括黄金）</w:t>
      </w:r>
    </w:p>
    <w:p w14:paraId="4B321FDA">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C.股票价格风险</w:t>
      </w:r>
    </w:p>
    <w:p w14:paraId="385958A1">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D.房产风险</w:t>
      </w:r>
    </w:p>
    <w:p w14:paraId="6C96EDD3">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D</w:t>
      </w:r>
    </w:p>
    <w:p w14:paraId="336D6EF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kinsoku/>
        <w:wordWrap w:val="0"/>
        <w:overflowPunct/>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baseline"/>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10.《中华人民共和国民法典》规定的担保方式不包括（）。</w:t>
      </w:r>
    </w:p>
    <w:p w14:paraId="66AFAA4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kinsoku/>
        <w:wordWrap w:val="0"/>
        <w:overflowPunct/>
        <w:topLinePunct w:val="0"/>
        <w:autoSpaceDE/>
        <w:autoSpaceDN/>
        <w:bidi w:val="0"/>
        <w:adjustRightInd/>
        <w:snapToGrid/>
        <w:spacing w:before="0" w:beforeLines="0" w:beforeAutospacing="0" w:after="0" w:afterLines="0" w:afterAutospacing="0" w:line="560" w:lineRule="exact"/>
        <w:ind w:right="0" w:firstLine="640" w:firstLineChars="200"/>
        <w:jc w:val="both"/>
        <w:textAlignment w:val="baseline"/>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A.保证  B.抵押  C.押金  D.留置</w:t>
      </w:r>
    </w:p>
    <w:p w14:paraId="747D7217">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kinsoku/>
        <w:wordWrap w:val="0"/>
        <w:overflowPunct/>
        <w:topLinePunct w:val="0"/>
        <w:autoSpaceDE/>
        <w:autoSpaceDN/>
        <w:bidi w:val="0"/>
        <w:adjustRightInd/>
        <w:snapToGrid/>
        <w:spacing w:before="0" w:beforeLines="0" w:beforeAutospacing="0" w:after="0" w:afterLines="0" w:afterAutospacing="0" w:line="560" w:lineRule="exact"/>
        <w:ind w:right="0" w:firstLine="643" w:firstLineChars="200"/>
        <w:jc w:val="both"/>
        <w:textAlignment w:val="baseline"/>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w:t>
      </w:r>
    </w:p>
    <w:p w14:paraId="309AC01C">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黑体"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黑体" w:cs="Times New Roman"/>
          <w:bCs/>
          <w:color w:val="000000" w:themeColor="text1"/>
          <w:sz w:val="32"/>
          <w:szCs w:val="32"/>
          <w:highlight w:val="none"/>
          <w:lang w:val="en-US" w:eastAsia="zh-CN"/>
          <w14:textFill>
            <w14:solidFill>
              <w14:schemeClr w14:val="tx1"/>
            </w14:solidFill>
          </w14:textFill>
        </w:rPr>
        <w:t>二、多</w:t>
      </w:r>
      <w:r>
        <w:rPr>
          <w:rFonts w:hint="default" w:ascii="Times New Roman" w:hAnsi="Times New Roman" w:eastAsia="黑体" w:cs="Times New Roman"/>
          <w:bCs/>
          <w:color w:val="000000" w:themeColor="text1"/>
          <w:sz w:val="32"/>
          <w:szCs w:val="32"/>
          <w:highlight w:val="none"/>
          <w14:textFill>
            <w14:solidFill>
              <w14:schemeClr w14:val="tx1"/>
            </w14:solidFill>
          </w14:textFill>
        </w:rPr>
        <w:t>项选择题</w:t>
      </w:r>
    </w:p>
    <w:p w14:paraId="1A60DCA1">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olor w:val="000000" w:themeColor="text1"/>
          <w:sz w:val="32"/>
          <w:szCs w:val="32"/>
          <w:highlight w:val="none"/>
          <w:lang w:eastAsia="zh-CN"/>
          <w14:textFill>
            <w14:solidFill>
              <w14:schemeClr w14:val="tx1"/>
            </w14:solidFill>
          </w14:textFill>
        </w:rPr>
      </w:pPr>
      <w:r>
        <w:rPr>
          <w:rFonts w:hint="default" w:ascii="Times New Roman" w:hAnsi="Times New Roman" w:eastAsia="仿宋_GB2312" w:cs="Times New Roman"/>
          <w:b w:val="0"/>
          <w:i w:val="0"/>
          <w:color w:val="000000" w:themeColor="text1"/>
          <w:sz w:val="32"/>
          <w:szCs w:val="32"/>
          <w:highlight w:val="none"/>
          <w:lang w:val="en-US" w:eastAsia="zh-CN"/>
          <w14:textFill>
            <w14:solidFill>
              <w14:schemeClr w14:val="tx1"/>
            </w14:solidFill>
          </w14:textFill>
        </w:rPr>
        <w:t>1.</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本行全面风险管理遵循</w:t>
      </w:r>
      <w:r>
        <w:rPr>
          <w:rFonts w:hint="default" w:ascii="Times New Roman" w:hAnsi="Times New Roman" w:eastAsia="仿宋_GB2312" w:cs="Times New Roman"/>
          <w:b w:val="0"/>
          <w:i w:val="0"/>
          <w:color w:val="000000" w:themeColor="text1"/>
          <w:sz w:val="32"/>
          <w:szCs w:val="32"/>
          <w:highlight w:val="none"/>
          <w:lang w:eastAsia="zh-CN"/>
          <w14:textFill>
            <w14:solidFill>
              <w14:schemeClr w14:val="tx1"/>
            </w14:solidFill>
          </w14:textFill>
        </w:rPr>
        <w:t>的</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基本原则</w:t>
      </w:r>
      <w:r>
        <w:rPr>
          <w:rFonts w:hint="default" w:ascii="Times New Roman" w:hAnsi="Times New Roman" w:eastAsia="仿宋_GB2312" w:cs="Times New Roman"/>
          <w:b w:val="0"/>
          <w:i w:val="0"/>
          <w:color w:val="000000" w:themeColor="text1"/>
          <w:sz w:val="32"/>
          <w:szCs w:val="32"/>
          <w:highlight w:val="none"/>
          <w:lang w:eastAsia="zh-CN"/>
          <w14:textFill>
            <w14:solidFill>
              <w14:schemeClr w14:val="tx1"/>
            </w14:solidFill>
          </w14:textFill>
        </w:rPr>
        <w:t>是（）</w:t>
      </w:r>
    </w:p>
    <w:p w14:paraId="22A5970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val="0"/>
          <w:i w:val="0"/>
          <w:color w:val="000000" w:themeColor="text1"/>
          <w:sz w:val="32"/>
          <w:szCs w:val="32"/>
          <w:highlight w:val="none"/>
          <w:lang w:val="en-US" w:eastAsia="zh-CN"/>
          <w14:textFill>
            <w14:solidFill>
              <w14:schemeClr w14:val="tx1"/>
            </w14:solidFill>
          </w14:textFill>
        </w:rPr>
        <w:t>A.</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全覆盖性</w:t>
      </w:r>
      <w:r>
        <w:rPr>
          <w:rFonts w:hint="default" w:ascii="Times New Roman" w:hAnsi="Times New Roman" w:eastAsia="仿宋_GB2312" w:cs="Times New Roman"/>
          <w:b w:val="0"/>
          <w:i w:val="0"/>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匹配性与动态调整原则。</w:t>
      </w:r>
    </w:p>
    <w:p w14:paraId="16C17BD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Style w:val="41"/>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i w:val="0"/>
          <w:color w:val="000000" w:themeColor="text1"/>
          <w:sz w:val="32"/>
          <w:szCs w:val="32"/>
          <w:highlight w:val="none"/>
          <w:lang w:val="en-US" w:eastAsia="zh-CN"/>
          <w14:textFill>
            <w14:solidFill>
              <w14:schemeClr w14:val="tx1"/>
            </w14:solidFill>
          </w14:textFill>
        </w:rPr>
        <w:t>B.</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独立性</w:t>
      </w:r>
      <w:r>
        <w:rPr>
          <w:rFonts w:hint="default" w:ascii="Times New Roman" w:hAnsi="Times New Roman" w:eastAsia="仿宋_GB2312" w:cs="Times New Roman"/>
          <w:b w:val="0"/>
          <w:i w:val="0"/>
          <w:color w:val="000000" w:themeColor="text1"/>
          <w:sz w:val="32"/>
          <w:szCs w:val="32"/>
          <w:highlight w:val="none"/>
          <w:lang w:val="en-US" w:eastAsia="zh-CN"/>
          <w14:textFill>
            <w14:solidFill>
              <w14:schemeClr w14:val="tx1"/>
            </w14:solidFill>
          </w14:textFill>
        </w:rPr>
        <w:t>、</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主动性</w:t>
      </w:r>
      <w:r>
        <w:rPr>
          <w:rFonts w:hint="default" w:ascii="Times New Roman" w:hAnsi="Times New Roman" w:eastAsia="仿宋_GB2312" w:cs="Times New Roman"/>
          <w:b w:val="0"/>
          <w:i w:val="0"/>
          <w:color w:val="000000" w:themeColor="text1"/>
          <w:sz w:val="32"/>
          <w:szCs w:val="32"/>
          <w:highlight w:val="none"/>
          <w:lang w:val="en-US" w:eastAsia="zh-CN"/>
          <w14:textFill>
            <w14:solidFill>
              <w14:schemeClr w14:val="tx1"/>
            </w14:solidFill>
          </w14:textFill>
        </w:rPr>
        <w:t>、</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有效性</w:t>
      </w:r>
      <w:r>
        <w:rPr>
          <w:rFonts w:hint="default" w:ascii="Times New Roman" w:hAnsi="Times New Roman" w:eastAsia="仿宋_GB2312" w:cs="Times New Roman"/>
          <w:b w:val="0"/>
          <w:i w:val="0"/>
          <w:color w:val="000000" w:themeColor="text1"/>
          <w:sz w:val="32"/>
          <w:szCs w:val="32"/>
          <w:highlight w:val="none"/>
          <w:lang w:val="en-US" w:eastAsia="zh-CN"/>
          <w14:textFill>
            <w14:solidFill>
              <w14:schemeClr w14:val="tx1"/>
            </w14:solidFill>
          </w14:textFill>
        </w:rPr>
        <w:t>、</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审慎性</w:t>
      </w:r>
      <w:r>
        <w:rPr>
          <w:rFonts w:hint="default" w:ascii="Times New Roman" w:hAnsi="Times New Roman" w:eastAsia="仿宋_GB2312" w:cs="Times New Roman"/>
          <w:b w:val="0"/>
          <w:i w:val="0"/>
          <w:color w:val="000000" w:themeColor="text1"/>
          <w:sz w:val="32"/>
          <w:szCs w:val="32"/>
          <w:highlight w:val="none"/>
          <w:lang w:eastAsia="zh-CN"/>
          <w14:textFill>
            <w14:solidFill>
              <w14:schemeClr w14:val="tx1"/>
            </w14:solidFill>
          </w14:textFill>
        </w:rPr>
        <w:t>原则。</w:t>
      </w:r>
    </w:p>
    <w:p w14:paraId="01EB2F9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Style w:val="41"/>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i w:val="0"/>
          <w:color w:val="000000" w:themeColor="text1"/>
          <w:sz w:val="32"/>
          <w:szCs w:val="32"/>
          <w:highlight w:val="none"/>
          <w:lang w:val="en-US" w:eastAsia="zh-CN"/>
          <w14:textFill>
            <w14:solidFill>
              <w14:schemeClr w14:val="tx1"/>
            </w14:solidFill>
          </w14:textFill>
        </w:rPr>
        <w:t>C.</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内部制衡与效率兼顾原则</w:t>
      </w:r>
      <w:r>
        <w:rPr>
          <w:rFonts w:hint="default" w:ascii="Times New Roman" w:hAnsi="Times New Roman" w:eastAsia="仿宋_GB2312" w:cs="Times New Roman"/>
          <w:b w:val="0"/>
          <w:i w:val="0"/>
          <w:color w:val="000000" w:themeColor="text1"/>
          <w:sz w:val="32"/>
          <w:szCs w:val="32"/>
          <w:highlight w:val="none"/>
          <w:lang w:eastAsia="zh-CN"/>
          <w14:textFill>
            <w14:solidFill>
              <w14:schemeClr w14:val="tx1"/>
            </w14:solidFill>
          </w14:textFill>
        </w:rPr>
        <w:t>。</w:t>
      </w:r>
    </w:p>
    <w:p w14:paraId="0E4088B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Style w:val="41"/>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i w:val="0"/>
          <w:color w:val="000000" w:themeColor="text1"/>
          <w:sz w:val="32"/>
          <w:szCs w:val="32"/>
          <w:highlight w:val="none"/>
          <w:lang w:val="en-US" w:eastAsia="zh-CN"/>
          <w14:textFill>
            <w14:solidFill>
              <w14:schemeClr w14:val="tx1"/>
            </w14:solidFill>
          </w14:textFill>
        </w:rPr>
        <w:t>D.</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风险分散</w:t>
      </w:r>
      <w:r>
        <w:rPr>
          <w:rFonts w:hint="default" w:ascii="Times New Roman" w:hAnsi="Times New Roman" w:eastAsia="仿宋_GB2312" w:cs="Times New Roman"/>
          <w:b w:val="0"/>
          <w:i w:val="0"/>
          <w:color w:val="000000" w:themeColor="text1"/>
          <w:sz w:val="32"/>
          <w:szCs w:val="32"/>
          <w:highlight w:val="none"/>
          <w:lang w:eastAsia="zh-CN"/>
          <w14:textFill>
            <w14:solidFill>
              <w14:schemeClr w14:val="tx1"/>
            </w14:solidFill>
          </w14:textFill>
        </w:rPr>
        <w:t>和</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归口管理原则。</w:t>
      </w:r>
    </w:p>
    <w:p w14:paraId="3855FEB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Style w:val="41"/>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i w:val="0"/>
          <w:color w:val="000000" w:themeColor="text1"/>
          <w:sz w:val="32"/>
          <w:szCs w:val="32"/>
          <w:highlight w:val="none"/>
          <w:lang w:val="en-US" w:eastAsia="zh-CN"/>
          <w14:textFill>
            <w14:solidFill>
              <w14:schemeClr w14:val="tx1"/>
            </w14:solidFill>
          </w14:textFill>
        </w:rPr>
        <w:t>E.</w:t>
      </w:r>
      <w:r>
        <w:rPr>
          <w:rFonts w:hint="default" w:ascii="Times New Roman" w:hAnsi="Times New Roman" w:eastAsia="仿宋_GB2312" w:cs="Times New Roman"/>
          <w:b w:val="0"/>
          <w:i w:val="0"/>
          <w:color w:val="000000" w:themeColor="text1"/>
          <w:sz w:val="32"/>
          <w:szCs w:val="32"/>
          <w:highlight w:val="none"/>
          <w14:textFill>
            <w14:solidFill>
              <w14:schemeClr w14:val="tx1"/>
            </w14:solidFill>
          </w14:textFill>
        </w:rPr>
        <w:t>可操作性原则。</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 xml:space="preserve"> </w:t>
      </w:r>
    </w:p>
    <w:p w14:paraId="76443685">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Style w:val="41"/>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Style w:val="41"/>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Style w:val="41"/>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ABCDE</w:t>
      </w:r>
    </w:p>
    <w:p w14:paraId="39D83927">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Style w:val="41"/>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2.非零售信贷资产开展风险分类时</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重点考察债务人的</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p>
    <w:p w14:paraId="44E65108">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A．财务状况</w:t>
      </w:r>
    </w:p>
    <w:p w14:paraId="7DAAAA8B">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B．偿付意愿</w:t>
      </w:r>
    </w:p>
    <w:p w14:paraId="08ABE3B9">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C．偿付记录</w:t>
      </w:r>
    </w:p>
    <w:p w14:paraId="447DEDB8">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D．信贷资产的逾期天数、担保情况等因素</w:t>
      </w:r>
    </w:p>
    <w:p w14:paraId="67B3E303">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w:t>
      </w:r>
    </w:p>
    <w:p w14:paraId="438CD839">
      <w:pPr>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按照《征信业管理条例》规定，从事征信业务及相关活动，应当遵守法律法规，诚实守信，不得（）。</w:t>
      </w:r>
    </w:p>
    <w:p w14:paraId="5397DC7C">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以盈利为目的</w:t>
      </w:r>
    </w:p>
    <w:p w14:paraId="3507147A">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危害国家秘密</w:t>
      </w:r>
    </w:p>
    <w:p w14:paraId="3C59390F">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侵犯商业秘密</w:t>
      </w:r>
    </w:p>
    <w:p w14:paraId="7D347001">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侵犯个人隐私</w:t>
      </w:r>
    </w:p>
    <w:p w14:paraId="709CD7D3">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BCD</w:t>
      </w:r>
    </w:p>
    <w:p w14:paraId="2DF10410">
      <w:pPr>
        <w:pStyle w:val="10"/>
        <w:keepNext w:val="0"/>
        <w:keepLines w:val="0"/>
        <w:pageBreakBefore w:val="0"/>
        <w:widowControl w:val="0"/>
        <w:numPr>
          <w:ilvl w:val="0"/>
          <w:numId w:val="0"/>
        </w:numPr>
        <w:kinsoku/>
        <w:wordWrap/>
        <w:overflowPunct/>
        <w:topLinePunct w:val="0"/>
        <w:autoSpaceDE/>
        <w:autoSpaceDN/>
        <w:bidi w:val="0"/>
        <w:adjustRightInd/>
        <w:spacing w:beforeLines="0" w:afterLines="0" w:line="560" w:lineRule="exact"/>
        <w:ind w:firstLine="640"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eastAsia" w:eastAsia="仿宋_GB2312"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信用风险管理的主要策略包括（ ）。</w:t>
      </w:r>
    </w:p>
    <w:p w14:paraId="1260F32F">
      <w:pPr>
        <w:pStyle w:val="10"/>
        <w:keepNext w:val="0"/>
        <w:keepLines w:val="0"/>
        <w:pageBreakBefore w:val="0"/>
        <w:widowControl w:val="0"/>
        <w:numPr>
          <w:ilvl w:val="0"/>
          <w:numId w:val="0"/>
        </w:numPr>
        <w:kinsoku/>
        <w:wordWrap/>
        <w:overflowPunct/>
        <w:topLinePunct w:val="0"/>
        <w:autoSpaceDE/>
        <w:autoSpaceDN/>
        <w:bidi w:val="0"/>
        <w:adjustRightInd/>
        <w:spacing w:beforeLines="0" w:afterLines="0" w:line="560" w:lineRule="exact"/>
        <w:ind w:leftChars="200" w:firstLine="320" w:firstLineChars="1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 xml:space="preserve">A. 风险规避 </w:t>
      </w:r>
    </w:p>
    <w:p w14:paraId="0A8B9979">
      <w:pPr>
        <w:pStyle w:val="10"/>
        <w:keepNext w:val="0"/>
        <w:keepLines w:val="0"/>
        <w:pageBreakBefore w:val="0"/>
        <w:widowControl w:val="0"/>
        <w:numPr>
          <w:ilvl w:val="0"/>
          <w:numId w:val="0"/>
        </w:numPr>
        <w:kinsoku/>
        <w:wordWrap/>
        <w:overflowPunct/>
        <w:topLinePunct w:val="0"/>
        <w:autoSpaceDE/>
        <w:autoSpaceDN/>
        <w:bidi w:val="0"/>
        <w:adjustRightInd/>
        <w:spacing w:beforeLines="0" w:afterLines="0" w:line="560" w:lineRule="exact"/>
        <w:ind w:leftChars="200" w:firstLine="320" w:firstLineChars="1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B. 风险分散</w:t>
      </w:r>
    </w:p>
    <w:p w14:paraId="608ACAA6">
      <w:pPr>
        <w:pStyle w:val="10"/>
        <w:keepNext w:val="0"/>
        <w:keepLines w:val="0"/>
        <w:pageBreakBefore w:val="0"/>
        <w:widowControl w:val="0"/>
        <w:numPr>
          <w:ilvl w:val="0"/>
          <w:numId w:val="0"/>
        </w:numPr>
        <w:kinsoku/>
        <w:wordWrap/>
        <w:overflowPunct/>
        <w:topLinePunct w:val="0"/>
        <w:autoSpaceDE/>
        <w:autoSpaceDN/>
        <w:bidi w:val="0"/>
        <w:adjustRightInd/>
        <w:spacing w:beforeLines="0" w:afterLines="0" w:line="560" w:lineRule="exact"/>
        <w:ind w:leftChars="200" w:firstLine="320" w:firstLineChars="1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 xml:space="preserve">C. 风险限额 </w:t>
      </w:r>
    </w:p>
    <w:p w14:paraId="3EB67E90">
      <w:pPr>
        <w:pStyle w:val="10"/>
        <w:keepNext w:val="0"/>
        <w:keepLines w:val="0"/>
        <w:pageBreakBefore w:val="0"/>
        <w:widowControl w:val="0"/>
        <w:numPr>
          <w:ilvl w:val="0"/>
          <w:numId w:val="0"/>
        </w:numPr>
        <w:kinsoku/>
        <w:wordWrap/>
        <w:overflowPunct/>
        <w:topLinePunct w:val="0"/>
        <w:autoSpaceDE/>
        <w:autoSpaceDN/>
        <w:bidi w:val="0"/>
        <w:adjustRightInd/>
        <w:spacing w:beforeLines="0" w:afterLines="0" w:line="560" w:lineRule="exact"/>
        <w:ind w:leftChars="200" w:firstLine="320" w:firstLineChars="1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 xml:space="preserve">D. 风险补偿 </w:t>
      </w:r>
    </w:p>
    <w:p w14:paraId="5C600B36">
      <w:pPr>
        <w:keepNext w:val="0"/>
        <w:keepLines w:val="0"/>
        <w:pageBreakBefore w:val="0"/>
        <w:widowControl w:val="0"/>
        <w:kinsoku/>
        <w:wordWrap/>
        <w:overflowPunct/>
        <w:topLinePunct w:val="0"/>
        <w:autoSpaceDE/>
        <w:autoSpaceDN/>
        <w:bidi w:val="0"/>
        <w:adjustRightIn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ABD</w:t>
      </w:r>
    </w:p>
    <w:p w14:paraId="4906FED8">
      <w:pPr>
        <w:keepNext w:val="0"/>
        <w:keepLines w:val="0"/>
        <w:pageBreakBefore w:val="0"/>
        <w:widowControl w:val="0"/>
        <w:kinsoku/>
        <w:wordWrap/>
        <w:overflowPunct/>
        <w:topLinePunct w:val="0"/>
        <w:autoSpaceDE/>
        <w:autoSpaceDN/>
        <w:bidi w:val="0"/>
        <w:adjustRightIn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kern w:val="2"/>
          <w:sz w:val="32"/>
          <w:szCs w:val="32"/>
          <w:highlight w:val="none"/>
          <w:lang w:val="en-US" w:eastAsia="zh-CN" w:bidi="ar-SA"/>
          <w14:textFill>
            <w14:solidFill>
              <w14:schemeClr w14:val="tx1"/>
            </w14:solidFill>
          </w14:textFill>
        </w:rPr>
        <w:t>解析：</w:t>
      </w:r>
      <w:r>
        <w:rPr>
          <w:rFonts w:hint="default" w:ascii="Times New Roman" w:hAnsi="Times New Roman" w:eastAsia="仿宋_GB2312" w:cs="Times New Roman"/>
          <w:color w:val="000000" w:themeColor="text1"/>
          <w:kern w:val="2"/>
          <w:sz w:val="32"/>
          <w:szCs w:val="32"/>
          <w:highlight w:val="none"/>
          <w:lang w:val="en-US" w:eastAsia="zh-CN" w:bidi="ar-SA"/>
          <w14:textFill>
            <w14:solidFill>
              <w14:schemeClr w14:val="tx1"/>
            </w14:solidFill>
          </w14:textFill>
        </w:rPr>
        <w:t>商业银行信用风险管理的主要策略及具体内容。 风险规避、风险分散、风险转移、风险补偿。</w:t>
      </w:r>
    </w:p>
    <w:p w14:paraId="7FF8F871">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5.下列选项中，属于商业银行市场风险限额指标的是（）</w:t>
      </w:r>
    </w:p>
    <w:p w14:paraId="0B84742F">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A.交易限额</w:t>
      </w:r>
    </w:p>
    <w:p w14:paraId="469479E0">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B.止损限额</w:t>
      </w:r>
    </w:p>
    <w:p w14:paraId="37B0427A">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C.行业限额</w:t>
      </w:r>
    </w:p>
    <w:p w14:paraId="2F19C101">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D.信贷限额</w:t>
      </w:r>
    </w:p>
    <w:p w14:paraId="5FA184A7">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w:t>
      </w:r>
    </w:p>
    <w:p w14:paraId="3C4141FB">
      <w:pPr>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w:t>
      </w:r>
      <w:r>
        <w:rPr>
          <w:rFonts w:hint="default" w:ascii="Times New Roman" w:hAnsi="Times New Roman" w:eastAsia="仿宋_GB2312" w:cs="Times New Roman"/>
          <w:color w:val="000000" w:themeColor="text1"/>
          <w:sz w:val="32"/>
          <w:szCs w:val="32"/>
          <w14:textFill>
            <w14:solidFill>
              <w14:schemeClr w14:val="tx1"/>
            </w14:solidFill>
          </w14:textFill>
        </w:rPr>
        <w:t>《商业银行信息科技风险管理指引》（银监发〔2009〕19号）规定，商业银行信息科技风险管理的主要目标包括： </w:t>
      </w:r>
      <w:r>
        <w:rPr>
          <w:rFonts w:hint="default" w:ascii="Times New Roman" w:hAnsi="Times New Roman" w:eastAsia="仿宋_GB2312" w:cs="Times New Roman"/>
          <w:color w:val="000000" w:themeColor="text1"/>
          <w:sz w:val="32"/>
          <w:szCs w:val="32"/>
          <w14:textFill>
            <w14:solidFill>
              <w14:schemeClr w14:val="tx1"/>
            </w14:solidFill>
          </w14:textFill>
        </w:rPr>
        <w:br w:type="textWrapping"/>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A.实现对商业银行信息科技风险的识别、计量、监测和控制 </w:t>
      </w:r>
      <w:r>
        <w:rPr>
          <w:rFonts w:hint="default" w:ascii="Times New Roman" w:hAnsi="Times New Roman" w:eastAsia="仿宋_GB2312" w:cs="Times New Roman"/>
          <w:color w:val="000000" w:themeColor="text1"/>
          <w:sz w:val="32"/>
          <w:szCs w:val="32"/>
          <w14:textFill>
            <w14:solidFill>
              <w14:schemeClr w14:val="tx1"/>
            </w14:solidFill>
          </w14:textFill>
        </w:rPr>
        <w:br w:type="textWrapping"/>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B.促进商业银行安全、持续、稳健运行 </w:t>
      </w:r>
      <w:r>
        <w:rPr>
          <w:rFonts w:hint="default" w:ascii="Times New Roman" w:hAnsi="Times New Roman" w:eastAsia="仿宋_GB2312" w:cs="Times New Roman"/>
          <w:color w:val="000000" w:themeColor="text1"/>
          <w:sz w:val="32"/>
          <w:szCs w:val="32"/>
          <w14:textFill>
            <w14:solidFill>
              <w14:schemeClr w14:val="tx1"/>
            </w14:solidFill>
          </w14:textFill>
        </w:rPr>
        <w:br w:type="textWrapping"/>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C.推动业务创新</w:t>
      </w:r>
    </w:p>
    <w:p w14:paraId="5B7336A4">
      <w:pPr>
        <w:pageBreakBefore w:val="0"/>
        <w:widowControl w:val="0"/>
        <w:numPr>
          <w:ilvl w:val="-1"/>
          <w:numId w:val="0"/>
        </w:numPr>
        <w:kinsoku/>
        <w:topLinePunct w:val="0"/>
        <w:autoSpaceDE/>
        <w:autoSpaceDN/>
        <w:bidi w:val="0"/>
        <w:spacing w:beforeLines="0" w:afterLines="0" w:afterAutospacing="0" w:line="560" w:lineRule="exact"/>
        <w:ind w:left="973" w:leftChars="304" w:right="0" w:rightChars="0" w:firstLine="0" w:firstLineChars="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14:textFill>
            <w14:solidFill>
              <w14:schemeClr w14:val="tx1"/>
            </w14:solidFill>
          </w14:textFill>
        </w:rPr>
        <w:t>提高信息技术使用水平 </w:t>
      </w:r>
      <w:r>
        <w:rPr>
          <w:rFonts w:hint="default" w:ascii="Times New Roman" w:hAnsi="Times New Roman" w:eastAsia="仿宋_GB2312" w:cs="Times New Roman"/>
          <w:color w:val="000000" w:themeColor="text1"/>
          <w:sz w:val="32"/>
          <w:szCs w:val="32"/>
          <w14:textFill>
            <w14:solidFill>
              <w14:schemeClr w14:val="tx1"/>
            </w14:solidFill>
          </w14:textFill>
        </w:rPr>
        <w:br w:type="textWrapping"/>
      </w:r>
      <w:r>
        <w:rPr>
          <w:rFonts w:hint="default" w:ascii="Times New Roman" w:hAnsi="Times New Roman" w:eastAsia="仿宋_GB2312" w:cs="Times New Roman"/>
          <w:color w:val="000000" w:themeColor="text1"/>
          <w:sz w:val="32"/>
          <w:szCs w:val="32"/>
          <w14:textFill>
            <w14:solidFill>
              <w14:schemeClr w14:val="tx1"/>
            </w14:solidFill>
          </w14:textFill>
        </w:rPr>
        <w:t>E.增强核心竞争力和可持续发展能力。 </w:t>
      </w:r>
      <w:r>
        <w:rPr>
          <w:rFonts w:hint="default" w:ascii="Times New Roman" w:hAnsi="Times New Roman" w:eastAsia="仿宋_GB2312" w:cs="Times New Roman"/>
          <w:color w:val="000000" w:themeColor="text1"/>
          <w:sz w:val="32"/>
          <w:szCs w:val="32"/>
          <w14:textFill>
            <w14:solidFill>
              <w14:schemeClr w14:val="tx1"/>
            </w14:solidFill>
          </w14:textFill>
        </w:rPr>
        <w:br w:type="textWrapping"/>
      </w: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ABCDE</w:t>
      </w:r>
    </w:p>
    <w:p w14:paraId="031AF358">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7.监管统计工作遵循的原则（）。</w:t>
      </w:r>
    </w:p>
    <w:p w14:paraId="00D5CFF0">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right="0" w:rightChars="0" w:firstLine="640"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A.统一规范  B.准确及时  C.科学严谨  D.实事求是</w:t>
      </w:r>
    </w:p>
    <w:p w14:paraId="2D271A3B">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right="0" w:rightChars="0" w:firstLine="643" w:firstLineChars="200"/>
        <w:jc w:val="both"/>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ABCD</w:t>
      </w:r>
    </w:p>
    <w:p w14:paraId="01816C1D">
      <w:pPr>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8.防范二手房按揭贷款“高评高贷”风险，主要包括以下哪些管理措施。（）</w:t>
      </w:r>
    </w:p>
    <w:p w14:paraId="661C0DC9">
      <w:pPr>
        <w:pageBreakBefore w:val="0"/>
        <w:widowControl w:val="0"/>
        <w:numPr>
          <w:ilvl w:val="0"/>
          <w:numId w:val="0"/>
        </w:numPr>
        <w:kinsoku/>
        <w:topLinePunct w:val="0"/>
        <w:autoSpaceDE/>
        <w:autoSpaceDN/>
        <w:bidi w:val="0"/>
        <w:spacing w:beforeLines="0" w:afterLines="0" w:afterAutospacing="0" w:line="560" w:lineRule="exact"/>
        <w:ind w:right="0" w:rightChars="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A.严格审核房产交易真实性，评估合理性。</w:t>
      </w:r>
    </w:p>
    <w:p w14:paraId="251F484B">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B.对评估机构实施动态管理，建立合作评估机构白名单及淘汰机制，对多次高评房产价值的机构终止合作。</w:t>
      </w:r>
    </w:p>
    <w:p w14:paraId="169F4377">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C.交叉验证房产价值，参考税务部门计税评估价、同类房源历史成交价、其他平台数据等多元信息，对评估价格明显高于市场合理区间的业务进行二次复评。</w:t>
      </w:r>
    </w:p>
    <w:p w14:paraId="0AEA70AE">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D.建立面谈与实地核查制度，客户经理须与买卖双方当面确认交易真实性，并对抵押房产进行现场勘察。</w:t>
      </w:r>
    </w:p>
    <w:p w14:paraId="7ACC6A6E">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6D50DEFD">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黑体"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bCs/>
          <w:color w:val="000000" w:themeColor="text1"/>
          <w:sz w:val="32"/>
          <w:szCs w:val="32"/>
          <w:highlight w:val="none"/>
          <w:lang w:val="en-US" w:eastAsia="zh-CN"/>
          <w14:textFill>
            <w14:solidFill>
              <w14:schemeClr w14:val="tx1"/>
            </w14:solidFill>
          </w14:textFill>
        </w:rPr>
        <w:t>三、填空</w:t>
      </w:r>
      <w:r>
        <w:rPr>
          <w:rFonts w:hint="default" w:ascii="Times New Roman" w:hAnsi="Times New Roman" w:eastAsia="黑体" w:cs="Times New Roman"/>
          <w:bCs/>
          <w:color w:val="000000" w:themeColor="text1"/>
          <w:sz w:val="32"/>
          <w:szCs w:val="32"/>
          <w:highlight w:val="none"/>
          <w14:textFill>
            <w14:solidFill>
              <w14:schemeClr w14:val="tx1"/>
            </w14:solidFill>
          </w14:textFill>
        </w:rPr>
        <w:t>题</w:t>
      </w:r>
    </w:p>
    <w:p w14:paraId="4CA7DAD3">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.重组资产设置重组观察期，观察期自合同调整后约定的第一次还款日开始计算，应至少包含连续两个还款期，并不得低于</w:t>
      </w:r>
    </w:p>
    <w:p w14:paraId="2AA70980">
      <w:pPr>
        <w:pageBreakBefore w:val="0"/>
        <w:widowControl w:val="0"/>
        <w:kinsoku/>
        <w:topLinePunct w:val="0"/>
        <w:autoSpaceDE/>
        <w:autoSpaceDN/>
        <w:bidi w:val="0"/>
        <w:spacing w:beforeLines="0" w:afterLines="0" w:afterAutospacing="0" w:line="560" w:lineRule="exact"/>
        <w:ind w:left="0" w:leftChars="0" w:right="0" w:firstLine="0" w:firstLineChars="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年。</w:t>
      </w:r>
    </w:p>
    <w:p w14:paraId="2BD7BCA8">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一</w:t>
      </w:r>
    </w:p>
    <w:p w14:paraId="56415879">
      <w:pPr>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2.个人信息主体有权每年</w:t>
      </w:r>
      <w:r>
        <w:rPr>
          <w:rFonts w:hint="default" w:ascii="Times New Roman" w:hAnsi="Times New Roman" w:eastAsia="仿宋_GB2312" w:cs="Times New Roman"/>
          <w:color w:val="000000" w:themeColor="text1"/>
          <w:sz w:val="32"/>
          <w:szCs w:val="32"/>
          <w:highlight w:val="none"/>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次免费获取本人纸质版信用报告。</w:t>
      </w:r>
    </w:p>
    <w:p w14:paraId="621B502D">
      <w:pPr>
        <w:pageBreakBefore w:val="0"/>
        <w:widowControl w:val="0"/>
        <w:numPr>
          <w:ilvl w:val="0"/>
          <w:numId w:val="0"/>
        </w:numPr>
        <w:kinsoku/>
        <w:topLinePunct w:val="0"/>
        <w:autoSpaceDE/>
        <w:autoSpaceDN/>
        <w:bidi w:val="0"/>
        <w:spacing w:beforeLines="0" w:afterLines="0" w:afterAutospacing="0" w:line="560" w:lineRule="exact"/>
        <w:ind w:leftChars="200" w:right="0" w:rightChars="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2次</w:t>
      </w:r>
    </w:p>
    <w:p w14:paraId="7C2F10A3">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市场风险是指因市场价格（利率、汇率、股票价格和商品价格）的</w:t>
      </w:r>
      <w:r>
        <w:rPr>
          <w:rFonts w:hint="default" w:ascii="Times New Roman" w:hAnsi="Times New Roman" w:eastAsia="仿宋_GB2312" w:cs="Times New Roman"/>
          <w:color w:val="000000" w:themeColor="text1"/>
          <w:sz w:val="32"/>
          <w:szCs w:val="32"/>
          <w:highlight w:val="none"/>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变动而使商业银行表内和表外业务发生损失的风险。</w:t>
      </w:r>
    </w:p>
    <w:p w14:paraId="2D7CECB0">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不利</w:t>
      </w:r>
    </w:p>
    <w:p w14:paraId="5E25731B">
      <w:pPr>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4.银行保险机构应在签订合同前，对重要外包的备选服务提供商深入开展</w:t>
      </w:r>
      <w:r>
        <w:rPr>
          <w:rFonts w:hint="default" w:ascii="Times New Roman" w:hAnsi="Times New Roman" w:eastAsia="仿宋_GB2312" w:cs="Times New Roman"/>
          <w:color w:val="000000" w:themeColor="text1"/>
          <w:sz w:val="32"/>
          <w:szCs w:val="32"/>
          <w:highlight w:val="none"/>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必要时可聘请第三方机构协助调查。</w:t>
      </w:r>
    </w:p>
    <w:p w14:paraId="7CD34265">
      <w:pPr>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w:t>
      </w: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尽职调查</w:t>
      </w:r>
    </w:p>
    <w:p w14:paraId="50781B9D">
      <w:pPr>
        <w:keepNext w:val="0"/>
        <w:keepLines w:val="0"/>
        <w:pageBreakBefore w:val="0"/>
        <w:widowControl w:val="0"/>
        <w:suppressLineNumbers w:val="0"/>
        <w:kinsoku/>
        <w:overflowPunct/>
        <w:topLinePunct w:val="0"/>
        <w:autoSpaceDE/>
        <w:autoSpaceDN/>
        <w:bidi w:val="0"/>
        <w:adjustRightInd/>
        <w:spacing w:beforeLines="0" w:afterLines="0" w:line="560" w:lineRule="exact"/>
        <w:ind w:firstLine="640" w:firstLineChars="200"/>
        <w:jc w:val="left"/>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w:t>
      </w: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5.</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金融监管局对银行业金融机构监管统计工作的要求包括真实性,准确性,</w:t>
      </w:r>
      <w:r>
        <w:rPr>
          <w:rFonts w:hint="default" w:ascii="Times New Roman" w:hAnsi="Times New Roman" w:eastAsia="仿宋_GB2312" w:cs="Times New Roman"/>
          <w:color w:val="000000" w:themeColor="text1"/>
          <w:sz w:val="32"/>
          <w:szCs w:val="32"/>
          <w:highlight w:val="none"/>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,及时性 。</w:t>
      </w:r>
    </w:p>
    <w:p w14:paraId="27FCA909">
      <w:pPr>
        <w:keepNext w:val="0"/>
        <w:keepLines w:val="0"/>
        <w:pageBreakBefore w:val="0"/>
        <w:widowControl w:val="0"/>
        <w:suppressLineNumbers w:val="0"/>
        <w:kinsoku/>
        <w:overflowPunct/>
        <w:topLinePunct w:val="0"/>
        <w:autoSpaceDE/>
        <w:autoSpaceDN/>
        <w:bidi w:val="0"/>
        <w:adjustRightInd/>
        <w:spacing w:beforeLines="0" w:afterLines="0" w:line="560" w:lineRule="exact"/>
        <w:ind w:firstLine="643" w:firstLineChars="200"/>
        <w:jc w:val="left"/>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完整性</w:t>
      </w:r>
    </w:p>
    <w:p w14:paraId="391DA064">
      <w:pPr>
        <w:pStyle w:val="13"/>
        <w:pageBreakBefore w:val="0"/>
        <w:widowControl w:val="0"/>
        <w:numPr>
          <w:ilvl w:val="0"/>
          <w:numId w:val="0"/>
        </w:numPr>
        <w:kinsoku/>
        <w:topLinePunct w:val="0"/>
        <w:autoSpaceDE/>
        <w:autoSpaceDN/>
        <w:bidi w:val="0"/>
        <w:spacing w:beforeLines="0" w:afterLines="0" w:afterAutospacing="0" w:line="560" w:lineRule="exact"/>
        <w:ind w:left="640" w:leftChars="200" w:right="0" w:rightChars="0" w:firstLine="321" w:firstLineChars="100"/>
        <w:rPr>
          <w:rFonts w:hint="default" w:ascii="Times New Roman" w:hAnsi="Times New Roman" w:eastAsia="黑体"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kern w:val="0"/>
          <w:sz w:val="32"/>
          <w:szCs w:val="32"/>
          <w:lang w:val="en-US" w:eastAsia="zh-CN" w:bidi="ar"/>
          <w14:textFill>
            <w14:solidFill>
              <w14:schemeClr w14:val="tx1"/>
            </w14:solidFill>
          </w14:textFill>
        </w:rPr>
        <w:t xml:space="preserve"> </w:t>
      </w:r>
      <w:r>
        <w:rPr>
          <w:rFonts w:hint="default" w:ascii="Times New Roman" w:hAnsi="Times New Roman" w:eastAsia="黑体" w:cs="Times New Roman"/>
          <w:color w:val="000000" w:themeColor="text1"/>
          <w:kern w:val="2"/>
          <w:sz w:val="32"/>
          <w:szCs w:val="32"/>
          <w:highlight w:val="none"/>
          <w:lang w:val="en-US" w:eastAsia="zh-CN" w:bidi="ar-SA"/>
          <w14:textFill>
            <w14:solidFill>
              <w14:schemeClr w14:val="tx1"/>
            </w14:solidFill>
          </w14:textFill>
        </w:rPr>
        <w:t>四</w:t>
      </w:r>
      <w:r>
        <w:rPr>
          <w:rFonts w:hint="eastAsia" w:ascii="Times New Roman" w:hAnsi="Times New Roman" w:eastAsia="黑体" w:cs="Times New Roman"/>
          <w:color w:val="000000" w:themeColor="text1"/>
          <w:kern w:val="2"/>
          <w:sz w:val="32"/>
          <w:szCs w:val="32"/>
          <w:highlight w:val="none"/>
          <w:lang w:val="en-US" w:eastAsia="zh-CN" w:bidi="ar-SA"/>
          <w14:textFill>
            <w14:solidFill>
              <w14:schemeClr w14:val="tx1"/>
            </w14:solidFill>
          </w14:textFill>
        </w:rPr>
        <w:t>、</w:t>
      </w:r>
      <w:r>
        <w:rPr>
          <w:rFonts w:hint="default" w:ascii="Times New Roman" w:hAnsi="Times New Roman" w:eastAsia="黑体" w:cs="Times New Roman"/>
          <w:color w:val="000000" w:themeColor="text1"/>
          <w:sz w:val="32"/>
          <w:szCs w:val="32"/>
          <w:highlight w:val="none"/>
          <w:lang w:val="en-US" w:eastAsia="zh-CN"/>
          <w14:textFill>
            <w14:solidFill>
              <w14:schemeClr w14:val="tx1"/>
            </w14:solidFill>
          </w14:textFill>
        </w:rPr>
        <w:t>判断题</w:t>
      </w:r>
    </w:p>
    <w:p w14:paraId="377D5D41">
      <w:pPr>
        <w:keepNext w:val="0"/>
        <w:keepLines w:val="0"/>
        <w:pageBreakBefore w:val="0"/>
        <w:widowControl w:val="0"/>
        <w:numPr>
          <w:ilvl w:val="0"/>
          <w:numId w:val="0"/>
        </w:numPr>
        <w:suppressLineNumbers w:val="0"/>
        <w:kinsoku/>
        <w:overflowPunct/>
        <w:topLinePunct w:val="0"/>
        <w:autoSpaceDE/>
        <w:autoSpaceDN/>
        <w:bidi w:val="0"/>
        <w:adjustRightInd/>
        <w:spacing w:beforeLines="0" w:afterLines="0" w:line="560" w:lineRule="exact"/>
        <w:ind w:firstLine="640" w:firstLineChars="200"/>
        <w:jc w:val="left"/>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董事会</w:t>
      </w:r>
      <w:r>
        <w:rPr>
          <w:rFonts w:hint="default" w:ascii="Times New Roman" w:hAnsi="Times New Roman" w:eastAsia="仿宋_GB2312" w:cs="Times New Roman"/>
          <w:color w:val="000000" w:themeColor="text1"/>
          <w:sz w:val="32"/>
          <w:szCs w:val="32"/>
          <w14:textFill>
            <w14:solidFill>
              <w14:schemeClr w14:val="tx1"/>
            </w14:solidFill>
          </w14:textFill>
        </w:rPr>
        <w:t>按照《蒙商银行股份有限公司章程》和相关监管规定承担全面风险管理的监督责任，负责监督检查董事会和高级管理层在风险管理方面的履职尽责情况并督促整改。</w:t>
      </w:r>
    </w:p>
    <w:p w14:paraId="4F50F311">
      <w:pPr>
        <w:keepNext w:val="0"/>
        <w:keepLines w:val="0"/>
        <w:pageBreakBefore w:val="0"/>
        <w:widowControl w:val="0"/>
        <w:numPr>
          <w:ilvl w:val="0"/>
          <w:numId w:val="0"/>
        </w:numPr>
        <w:suppressLineNumbers w:val="0"/>
        <w:kinsoku/>
        <w:overflowPunct/>
        <w:topLinePunct w:val="0"/>
        <w:autoSpaceDE/>
        <w:autoSpaceDN/>
        <w:bidi w:val="0"/>
        <w:adjustRightInd/>
        <w:spacing w:beforeLines="0" w:afterLines="0" w:line="560" w:lineRule="exact"/>
        <w:ind w:firstLine="643" w:firstLineChars="200"/>
        <w:jc w:val="left"/>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错误</w:t>
      </w:r>
    </w:p>
    <w:p w14:paraId="1A91406C">
      <w:pPr>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2.采集和使用关于企业的董事、监事、高级管理人员的信息不需经信息主体本人同意。</w:t>
      </w:r>
    </w:p>
    <w:p w14:paraId="0B3F9AC7">
      <w:pPr>
        <w:pageBreakBefore w:val="0"/>
        <w:widowControl w:val="0"/>
        <w:numPr>
          <w:ilvl w:val="0"/>
          <w:numId w:val="0"/>
        </w:numPr>
        <w:kinsoku/>
        <w:topLinePunct w:val="0"/>
        <w:autoSpaceDE/>
        <w:autoSpaceDN/>
        <w:bidi w:val="0"/>
        <w:spacing w:beforeLines="0" w:afterLines="0" w:afterAutospacing="0" w:line="560" w:lineRule="exact"/>
        <w:ind w:leftChars="0"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3BAE6BC8">
      <w:pPr>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企业的董事、监事、高级管理人员与其履行职务相关的信息，不作为个人信息。  </w:t>
      </w:r>
    </w:p>
    <w:p w14:paraId="47A8842F">
      <w:pPr>
        <w:keepNext w:val="0"/>
        <w:keepLines w:val="0"/>
        <w:pageBreakBefore w:val="0"/>
        <w:widowControl w:val="0"/>
        <w:suppressLineNumbers w:val="0"/>
        <w:kinsoku/>
        <w:overflowPunct/>
        <w:topLinePunct w:val="0"/>
        <w:autoSpaceDE/>
        <w:autoSpaceDN/>
        <w:bidi w:val="0"/>
        <w:adjustRightInd/>
        <w:spacing w:beforeLines="0" w:afterLines="0" w:line="560" w:lineRule="exact"/>
        <w:ind w:firstLine="640" w:firstLineChars="200"/>
        <w:jc w:val="left"/>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公司类贷款发放前借款（担保）人</w:t>
      </w:r>
      <w:r>
        <w:rPr>
          <w:rFonts w:hint="eastAsia" w:ascii="Times New Roman" w:hAnsi="Times New Roman" w:cs="Times New Roman"/>
          <w:color w:val="000000" w:themeColor="text1"/>
          <w:kern w:val="0"/>
          <w:sz w:val="32"/>
          <w:szCs w:val="32"/>
          <w:lang w:val="en-US" w:eastAsia="zh-CN" w:bidi="ar"/>
          <w14:textFill>
            <w14:solidFill>
              <w14:schemeClr w14:val="tx1"/>
            </w14:solidFill>
          </w14:textFill>
        </w:rPr>
        <w:t xml:space="preserve"> </w:t>
      </w:r>
      <w:r>
        <w:rPr>
          <w:rFonts w:hint="default" w:ascii="Times New Roman" w:hAnsi="Times New Roman" w:eastAsia="仿宋_GB2312" w:cs="Times New Roman"/>
          <w:b/>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对</w:t>
      </w:r>
    </w:p>
    <w:p w14:paraId="270324F9">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kern w:val="0"/>
          <w:sz w:val="32"/>
          <w:szCs w:val="32"/>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4.以公允价值计量且其变动计入当期损益的金融资产</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并</w:t>
      </w:r>
      <w:r>
        <w:rPr>
          <w:rFonts w:hint="default" w:ascii="Times New Roman" w:hAnsi="Times New Roman" w:eastAsia="仿宋_GB2312" w:cs="Times New Roman"/>
          <w:color w:val="000000" w:themeColor="text1"/>
          <w:sz w:val="32"/>
          <w:szCs w:val="32"/>
          <w14:textFill>
            <w14:solidFill>
              <w14:schemeClr w14:val="tx1"/>
            </w14:solidFill>
          </w14:textFill>
        </w:rPr>
        <w:t>不等同于交易账簿的资产。</w:t>
      </w:r>
    </w:p>
    <w:p w14:paraId="61472370">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对</w:t>
      </w:r>
    </w:p>
    <w:p w14:paraId="1AFD66FF">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5.根据《银行保险机构信息科技外包风险监管办法》，银行保险机构可以将信息科技管理责任或网络安全主体责任外包。</w:t>
      </w:r>
    </w:p>
    <w:p w14:paraId="60DB3752">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错误</w:t>
      </w:r>
    </w:p>
    <w:p w14:paraId="15A6CB1A">
      <w:pPr>
        <w:keepNext w:val="0"/>
        <w:keepLines w:val="0"/>
        <w:pageBreakBefore w:val="0"/>
        <w:widowControl w:val="0"/>
        <w:numPr>
          <w:ilvl w:val="0"/>
          <w:numId w:val="0"/>
        </w:numPr>
        <w:kinsoku/>
        <w:overflowPunct/>
        <w:topLinePunct w:val="0"/>
        <w:autoSpaceDE/>
        <w:autoSpaceDN/>
        <w:bidi w:val="0"/>
        <w:spacing w:beforeLines="0" w:afterLines="0" w:line="560" w:lineRule="exact"/>
        <w:ind w:left="0" w:leftChars="0" w:firstLine="643" w:firstLineChars="200"/>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6.统计机构、统计人员泄露国家秘密、工作秘密的，依法追究法律责任。</w:t>
      </w:r>
    </w:p>
    <w:p w14:paraId="7C179836">
      <w:pPr>
        <w:keepNext w:val="0"/>
        <w:keepLines w:val="0"/>
        <w:pageBreakBefore w:val="0"/>
        <w:widowControl w:val="0"/>
        <w:numPr>
          <w:ilvl w:val="0"/>
          <w:numId w:val="0"/>
        </w:numPr>
        <w:kinsoku/>
        <w:overflowPunct/>
        <w:topLinePunct w:val="0"/>
        <w:autoSpaceDE/>
        <w:autoSpaceDN/>
        <w:bidi w:val="0"/>
        <w:spacing w:beforeLines="0" w:afterLines="0" w:line="560" w:lineRule="exact"/>
        <w:ind w:left="0" w:leftChars="0" w:firstLine="643" w:firstLineChars="200"/>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正确</w:t>
      </w:r>
    </w:p>
    <w:p w14:paraId="56C3DBD6">
      <w:pPr>
        <w:keepNext w:val="0"/>
        <w:keepLines w:val="0"/>
        <w:pageBreakBefore w:val="0"/>
        <w:widowControl w:val="0"/>
        <w:suppressLineNumbers w:val="0"/>
        <w:kinsoku/>
        <w:overflowPunct/>
        <w:topLinePunct w:val="0"/>
        <w:autoSpaceDE/>
        <w:autoSpaceDN/>
        <w:bidi w:val="0"/>
        <w:spacing w:beforeLines="0" w:afterLines="0" w:line="560" w:lineRule="exact"/>
        <w:ind w:left="0" w:leftChars="0" w:firstLine="643" w:firstLineChars="200"/>
        <w:jc w:val="left"/>
        <w:textAlignment w:val="auto"/>
        <w:rPr>
          <w:rFonts w:hint="default" w:ascii="Times New Roman" w:hAnsi="Times New Roman" w:eastAsia="仿宋_GB2312" w:cs="Times New Roman"/>
          <w:b w:val="0"/>
          <w:bCs w:val="0"/>
          <w:color w:val="000000" w:themeColor="text1"/>
          <w:sz w:val="32"/>
          <w:szCs w:val="32"/>
          <w14:textFill>
            <w14:solidFill>
              <w14:schemeClr w14:val="tx1"/>
            </w14:solidFill>
          </w14:textFill>
        </w:rPr>
      </w:pPr>
      <w:r>
        <w:rPr>
          <w:rFonts w:hint="eastAsia" w:ascii="Times New Roman" w:hAnsi="Times New Roman" w:cs="Times New Roman"/>
          <w:b/>
          <w:bCs w:val="0"/>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7.业务经办机构与保证人可以就单个借款合同分别订立保证合同，也可以协议在最高债权额限度内就一定期间连续发生的借款合同订立一个</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最高额保证</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合同。</w:t>
      </w:r>
    </w:p>
    <w:p w14:paraId="0E944B6E">
      <w:pPr>
        <w:keepNext w:val="0"/>
        <w:keepLines w:val="0"/>
        <w:pageBreakBefore w:val="0"/>
        <w:widowControl w:val="0"/>
        <w:numPr>
          <w:ilvl w:val="0"/>
          <w:numId w:val="0"/>
        </w:numPr>
        <w:kinsoku/>
        <w:overflowPunct/>
        <w:topLinePunct w:val="0"/>
        <w:autoSpaceDE/>
        <w:autoSpaceDN/>
        <w:bidi w:val="0"/>
        <w:spacing w:beforeLines="0" w:afterLines="0" w:line="560" w:lineRule="exact"/>
        <w:ind w:left="0" w:leftChars="0" w:firstLine="643" w:firstLineChars="200"/>
        <w:textAlignment w:val="auto"/>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正确</w:t>
      </w:r>
    </w:p>
    <w:p w14:paraId="2E642813">
      <w:pPr>
        <w:pStyle w:val="13"/>
        <w:pageBreakBefore w:val="0"/>
        <w:widowControl w:val="0"/>
        <w:numPr>
          <w:ilvl w:val="0"/>
          <w:numId w:val="0"/>
        </w:numPr>
        <w:kinsoku/>
        <w:topLinePunct w:val="0"/>
        <w:autoSpaceDE/>
        <w:autoSpaceDN/>
        <w:bidi w:val="0"/>
        <w:spacing w:beforeLines="0" w:afterLines="0" w:afterAutospacing="0" w:line="560" w:lineRule="exact"/>
        <w:ind w:left="640" w:leftChars="200" w:right="0" w:rightChars="0" w:firstLine="321" w:firstLineChars="1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bCs w:val="0"/>
          <w:color w:val="000000" w:themeColor="text1"/>
          <w:sz w:val="32"/>
          <w:szCs w:val="32"/>
          <w:highlight w:val="none"/>
          <w:shd w:val="clear" w:color="auto" w:fill="FFFFFF"/>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32"/>
          <w:szCs w:val="32"/>
          <w:highlight w:val="none"/>
          <w:lang w:val="en-US" w:eastAsia="zh-CN"/>
          <w14:textFill>
            <w14:solidFill>
              <w14:schemeClr w14:val="tx1"/>
            </w14:solidFill>
          </w14:textFill>
        </w:rPr>
        <w:t>五</w:t>
      </w:r>
      <w:r>
        <w:rPr>
          <w:rFonts w:hint="eastAsia" w:ascii="Times New Roman" w:hAnsi="Times New Roman" w:eastAsia="黑体" w:cs="Times New Roman"/>
          <w:color w:val="000000" w:themeColor="text1"/>
          <w:sz w:val="32"/>
          <w:szCs w:val="32"/>
          <w:highlight w:val="none"/>
          <w:lang w:val="en-US" w:eastAsia="zh-CN"/>
          <w14:textFill>
            <w14:solidFill>
              <w14:schemeClr w14:val="tx1"/>
            </w14:solidFill>
          </w14:textFill>
        </w:rPr>
        <w:t>、</w:t>
      </w:r>
      <w:r>
        <w:rPr>
          <w:rFonts w:hint="default" w:ascii="Times New Roman" w:hAnsi="Times New Roman" w:eastAsia="黑体" w:cs="Times New Roman"/>
          <w:color w:val="000000" w:themeColor="text1"/>
          <w:sz w:val="32"/>
          <w:szCs w:val="32"/>
          <w:highlight w:val="none"/>
          <w:lang w:val="en-US" w:eastAsia="zh-CN"/>
          <w14:textFill>
            <w14:solidFill>
              <w14:schemeClr w14:val="tx1"/>
            </w14:solidFill>
          </w14:textFill>
        </w:rPr>
        <w:t>简答题</w:t>
      </w:r>
    </w:p>
    <w:p w14:paraId="56200F0E">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1.我行信贷业务贷前调查应遵循什么原则？</w:t>
      </w:r>
    </w:p>
    <w:p w14:paraId="2745C9E4">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30" w:firstLineChars="196"/>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snapToGrid w:val="0"/>
          <w:color w:val="000000" w:themeColor="text1"/>
          <w:kern w:val="0"/>
          <w:sz w:val="32"/>
          <w:szCs w:val="32"/>
          <w:highlight w:val="none"/>
          <w14:textFill>
            <w14:solidFill>
              <w14:schemeClr w14:val="tx1"/>
            </w14:solidFill>
          </w14:textFill>
        </w:rPr>
        <w:t>客观审慎、</w:t>
      </w:r>
      <w:r>
        <w:rPr>
          <w:rFonts w:hint="default" w:ascii="Times New Roman" w:hAnsi="Times New Roman" w:eastAsia="仿宋_GB2312" w:cs="Times New Roman"/>
          <w:snapToGrid w:val="0"/>
          <w:color w:val="000000" w:themeColor="text1"/>
          <w:kern w:val="0"/>
          <w:sz w:val="32"/>
          <w:szCs w:val="32"/>
          <w:highlight w:val="none"/>
          <w:lang w:eastAsia="zh-CN"/>
          <w14:textFill>
            <w14:solidFill>
              <w14:schemeClr w14:val="tx1"/>
            </w14:solidFill>
          </w14:textFill>
        </w:rPr>
        <w:t>尽职履责</w:t>
      </w:r>
      <w:r>
        <w:rPr>
          <w:rFonts w:hint="default" w:ascii="Times New Roman" w:hAnsi="Times New Roman" w:eastAsia="仿宋_GB2312" w:cs="Times New Roman"/>
          <w:snapToGrid w:val="0"/>
          <w:color w:val="000000" w:themeColor="text1"/>
          <w:kern w:val="0"/>
          <w:sz w:val="32"/>
          <w:szCs w:val="32"/>
          <w:highlight w:val="none"/>
          <w14:textFill>
            <w14:solidFill>
              <w14:schemeClr w14:val="tx1"/>
            </w14:solidFill>
          </w14:textFill>
        </w:rPr>
        <w:t>、结论明确</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p>
    <w:p w14:paraId="4B89879A">
      <w:pPr>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2.分行经营业绩考评设置哪六档等级？</w:t>
      </w:r>
    </w:p>
    <w:p w14:paraId="32820C1D">
      <w:pPr>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设置A+、A、B+、B、C、D六档。</w:t>
      </w:r>
    </w:p>
    <w:p w14:paraId="1E5480FE">
      <w:pPr>
        <w:keepNext w:val="0"/>
        <w:keepLines w:val="0"/>
        <w:pageBreakBefore w:val="0"/>
        <w:widowControl w:val="0"/>
        <w:suppressLineNumbers w:val="0"/>
        <w:kinsoku/>
        <w:overflowPunct/>
        <w:topLinePunct w:val="0"/>
        <w:autoSpaceDE/>
        <w:autoSpaceDN/>
        <w:bidi w:val="0"/>
        <w:adjustRightInd/>
        <w:spacing w:beforeLines="0" w:afterLines="0" w:line="560" w:lineRule="exact"/>
        <w:ind w:firstLine="643" w:firstLineChars="200"/>
        <w:jc w:val="left"/>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简述信贷资产风险分类具体分为几类？其中不良贷款包括哪几类？</w:t>
      </w:r>
    </w:p>
    <w:p w14:paraId="6D60C0DE">
      <w:pPr>
        <w:keepNext w:val="0"/>
        <w:keepLines w:val="0"/>
        <w:pageBreakBefore w:val="0"/>
        <w:widowControl w:val="0"/>
        <w:suppressLineNumbers w:val="0"/>
        <w:kinsoku/>
        <w:overflowPunct/>
        <w:topLinePunct w:val="0"/>
        <w:autoSpaceDE/>
        <w:autoSpaceDN/>
        <w:bidi w:val="0"/>
        <w:adjustRightInd/>
        <w:spacing w:beforeLines="0" w:afterLines="0" w:line="560" w:lineRule="exact"/>
        <w:ind w:firstLine="640" w:firstLineChars="200"/>
        <w:jc w:val="left"/>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 xml:space="preserve">答案:1.五类。正常、关注、次级、可疑、损失；2,次级、可疑、损失 </w:t>
      </w:r>
    </w:p>
    <w:p w14:paraId="025A96F4">
      <w:pPr>
        <w:pageBreakBefore w:val="0"/>
        <w:widowControl w:val="0"/>
        <w:numPr>
          <w:ilvl w:val="0"/>
          <w:numId w:val="0"/>
        </w:numPr>
        <w:kinsoku/>
        <w:topLinePunct w:val="0"/>
        <w:autoSpaceDE/>
        <w:autoSpaceDN/>
        <w:bidi w:val="0"/>
        <w:spacing w:beforeLines="0" w:afterLines="0" w:afterAutospacing="0" w:line="560" w:lineRule="exact"/>
        <w:ind w:leftChars="200" w:right="0" w:rightChars="0" w:firstLine="321" w:firstLineChars="1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kern w:val="0"/>
          <w:sz w:val="32"/>
          <w:szCs w:val="32"/>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4.流动资金贷款包括哪些产品种类？</w:t>
      </w:r>
    </w:p>
    <w:p w14:paraId="18FD9FC8">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答：流动资金贷款包括一般流动资金贷款、国内贸易融资类和法人账户透支等产品。</w:t>
      </w:r>
    </w:p>
    <w:p w14:paraId="77FB5175">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简述商业银行信息科技风险管理的 “三道防线” 职责分工。</w:t>
      </w:r>
    </w:p>
    <w:p w14:paraId="7982F401">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三道防线分工： 第一道防线：信息科技部门、业务条线，负责日常风险管控和执行；第二道防线：风险管理部门、合规部门，负责风险监测、评估和政策制定；第三道防线：内部审计部门，负责独立审计和监督整改。</w:t>
      </w:r>
    </w:p>
    <w:p w14:paraId="7ACFAE07">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根据表外业务特征和法律关系，蒙商银行表外业务分为哪几类？</w:t>
      </w:r>
    </w:p>
    <w:p w14:paraId="6F4139B8">
      <w:pPr>
        <w:pageBreakBefore w:val="0"/>
        <w:widowControl w:val="0"/>
        <w:numPr>
          <w:ilvl w:val="0"/>
          <w:numId w:val="0"/>
        </w:numPr>
        <w:kinsoku/>
        <w:topLinePunct w:val="0"/>
        <w:autoSpaceDE/>
        <w:autoSpaceDN/>
        <w:bidi w:val="0"/>
        <w:spacing w:beforeLines="0" w:afterLines="0" w:afterAutospacing="0" w:line="560" w:lineRule="exact"/>
        <w:ind w:right="0" w:rightChars="0" w:firstLine="640"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答：</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担保承诺类、代理投融资服务类、中介服务类、其他类。</w:t>
      </w:r>
    </w:p>
    <w:p w14:paraId="2A42B5B0">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7.我行信贷客户风险预警分为哪些级别</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6C4199E0">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红色预警、橙色预警、蓝色预警。</w:t>
      </w:r>
    </w:p>
    <w:p w14:paraId="056AC449">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8.信贷客户贷后检查方式有哪些？贷后检查类别有哪些？</w:t>
      </w:r>
    </w:p>
    <w:p w14:paraId="04D9ED2F">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贷后检查方式分为现场检查与非现场检查。贷后检查类别有贷款用途检查、日常检查、专项检查。</w:t>
      </w:r>
    </w:p>
    <w:p w14:paraId="290F83DE">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9.市场风险中常见的类型是什么</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（答出任意</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2点即得分</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p>
    <w:p w14:paraId="6F68B3A8">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最常见的类型是利率风险、汇率风险、股票价格风险、商品价格风险。</w:t>
      </w:r>
    </w:p>
    <w:p w14:paraId="0FA33C57">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cs="Times New Roman"/>
          <w:color w:val="000000" w:themeColor="text1"/>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10.“职业背债人”是指为获取利益，以牺牲自身信用为代价，专门替他人承担债务的群体。这类群体的借款人和抵押物具备什么样的特征？（答对任意4条即可得满分）</w:t>
      </w:r>
    </w:p>
    <w:p w14:paraId="33BAFB73">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借款人：1.多为单身、离异、丧偶或身体健康状况不佳的人士。2.身份证地址显示多为自治区内外偏远地区的乡村。  </w:t>
      </w:r>
    </w:p>
    <w:p w14:paraId="71160A57">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在贷款发放前名下无房产、车产等财产。4.收入证明的开具单位为理发店、餐饮店、信息科技公司等微小企业，且收入金额明显高于相应行业收入水平。5.在贷款申请前为征信白户，但在二手房屋按揭贷款发放后，月均有2次或以上因申请贷款或信用卡而产生的密集的审批查询记录。</w:t>
      </w:r>
    </w:p>
    <w:p w14:paraId="5B63EF34">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抵押物：1.多为老旧小区或位置偏僻的房产，且部分房产面积较大，多为100平米以上，交易困难。2.抵押物评估价值明显高于当时、当地市场价，存在评估价虚高的情况。</w:t>
      </w:r>
    </w:p>
    <w:p w14:paraId="12A0B589">
      <w:pPr>
        <w:pStyle w:val="13"/>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kern w:val="2"/>
          <w:sz w:val="32"/>
          <w:szCs w:val="32"/>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授信审批部提供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39B40915">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一、单项选择题</w:t>
      </w:r>
    </w:p>
    <w:p w14:paraId="2280B2FE">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i w:val="0"/>
          <w:iCs w:val="0"/>
          <w:caps w:val="0"/>
          <w:color w:val="000000" w:themeColor="text1"/>
          <w:spacing w:val="0"/>
          <w:kern w:val="0"/>
          <w:sz w:val="32"/>
          <w:szCs w:val="32"/>
          <w:shd w:val="clear" w:fill="FFFFFF"/>
          <w:lang w:val="en-US" w:eastAsia="zh-CN" w:bidi="ar"/>
          <w14:textFill>
            <w14:solidFill>
              <w14:schemeClr w14:val="tx1"/>
            </w14:solidFill>
          </w14:textFill>
        </w:rPr>
        <w:t>1.</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A公司拥有B公司80%的资本，B公司拥有C公司70%的资本，则A公司对C公司(    )的资本拥有控制权。</w:t>
      </w:r>
    </w:p>
    <w:p w14:paraId="1E73E6FA">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A.56%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B.70%</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C.80%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D.100%</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104E828C">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w:t>
      </w:r>
    </w:p>
    <w:p w14:paraId="71F738E7">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bCs/>
          <w:i w:val="0"/>
          <w:iCs w:val="0"/>
          <w:caps w:val="0"/>
          <w:color w:val="000000" w:themeColor="text1"/>
          <w:spacing w:val="0"/>
          <w:kern w:val="0"/>
          <w:sz w:val="32"/>
          <w:szCs w:val="32"/>
          <w:shd w:val="clear" w:fill="FFFFFF"/>
          <w:lang w:val="en-US" w:eastAsia="zh-CN" w:bidi="ar"/>
          <w14:textFill>
            <w14:solidFill>
              <w14:schemeClr w14:val="tx1"/>
            </w14:solidFill>
          </w14:textFill>
        </w:rPr>
        <w:t>2.</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下列个人贷款信用分析因素中最主要的是（  ）。</w:t>
      </w:r>
    </w:p>
    <w:p w14:paraId="3327AB58">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A.个人品德</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B.是否有稳定的预期收入</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28A44805">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C.资产</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D.其他</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6E851A13">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w:t>
      </w:r>
    </w:p>
    <w:p w14:paraId="5DB03F50">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bCs/>
          <w:i w:val="0"/>
          <w:iCs w:val="0"/>
          <w:caps w:val="0"/>
          <w:color w:val="000000" w:themeColor="text1"/>
          <w:spacing w:val="0"/>
          <w:kern w:val="0"/>
          <w:sz w:val="32"/>
          <w:szCs w:val="32"/>
          <w:shd w:val="clear" w:fill="FFFFFF"/>
          <w:lang w:val="en-US" w:eastAsia="zh-CN" w:bidi="ar"/>
          <w14:textFill>
            <w14:solidFill>
              <w14:schemeClr w14:val="tx1"/>
            </w14:solidFill>
          </w14:textFill>
        </w:rPr>
        <w:t>3.</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对比企业的下列各种情况，经营风险较大的是（ ）。</w:t>
      </w:r>
    </w:p>
    <w:p w14:paraId="712E19E1">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A.企业的固定成本在总成本中的比重大</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33ADE67B">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B.企业产品具有独特性</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19241DF5">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C.与经济周期变化的相关程度低</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13FF3954">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D.对其他企业的原材料供应和产品销售的依赖性弱</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487C7262">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w:t>
      </w:r>
    </w:p>
    <w:p w14:paraId="571C0C4F">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4.企业在生产经营过程中，通过资产周转速度所反映的资产利用率指标称为（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6EEA0A20">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A.盈利能力指标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B.偿债能力指标</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234F5B05">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C.营运能力指标</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D.投资回报率指标</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128839D2">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w:t>
      </w:r>
    </w:p>
    <w:p w14:paraId="4ED5E783">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5.监管要求</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商业银行应实施统一授信管理，要做到四个方面的统一:授信主体的统一、</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授信形式的统一、不同币种授信的统一、授信对象的统一。其中</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授信对象的统一是指：</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w:t>
      </w:r>
    </w:p>
    <w:p w14:paraId="59D77785">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商业银行应确定一个管理部门或委员会统一审核批准对客户的授信，不能由不同部门分别对同一或不同客户，不同部门分别对同一或不同信贷品种进行授信</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1A908C37">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商业银行对同一客户不同形式的信用发放都应置于该客户的最高授信限额以内，即要做到表内业务授信与表外业务授信统一，对表内的贷款业务、打包放款、进出口押汇、贴现等业务和表外的信用证、保函、承兑等信用发放业务进行一揽子授信</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p>
    <w:p w14:paraId="5C907186">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商业银行授信的对象是法人，不允许商业银行在一个营业机构或系统内对不具备法人资格的分支公司客户授信</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p>
    <w:p w14:paraId="134E659B">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将对本币业务的授信和外币业务的授信置于同一授信额度之下</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6A1CC070">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w:t>
      </w:r>
    </w:p>
    <w:p w14:paraId="06637F9F">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6.对集团本部为借款主体的，重点分析（  ）报表数据，确保单个法人主体具有还款能力；对承担管理职能的集团母公司且集团资金统筹管理的，可按照集团（   ）分析总体还款能力。</w:t>
      </w:r>
    </w:p>
    <w:p w14:paraId="42846F1D">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A.本部报表、本部报表</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7A0A5810">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B.本部报表、合并报表</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33409404">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C.合并报表、本部报表</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66AE440D">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D.合并报表、本部报表</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369299AE">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w:t>
      </w:r>
    </w:p>
    <w:p w14:paraId="25198DD4">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7.根据《蒙商银行火电行业信贷政策（2021版）》，以下优先支持客户标准不正确的是（ B ）。</w:t>
      </w:r>
    </w:p>
    <w:p w14:paraId="633F3989">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A.借款人信用评级A级及以上</w:t>
      </w:r>
    </w:p>
    <w:p w14:paraId="178054E5">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B.资产负债率不高于50%</w:t>
      </w:r>
    </w:p>
    <w:p w14:paraId="69B504BA">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C.对大型电力集团的煤电一体化坑口电厂，负荷中心地区运输便利的大型火电项目</w:t>
      </w:r>
    </w:p>
    <w:p w14:paraId="35D770CB">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D.新增装机单机在60万千瓦以上的热电联产项目</w:t>
      </w:r>
    </w:p>
    <w:p w14:paraId="1C2D735E">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w:t>
      </w:r>
    </w:p>
    <w:p w14:paraId="6BA6F264">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8.</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下列不属于新增经营周转类资金需求产生原因的是（  ）。</w:t>
      </w:r>
    </w:p>
    <w:p w14:paraId="65D22D79">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A.季节性销售增长</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B.资产周转率的下降</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6FDCF93D">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C.长期销售的增长</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D.机器设备技术改造</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19692A81">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w:t>
      </w:r>
    </w:p>
    <w:p w14:paraId="32ED36E4">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9.</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集团客户信用额度申报时，（  ）撰写集团客户调查评价报告，组织完成集团信用额度申报工作。</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3D01C550">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A.牵头行</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B.主办行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C.成员行</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D.总行</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2E3BEDB1">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w:t>
      </w:r>
    </w:p>
    <w:p w14:paraId="0AC48C17">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10.</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根据《中华人民共和国民法典》，下列可以用来抵押的财产是（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236A441E">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A.公立学校教学楼</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B.公立医院医疗设备</w:t>
      </w:r>
    </w:p>
    <w:p w14:paraId="38C9BDDD">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C.土地所有权</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D.企业现有的生产设备</w:t>
      </w:r>
    </w:p>
    <w:p w14:paraId="726EA0AB">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w:t>
      </w:r>
    </w:p>
    <w:p w14:paraId="278CC5E6">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（一）土地所有权；</w:t>
      </w:r>
    </w:p>
    <w:p w14:paraId="69EDBD31">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（二）宅基地、自留地、自留山等集体所有土地的使用权，但是法律规定可以抵押的除外；</w:t>
      </w:r>
    </w:p>
    <w:p w14:paraId="3C9B62DC">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（三）学校、幼儿园、医疗机构等为公益目的成立的非营利法人的教育设施、医疗卫生设施和其他公益设施；</w:t>
      </w:r>
    </w:p>
    <w:p w14:paraId="10D00E59">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（四）所有权、使用权不明或者有争议的财产；</w:t>
      </w:r>
    </w:p>
    <w:p w14:paraId="4EC0E38D">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（五）依法被查封、扣押、监管的财产；</w:t>
      </w:r>
    </w:p>
    <w:p w14:paraId="23D77345">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（六）法律、行政法规规定不得抵押的其他财产。</w:t>
      </w:r>
    </w:p>
    <w:p w14:paraId="1916B51B">
      <w:pPr>
        <w:keepNext/>
        <w:keepLines/>
        <w:pageBreakBefore w:val="0"/>
        <w:widowControl w:val="0"/>
        <w:kinsoku/>
        <w:wordWrap/>
        <w:overflowPunct/>
        <w:topLinePunct w:val="0"/>
        <w:autoSpaceDE/>
        <w:autoSpaceDN/>
        <w:bidi w:val="0"/>
        <w:adjustRightInd/>
        <w:snapToGrid/>
        <w:spacing w:before="0" w:beforeLines="0" w:beforeAutospacing="0" w:afterLines="0" w:line="560" w:lineRule="exact"/>
        <w:ind w:firstLine="640" w:firstLineChars="200"/>
        <w:jc w:val="both"/>
        <w:textAlignment w:val="auto"/>
        <w:outlineLvl w:val="1"/>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11.大中型对公客户信用额度有效期最长不超过（ ）年。</w:t>
      </w:r>
    </w:p>
    <w:p w14:paraId="345C92ED">
      <w:pPr>
        <w:keepNext/>
        <w:keepLines/>
        <w:pageBreakBefore w:val="0"/>
        <w:widowControl w:val="0"/>
        <w:kinsoku/>
        <w:wordWrap/>
        <w:overflowPunct/>
        <w:topLinePunct w:val="0"/>
        <w:autoSpaceDE/>
        <w:autoSpaceDN/>
        <w:bidi w:val="0"/>
        <w:adjustRightInd/>
        <w:snapToGrid/>
        <w:spacing w:before="0" w:beforeLines="0" w:beforeAutospacing="0" w:afterLines="0" w:line="560" w:lineRule="exact"/>
        <w:ind w:firstLine="640" w:firstLineChars="200"/>
        <w:jc w:val="both"/>
        <w:textAlignment w:val="auto"/>
        <w:outlineLvl w:val="1"/>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1年    B</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2年    C</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3年    D</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5年</w:t>
      </w:r>
    </w:p>
    <w:p w14:paraId="26B8FCBC">
      <w:pPr>
        <w:keepNext/>
        <w:keepLines/>
        <w:pageBreakBefore w:val="0"/>
        <w:widowControl w:val="0"/>
        <w:kinsoku/>
        <w:wordWrap/>
        <w:overflowPunct/>
        <w:topLinePunct w:val="0"/>
        <w:autoSpaceDE/>
        <w:autoSpaceDN/>
        <w:bidi w:val="0"/>
        <w:adjustRightInd/>
        <w:snapToGrid/>
        <w:spacing w:before="0" w:beforeLines="0" w:beforeAutospacing="0" w:afterLines="0" w:line="560" w:lineRule="exact"/>
        <w:ind w:firstLine="643" w:firstLineChars="200"/>
        <w:jc w:val="both"/>
        <w:textAlignment w:val="auto"/>
        <w:outlineLvl w:val="1"/>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w:t>
      </w:r>
    </w:p>
    <w:p w14:paraId="14E27447">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二、多项选择题</w:t>
      </w:r>
    </w:p>
    <w:p w14:paraId="79F1FB58">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以下产品中属于专项类额度项下产品的是（  ）。。</w:t>
      </w:r>
    </w:p>
    <w:p w14:paraId="5CCFF634">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A、基本建设贷款</w:t>
      </w:r>
    </w:p>
    <w:p w14:paraId="4A0C7AF7">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B、国内信用证</w:t>
      </w:r>
    </w:p>
    <w:p w14:paraId="0B9CCC32">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C、房地产开发贷款</w:t>
      </w:r>
    </w:p>
    <w:p w14:paraId="527E3B74">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D、企业债券投资</w:t>
      </w:r>
    </w:p>
    <w:p w14:paraId="7332E631">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ABCD</w:t>
      </w:r>
    </w:p>
    <w:p w14:paraId="355D63B5">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bCs/>
          <w:i w:val="0"/>
          <w:iCs w:val="0"/>
          <w:caps w:val="0"/>
          <w:color w:val="000000" w:themeColor="text1"/>
          <w:spacing w:val="0"/>
          <w:kern w:val="0"/>
          <w:sz w:val="32"/>
          <w:szCs w:val="32"/>
          <w:shd w:val="clear" w:fill="FFFFFF"/>
          <w:lang w:val="en-US" w:eastAsia="zh-CN" w:bidi="ar"/>
          <w14:textFill>
            <w14:solidFill>
              <w14:schemeClr w14:val="tx1"/>
            </w14:solidFill>
          </w14:textFill>
        </w:rPr>
        <w:t>2.</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商业银行贷款业务实现安全性的措施包括（  ）。</w:t>
      </w:r>
    </w:p>
    <w:p w14:paraId="23F76B91">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A.合理进行贷款定价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196D0776">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B.信贷资产分散化</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0A22D0D3">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C.对客户确定最高综合授信额度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7E5B1479">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D.制定正确的贷款政策</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757D43A2">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ABCD</w:t>
      </w:r>
    </w:p>
    <w:p w14:paraId="366DCD38">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‌合理进行贷款定价‌：通过合理的贷款定价，银行可以确保贷款的收益能够覆盖风险，同时也能吸引客户。</w:t>
      </w:r>
    </w:p>
    <w:p w14:paraId="66F323BB">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‌信贷资产分散化‌：通过将贷款分散到不同的行业、地区和客户，可以降低单一风险事件对银行整体资产质量的影响。</w:t>
      </w:r>
    </w:p>
    <w:p w14:paraId="41A0648C">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‌对客户确定最高综合授信额度‌：通过设定客户的最高授信额度，可以避免因单一客户风险导致的整体资产质量下降。</w:t>
      </w:r>
    </w:p>
    <w:p w14:paraId="244F5B96">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‌制定正确的贷款政策‌：通过制定明确的贷款政策，银行可以规范贷款流程，降低操作风险和道德风险。</w:t>
      </w:r>
    </w:p>
    <w:p w14:paraId="75DA06C5">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i w:val="0"/>
          <w:iCs w:val="0"/>
          <w:caps w:val="0"/>
          <w:color w:val="000000" w:themeColor="text1"/>
          <w:spacing w:val="0"/>
          <w:kern w:val="0"/>
          <w:sz w:val="32"/>
          <w:szCs w:val="32"/>
          <w:shd w:val="clear" w:fill="FFFFFF"/>
          <w:lang w:val="en-US" w:eastAsia="zh-CN" w:bidi="ar"/>
          <w14:textFill>
            <w14:solidFill>
              <w14:schemeClr w14:val="tx1"/>
            </w14:solidFill>
          </w14:textFill>
        </w:rPr>
        <w:t>3.</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《商业银行法》中规定，商业银行不得向关系人发放信用贷款，该关系人包括（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067BC242">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A.商业银行的董事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B.商业银行的管理人员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0DDB0205">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C.商业银行监事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D.商业银行信贷人员的近亲属</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4075850A">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ABCD</w:t>
      </w:r>
    </w:p>
    <w:p w14:paraId="6B4A18B0">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bCs/>
          <w:i w:val="0"/>
          <w:iCs w:val="0"/>
          <w:caps w:val="0"/>
          <w:color w:val="000000" w:themeColor="text1"/>
          <w:spacing w:val="0"/>
          <w:kern w:val="0"/>
          <w:sz w:val="32"/>
          <w:szCs w:val="32"/>
          <w:shd w:val="clear" w:fill="FFFFFF"/>
          <w:lang w:val="en-US" w:eastAsia="zh-CN" w:bidi="ar"/>
          <w14:textFill>
            <w14:solidFill>
              <w14:schemeClr w14:val="tx1"/>
            </w14:solidFill>
          </w14:textFill>
        </w:rPr>
        <w:t>4.</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下列各项中，属于直接筹资方式的有（   ）。</w:t>
      </w:r>
    </w:p>
    <w:p w14:paraId="7196AA03">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A.发行股票  B.银行借款 C.融资租赁</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D.发行债券</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298EB095">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AD</w:t>
      </w:r>
    </w:p>
    <w:p w14:paraId="71BA7A3A">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bCs/>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5.</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《蒙商银行普惠金融业务信用审批操作规程》中，下列属于绿色审批通道范围的客户群是（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b/>
      </w:r>
    </w:p>
    <w:p w14:paraId="287E95F6">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A.与我行合作期超2年（含）的优质小微企业客户</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b/>
      </w:r>
    </w:p>
    <w:p w14:paraId="4EFDA4EF">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B.涉及自治区“五大任务”、春耕备耕、农牧业、科技创新、绿色低碳等重点领域企业客户授信申请</w:t>
      </w:r>
    </w:p>
    <w:p w14:paraId="473EB429">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C.新型农牧业经营主体</w:t>
      </w:r>
    </w:p>
    <w:p w14:paraId="0DFA5925">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D.新市民主体</w:t>
      </w:r>
    </w:p>
    <w:p w14:paraId="5E449189">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highlight w:val="none"/>
          <w:lang w:val="en-US"/>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ABCD</w:t>
      </w:r>
    </w:p>
    <w:p w14:paraId="2E1E45D6">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3" w:firstLineChars="20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6.大中型对公客户信用额度再次申报包括（  ）。 </w:t>
      </w:r>
    </w:p>
    <w:p w14:paraId="06CFE647">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A.重检</w:t>
      </w:r>
    </w:p>
    <w:p w14:paraId="7CC4C484">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B.续议</w:t>
      </w:r>
    </w:p>
    <w:p w14:paraId="3312B769">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C.复议</w:t>
      </w:r>
    </w:p>
    <w:p w14:paraId="41D6ADFF">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D.追加金额</w:t>
      </w:r>
    </w:p>
    <w:p w14:paraId="028BE346">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3" w:firstLineChars="20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2"/>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BCD</w:t>
      </w:r>
    </w:p>
    <w:p w14:paraId="5BAC5A8F">
      <w:pPr>
        <w:pageBreakBefore w:val="0"/>
        <w:widowControl w:val="0"/>
        <w:shd w:val="clear" w:fill="FFFFFF"/>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7.资金周转周期的延长引起的借款需求与（  ）有关。</w:t>
      </w:r>
    </w:p>
    <w:p w14:paraId="323BA2B2">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A.应收账款周转天数</w:t>
      </w:r>
    </w:p>
    <w:p w14:paraId="6DE0BDB2">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B.应付账款周转天数</w:t>
      </w:r>
    </w:p>
    <w:p w14:paraId="2A084D32">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C.存货周转天数</w:t>
      </w:r>
    </w:p>
    <w:p w14:paraId="49E49D33">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D.设备使用年限</w:t>
      </w:r>
    </w:p>
    <w:p w14:paraId="3ACD7727">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3" w:firstLineChars="20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2"/>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2"/>
          <w:sz w:val="32"/>
          <w:szCs w:val="32"/>
          <w:shd w:val="clear" w:fill="FFFFFF"/>
          <w:lang w:val="en-US" w:eastAsia="zh-CN" w:bidi="ar"/>
          <w14:textFill>
            <w14:solidFill>
              <w14:schemeClr w14:val="tx1"/>
            </w14:solidFill>
          </w14:textFill>
        </w:rPr>
        <w:t>A</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BC</w:t>
      </w:r>
    </w:p>
    <w:p w14:paraId="0093FAF2">
      <w:pPr>
        <w:pStyle w:val="10"/>
        <w:pageBreakBefore w:val="0"/>
        <w:widowControl w:val="0"/>
        <w:numPr>
          <w:ilvl w:val="0"/>
          <w:numId w:val="28"/>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以下属于不予受理业务情况的是（  ）。</w:t>
      </w:r>
    </w:p>
    <w:p w14:paraId="3DD01384">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A.违反国家产业政策</w:t>
      </w:r>
    </w:p>
    <w:p w14:paraId="0F371842">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B.申报方案违反监管规定</w:t>
      </w:r>
    </w:p>
    <w:p w14:paraId="64186CE3">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C.涉及突破行业相关制度规定的</w:t>
      </w:r>
    </w:p>
    <w:p w14:paraId="26013FFE">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D.有内容不完善需要补件的</w:t>
      </w:r>
    </w:p>
    <w:p w14:paraId="1221359A">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3" w:firstLineChars="200"/>
        <w:jc w:val="left"/>
        <w:rPr>
          <w:rFonts w:hint="default" w:ascii="Times New Roman" w:hAnsi="Times New Roman" w:eastAsia="仿宋_GB2312" w:cs="Times New Roman"/>
          <w:color w:val="000000" w:themeColor="text1"/>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2"/>
          <w:szCs w:val="32"/>
          <w:shd w:val="clear" w:fill="FFFFFF"/>
          <w:lang w:val="en-US" w:eastAsia="zh-CN" w:bidi="ar"/>
          <w14:textFill>
            <w14:solidFill>
              <w14:schemeClr w14:val="tx1"/>
            </w14:solidFill>
          </w14:textFill>
        </w:rPr>
        <w:t>A</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BC</w:t>
      </w:r>
    </w:p>
    <w:p w14:paraId="11891B31">
      <w:pPr>
        <w:pStyle w:val="10"/>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9.保证担保能力分析，除了测算保证人保证限额外，还重点分析（  ）等来判断实际担保能力。</w:t>
      </w:r>
    </w:p>
    <w:p w14:paraId="3C9E24DC">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A.经营及财务状况</w:t>
      </w:r>
    </w:p>
    <w:p w14:paraId="4FBD500F">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B.对外融资及担保</w:t>
      </w:r>
    </w:p>
    <w:p w14:paraId="654945F0">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C.过往信用记录</w:t>
      </w:r>
    </w:p>
    <w:p w14:paraId="619F48AD">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D.资产规模</w:t>
      </w:r>
    </w:p>
    <w:p w14:paraId="08BB8175">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3" w:firstLineChars="200"/>
        <w:jc w:val="left"/>
        <w:rPr>
          <w:rFonts w:hint="default" w:ascii="Times New Roman" w:hAnsi="Times New Roman" w:eastAsia="仿宋_GB2312" w:cs="Times New Roman"/>
          <w:color w:val="000000" w:themeColor="text1"/>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2"/>
          <w:szCs w:val="32"/>
          <w:shd w:val="clear" w:fill="FFFFFF"/>
          <w:lang w:val="en-US" w:eastAsia="zh-CN" w:bidi="ar"/>
          <w14:textFill>
            <w14:solidFill>
              <w14:schemeClr w14:val="tx1"/>
            </w14:solidFill>
          </w14:textFill>
        </w:rPr>
        <w:t>A</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BC</w:t>
      </w:r>
    </w:p>
    <w:p w14:paraId="3684C91E">
      <w:pPr>
        <w:pStyle w:val="10"/>
        <w:pageBreakBefore w:val="0"/>
        <w:widowControl w:val="0"/>
        <w:kinsoku/>
        <w:topLinePunct w:val="0"/>
        <w:autoSpaceDE/>
        <w:autoSpaceDN/>
        <w:bidi w:val="0"/>
        <w:spacing w:beforeLines="0" w:afterLines="0" w:line="560" w:lineRule="exac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10.一笔授信业务审查人及审批人的安排，遵循（ ）等多维度考量的随机分配原则。</w:t>
      </w:r>
    </w:p>
    <w:p w14:paraId="3331B50D">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A.个人喜好</w:t>
      </w:r>
    </w:p>
    <w:p w14:paraId="05F8F228">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B.工作量平衡</w:t>
      </w:r>
    </w:p>
    <w:p w14:paraId="056E531C">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C.擅长行业领域</w:t>
      </w:r>
    </w:p>
    <w:p w14:paraId="004172AB">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D.高低职级平衡</w:t>
      </w:r>
    </w:p>
    <w:p w14:paraId="18644999">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3" w:firstLineChars="200"/>
        <w:jc w:val="left"/>
        <w:rPr>
          <w:rFonts w:hint="default" w:ascii="Times New Roman" w:hAnsi="Times New Roman" w:eastAsia="仿宋_GB2312" w:cs="Times New Roman"/>
          <w:color w:val="000000" w:themeColor="text1"/>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BCD</w:t>
      </w:r>
    </w:p>
    <w:p w14:paraId="52CBC252">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三、填空题</w:t>
      </w:r>
    </w:p>
    <w:p w14:paraId="44FC0C04">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1.信用额度是指银行在客户授信限额以内，根据客户的</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t>、</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和银行的客户政策最终决定给予客户的</w:t>
      </w:r>
      <w:r>
        <w:rPr>
          <w:rFonts w:hint="default" w:ascii="Times New Roman" w:hAnsi="Times New Roman" w:eastAsia="仿宋_GB2312" w:cs="Times New Roman"/>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t>授信总额。</w:t>
      </w:r>
      <w:r>
        <w:rPr>
          <w:rFonts w:hint="default" w:ascii="Times New Roman" w:hAnsi="Times New Roman" w:eastAsia="仿宋_GB2312" w:cs="Times New Roman"/>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tab/>
      </w:r>
      <w:r>
        <w:rPr>
          <w:rFonts w:hint="default" w:ascii="Times New Roman" w:hAnsi="Times New Roman" w:eastAsia="仿宋_GB2312" w:cs="Times New Roman"/>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tab/>
      </w:r>
    </w:p>
    <w:p w14:paraId="04D679D2">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t>授信需求、还款能力</w:t>
      </w:r>
    </w:p>
    <w:p w14:paraId="7B3E83D6">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2.贷款人应根据借款人经营的规模和周期特点，合理设定流动资金贷款的</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，以满足借款人经营的资金需求，实现对贷款资金回笼的有效控制。</w:t>
      </w:r>
    </w:p>
    <w:p w14:paraId="226D16CF">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业务品种和期限</w:t>
      </w:r>
    </w:p>
    <w:p w14:paraId="5A247998">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3.贷款人应根据</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t>、</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的原则，建立规范的流动资金贷款评审制度和流程，确保风险评价和信贷审批的独立性。</w:t>
      </w:r>
    </w:p>
    <w:p w14:paraId="21F6A39D">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贷审分离、分级审批</w:t>
      </w:r>
    </w:p>
    <w:p w14:paraId="0A154F29">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4.针对个人类信贷业务，贷款人应建立借款人合理的</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，结合借款人收入、负债、支出、贷款用途、担保情况等因素，合理确定贷款金额和期限，控制借款人每期还款额不超过其还款能力。</w:t>
      </w:r>
    </w:p>
    <w:p w14:paraId="7FE0617B">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收入偿债比例控制机制</w:t>
      </w:r>
    </w:p>
    <w:p w14:paraId="553174A0">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5.固定资产贷款期限一般不超过</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。确需办理期限超过十年贷款的，应由贷款人总行负责审批，或根据实际情况审慎授权相应层级负责审批。</w:t>
      </w:r>
    </w:p>
    <w:p w14:paraId="4B14B928">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十年</w:t>
      </w:r>
    </w:p>
    <w:p w14:paraId="109D85D2">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6.多家银行业金融机构参与同一项目融资的，原则上应当采用</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方式，避免重复融资、过度融资。</w:t>
      </w:r>
    </w:p>
    <w:p w14:paraId="1AE054C5">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银团贷款</w:t>
      </w:r>
    </w:p>
    <w:p w14:paraId="34788DCB">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四、判断题</w:t>
      </w:r>
    </w:p>
    <w:p w14:paraId="4DB48ADA">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1.流动资金贷款，是指贷款人向法人或非法人组织（按照国家有关规定不得办理银行贷款的主体除外）发放的，用于借款人日常经营周转的本外币贷款。</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
      </w:r>
    </w:p>
    <w:p w14:paraId="4D28BC6F">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正确</w:t>
      </w:r>
    </w:p>
    <w:p w14:paraId="16D984F3">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2.企业集团财务公司只能为该企业集团的成员单位提供贷款担保，不得为成员单位以外的单位和个人提供担保。</w:t>
      </w:r>
    </w:p>
    <w:p w14:paraId="1A9858CF">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正确</w:t>
      </w:r>
    </w:p>
    <w:p w14:paraId="1EBF3283">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3.贷款按担保方式可分为保证贷款、抵押贷款和质押贷款。</w:t>
      </w:r>
    </w:p>
    <w:p w14:paraId="7C7637CA">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正确</w:t>
      </w:r>
    </w:p>
    <w:p w14:paraId="79CC24B9">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bCs/>
          <w:i w:val="0"/>
          <w:iCs w:val="0"/>
          <w:caps w:val="0"/>
          <w:color w:val="000000" w:themeColor="text1"/>
          <w:spacing w:val="0"/>
          <w:kern w:val="0"/>
          <w:sz w:val="32"/>
          <w:szCs w:val="32"/>
          <w:shd w:val="clear" w:fill="FFFFFF"/>
          <w:lang w:val="en-US" w:eastAsia="zh-CN" w:bidi="ar"/>
          <w14:textFill>
            <w14:solidFill>
              <w14:schemeClr w14:val="tx1"/>
            </w14:solidFill>
          </w14:textFill>
        </w:rPr>
        <w:t>4.</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低信用风险额度可调剂使用其他分项额度，但其他分项额度不得调剂使用低信用风险额度。</w:t>
      </w:r>
    </w:p>
    <w:p w14:paraId="254AD423">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正确</w:t>
      </w:r>
    </w:p>
    <w:p w14:paraId="1A3FDE83">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bCs/>
          <w:i w:val="0"/>
          <w:iCs w:val="0"/>
          <w:caps w:val="0"/>
          <w:color w:val="000000" w:themeColor="text1"/>
          <w:spacing w:val="0"/>
          <w:kern w:val="0"/>
          <w:sz w:val="32"/>
          <w:szCs w:val="32"/>
          <w:shd w:val="clear" w:fill="FFFFFF"/>
          <w:lang w:val="en-US" w:eastAsia="zh-CN" w:bidi="ar"/>
          <w14:textFill>
            <w14:solidFill>
              <w14:schemeClr w14:val="tx1"/>
            </w14:solidFill>
          </w14:textFill>
        </w:rPr>
        <w:t>5.</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根据大中型对公客户信用审批申报材料管理实施细则，原审批结论为续议或否决的批复文件下发6个月（不含）后重新申报的项目，按照新项目来申报审批。</w:t>
      </w:r>
    </w:p>
    <w:p w14:paraId="1325E7B7">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31F1AD6A">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bCs/>
          <w:i w:val="0"/>
          <w:iCs w:val="0"/>
          <w:caps w:val="0"/>
          <w:color w:val="000000" w:themeColor="text1"/>
          <w:spacing w:val="0"/>
          <w:kern w:val="0"/>
          <w:sz w:val="32"/>
          <w:szCs w:val="32"/>
          <w:shd w:val="clear" w:fill="FFFFFF"/>
          <w:lang w:val="en-US" w:eastAsia="zh-CN" w:bidi="ar"/>
          <w14:textFill>
            <w14:solidFill>
              <w14:schemeClr w14:val="tx1"/>
            </w14:solidFill>
          </w14:textFill>
        </w:rPr>
        <w:t>6.</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信用额度是我行对客户各类金融产品还款来源进行严格审查与审慎评估的基础上，所能够承担的信用风险控制总量。单笔信用业务是在给客户核定信用额度的基础上，根据客户具体用款需求和用途合理性，匹配各类金融产品额度的过程。</w:t>
      </w:r>
    </w:p>
    <w:p w14:paraId="4688854A">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正确</w:t>
      </w:r>
    </w:p>
    <w:p w14:paraId="1373405E">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bCs/>
          <w:i w:val="0"/>
          <w:iCs w:val="0"/>
          <w:caps w:val="0"/>
          <w:color w:val="000000" w:themeColor="text1"/>
          <w:spacing w:val="0"/>
          <w:kern w:val="0"/>
          <w:sz w:val="32"/>
          <w:szCs w:val="32"/>
          <w:shd w:val="clear" w:fill="FFFFFF"/>
          <w:lang w:val="en-US" w:eastAsia="zh-CN" w:bidi="ar"/>
          <w14:textFill>
            <w14:solidFill>
              <w14:schemeClr w14:val="tx1"/>
            </w14:solidFill>
          </w14:textFill>
        </w:rPr>
        <w:t>7.</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“专项类额度”需对应具体项目及特定用途。未经有权部门审批同意，不同特定用途的额度可以相互调剂使用。</w:t>
      </w:r>
    </w:p>
    <w:p w14:paraId="18B358FF">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错误</w:t>
      </w:r>
    </w:p>
    <w:p w14:paraId="7BA115B3">
      <w:pPr>
        <w:pageBreakBefore w:val="0"/>
        <w:widowControl w:val="0"/>
        <w:numPr>
          <w:ilvl w:val="-1"/>
          <w:numId w:val="0"/>
        </w:numPr>
        <w:shd w:val="clear" w:fill="FFFFFF"/>
        <w:kinsoku/>
        <w:topLinePunct w:val="0"/>
        <w:autoSpaceDE/>
        <w:autoSpaceDN/>
        <w:bidi w:val="0"/>
        <w:snapToGrid/>
        <w:spacing w:beforeLines="0" w:afterLines="0" w:line="560" w:lineRule="exact"/>
        <w:ind w:firstLine="643"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8.经营周转类单笔业务分析贷款金额合理性时直接采用申报信用额度时的流动资金需求测算即可。</w:t>
      </w:r>
    </w:p>
    <w:p w14:paraId="606A017B">
      <w:pPr>
        <w:pStyle w:val="10"/>
        <w:pageBreakBefore w:val="0"/>
        <w:widowControl w:val="0"/>
        <w:numPr>
          <w:ilvl w:val="-1"/>
          <w:numId w:val="0"/>
        </w:numPr>
        <w:kinsoku/>
        <w:topLinePunct w:val="0"/>
        <w:autoSpaceDE/>
        <w:autoSpaceDN/>
        <w:bidi w:val="0"/>
        <w:spacing w:beforeLines="0" w:afterLines="0" w:line="560" w:lineRule="exact"/>
        <w:ind w:firstLine="640" w:firstLineChars="0"/>
        <w:rPr>
          <w:rFonts w:hint="default" w:ascii="Times New Roman" w:hAnsi="Times New Roman" w:eastAsia="仿宋_GB2312" w:cs="Times New Roman"/>
          <w:color w:val="000000" w:themeColor="text1"/>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2"/>
          <w:szCs w:val="32"/>
          <w:shd w:val="clear" w:fill="FFFFFF"/>
          <w:lang w:val="en-US" w:eastAsia="zh-CN" w:bidi="ar"/>
          <w14:textFill>
            <w14:solidFill>
              <w14:schemeClr w14:val="tx1"/>
            </w14:solidFill>
          </w14:textFill>
        </w:rPr>
        <w:t>错误</w:t>
      </w:r>
    </w:p>
    <w:p w14:paraId="44772505">
      <w:pPr>
        <w:pStyle w:val="10"/>
        <w:pageBreakBefore w:val="0"/>
        <w:widowControl w:val="0"/>
        <w:numPr>
          <w:ilvl w:val="-1"/>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eastAsia="仿宋_GB2312" w:cs="Times New Roman"/>
          <w:b/>
          <w:bCs/>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9.根据《蒙商银行大中型对公客户信用审批实施细则》主审人可由专职审批人担任，同时可以担任该笔业务审批人参与表决。</w:t>
      </w:r>
    </w:p>
    <w:p w14:paraId="2C6EAC74">
      <w:pPr>
        <w:pStyle w:val="10"/>
        <w:pageBreakBefore w:val="0"/>
        <w:widowControl w:val="0"/>
        <w:numPr>
          <w:ilvl w:val="-1"/>
          <w:numId w:val="0"/>
        </w:numPr>
        <w:kinsoku/>
        <w:topLinePunct w:val="0"/>
        <w:autoSpaceDE/>
        <w:autoSpaceDN/>
        <w:bidi w:val="0"/>
        <w:spacing w:beforeLines="0" w:afterLines="0" w:line="560" w:lineRule="exact"/>
        <w:ind w:firstLine="0" w:firstLineChars="0"/>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错误。</w:t>
      </w:r>
    </w:p>
    <w:p w14:paraId="23A96131">
      <w:pPr>
        <w:pStyle w:val="10"/>
        <w:pageBreakBefore w:val="0"/>
        <w:widowControl w:val="0"/>
        <w:numPr>
          <w:ilvl w:val="0"/>
          <w:numId w:val="29"/>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追加金额业务不改变原审批结论的有效期，追加金额业务按追加后的合计金额确定审批业务的牵头审批权限。</w:t>
      </w:r>
    </w:p>
    <w:p w14:paraId="0D81398D">
      <w:pPr>
        <w:pStyle w:val="10"/>
        <w:pageBreakBefore w:val="0"/>
        <w:widowControl w:val="0"/>
        <w:numPr>
          <w:ilvl w:val="-1"/>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正确</w:t>
      </w:r>
    </w:p>
    <w:p w14:paraId="66734E61">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五、简答题</w:t>
      </w:r>
    </w:p>
    <w:p w14:paraId="0C0D04F0">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i w:val="0"/>
          <w:iCs w:val="0"/>
          <w:caps w:val="0"/>
          <w:color w:val="000000" w:themeColor="text1"/>
          <w:spacing w:val="0"/>
          <w:kern w:val="0"/>
          <w:sz w:val="32"/>
          <w:szCs w:val="32"/>
          <w:shd w:val="clear" w:fill="FFFFFF"/>
          <w:lang w:val="en-US" w:eastAsia="zh-CN" w:bidi="ar"/>
          <w14:textFill>
            <w14:solidFill>
              <w14:schemeClr w14:val="tx1"/>
            </w14:solidFill>
          </w14:textFill>
        </w:rPr>
        <w:t>1.</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信贷业务调查审查审批过程中，银行机构要对还款来源进行重点分析，包括第一还款来源及第二还款来源，尤其应关注与落实第一还款来源，以判断借款人的偿债能力。</w:t>
      </w:r>
    </w:p>
    <w:p w14:paraId="3F120E02">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（1）按照国家金融监督管理总局公布的《流动资金贷款管理办法》，贷款人在对还款来源情况进行尽职调查时应包括哪些方面。</w:t>
      </w:r>
    </w:p>
    <w:p w14:paraId="6BD1276E">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（2）第二还款来源一般有哪几种方式。</w:t>
      </w:r>
    </w:p>
    <w:p w14:paraId="76E5C7E1">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（1）还款来源情况，包括经营产生的现金流、综合收益及其他合法收入等。（2）保证担保、抵押担保、质押担保。</w:t>
      </w:r>
    </w:p>
    <w:p w14:paraId="5FCDAB47">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bCs/>
          <w:i w:val="0"/>
          <w:iCs w:val="0"/>
          <w:caps w:val="0"/>
          <w:color w:val="000000" w:themeColor="text1"/>
          <w:spacing w:val="0"/>
          <w:kern w:val="0"/>
          <w:sz w:val="32"/>
          <w:szCs w:val="32"/>
          <w:shd w:val="clear" w:fill="FFFFFF"/>
          <w:lang w:val="en-US" w:eastAsia="zh-CN" w:bidi="ar"/>
          <w14:textFill>
            <w14:solidFill>
              <w14:schemeClr w14:val="tx1"/>
            </w14:solidFill>
          </w14:textFill>
        </w:rPr>
        <w:t>2.</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在2023年中央金融工作会议上，习近平总书记就发展普惠金融多次作出部署，要求“始终坚持以人民为中心的发展思想，推进普惠金融高质量发展”。同时，金融监管总局于2024年8月印发《关于普惠信贷尽职免责工作的通知》，切实为基层信贷人员松绑减负，解除敢贷、愿贷的后顾之忧。为全面推进普惠金融业务高质量发展，针对重点客户的经营特点，在调查审查审批全流程应重点关注哪些风险，请至少列举3点，并提出相应的管控措施。</w:t>
      </w:r>
    </w:p>
    <w:p w14:paraId="2CBF8A0E">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主要风险点包括：(1)政策性风险、市场风险及行业风险；（2）经营管理风险；（3）信用风险；（4）财务风险；（5）贷款用途挪用风险。</w:t>
      </w:r>
    </w:p>
    <w:p w14:paraId="45CE9EFD">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3" w:firstLineChars="200"/>
        <w:jc w:val="left"/>
        <w:rPr>
          <w:rFonts w:hint="default" w:ascii="Times New Roman" w:hAnsi="Times New Roman" w:eastAsia="仿宋_GB2312" w:cs="Times New Roman"/>
          <w:color w:val="000000" w:themeColor="text1"/>
          <w:kern w:val="0"/>
          <w:sz w:val="24"/>
          <w:szCs w:val="24"/>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3.根据《商业银行授信工作尽职指引》，银行审查审批人员在审查授信业务时，应重点审查哪些核心内容？请从信用风险角度列举至少3项审查要点。</w:t>
      </w:r>
    </w:p>
    <w:p w14:paraId="2BFA8941">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3" w:firstLineChars="200"/>
        <w:jc w:val="left"/>
        <w:rPr>
          <w:rFonts w:hint="default"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1）‌借款人主体资格。‌审查内容：营业执照、经营资质、法定代表人身份真实性等。（2）‌还款能力分析。‌审查内容：现金流稳定性、偿债能力等财务指标。（3）‌担保有效性。‌审查内容：抵质押物权属、价值合理性、担保合同条款合法性。（4）‌授信用途合规性。‌审查内容：贷款用途是否合规，是否涉及违规领域。</w:t>
      </w:r>
    </w:p>
    <w:p w14:paraId="4985BC1A">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3"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4.根据《中华人民共和国商业银行法》第三十七条规定，商业银行贷款，应当与借款人订立书面合同。合同应当约定贷款基本要素。请简述银行贷款包括哪些基本要素。</w:t>
      </w:r>
    </w:p>
    <w:p w14:paraId="3CA6C818">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3"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贷款基本要素包括贷款金额、利率、期限、还款方式、担保方式、用途等。</w:t>
      </w:r>
    </w:p>
    <w:p w14:paraId="04C844AA">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3"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5.信用额度是我行对客户各类金融产品还款来源进行严格审查与审慎评估的基础上，所能够承担的信用风险控制总量。请简述单一法人客户信用额度的核定，主要考量哪些因素，请列举至少4项。</w:t>
      </w:r>
    </w:p>
    <w:p w14:paraId="65DA64AC">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3"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p>
    <w:p w14:paraId="0EB94C0F">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（一）客户各具体信用需求与用途是否合理与合规；</w:t>
      </w:r>
    </w:p>
    <w:p w14:paraId="2EE4AC68">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（二）各具体金融产品的第一还款来源或其它补充还款来源是否充足可靠；</w:t>
      </w:r>
    </w:p>
    <w:p w14:paraId="52D43AC3">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（三）影响第一还款来源的各关键风险是否被充分揭示，安排的授信条件与风险缓释措施是否能对关键风险进行有效控制；</w:t>
      </w:r>
    </w:p>
    <w:p w14:paraId="6A7B0568">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（四）客户的负债水平以及偿债能力；</w:t>
      </w:r>
    </w:p>
    <w:p w14:paraId="223360D1">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（五）客户信用等级及风险限额；</w:t>
      </w:r>
    </w:p>
    <w:p w14:paraId="3CBD1639">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（六）国家产业政策、监管政策与蒙商银行信贷政策；</w:t>
      </w:r>
    </w:p>
    <w:p w14:paraId="6D7B06E4">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（七）综合收益与整体风险的平衡；</w:t>
      </w:r>
    </w:p>
    <w:p w14:paraId="4AC1E5B4">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（八）金融机构客户除了上述因素外还须考量资本指标、资产质量指标、流动性指标等因素（如有）。</w:t>
      </w:r>
    </w:p>
    <w:p w14:paraId="0C38917B">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3"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6.为规范银行业金融机构个人贷款业务行为，加强个人贷款业务审慎经营管理，促进个人贷款业务健康发展，依据《中华人民共和国银行业监督管理法》《中华人民共和国商业银行法》等法律法规，2023年1月6日，中国银行保险监督管理委员会于发布《个人贷款管理办法（征求意见稿）》，向社会公开征求意见。2024年2月2日，国家金融监督管理总局2024年第3号公布《个人贷款管理办法》。请简述《个人贷款管理办法》中个人贷款审查重点。</w:t>
      </w:r>
    </w:p>
    <w:p w14:paraId="54C425B2">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3"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贷款审查应对贷款调查内容的合法性、合理性、准确性进行全面审查，重点关注调查人的尽职情况和借款人的偿还能力、信用状况、担保情况、抵（质）押比率、风险程度等。</w:t>
      </w:r>
    </w:p>
    <w:p w14:paraId="30E986E8">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3"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7.根据《商业银行授信工作尽职指引》与《流动资金贷款管理暂行办法》要求，商业银行在核定公司客户授信额度时，应主要参考哪些核心因素。请列举至少4项。</w:t>
      </w:r>
    </w:p>
    <w:p w14:paraId="5F831005">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3"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p>
    <w:p w14:paraId="0D5C32EF">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（1）借款人的营运资金需求及实际经营需求；</w:t>
      </w:r>
    </w:p>
    <w:p w14:paraId="54E0950C">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（2）借款人的还款能力（包括主营业务收入、现金流、盈利能力等第一还款来源）；</w:t>
      </w:r>
    </w:p>
    <w:p w14:paraId="656987CA">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（3）借款人的信用状况（包括过往履约记录、征信报告信息等）；</w:t>
      </w:r>
    </w:p>
    <w:p w14:paraId="3D0A32EE">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（4）借款人现有授信余额及负债水平；</w:t>
      </w:r>
    </w:p>
    <w:p w14:paraId="046085DA">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（5）担保措施的有效性及风险缓释能力；</w:t>
      </w:r>
    </w:p>
    <w:p w14:paraId="53AF33F0">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（6）行业风险、市场环境及政策变化对借款人的影响。</w:t>
      </w:r>
    </w:p>
    <w:p w14:paraId="16937B65">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14:textFill>
            <w14:solidFill>
              <w14:schemeClr w14:val="tx1"/>
            </w14:solidFill>
          </w14:textFill>
        </w:rPr>
        <w:t>8.</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请列举至少三项财务指标中关于盈利能力分析的指标及计算公式。</w:t>
      </w:r>
    </w:p>
    <w:p w14:paraId="0A05DE64">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销售利润率、营业利润率、税前利润率、净利润率、成本费用利润率、总资产报酬率、总资产净利率、净资产收益率。</w:t>
      </w:r>
    </w:p>
    <w:p w14:paraId="6838E8E5">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①销售利润率(毛利润率)=销售利润/销售收入净额×100%</w:t>
      </w:r>
    </w:p>
    <w:p w14:paraId="68D324A9">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②营业利润率=营业利润/销售收入净额×100%</w:t>
      </w:r>
    </w:p>
    <w:p w14:paraId="391ED346">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③税前利润率=利润总额/销售收入净额×100%</w:t>
      </w:r>
    </w:p>
    <w:p w14:paraId="465ACCA4">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④净利润率=净利润/销售收入净额×100%</w:t>
      </w:r>
    </w:p>
    <w:p w14:paraId="20E18E89">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⑤成本费用比率=利润总额/成本费用总额×100%</w:t>
      </w:r>
    </w:p>
    <w:p w14:paraId="36349462">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⑥总资产报酬率=（利润总额+利息支出)/平均资产总额×100%</w:t>
      </w:r>
    </w:p>
    <w:p w14:paraId="5C499983">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⑦总资产净利率=净利润/平均资产总额×100%</w:t>
      </w:r>
    </w:p>
    <w:p w14:paraId="52E99A7E">
      <w:pPr>
        <w:keepNext w:val="0"/>
        <w:keepLines w:val="0"/>
        <w:pageBreakBefore w:val="0"/>
        <w:widowControl w:val="0"/>
        <w:suppressLineNumbers w:val="0"/>
        <w:shd w:val="clear" w:fill="FFFFFF"/>
        <w:kinsoku/>
        <w:wordWrap/>
        <w:overflowPunct/>
        <w:topLinePunct w:val="0"/>
        <w:autoSpaceDE/>
        <w:autoSpaceDN/>
        <w:bidi w:val="0"/>
        <w:adjustRightInd/>
        <w:snapToGrid/>
        <w:spacing w:beforeLines="0" w:beforeAutospacing="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⑧净资产收益率=净利润/净资产平均总额×100%</w:t>
      </w:r>
    </w:p>
    <w:p w14:paraId="41519D01">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9.在银行授信审批中，为什么要进行行业风险分析？主要分析哪些方面？</w:t>
      </w:r>
    </w:p>
    <w:p w14:paraId="799289D8">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行业风险分析是授信审批的重要环节，因为不同行业的周期性、政策影响及竞争格局不同，直接影响借款人的还款能力。主要分析内容包括：  </w:t>
      </w:r>
    </w:p>
    <w:p w14:paraId="01A8E0C2">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（1）行业周期性：判断行业处于上升期、成熟期还是衰退期。</w:t>
      </w:r>
    </w:p>
    <w:p w14:paraId="04A6A79A">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（2）政策环境：如环保、监管政策对行业的影响（如“双碳”目标对高耗能行业的限制）。  </w:t>
      </w:r>
    </w:p>
    <w:p w14:paraId="1BBF59F4">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leftChars="0" w:right="0" w:firstLine="640"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（3）市场竞争格局：行业集中度、替代品威胁、上下游议价能力等。  </w:t>
      </w:r>
    </w:p>
    <w:p w14:paraId="7BCA162D">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（4）行业盈利模式：行业平均利润率、现金流特征等。  </w:t>
      </w:r>
    </w:p>
    <w:p w14:paraId="008F6182">
      <w:pPr>
        <w:keepNext w:val="0"/>
        <w:keepLines w:val="0"/>
        <w:pageBreakBefore w:val="0"/>
        <w:widowControl w:val="0"/>
        <w:shd w:val="clear" w:fill="FFFFFF"/>
        <w:kinsoku/>
        <w:wordWrap/>
        <w:overflowPunct/>
        <w:topLinePunct w:val="0"/>
        <w:autoSpaceDE/>
        <w:autoSpaceDN/>
        <w:bidi w:val="0"/>
        <w:adjustRightInd/>
        <w:snapToGrid/>
        <w:spacing w:before="0" w:beforeLines="0" w:beforeAutospacing="0" w:afterLines="0" w:line="560" w:lineRule="exact"/>
        <w:ind w:firstLine="643" w:firstLineChars="200"/>
        <w:jc w:val="left"/>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10.我行大中型对公客户授信流程应包括贷前阶段、贷中阶段、贷后阶段。请分别列举出每阶段必备的两项工作事项。</w:t>
      </w:r>
    </w:p>
    <w:p w14:paraId="66D28139">
      <w:pPr>
        <w:keepNext w:val="0"/>
        <w:keepLines w:val="0"/>
        <w:pageBreakBefore w:val="0"/>
        <w:widowControl w:val="0"/>
        <w:shd w:val="clear" w:fill="FFFFFF"/>
        <w:kinsoku/>
        <w:wordWrap/>
        <w:overflowPunct/>
        <w:topLinePunct w:val="0"/>
        <w:autoSpaceDE/>
        <w:autoSpaceDN/>
        <w:bidi w:val="0"/>
        <w:adjustRightInd/>
        <w:snapToGrid/>
        <w:spacing w:before="0" w:beforeLines="0" w:beforeAutospacing="0" w:afterLines="0" w:line="560" w:lineRule="exact"/>
        <w:ind w:firstLine="643" w:firstLineChars="200"/>
        <w:jc w:val="left"/>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p>
    <w:p w14:paraId="7B696A43">
      <w:pPr>
        <w:keepNext w:val="0"/>
        <w:keepLines w:val="0"/>
        <w:pageBreakBefore w:val="0"/>
        <w:widowControl w:val="0"/>
        <w:shd w:val="clear" w:fill="FFFFFF"/>
        <w:kinsoku/>
        <w:wordWrap/>
        <w:overflowPunct/>
        <w:topLinePunct w:val="0"/>
        <w:autoSpaceDE/>
        <w:autoSpaceDN/>
        <w:bidi w:val="0"/>
        <w:adjustRightInd/>
        <w:snapToGrid/>
        <w:spacing w:before="0" w:beforeLines="0" w:beforeAutospacing="0" w:afterLines="0" w:line="560" w:lineRule="exact"/>
        <w:ind w:firstLine="640" w:firstLineChars="200"/>
        <w:jc w:val="left"/>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（1）贷前阶段：客户分类与信贷业务受理、客户信用评级、集团/单一客户认定、贷前尽职调查。</w:t>
      </w:r>
    </w:p>
    <w:p w14:paraId="785FDF5D">
      <w:pPr>
        <w:keepNext w:val="0"/>
        <w:keepLines w:val="0"/>
        <w:pageBreakBefore w:val="0"/>
        <w:widowControl w:val="0"/>
        <w:shd w:val="clear" w:fill="FFFFFF"/>
        <w:kinsoku/>
        <w:wordWrap/>
        <w:overflowPunct/>
        <w:topLinePunct w:val="0"/>
        <w:autoSpaceDE/>
        <w:autoSpaceDN/>
        <w:bidi w:val="0"/>
        <w:adjustRightInd/>
        <w:snapToGrid/>
        <w:spacing w:before="0" w:beforeLines="0" w:beforeAutospacing="0" w:afterLines="0" w:line="560" w:lineRule="exact"/>
        <w:ind w:firstLine="640" w:firstLineChars="200"/>
        <w:jc w:val="left"/>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（2）贷中阶段：信用额度审批、单笔信用业务申报审批、贷款发放。</w:t>
      </w:r>
    </w:p>
    <w:p w14:paraId="459EFB55">
      <w:pPr>
        <w:keepNext w:val="0"/>
        <w:keepLines w:val="0"/>
        <w:pageBreakBefore w:val="0"/>
        <w:widowControl w:val="0"/>
        <w:shd w:val="clear" w:fill="FFFFFF"/>
        <w:kinsoku/>
        <w:wordWrap/>
        <w:overflowPunct/>
        <w:topLinePunct w:val="0"/>
        <w:autoSpaceDE/>
        <w:autoSpaceDN/>
        <w:bidi w:val="0"/>
        <w:adjustRightInd/>
        <w:snapToGrid/>
        <w:spacing w:before="0" w:beforeLines="0" w:beforeAutospacing="0" w:afterLines="0" w:line="560" w:lineRule="exact"/>
        <w:ind w:firstLine="640" w:firstLineChars="200"/>
        <w:jc w:val="left"/>
        <w:textAlignment w:val="auto"/>
        <w:outlineLvl w:val="9"/>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（3）贷后阶段：制定贷后管理方案、贷后检查、预警管理、到期管理、风险分类。</w:t>
      </w:r>
    </w:p>
    <w:p w14:paraId="5E85B63E">
      <w:pPr>
        <w:keepNext w:val="0"/>
        <w:keepLines w:val="0"/>
        <w:pageBreakBefore w:val="0"/>
        <w:widowControl w:val="0"/>
        <w:suppressLineNumbers w:val="0"/>
        <w:pBdr>
          <w:top w:val="none" w:color="auto" w:sz="0" w:space="0"/>
          <w:left w:val="none" w:color="auto" w:sz="0" w:space="0"/>
          <w:bottom w:val="none" w:color="auto" w:sz="0" w:space="0"/>
        </w:pBdr>
        <w:kinsoku/>
        <w:topLinePunct w:val="0"/>
        <w:autoSpaceDE/>
        <w:autoSpaceDN/>
        <w:bidi w:val="0"/>
        <w:spacing w:beforeLines="0" w:afterLines="0" w:line="560" w:lineRule="exact"/>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 xml:space="preserve"> </w:t>
      </w:r>
      <w:r>
        <w:rPr>
          <w:rFonts w:hint="default" w:ascii="Times New Roman" w:hAnsi="Times New Roman" w:eastAsia="宋体" w:cs="Times New Roman"/>
          <w:b w:val="0"/>
          <w:bCs w:val="0"/>
          <w:i w:val="0"/>
          <w:iCs w:val="0"/>
          <w:caps w:val="0"/>
          <w:color w:val="000000" w:themeColor="text1"/>
          <w:spacing w:val="0"/>
          <w:kern w:val="0"/>
          <w:sz w:val="32"/>
          <w:szCs w:val="32"/>
          <w:highlight w:val="none"/>
          <w:shd w:val="clear" w:fill="FFFFFF"/>
          <w:lang w:val="en-US" w:eastAsia="zh-CN"/>
          <w14:textFill>
            <w14:solidFill>
              <w14:schemeClr w14:val="tx1"/>
            </w14:solidFill>
          </w14:textFill>
        </w:rPr>
        <w:t xml:space="preserve">    11.</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简述授信审批中常见的“黑灰产业”典型行为有哪些？请至少列举两种行业。</w:t>
      </w:r>
    </w:p>
    <w:p w14:paraId="316DF412">
      <w:pPr>
        <w:keepNext w:val="0"/>
        <w:keepLines w:val="0"/>
        <w:pageBreakBefore w:val="0"/>
        <w:widowControl w:val="0"/>
        <w:suppressLineNumbers w:val="0"/>
        <w:pBdr>
          <w:top w:val="none" w:color="auto" w:sz="0" w:space="0"/>
          <w:left w:val="none" w:color="auto" w:sz="0" w:space="0"/>
          <w:bottom w:val="none" w:color="auto" w:sz="0" w:space="0"/>
        </w:pBdr>
        <w:kinsoku/>
        <w:topLinePunct w:val="0"/>
        <w:autoSpaceDE/>
        <w:autoSpaceDN/>
        <w:bidi w:val="0"/>
        <w:spacing w:beforeLines="0" w:afterLines="0" w:line="560" w:lineRule="exact"/>
        <w:ind w:firstLine="64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主要包括三类典型行为：一是虚假材料造假，如伪造企业财务报表、经营合同、权属证明（土地、房产等）或个人收入证明、征信报告等；二是“搭桥”套取资金，通过关联企业、空壳公司虚构交易背景，以“贸易融资”“经营周转”等名义获取授信后，将资金转移至违规领域（如投机性投资、民间借贷等）；三是内外勾结操作，审批人员与中介、客户串通，泄露审批标准、规避关键风控环节，或人为调整风险评级以通过授信。</w:t>
      </w:r>
    </w:p>
    <w:p w14:paraId="50AE89EC">
      <w:pPr>
        <w:keepNext w:val="0"/>
        <w:keepLines w:val="0"/>
        <w:pageBreakBefore w:val="0"/>
        <w:widowControl w:val="0"/>
        <w:numPr>
          <w:ilvl w:val="0"/>
          <w:numId w:val="30"/>
        </w:numPr>
        <w:suppressLineNumbers w:val="0"/>
        <w:pBdr>
          <w:top w:val="none" w:color="auto" w:sz="0" w:space="0"/>
          <w:left w:val="none" w:color="auto" w:sz="0" w:space="0"/>
          <w:bottom w:val="none" w:color="auto" w:sz="0" w:space="0"/>
        </w:pBdr>
        <w:kinsoku/>
        <w:topLinePunct w:val="0"/>
        <w:autoSpaceDE/>
        <w:autoSpaceDN/>
        <w:bidi w:val="0"/>
        <w:spacing w:beforeLines="0" w:afterLines="0" w:line="560" w:lineRule="exact"/>
        <w:ind w:firstLine="64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 xml:space="preserve">    </w:t>
      </w: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列举金融领域黑灰产打击工作的主要难点。</w:t>
      </w:r>
    </w:p>
    <w:p w14:paraId="7E7BDC0E">
      <w:pPr>
        <w:keepNext w:val="0"/>
        <w:keepLines w:val="0"/>
        <w:pageBreakBefore w:val="0"/>
        <w:widowControl w:val="0"/>
        <w:numPr>
          <w:ilvl w:val="0"/>
          <w:numId w:val="0"/>
        </w:numPr>
        <w:suppressLineNumbers w:val="0"/>
        <w:pBdr>
          <w:top w:val="none" w:color="auto" w:sz="0" w:space="0"/>
          <w:left w:val="none" w:color="auto" w:sz="0" w:space="0"/>
          <w:bottom w:val="none" w:color="auto" w:sz="0" w:space="0"/>
        </w:pBdr>
        <w:kinsoku/>
        <w:topLinePunct w:val="0"/>
        <w:autoSpaceDE/>
        <w:autoSpaceDN/>
        <w:bidi w:val="0"/>
        <w:spacing w:beforeLines="0" w:afterLines="0" w:line="560" w:lineRule="exact"/>
        <w:ind w:firstLine="64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主要集中在隐蔽性强、链条复杂、跨域协作难、技术对抗升级、主体界定模糊五大核心方面。</w:t>
      </w:r>
    </w:p>
    <w:p w14:paraId="41C06931">
      <w:pPr>
        <w:keepNext w:val="0"/>
        <w:keepLines w:val="0"/>
        <w:pageBreakBefore w:val="0"/>
        <w:widowControl w:val="0"/>
        <w:numPr>
          <w:ilvl w:val="0"/>
          <w:numId w:val="0"/>
        </w:numPr>
        <w:suppressLineNumbers w:val="0"/>
        <w:pBdr>
          <w:top w:val="none" w:color="auto" w:sz="0" w:space="0"/>
          <w:left w:val="none" w:color="auto" w:sz="0" w:space="0"/>
          <w:bottom w:val="none" w:color="auto" w:sz="0" w:space="0"/>
        </w:pBdr>
        <w:kinsoku/>
        <w:topLinePunct w:val="0"/>
        <w:autoSpaceDE/>
        <w:autoSpaceDN/>
        <w:bidi w:val="0"/>
        <w:spacing w:beforeLines="0" w:afterLines="0" w:line="560" w:lineRule="exact"/>
        <w:ind w:firstLine="64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 xml:space="preserve">    </w:t>
      </w: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13.列举涉及黑灰产业的金融领域主要有哪几个？</w:t>
      </w:r>
    </w:p>
    <w:p w14:paraId="1A798367">
      <w:pPr>
        <w:keepNext w:val="0"/>
        <w:keepLines w:val="0"/>
        <w:pageBreakBefore w:val="0"/>
        <w:widowControl w:val="0"/>
        <w:numPr>
          <w:ilvl w:val="0"/>
          <w:numId w:val="0"/>
        </w:numPr>
        <w:suppressLineNumbers w:val="0"/>
        <w:pBdr>
          <w:top w:val="none" w:color="auto" w:sz="0" w:space="0"/>
          <w:left w:val="none" w:color="auto" w:sz="0" w:space="0"/>
          <w:bottom w:val="none" w:color="auto" w:sz="0" w:space="0"/>
        </w:pBdr>
        <w:kinsoku/>
        <w:topLinePunct w:val="0"/>
        <w:autoSpaceDE/>
        <w:autoSpaceDN/>
        <w:bidi w:val="0"/>
        <w:spacing w:beforeLines="0" w:afterLines="0" w:line="560" w:lineRule="exact"/>
        <w:ind w:firstLine="64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 xml:space="preserve">贷款领域、信用卡领域、保险领域、征信领域。 </w:t>
      </w:r>
    </w:p>
    <w:p w14:paraId="52F4AF1E">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 xml:space="preserve"> </w:t>
      </w:r>
      <w:r>
        <w:rPr>
          <w:rFonts w:hint="default" w:ascii="Times New Roman" w:hAnsi="Times New Roman" w:eastAsia="宋体"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14.</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“职业背债”陷阱主要有哪些套路？</w:t>
      </w:r>
    </w:p>
    <w:p w14:paraId="7A066A20">
      <w:pPr>
        <w:keepNext/>
        <w:keepLines/>
        <w:pageBreakBefore w:val="0"/>
        <w:widowControl w:val="0"/>
        <w:kinsoku/>
        <w:topLinePunct w:val="0"/>
        <w:autoSpaceDE/>
        <w:autoSpaceDN/>
        <w:bidi w:val="0"/>
        <w:spacing w:before="0" w:beforeLines="0" w:beforeAutospacing="0" w:afterLines="0" w:line="560" w:lineRule="exact"/>
        <w:ind w:firstLine="643" w:firstLineChars="200"/>
        <w:jc w:val="both"/>
        <w:outlineLvl w:val="1"/>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虚假宣传引诱、伪造材料骗贷、抽取高额分成。</w:t>
      </w:r>
    </w:p>
    <w:p w14:paraId="71FD3AD6">
      <w:pPr>
        <w:keepNext w:val="0"/>
        <w:keepLines w:val="0"/>
        <w:pageBreakBefore w:val="0"/>
        <w:widowControl w:val="0"/>
        <w:numPr>
          <w:ilvl w:val="0"/>
          <w:numId w:val="31"/>
        </w:numPr>
        <w:suppressLineNumbers w:val="0"/>
        <w:pBdr>
          <w:top w:val="none" w:color="auto" w:sz="0" w:space="0"/>
          <w:left w:val="none" w:color="auto" w:sz="0" w:space="0"/>
          <w:bottom w:val="none" w:color="auto" w:sz="0" w:space="0"/>
        </w:pBdr>
        <w:kinsoku/>
        <w:topLinePunct w:val="0"/>
        <w:autoSpaceDE/>
        <w:autoSpaceDN/>
        <w:bidi w:val="0"/>
        <w:spacing w:beforeLines="0" w:afterLines="0" w:line="560" w:lineRule="exact"/>
        <w:ind w:left="973" w:leftChars="304" w:firstLine="0" w:firstLineChars="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成为“职业背债人”，将面临的风险隐患有哪些？</w:t>
      </w:r>
    </w:p>
    <w:p w14:paraId="1B5B111A">
      <w:pPr>
        <w:keepNext w:val="0"/>
        <w:keepLines w:val="0"/>
        <w:pageBreakBefore w:val="0"/>
        <w:widowControl w:val="0"/>
        <w:numPr>
          <w:ilvl w:val="-1"/>
          <w:numId w:val="0"/>
        </w:numPr>
        <w:suppressLineNumbers w:val="0"/>
        <w:pBdr>
          <w:top w:val="none" w:color="auto" w:sz="0" w:space="0"/>
          <w:left w:val="none" w:color="auto" w:sz="0" w:space="0"/>
          <w:bottom w:val="none" w:color="auto" w:sz="0" w:space="0"/>
        </w:pBdr>
        <w:kinsoku/>
        <w:topLinePunct w:val="0"/>
        <w:autoSpaceDE/>
        <w:autoSpaceDN/>
        <w:bidi w:val="0"/>
        <w:spacing w:beforeLines="0" w:afterLines="0" w:line="560" w:lineRule="exact"/>
        <w:ind w:left="0" w:leftChars="0" w:firstLine="643" w:firstLineChars="200"/>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一是承担高额债务；二是个人信用受损；三是法</w:t>
      </w:r>
    </w:p>
    <w:p w14:paraId="1C17B636">
      <w:pPr>
        <w:keepNext w:val="0"/>
        <w:keepLines w:val="0"/>
        <w:pageBreakBefore w:val="0"/>
        <w:widowControl w:val="0"/>
        <w:numPr>
          <w:ilvl w:val="0"/>
          <w:numId w:val="0"/>
        </w:numPr>
        <w:suppressLineNumbers w:val="0"/>
        <w:pBdr>
          <w:top w:val="none" w:color="auto" w:sz="0" w:space="0"/>
          <w:left w:val="none" w:color="auto" w:sz="0" w:space="0"/>
          <w:bottom w:val="none" w:color="auto" w:sz="0" w:space="0"/>
        </w:pBdr>
        <w:kinsoku/>
        <w:topLinePunct w:val="0"/>
        <w:autoSpaceDE/>
        <w:autoSpaceDN/>
        <w:bidi w:val="0"/>
        <w:spacing w:beforeLines="0" w:afterLines="0" w:line="560" w:lineRule="exact"/>
        <w:jc w:val="left"/>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律风险极高。</w:t>
      </w:r>
    </w:p>
    <w:p w14:paraId="6604234C">
      <w:pPr>
        <w:pStyle w:val="13"/>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SA"/>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法律合规部提供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4EF17E70">
      <w:pPr>
        <w:pageBreakBefore w:val="0"/>
        <w:widowControl w:val="0"/>
        <w:numPr>
          <w:ilvl w:val="0"/>
          <w:numId w:val="0"/>
        </w:numPr>
        <w:kinsoku/>
        <w:topLinePunct w:val="0"/>
        <w:autoSpaceDE/>
        <w:autoSpaceDN/>
        <w:bidi w:val="0"/>
        <w:spacing w:beforeLines="0" w:afterLines="0" w:afterAutospacing="0" w:line="560" w:lineRule="exact"/>
        <w:ind w:right="0" w:rightChars="0" w:firstLine="640" w:firstLineChars="200"/>
        <w:rPr>
          <w:rFonts w:hint="eastAsia" w:ascii="黑体" w:hAnsi="黑体" w:eastAsia="黑体" w:cs="黑体"/>
          <w:bCs/>
          <w:color w:val="000000" w:themeColor="text1"/>
          <w:sz w:val="32"/>
          <w:szCs w:val="32"/>
          <w14:textFill>
            <w14:solidFill>
              <w14:schemeClr w14:val="tx1"/>
            </w14:solidFill>
          </w14:textFill>
        </w:rPr>
      </w:pPr>
      <w:r>
        <w:rPr>
          <w:rFonts w:hint="eastAsia" w:ascii="黑体" w:hAnsi="黑体" w:eastAsia="黑体" w:cs="黑体"/>
          <w:bCs/>
          <w:color w:val="000000" w:themeColor="text1"/>
          <w:sz w:val="32"/>
          <w:szCs w:val="32"/>
          <w:lang w:val="en-US" w:eastAsia="zh-CN"/>
          <w14:textFill>
            <w14:solidFill>
              <w14:schemeClr w14:val="tx1"/>
            </w14:solidFill>
          </w14:textFill>
        </w:rPr>
        <w:t>一、</w:t>
      </w:r>
      <w:r>
        <w:rPr>
          <w:rFonts w:hint="eastAsia" w:ascii="黑体" w:hAnsi="黑体" w:eastAsia="黑体" w:cs="黑体"/>
          <w:bCs/>
          <w:color w:val="000000" w:themeColor="text1"/>
          <w:sz w:val="32"/>
          <w:szCs w:val="32"/>
          <w14:textFill>
            <w14:solidFill>
              <w14:schemeClr w14:val="tx1"/>
            </w14:solidFill>
          </w14:textFill>
        </w:rPr>
        <w:t>单项选择题</w:t>
      </w:r>
    </w:p>
    <w:p w14:paraId="3A586AE0">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1.银行机构关联交易分为（  ）和（  ）。</w:t>
      </w:r>
    </w:p>
    <w:p w14:paraId="6107F9A8">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A.重大关联交易和一般关联交易</w:t>
      </w:r>
    </w:p>
    <w:p w14:paraId="6D1D938C">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B.授信关关联交易和资产转移类关联交易</w:t>
      </w:r>
    </w:p>
    <w:p w14:paraId="076A6F5C">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C.服务类关联交易和存款类关联交易</w:t>
      </w:r>
    </w:p>
    <w:p w14:paraId="6CF68ECE">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D.存款和其他类型关联交易</w:t>
      </w:r>
    </w:p>
    <w:p w14:paraId="123FB5B6">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w:t>
      </w:r>
    </w:p>
    <w:p w14:paraId="117BBA7A">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val="0"/>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2.蒙商银行制度的名称统一规范，以下不属于规范的制度名称的是（  ）</w:t>
      </w:r>
    </w:p>
    <w:p w14:paraId="20FA6B14">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A.管理办法  </w:t>
      </w:r>
    </w:p>
    <w:p w14:paraId="284A10E1">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B管理规定  </w:t>
      </w:r>
    </w:p>
    <w:p w14:paraId="647AF392">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C.操作规程  </w:t>
      </w:r>
    </w:p>
    <w:p w14:paraId="5E9E6D6B">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D.操作规范</w:t>
      </w:r>
    </w:p>
    <w:p w14:paraId="46A27F3A">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w:t>
      </w:r>
    </w:p>
    <w:p w14:paraId="256CBECA">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eastAsia" w:ascii="仿宋_GB2312" w:hAnsi="仿宋_GB2312" w:eastAsia="仿宋_GB2312" w:cs="仿宋_GB2312"/>
          <w:color w:val="000000" w:themeColor="text1"/>
          <w:sz w:val="32"/>
          <w:szCs w:val="32"/>
          <w:highlight w:val="none"/>
          <w:lang w:bidi="ar"/>
          <w14:textFill>
            <w14:solidFill>
              <w14:schemeClr w14:val="tx1"/>
            </w14:solidFill>
          </w14:textFill>
        </w:rPr>
      </w:pPr>
      <w:r>
        <w:rPr>
          <w:rFonts w:hint="eastAsia" w:hAnsi="仿宋_GB2312" w:cs="仿宋_GB2312"/>
          <w:b/>
          <w:bCs w:val="0"/>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3.</w:t>
      </w:r>
      <w:r>
        <w:rPr>
          <w:rFonts w:hint="eastAsia" w:ascii="仿宋_GB2312" w:hAnsi="仿宋_GB2312" w:eastAsia="仿宋_GB2312" w:cs="仿宋_GB2312"/>
          <w:color w:val="000000" w:themeColor="text1"/>
          <w:sz w:val="32"/>
          <w:szCs w:val="32"/>
          <w:vertAlign w:val="baseline"/>
          <w14:textFill>
            <w14:solidFill>
              <w14:schemeClr w14:val="tx1"/>
            </w14:solidFill>
          </w14:textFill>
        </w:rPr>
        <w:t>金融机构的合规管理部门和合规岗位</w:t>
      </w:r>
      <w:r>
        <w:rPr>
          <w:rFonts w:hint="eastAsia" w:ascii="仿宋_GB2312" w:hAnsi="仿宋_GB2312" w:eastAsia="仿宋_GB2312" w:cs="仿宋_GB2312"/>
          <w:color w:val="000000" w:themeColor="text1"/>
          <w:sz w:val="32"/>
          <w:szCs w:val="32"/>
          <w:vertAlign w:val="baseline"/>
          <w:lang w:eastAsia="zh-CN"/>
          <w14:textFill>
            <w14:solidFill>
              <w14:schemeClr w14:val="tx1"/>
            </w14:solidFill>
          </w14:textFill>
        </w:rPr>
        <w:t>（</w:t>
      </w:r>
      <w:r>
        <w:rPr>
          <w:rFonts w:hint="eastAsia" w:ascii="仿宋_GB2312" w:hAnsi="仿宋_GB2312" w:eastAsia="仿宋_GB2312" w:cs="仿宋_GB2312"/>
          <w:color w:val="000000" w:themeColor="text1"/>
          <w:sz w:val="32"/>
          <w:szCs w:val="32"/>
          <w:vertAlign w:val="baseli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vertAlign w:val="baseline"/>
          <w14:textFill>
            <w14:solidFill>
              <w14:schemeClr w14:val="tx1"/>
            </w14:solidFill>
          </w14:textFill>
        </w:rPr>
        <w:t>独立于前台业务、财务、资金运用、内部审计部门等可能与合规管理存在职责冲突的部门或者岗位</w:t>
      </w:r>
      <w:r>
        <w:rPr>
          <w:rFonts w:hint="eastAsia" w:ascii="仿宋_GB2312" w:hAnsi="仿宋_GB2312" w:eastAsia="仿宋_GB2312" w:cs="仿宋_GB2312"/>
          <w:color w:val="000000" w:themeColor="text1"/>
          <w:sz w:val="32"/>
          <w:szCs w:val="32"/>
          <w:vertAlign w:val="baseline"/>
          <w:lang w:eastAsia="zh-CN"/>
          <w14:textFill>
            <w14:solidFill>
              <w14:schemeClr w14:val="tx1"/>
            </w14:solidFill>
          </w14:textFill>
        </w:rPr>
        <w:t>。</w:t>
      </w:r>
    </w:p>
    <w:p w14:paraId="735FA029">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eastAsia" w:ascii="仿宋_GB2312" w:hAnsi="仿宋_GB2312" w:eastAsia="仿宋_GB2312" w:cs="仿宋_GB2312"/>
          <w:color w:val="000000" w:themeColor="text1"/>
          <w:sz w:val="32"/>
          <w:szCs w:val="32"/>
          <w:highlight w:val="none"/>
          <w:lang w:bidi="ar"/>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bidi="ar"/>
          <w14:textFill>
            <w14:solidFill>
              <w14:schemeClr w14:val="tx1"/>
            </w14:solidFill>
          </w14:textFill>
        </w:rPr>
        <w:t>A.可以</w:t>
      </w:r>
    </w:p>
    <w:p w14:paraId="23CD3F0F">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eastAsia" w:ascii="仿宋_GB2312" w:hAnsi="仿宋_GB2312" w:eastAsia="仿宋_GB2312" w:cs="仿宋_GB2312"/>
          <w:color w:val="000000" w:themeColor="text1"/>
          <w:sz w:val="32"/>
          <w:szCs w:val="32"/>
          <w:highlight w:val="none"/>
          <w:lang w:bidi="ar"/>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bidi="ar"/>
          <w14:textFill>
            <w14:solidFill>
              <w14:schemeClr w14:val="tx1"/>
            </w14:solidFill>
          </w14:textFill>
        </w:rPr>
        <w:t>B.不得</w:t>
      </w:r>
    </w:p>
    <w:p w14:paraId="1BF75F98">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eastAsia" w:ascii="仿宋_GB2312" w:hAnsi="仿宋_GB2312" w:eastAsia="仿宋_GB2312" w:cs="仿宋_GB2312"/>
          <w:color w:val="000000" w:themeColor="text1"/>
          <w:sz w:val="32"/>
          <w:szCs w:val="32"/>
          <w:highlight w:val="none"/>
          <w:lang w:bidi="ar"/>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bidi="ar"/>
          <w14:textFill>
            <w14:solidFill>
              <w14:schemeClr w14:val="tx1"/>
            </w14:solidFill>
          </w14:textFill>
        </w:rPr>
        <w:t>C.</w:t>
      </w:r>
      <w:r>
        <w:rPr>
          <w:rFonts w:hint="eastAsia" w:ascii="仿宋_GB2312" w:hAnsi="仿宋_GB2312" w:eastAsia="仿宋_GB2312" w:cs="仿宋_GB2312"/>
          <w:color w:val="000000" w:themeColor="text1"/>
          <w:sz w:val="32"/>
          <w:szCs w:val="32"/>
          <w:vertAlign w:val="baseline"/>
          <w14:textFill>
            <w14:solidFill>
              <w14:schemeClr w14:val="tx1"/>
            </w14:solidFill>
          </w14:textFill>
        </w:rPr>
        <w:t>应当</w:t>
      </w:r>
    </w:p>
    <w:p w14:paraId="0211F7FC">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eastAsia" w:ascii="仿宋_GB2312" w:hAnsi="仿宋_GB2312" w:eastAsia="仿宋_GB2312" w:cs="仿宋_GB2312"/>
          <w:color w:val="000000" w:themeColor="text1"/>
          <w:sz w:val="32"/>
          <w:szCs w:val="32"/>
          <w:highlight w:val="none"/>
          <w:lang w:bidi="ar"/>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bidi="ar"/>
          <w14:textFill>
            <w14:solidFill>
              <w14:schemeClr w14:val="tx1"/>
            </w14:solidFill>
          </w14:textFill>
        </w:rPr>
        <w:t>D.根据实际情况可以</w:t>
      </w:r>
    </w:p>
    <w:p w14:paraId="0AD874D9">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eastAsia" w:ascii="仿宋_GB2312" w:hAnsi="仿宋_GB2312" w:eastAsia="仿宋_GB2312" w:cs="仿宋_GB2312"/>
          <w:color w:val="000000" w:themeColor="text1"/>
          <w:sz w:val="32"/>
          <w:szCs w:val="32"/>
          <w:highlight w:val="none"/>
          <w:lang w:bidi="ar"/>
          <w14:textFill>
            <w14:solidFill>
              <w14:schemeClr w14:val="tx1"/>
            </w14:solidFill>
          </w14:textFill>
        </w:rPr>
      </w:pPr>
      <w:r>
        <w:rPr>
          <w:rFonts w:hint="eastAsia" w:ascii="仿宋_GB2312" w:hAnsi="仿宋_GB2312" w:eastAsia="仿宋_GB2312" w:cs="仿宋_GB2312"/>
          <w:b/>
          <w:bCs/>
          <w:color w:val="000000" w:themeColor="text1"/>
          <w:sz w:val="32"/>
          <w:szCs w:val="32"/>
          <w:lang w:eastAsia="zh-CN" w:bidi="ar"/>
          <w14:textFill>
            <w14:solidFill>
              <w14:schemeClr w14:val="tx1"/>
            </w14:solidFill>
          </w14:textFill>
        </w:rPr>
        <w:t>答案：</w:t>
      </w:r>
      <w:r>
        <w:rPr>
          <w:rFonts w:hint="eastAsia" w:ascii="仿宋_GB2312" w:hAnsi="仿宋_GB2312" w:eastAsia="仿宋_GB2312" w:cs="仿宋_GB2312"/>
          <w:color w:val="000000" w:themeColor="text1"/>
          <w:sz w:val="32"/>
          <w:szCs w:val="32"/>
          <w:highlight w:val="none"/>
          <w:lang w:bidi="ar"/>
          <w14:textFill>
            <w14:solidFill>
              <w14:schemeClr w14:val="tx1"/>
            </w14:solidFill>
          </w14:textFill>
        </w:rPr>
        <w:t>C</w:t>
      </w:r>
    </w:p>
    <w:p w14:paraId="56541BC1">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val="0"/>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4.金融机构应当确立合规从（   ）做起、（   ）主动合规、合规创造价值等理念，营造不敢违规、不能违规、不想违规的合规文化氛围。</w:t>
      </w:r>
    </w:p>
    <w:p w14:paraId="2CE7D4CC">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A.全员  高层            </w:t>
      </w:r>
    </w:p>
    <w:p w14:paraId="61864A92">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B.高层  全员</w:t>
      </w:r>
    </w:p>
    <w:p w14:paraId="20267BE1">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C.全体  全体            </w:t>
      </w:r>
    </w:p>
    <w:p w14:paraId="56A0553D">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D.高层  前台</w:t>
      </w:r>
    </w:p>
    <w:p w14:paraId="503A23C2">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w:t>
      </w:r>
    </w:p>
    <w:p w14:paraId="289C2211">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val="0"/>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5.（  ）负责开展操作风险识别、评估工作。</w:t>
      </w:r>
    </w:p>
    <w:p w14:paraId="3F709718">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A.法律合规部门       </w:t>
      </w:r>
    </w:p>
    <w:p w14:paraId="29B6ABA7">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B.风险管理部门    </w:t>
      </w:r>
    </w:p>
    <w:p w14:paraId="0CBA2D5A">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C.业务和管理部门      </w:t>
      </w:r>
    </w:p>
    <w:p w14:paraId="60AD9F64">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D.内审部门</w:t>
      </w:r>
    </w:p>
    <w:p w14:paraId="750E01ED">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C</w:t>
      </w:r>
    </w:p>
    <w:p w14:paraId="2652DED1">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val="0"/>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6.员工行为管理应以（  ）为本,重点防范员工不当行为引发的信用风险、流动性风险、操作风险和声誉风险等各类风险。</w:t>
      </w:r>
    </w:p>
    <w:p w14:paraId="27B535B1">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A.业务       </w:t>
      </w:r>
    </w:p>
    <w:p w14:paraId="023FE41F">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B.诚信        </w:t>
      </w:r>
    </w:p>
    <w:p w14:paraId="4E760BB6">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C.利益       </w:t>
      </w:r>
    </w:p>
    <w:p w14:paraId="172A33E9">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D.风险</w:t>
      </w:r>
    </w:p>
    <w:p w14:paraId="3DEBA7F3">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w:t>
      </w:r>
    </w:p>
    <w:p w14:paraId="058EA59D">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val="0"/>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7.本行员工应发扬艰苦奋斗、勤俭办事精神，坚持（  ）原则，厉行节约，反对讲排场、摆阔气、铺张浪费，形成良好节约习惯。</w:t>
      </w:r>
    </w:p>
    <w:p w14:paraId="27D519A4">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A.风险为本     </w:t>
      </w:r>
    </w:p>
    <w:p w14:paraId="17798777">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B.成本效益    </w:t>
      </w:r>
    </w:p>
    <w:p w14:paraId="6E2CA6C8">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C.集中审批    </w:t>
      </w:r>
    </w:p>
    <w:p w14:paraId="2F212B88">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D.降低成本</w:t>
      </w:r>
    </w:p>
    <w:p w14:paraId="36BB5E22">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 B</w:t>
      </w:r>
    </w:p>
    <w:p w14:paraId="079E7946">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val="0"/>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8.在工作中如遇到自身能力无法处理的法律问题，应当（  ）。</w:t>
      </w:r>
    </w:p>
    <w:p w14:paraId="77F456B6">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A.回避问题，不用处理 </w:t>
      </w:r>
    </w:p>
    <w:p w14:paraId="5E174BAD">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B.按照个人经验进行处理</w:t>
      </w:r>
    </w:p>
    <w:p w14:paraId="5AFBA68E">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C.及时向本行法律部门进行咨询，不得自行其是</w:t>
      </w:r>
    </w:p>
    <w:p w14:paraId="236917B6">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D.上网查询法律意见，按照意见进行处理</w:t>
      </w:r>
    </w:p>
    <w:p w14:paraId="3C70020D">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 C</w:t>
      </w:r>
    </w:p>
    <w:p w14:paraId="748907E3">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val="0"/>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9.在接洽业务过程中，应尽量满足客户提出的合理要求，对暂时无法满足或明显不合理的要求，应当（  ）。</w:t>
      </w:r>
    </w:p>
    <w:p w14:paraId="2E5BB0C8">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A.耐心说明情况，取得理解和谅解   </w:t>
      </w:r>
    </w:p>
    <w:p w14:paraId="02BF49CC">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B.严辞拒绝</w:t>
      </w:r>
    </w:p>
    <w:p w14:paraId="5C06BEB8">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C.满足客户要求    </w:t>
      </w:r>
    </w:p>
    <w:p w14:paraId="31A06D3B">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D.不予理会</w:t>
      </w:r>
    </w:p>
    <w:p w14:paraId="180F506B">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 A</w:t>
      </w:r>
    </w:p>
    <w:p w14:paraId="70964F6E">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val="0"/>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10.本行员工应时刻注意仪容仪表，工作期间应着行服，大方得体，衣扣整齐，共同创造、维护（  ）的良好形象。</w:t>
      </w:r>
    </w:p>
    <w:p w14:paraId="649D4A82">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A.个人     </w:t>
      </w:r>
    </w:p>
    <w:p w14:paraId="4D960BD1">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B.蒙商银行     </w:t>
      </w:r>
    </w:p>
    <w:p w14:paraId="287565F3">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C.客户      </w:t>
      </w:r>
    </w:p>
    <w:p w14:paraId="4D5EFD71">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D.集体</w:t>
      </w:r>
    </w:p>
    <w:p w14:paraId="619E7B28">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w:t>
      </w:r>
    </w:p>
    <w:p w14:paraId="4B2F53E5">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val="0"/>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11.本行员工要按照纪律要求处理自身与本行的利益冲突，存在潜在冲突的情况下，应当（  ）。</w:t>
      </w:r>
    </w:p>
    <w:p w14:paraId="4517BE8B">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A.以自身利益为先       </w:t>
      </w:r>
    </w:p>
    <w:p w14:paraId="10C57507">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B.放弃自身利益       </w:t>
      </w:r>
    </w:p>
    <w:p w14:paraId="3010F299">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C.主动向所在机构说明情况     </w:t>
      </w:r>
    </w:p>
    <w:p w14:paraId="49A6C439">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D.不用理会</w:t>
      </w:r>
    </w:p>
    <w:p w14:paraId="1B8F9378">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C</w:t>
      </w:r>
    </w:p>
    <w:p w14:paraId="0903E751">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val="0"/>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12.合规是指金融机构（  ）应当符合法律、行政法规、部门规章和规范性文件，以及金融机构落实监管要求制定的内部规范。</w:t>
      </w:r>
    </w:p>
    <w:p w14:paraId="35FB8E5A">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A.经营管理行为           </w:t>
      </w:r>
    </w:p>
    <w:p w14:paraId="4B870AFA">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B.员工履职行为    </w:t>
      </w:r>
    </w:p>
    <w:p w14:paraId="6BA806FA">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C.经营管理行为及其员工履职行为                   </w:t>
      </w:r>
    </w:p>
    <w:p w14:paraId="713F36C4">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D.经营管理行为或员工履职行为 </w:t>
      </w:r>
    </w:p>
    <w:p w14:paraId="6FC0131A">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C</w:t>
      </w:r>
    </w:p>
    <w:p w14:paraId="140E1250">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13.依据本行轻微违规行为积分管理办法，一次发现同一员工因同一类问题存在多个轻微违规事项或多笔违规问题业务，分别进行积分后累计计算，但最高不超过（  ）分。</w:t>
      </w:r>
    </w:p>
    <w:p w14:paraId="39BE0A31">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A.5    </w:t>
      </w:r>
    </w:p>
    <w:p w14:paraId="30F27569">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B.6    </w:t>
      </w:r>
    </w:p>
    <w:p w14:paraId="7A345257">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C.7   </w:t>
      </w:r>
    </w:p>
    <w:p w14:paraId="24F5D766">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D.8</w:t>
      </w:r>
    </w:p>
    <w:p w14:paraId="62431D3B">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w:t>
      </w:r>
    </w:p>
    <w:p w14:paraId="0AC3A0D4">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14.各单位应当不断提高内部控制有效性，持续完善案件风险防控重点措施，确保案件风险整体可控,包括但不限于股东股权和关联交易管理、分级授权体系和权限管理、重要岗位轮岗和强制休假管理、账户对账和（  ）管理、重要印章凭证管理等。</w:t>
      </w:r>
    </w:p>
    <w:p w14:paraId="242845BC">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A.异常交易账户     </w:t>
      </w:r>
    </w:p>
    <w:p w14:paraId="0CCEA0F8">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B.个人账户</w:t>
      </w:r>
    </w:p>
    <w:p w14:paraId="44563E93">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C.经营             </w:t>
      </w:r>
    </w:p>
    <w:p w14:paraId="264BE376">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D.对公账户</w:t>
      </w:r>
    </w:p>
    <w:p w14:paraId="4002CB52">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w:t>
      </w:r>
    </w:p>
    <w:p w14:paraId="48747042">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15.利用金融机构、特定非金融机构实施或者通过非法渠道实施洗钱犯罪的，依法追究（  ）。</w:t>
      </w:r>
    </w:p>
    <w:p w14:paraId="23CB74D6">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A.民事责任</w:t>
      </w:r>
    </w:p>
    <w:p w14:paraId="1B579B4B">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B.刑事责任</w:t>
      </w:r>
    </w:p>
    <w:p w14:paraId="5D497F80">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C.管理责任</w:t>
      </w:r>
    </w:p>
    <w:p w14:paraId="5DE56E98">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D.经济责任</w:t>
      </w:r>
    </w:p>
    <w:p w14:paraId="48692035">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w:t>
      </w:r>
    </w:p>
    <w:p w14:paraId="10FE98AC">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16.任何单位和个人发现洗钱活动，有权向（   ）举报。接受举报的机关应当对举报人和举报内容保密。</w:t>
      </w:r>
    </w:p>
    <w:p w14:paraId="3ED5CF01">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A.金融监管机构</w:t>
      </w:r>
    </w:p>
    <w:p w14:paraId="06AB1B3D">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B.财政部门</w:t>
      </w:r>
    </w:p>
    <w:p w14:paraId="2D53D685">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C.检察机关</w:t>
      </w:r>
    </w:p>
    <w:p w14:paraId="3DBE6385">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D.中国人民银行及公安机关</w:t>
      </w:r>
    </w:p>
    <w:p w14:paraId="77455C85">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w:t>
      </w:r>
    </w:p>
    <w:p w14:paraId="351A6359">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17.续签使用的非标准合同文本，应当（  ）。</w:t>
      </w:r>
    </w:p>
    <w:p w14:paraId="11AA42DB">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A.直接使用</w:t>
      </w:r>
    </w:p>
    <w:p w14:paraId="7EAAC7F5">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B.发起签报流程请示分管行领导能否使用</w:t>
      </w:r>
    </w:p>
    <w:p w14:paraId="1E183BF6">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C.重新提交法律部门审查</w:t>
      </w:r>
    </w:p>
    <w:p w14:paraId="197412BA">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D.印发制作成我行标准合同文本后使用</w:t>
      </w:r>
    </w:p>
    <w:p w14:paraId="2366D1BC">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C</w:t>
      </w:r>
    </w:p>
    <w:p w14:paraId="6110650D">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18.（  ）在规定的使用范围内直接使用，无需进行法律审查。</w:t>
      </w:r>
    </w:p>
    <w:p w14:paraId="76927AF8">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A.我行标准合同文本</w:t>
      </w:r>
    </w:p>
    <w:p w14:paraId="0BF66E7C">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B.合同相对方提供的合同文本</w:t>
      </w:r>
    </w:p>
    <w:p w14:paraId="1463AA48">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C.曾经审查过的合同文本</w:t>
      </w:r>
    </w:p>
    <w:p w14:paraId="3CED7560">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D.所有合同文本</w:t>
      </w:r>
    </w:p>
    <w:p w14:paraId="73A42B76">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w:t>
      </w:r>
    </w:p>
    <w:p w14:paraId="371B8C70">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19.国家反恐怖主义工作领导机构根据《中华人民共和国反恐怖主义法》的规定认定恐怖活动组织和人员，由（  ）予以公告。</w:t>
      </w:r>
    </w:p>
    <w:p w14:paraId="72E0F0F1">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A.国家反恐怖主义工作领导机构的办事机构</w:t>
      </w:r>
    </w:p>
    <w:p w14:paraId="40677B8D">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B.国务院国家安全部门    </w:t>
      </w:r>
    </w:p>
    <w:p w14:paraId="3FAD306E">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C.公安部  </w:t>
      </w:r>
    </w:p>
    <w:p w14:paraId="50C6B845">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D.地方设立的反恐怖主义工作领导机构</w:t>
      </w:r>
    </w:p>
    <w:p w14:paraId="22DD1787">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w:t>
      </w:r>
    </w:p>
    <w:p w14:paraId="607C6B97">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20.授权书未涵盖的其他经营管理事项权限应按照（ ）执行。</w:t>
      </w:r>
    </w:p>
    <w:p w14:paraId="07E07E52">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A.规章制度   </w:t>
      </w:r>
    </w:p>
    <w:p w14:paraId="4F18F012">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B.领导要求  </w:t>
      </w:r>
    </w:p>
    <w:p w14:paraId="2DA0A8DB">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C.行为习惯   </w:t>
      </w:r>
    </w:p>
    <w:p w14:paraId="4D28BF67">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D.以上均可以</w:t>
      </w:r>
    </w:p>
    <w:p w14:paraId="35CBD006">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w:t>
      </w:r>
    </w:p>
    <w:p w14:paraId="525C1361">
      <w:pPr>
        <w:pageBreakBefore w:val="0"/>
        <w:widowControl w:val="0"/>
        <w:numPr>
          <w:ilvl w:val="-1"/>
          <w:numId w:val="0"/>
        </w:numPr>
        <w:kinsoku/>
        <w:topLinePunct w:val="0"/>
        <w:autoSpaceDE/>
        <w:autoSpaceDN/>
        <w:bidi w:val="0"/>
        <w:spacing w:beforeLines="0" w:afterLines="0" w:line="560" w:lineRule="exact"/>
        <w:ind w:left="0" w:leftChars="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21.</w:t>
      </w:r>
      <w:r>
        <w:rPr>
          <w:rFonts w:hint="eastAsia" w:ascii="仿宋_GB2312" w:hAnsi="仿宋_GB2312" w:eastAsia="仿宋_GB2312" w:cs="仿宋_GB2312"/>
          <w:color w:val="000000" w:themeColor="text1"/>
          <w:sz w:val="32"/>
          <w:szCs w:val="32"/>
          <w14:textFill>
            <w14:solidFill>
              <w14:schemeClr w14:val="tx1"/>
            </w14:solidFill>
          </w14:textFill>
        </w:rPr>
        <w:t>诉讼时效期间自权利人知道或者应当知道权利受到损害以及义务人之日起计算。法律另有规定的，依照其规定。但是，自权利受到损害之日起超过的</w:t>
      </w:r>
      <w:r>
        <w:rPr>
          <w:rFonts w:hint="eastAsia" w:ascii="仿宋_GB2312" w:hAnsi="仿宋_GB2312" w:eastAsia="仿宋_GB2312" w:cs="仿宋_GB2312"/>
          <w:color w:val="000000" w:themeColor="text1"/>
          <w:sz w:val="32"/>
          <w:szCs w:val="32"/>
          <w:lang w:eastAsia="zh-CN"/>
          <w14:textFill>
            <w14:solidFill>
              <w14:schemeClr w14:val="tx1"/>
            </w14:solidFill>
          </w14:textFill>
        </w:rPr>
        <w:t>（）年</w:t>
      </w:r>
      <w:r>
        <w:rPr>
          <w:rFonts w:hint="eastAsia" w:ascii="仿宋_GB2312" w:hAnsi="仿宋_GB2312" w:eastAsia="仿宋_GB2312" w:cs="仿宋_GB2312"/>
          <w:color w:val="000000" w:themeColor="text1"/>
          <w:sz w:val="32"/>
          <w:szCs w:val="32"/>
          <w14:textFill>
            <w14:solidFill>
              <w14:schemeClr w14:val="tx1"/>
            </w14:solidFill>
          </w14:textFill>
        </w:rPr>
        <w:t>，人民法院不予保护，有特殊情况的，人民法院可以根据权利人的申请决定延长。</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   </w:t>
      </w:r>
    </w:p>
    <w:p w14:paraId="2A79ED37">
      <w:pPr>
        <w:pageBreakBefore w:val="0"/>
        <w:widowControl w:val="0"/>
        <w:numPr>
          <w:ilvl w:val="-1"/>
          <w:numId w:val="0"/>
        </w:numPr>
        <w:kinsoku/>
        <w:topLinePunct w:val="0"/>
        <w:autoSpaceDE/>
        <w:autoSpaceDN/>
        <w:bidi w:val="0"/>
        <w:spacing w:beforeLines="0" w:afterLines="0" w:line="560" w:lineRule="exact"/>
        <w:ind w:left="0" w:leftChars="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A.3年</w:t>
      </w:r>
    </w:p>
    <w:p w14:paraId="26291945">
      <w:pPr>
        <w:pageBreakBefore w:val="0"/>
        <w:widowControl w:val="0"/>
        <w:numPr>
          <w:ilvl w:val="-1"/>
          <w:numId w:val="0"/>
        </w:numPr>
        <w:kinsoku/>
        <w:topLinePunct w:val="0"/>
        <w:autoSpaceDE/>
        <w:autoSpaceDN/>
        <w:bidi w:val="0"/>
        <w:spacing w:beforeLines="0" w:afterLines="0" w:line="560" w:lineRule="exact"/>
        <w:ind w:left="0" w:leftChars="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B.20年</w:t>
      </w:r>
    </w:p>
    <w:p w14:paraId="63D4AFFD">
      <w:pPr>
        <w:pageBreakBefore w:val="0"/>
        <w:widowControl w:val="0"/>
        <w:numPr>
          <w:ilvl w:val="-1"/>
          <w:numId w:val="0"/>
        </w:numPr>
        <w:kinsoku/>
        <w:topLinePunct w:val="0"/>
        <w:autoSpaceDE/>
        <w:autoSpaceDN/>
        <w:bidi w:val="0"/>
        <w:spacing w:beforeLines="0" w:afterLines="0" w:line="560" w:lineRule="exact"/>
        <w:ind w:left="0" w:leftChars="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C.10年</w:t>
      </w:r>
    </w:p>
    <w:p w14:paraId="21FB22C4">
      <w:pPr>
        <w:pageBreakBefore w:val="0"/>
        <w:widowControl w:val="0"/>
        <w:numPr>
          <w:ilvl w:val="-1"/>
          <w:numId w:val="0"/>
        </w:numPr>
        <w:kinsoku/>
        <w:topLinePunct w:val="0"/>
        <w:autoSpaceDE/>
        <w:autoSpaceDN/>
        <w:bidi w:val="0"/>
        <w:spacing w:beforeLines="0" w:afterLines="0" w:line="560" w:lineRule="exact"/>
        <w:ind w:left="0" w:leftChars="0" w:firstLine="640" w:firstLineChars="200"/>
        <w:rPr>
          <w:rFonts w:hint="default"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D.2年</w:t>
      </w:r>
    </w:p>
    <w:p w14:paraId="442B51AE">
      <w:pPr>
        <w:pageBreakBefore w:val="0"/>
        <w:widowControl w:val="0"/>
        <w:numPr>
          <w:ilvl w:val="-1"/>
          <w:numId w:val="0"/>
        </w:numPr>
        <w:kinsoku/>
        <w:topLinePunct w:val="0"/>
        <w:autoSpaceDE/>
        <w:autoSpaceDN/>
        <w:bidi w:val="0"/>
        <w:spacing w:beforeLines="0" w:afterLines="0" w:line="560" w:lineRule="exact"/>
        <w:ind w:left="0" w:leftChars="0" w:firstLine="643" w:firstLineChars="200"/>
        <w:rPr>
          <w:rFonts w:hint="eastAsia" w:ascii="仿宋_GB2312" w:hAnsi="仿宋_GB2312" w:eastAsia="仿宋_GB2312" w:cs="仿宋_GB2312"/>
          <w:color w:val="000000" w:themeColor="text1"/>
          <w:sz w:val="32"/>
          <w:szCs w:val="32"/>
          <w:lang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w:t>
      </w:r>
    </w:p>
    <w:p w14:paraId="4D6CA47B">
      <w:pPr>
        <w:pStyle w:val="2"/>
        <w:pageBreakBefore w:val="0"/>
        <w:widowControl w:val="0"/>
        <w:kinsoku/>
        <w:wordWrap/>
        <w:overflowPunct/>
        <w:topLinePunct w:val="0"/>
        <w:autoSpaceDE/>
        <w:autoSpaceDN/>
        <w:bidi w:val="0"/>
        <w:adjustRightInd/>
        <w:snapToGrid/>
        <w:spacing w:before="0" w:afterLines="0" w:line="560" w:lineRule="exact"/>
        <w:ind w:firstLine="642"/>
        <w:textAlignment w:val="auto"/>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pPr>
      <w:r>
        <w:rPr>
          <w:rFonts w:hint="eastAsia" w:ascii="仿宋_GB2312" w:hAnsi="仿宋_GB2312" w:cs="仿宋_GB2312"/>
          <w:b/>
          <w:bCs/>
          <w:color w:val="000000" w:themeColor="text1"/>
          <w:sz w:val="32"/>
          <w:szCs w:val="32"/>
          <w:lang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22.客户身份资料自业务关系结束后或者一次性金融服务结束后至少保存（  ）年，交易记录自交易结束后至少保存（  ）年。</w:t>
      </w:r>
    </w:p>
    <w:p w14:paraId="074E7847">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A.5  10</w:t>
      </w:r>
    </w:p>
    <w:p w14:paraId="12C2ED10">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B.10  5</w:t>
      </w:r>
    </w:p>
    <w:p w14:paraId="3016C8EE">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C.5   5</w:t>
      </w:r>
    </w:p>
    <w:p w14:paraId="003B72DD">
      <w:pPr>
        <w:pageBreakBefore w:val="0"/>
        <w:widowControl w:val="0"/>
        <w:kinsoku/>
        <w:wordWrap/>
        <w:overflowPunct/>
        <w:topLinePunct w:val="0"/>
        <w:autoSpaceDE/>
        <w:autoSpaceDN/>
        <w:bidi w:val="0"/>
        <w:adjustRightInd/>
        <w:snapToGrid/>
        <w:spacing w:beforeLines="0" w:afterLines="0" w:line="560" w:lineRule="exact"/>
        <w:ind w:firstLine="642"/>
        <w:textAlignment w:val="auto"/>
        <w:rPr>
          <w:rFonts w:hint="default"/>
          <w:color w:val="000000" w:themeColor="text1"/>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D.10  10</w:t>
      </w:r>
    </w:p>
    <w:p w14:paraId="5C7EC812">
      <w:pPr>
        <w:pageBreakBefore w:val="0"/>
        <w:widowControl w:val="0"/>
        <w:kinsoku/>
        <w:wordWrap/>
        <w:overflowPunct/>
        <w:topLinePunct w:val="0"/>
        <w:autoSpaceDE/>
        <w:autoSpaceDN/>
        <w:bidi w:val="0"/>
        <w:adjustRightInd/>
        <w:snapToGrid/>
        <w:spacing w:afterLines="0" w:afterAutospacing="0" w:line="560" w:lineRule="exact"/>
        <w:ind w:left="0" w:leftChars="0" w:right="0" w:firstLine="643" w:firstLineChars="200"/>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w:t>
      </w:r>
    </w:p>
    <w:p w14:paraId="3099BAC0">
      <w:pPr>
        <w:pStyle w:val="2"/>
        <w:pageBreakBefore w:val="0"/>
        <w:widowControl w:val="0"/>
        <w:kinsoku/>
        <w:wordWrap/>
        <w:overflowPunct/>
        <w:topLinePunct w:val="0"/>
        <w:autoSpaceDE/>
        <w:autoSpaceDN/>
        <w:bidi w:val="0"/>
        <w:adjustRightInd/>
        <w:snapToGrid/>
        <w:spacing w:before="0" w:after="0" w:afterLines="0" w:line="560" w:lineRule="exact"/>
        <w:ind w:firstLine="642"/>
        <w:textAlignment w:val="auto"/>
        <w:rPr>
          <w:rFonts w:hint="eastAsia" w:ascii="仿宋_GB2312" w:hAnsi="仿宋_GB2312" w:eastAsia="仿宋_GB2312" w:cs="仿宋_GB2312"/>
          <w:b w:val="0"/>
          <w:bCs w:val="0"/>
          <w:color w:val="000000" w:themeColor="text1"/>
          <w:kern w:val="0"/>
          <w:sz w:val="32"/>
          <w:szCs w:val="32"/>
          <w:highlight w:val="none"/>
          <w:lang w:val="en-US" w:eastAsia="zh-CN" w:bidi="ar"/>
          <w14:textFill>
            <w14:solidFill>
              <w14:schemeClr w14:val="tx1"/>
            </w14:solidFill>
          </w14:textFill>
        </w:rPr>
      </w:pPr>
      <w:r>
        <w:rPr>
          <w:rFonts w:hint="eastAsia" w:ascii="仿宋_GB2312"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cs="仿宋_GB2312"/>
          <w:b w:val="0"/>
          <w:bCs w:val="0"/>
          <w:color w:val="000000" w:themeColor="text1"/>
          <w:kern w:val="0"/>
          <w:sz w:val="32"/>
          <w:szCs w:val="32"/>
          <w:highlight w:val="none"/>
          <w:lang w:val="en-US" w:eastAsia="zh-CN" w:bidi="ar"/>
          <w14:textFill>
            <w14:solidFill>
              <w14:schemeClr w14:val="tx1"/>
            </w14:solidFill>
          </w14:textFill>
        </w:rPr>
        <w:t>23.</w:t>
      </w:r>
      <w:r>
        <w:rPr>
          <w:rFonts w:hint="eastAsia" w:ascii="仿宋_GB2312" w:hAnsi="仿宋_GB2312" w:eastAsia="仿宋_GB2312" w:cs="仿宋_GB2312"/>
          <w:b w:val="0"/>
          <w:bCs w:val="0"/>
          <w:color w:val="000000" w:themeColor="text1"/>
          <w:kern w:val="0"/>
          <w:sz w:val="32"/>
          <w:szCs w:val="32"/>
          <w:highlight w:val="none"/>
          <w:lang w:val="en-US" w:eastAsia="zh-CN" w:bidi="ar"/>
          <w14:textFill>
            <w14:solidFill>
              <w14:schemeClr w14:val="tx1"/>
            </w14:solidFill>
          </w14:textFill>
        </w:rPr>
        <w:t>《中华人民共和国反洗钱法》规定，金融各机构未按照规定开展反洗钱培训的，情节较重的，最高可处以（</w:t>
      </w:r>
      <w:r>
        <w:rPr>
          <w:rFonts w:hint="eastAsia" w:ascii="仿宋_GB2312" w:hAnsi="仿宋_GB2312" w:cs="仿宋_GB2312"/>
          <w:b w:val="0"/>
          <w:bCs w:val="0"/>
          <w:color w:val="000000" w:themeColor="text1"/>
          <w:kern w:val="0"/>
          <w:sz w:val="32"/>
          <w:szCs w:val="32"/>
          <w:highlight w:val="none"/>
          <w:lang w:val="en-US" w:eastAsia="zh-CN" w:bidi="ar"/>
          <w14:textFill>
            <w14:solidFill>
              <w14:schemeClr w14:val="tx1"/>
            </w14:solidFill>
          </w14:textFill>
        </w:rPr>
        <w:t xml:space="preserve">  </w:t>
      </w:r>
      <w:r>
        <w:rPr>
          <w:rFonts w:hint="eastAsia" w:ascii="仿宋_GB2312" w:hAnsi="仿宋_GB2312" w:eastAsia="仿宋_GB2312" w:cs="仿宋_GB2312"/>
          <w:b w:val="0"/>
          <w:bCs w:val="0"/>
          <w:color w:val="000000" w:themeColor="text1"/>
          <w:kern w:val="0"/>
          <w:sz w:val="32"/>
          <w:szCs w:val="32"/>
          <w:highlight w:val="none"/>
          <w:lang w:val="en-US" w:eastAsia="zh-CN" w:bidi="ar"/>
          <w14:textFill>
            <w14:solidFill>
              <w14:schemeClr w14:val="tx1"/>
            </w14:solidFill>
          </w14:textFill>
        </w:rPr>
        <w:t>）罚款</w:t>
      </w:r>
      <w:r>
        <w:rPr>
          <w:rFonts w:hint="eastAsia" w:ascii="仿宋_GB2312" w:hAnsi="仿宋_GB2312" w:cs="仿宋_GB2312"/>
          <w:b w:val="0"/>
          <w:bCs w:val="0"/>
          <w:color w:val="000000" w:themeColor="text1"/>
          <w:kern w:val="0"/>
          <w:sz w:val="32"/>
          <w:szCs w:val="32"/>
          <w:highlight w:val="none"/>
          <w:lang w:val="en-US" w:eastAsia="zh-CN" w:bidi="ar"/>
          <w14:textFill>
            <w14:solidFill>
              <w14:schemeClr w14:val="tx1"/>
            </w14:solidFill>
          </w14:textFill>
        </w:rPr>
        <w:t>。</w:t>
      </w:r>
    </w:p>
    <w:p w14:paraId="19F75961">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kern w:val="0"/>
          <w:sz w:val="32"/>
          <w:szCs w:val="32"/>
          <w:highlight w:val="none"/>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0"/>
          <w:sz w:val="32"/>
          <w:szCs w:val="32"/>
          <w:highlight w:val="none"/>
          <w:lang w:val="en-US" w:eastAsia="zh-CN" w:bidi="ar"/>
          <w14:textFill>
            <w14:solidFill>
              <w14:schemeClr w14:val="tx1"/>
            </w14:solidFill>
          </w14:textFill>
        </w:rPr>
        <w:t>A.5万元；</w:t>
      </w:r>
    </w:p>
    <w:p w14:paraId="4B6FB61B">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kern w:val="0"/>
          <w:sz w:val="32"/>
          <w:szCs w:val="32"/>
          <w:highlight w:val="none"/>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0"/>
          <w:sz w:val="32"/>
          <w:szCs w:val="32"/>
          <w:highlight w:val="none"/>
          <w:lang w:val="en-US" w:eastAsia="zh-CN" w:bidi="ar"/>
          <w14:textFill>
            <w14:solidFill>
              <w14:schemeClr w14:val="tx1"/>
            </w14:solidFill>
          </w14:textFill>
        </w:rPr>
        <w:t>B.10万元；</w:t>
      </w:r>
    </w:p>
    <w:p w14:paraId="6576BDC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kern w:val="0"/>
          <w:sz w:val="32"/>
          <w:szCs w:val="32"/>
          <w:highlight w:val="none"/>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0"/>
          <w:sz w:val="32"/>
          <w:szCs w:val="32"/>
          <w:highlight w:val="none"/>
          <w:lang w:val="en-US" w:eastAsia="zh-CN" w:bidi="ar"/>
          <w14:textFill>
            <w14:solidFill>
              <w14:schemeClr w14:val="tx1"/>
            </w14:solidFill>
          </w14:textFill>
        </w:rPr>
        <w:t>C.15万元；</w:t>
      </w:r>
    </w:p>
    <w:p w14:paraId="7D0FD1D1">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kern w:val="0"/>
          <w:sz w:val="32"/>
          <w:szCs w:val="32"/>
          <w:highlight w:val="none"/>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0"/>
          <w:sz w:val="32"/>
          <w:szCs w:val="32"/>
          <w:highlight w:val="none"/>
          <w:lang w:val="en-US" w:eastAsia="zh-CN" w:bidi="ar"/>
          <w14:textFill>
            <w14:solidFill>
              <w14:schemeClr w14:val="tx1"/>
            </w14:solidFill>
          </w14:textFill>
        </w:rPr>
        <w:t>D.20万元。</w:t>
      </w:r>
    </w:p>
    <w:p w14:paraId="2950ED7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eastAsia" w:ascii="仿宋_GB2312" w:hAnsi="仿宋_GB2312" w:eastAsia="仿宋_GB2312" w:cs="仿宋_GB2312"/>
          <w:b w:val="0"/>
          <w:bCs w:val="0"/>
          <w:color w:val="000000" w:themeColor="text1"/>
          <w:kern w:val="0"/>
          <w:sz w:val="32"/>
          <w:szCs w:val="32"/>
          <w:highlight w:val="none"/>
          <w:lang w:val="en-US" w:eastAsia="zh-CN" w:bidi="ar"/>
          <w14:textFill>
            <w14:solidFill>
              <w14:schemeClr w14:val="tx1"/>
            </w14:solidFill>
          </w14:textFill>
        </w:rPr>
      </w:pPr>
      <w:r>
        <w:rPr>
          <w:rFonts w:hint="eastAsia" w:ascii="仿宋_GB2312" w:hAnsi="仿宋_GB2312" w:eastAsia="仿宋_GB2312" w:cs="仿宋_GB2312"/>
          <w:b/>
          <w:bCs/>
          <w:color w:val="000000" w:themeColor="text1"/>
          <w:kern w:val="0"/>
          <w:sz w:val="32"/>
          <w:szCs w:val="32"/>
          <w:highlight w:val="none"/>
          <w:lang w:val="en-US" w:eastAsia="zh-CN" w:bidi="ar"/>
          <w14:textFill>
            <w14:solidFill>
              <w14:schemeClr w14:val="tx1"/>
            </w14:solidFill>
          </w14:textFill>
        </w:rPr>
        <w:t>答案：</w:t>
      </w:r>
      <w:r>
        <w:rPr>
          <w:rFonts w:hint="eastAsia" w:ascii="仿宋_GB2312" w:hAnsi="仿宋_GB2312" w:eastAsia="仿宋_GB2312" w:cs="仿宋_GB2312"/>
          <w:b w:val="0"/>
          <w:bCs w:val="0"/>
          <w:color w:val="000000" w:themeColor="text1"/>
          <w:kern w:val="0"/>
          <w:sz w:val="32"/>
          <w:szCs w:val="32"/>
          <w:highlight w:val="none"/>
          <w:lang w:val="en-US" w:eastAsia="zh-CN" w:bidi="ar"/>
          <w14:textFill>
            <w14:solidFill>
              <w14:schemeClr w14:val="tx1"/>
            </w14:solidFill>
          </w14:textFill>
        </w:rPr>
        <w:t>D</w:t>
      </w:r>
    </w:p>
    <w:p w14:paraId="08B68E5E">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hAnsi="仿宋_GB2312" w:cs="仿宋_GB2312"/>
          <w:b/>
          <w:bCs/>
          <w:color w:val="000000" w:themeColor="text1"/>
          <w:kern w:val="0"/>
          <w:sz w:val="32"/>
          <w:szCs w:val="32"/>
          <w:highlight w:val="none"/>
          <w:lang w:val="en-US" w:eastAsia="zh-CN" w:bidi="ar"/>
          <w14:textFill>
            <w14:solidFill>
              <w14:schemeClr w14:val="tx1"/>
            </w14:solidFill>
          </w14:textFill>
        </w:rPr>
        <w:t xml:space="preserve"> </w:t>
      </w:r>
      <w:r>
        <w:rPr>
          <w:rFonts w:hint="eastAsia" w:ascii="仿宋_GB2312" w:hAnsi="仿宋_GB2312" w:eastAsia="仿宋_GB2312" w:cs="仿宋_GB2312"/>
          <w:b w:val="0"/>
          <w:bCs w:val="0"/>
          <w:color w:val="000000" w:themeColor="text1"/>
          <w:kern w:val="0"/>
          <w:sz w:val="32"/>
          <w:szCs w:val="32"/>
          <w:highlight w:val="none"/>
          <w:lang w:val="en-US" w:eastAsia="zh-CN" w:bidi="ar"/>
          <w14:textFill>
            <w14:solidFill>
              <w14:schemeClr w14:val="tx1"/>
            </w14:solidFill>
          </w14:textFill>
        </w:rPr>
        <w:t>24.《中华人民共和国反洗钱法》规定，金融机构为身份不明的客户提供服务</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、与其进行交易，为客户开立匿名账户、假名账户，或者为冒用他人身份的客户开立账户</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情节严重的，最高可处以（  ）罚款。</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还可以根据情形对负有责任的董事、监事、高级管理人员或者其他直接责任人员，给予警告或者处</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以下罚款</w:t>
      </w:r>
    </w:p>
    <w:p w14:paraId="200371F4">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A.50万元  5万元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14:paraId="16ADFA6B">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B.100万元 10万元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14:paraId="4E61DE8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C.500万元，20万元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14:paraId="4612E99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D.500万元，50万元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14:paraId="7FE176A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lang w:eastAsia="zh-CN"/>
          <w14:textFill>
            <w14:solidFill>
              <w14:schemeClr w14:val="tx1"/>
            </w14:solidFill>
          </w14:textFill>
        </w:rPr>
        <w:t>答案：</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C</w:t>
      </w:r>
    </w:p>
    <w:p w14:paraId="5BE257CB">
      <w:pPr>
        <w:pStyle w:val="11"/>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pPr>
      <w:r>
        <w:rPr>
          <w:rFonts w:hint="eastAsia" w:hAnsi="仿宋_GB2312" w:cs="仿宋_GB2312"/>
          <w:b/>
          <w:bCs/>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25.金融机构未按规定在客户业务关系存续期间审核或者更新受益所有人信息的，中国人民银行或者其设区的市级以上派出机构最高可处以（  ）罚款。</w:t>
      </w:r>
    </w:p>
    <w:p w14:paraId="3B32F464">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A.5万元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14:paraId="500C342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B.10万元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14:paraId="4A4E709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C.20万元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14:paraId="0AC985FE">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D.50万元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14:paraId="7F24E0F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lang w:eastAsia="zh-CN"/>
          <w14:textFill>
            <w14:solidFill>
              <w14:schemeClr w14:val="tx1"/>
            </w14:solidFill>
          </w14:textFill>
        </w:rPr>
        <w:t>答案：</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C</w:t>
      </w:r>
    </w:p>
    <w:p w14:paraId="188B6C6D">
      <w:pPr>
        <w:pStyle w:val="11"/>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pPr>
      <w:r>
        <w:rPr>
          <w:rFonts w:hint="eastAsia" w:hAnsi="仿宋_GB2312" w:cs="仿宋_GB2312"/>
          <w:b/>
          <w:bCs/>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26.金融机构未在规定时限内完成客户受益所有人识别核实工作的，中国人民银行或者其设区的市级以上派出机构可以给予（  ）或者处以（）以下罚款。</w:t>
      </w:r>
    </w:p>
    <w:p w14:paraId="6E692578">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A.警告 10万元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14:paraId="662BA3C8">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B.通报批评 10万元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14:paraId="175B907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C.警告 20万元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14:paraId="7E91F50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D.通报批评 20万元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14:paraId="48D69A72">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lang w:eastAsia="zh-CN"/>
          <w14:textFill>
            <w14:solidFill>
              <w14:schemeClr w14:val="tx1"/>
            </w14:solidFill>
          </w14:textFill>
        </w:rPr>
        <w:t>答案：</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C</w:t>
      </w:r>
    </w:p>
    <w:p w14:paraId="584060B5">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黑体"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highlight w:val="none"/>
          <w:lang w:val="en-US" w:eastAsia="zh-CN"/>
          <w14:textFill>
            <w14:solidFill>
              <w14:schemeClr w14:val="tx1"/>
            </w14:solidFill>
          </w14:textFill>
        </w:rPr>
        <w:t xml:space="preserve"> </w:t>
      </w:r>
      <w:r>
        <w:rPr>
          <w:rFonts w:hint="eastAsia" w:ascii="黑体" w:hAnsi="黑体" w:eastAsia="黑体" w:cs="黑体"/>
          <w:bCs/>
          <w:color w:val="000000" w:themeColor="text1"/>
          <w:sz w:val="32"/>
          <w:szCs w:val="32"/>
          <w:lang w:val="en-US" w:eastAsia="zh-CN"/>
          <w14:textFill>
            <w14:solidFill>
              <w14:schemeClr w14:val="tx1"/>
            </w14:solidFill>
          </w14:textFill>
        </w:rPr>
        <w:t>二、多</w:t>
      </w:r>
      <w:r>
        <w:rPr>
          <w:rFonts w:hint="eastAsia" w:ascii="黑体" w:hAnsi="黑体" w:eastAsia="黑体" w:cs="黑体"/>
          <w:bCs/>
          <w:color w:val="000000" w:themeColor="text1"/>
          <w:sz w:val="32"/>
          <w:szCs w:val="32"/>
          <w14:textFill>
            <w14:solidFill>
              <w14:schemeClr w14:val="tx1"/>
            </w14:solidFill>
          </w14:textFill>
        </w:rPr>
        <w:t>项选择题</w:t>
      </w:r>
    </w:p>
    <w:p w14:paraId="17A68B0E">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1.商业银行内部控制应当遵循的原则包括（  ）</w:t>
      </w:r>
    </w:p>
    <w:p w14:paraId="6A588432">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 全覆盖原则</w:t>
      </w:r>
    </w:p>
    <w:p w14:paraId="0D1C06D2">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B．制衡性原则</w:t>
      </w:r>
    </w:p>
    <w:p w14:paraId="1787023A">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C．审慎性原则</w:t>
      </w:r>
    </w:p>
    <w:p w14:paraId="77A6BEA1">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D．匹配性原则</w:t>
      </w:r>
    </w:p>
    <w:p w14:paraId="3A712615">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ABCD</w:t>
      </w:r>
    </w:p>
    <w:p w14:paraId="03A3CFC3">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2.合规风险是指因金融机构经营管理行为或者员工履职行为违反合规规范，造成金融机构或者员工（  ）的可能性。</w:t>
      </w:r>
    </w:p>
    <w:p w14:paraId="5676F429">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A.刑事、行政、民事法律责任     </w:t>
      </w:r>
    </w:p>
    <w:p w14:paraId="0B5F194D">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B.财产损失</w:t>
      </w:r>
    </w:p>
    <w:p w14:paraId="0506411D">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C.声誉损失                     </w:t>
      </w:r>
    </w:p>
    <w:p w14:paraId="16A90017">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D.其他负面影响</w:t>
      </w:r>
    </w:p>
    <w:p w14:paraId="1D08AE03">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ABCD</w:t>
      </w:r>
    </w:p>
    <w:p w14:paraId="7C76EBA5">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3.员工办理重点业务过程中，应实行业务回避的情形包括（）</w:t>
      </w:r>
    </w:p>
    <w:p w14:paraId="2FE0FBF7">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A.业务涉及员工本人利益的  </w:t>
      </w:r>
    </w:p>
    <w:p w14:paraId="56048ACE">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B.业务涉及员工亲属利益的</w:t>
      </w:r>
    </w:p>
    <w:p w14:paraId="3C018BB4">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C.员工与业务办理存在其他利害关系，可能影响独立客观履职的</w:t>
      </w:r>
    </w:p>
    <w:p w14:paraId="1DDC2838">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D.业务涉及其他员工利益的</w:t>
      </w:r>
    </w:p>
    <w:p w14:paraId="187AAA70">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ABC</w:t>
      </w:r>
    </w:p>
    <w:p w14:paraId="0981FBB3">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4.本行员工应牢固树立合规意识，坚守风险底线，坚持合规经营，熟练掌握岗位合规要求，一切活动和业务要以（ ）为准绳和界限。</w:t>
      </w:r>
    </w:p>
    <w:p w14:paraId="06C31709">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A.国家法律  </w:t>
      </w:r>
    </w:p>
    <w:p w14:paraId="3D2C4C0A">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B.国家法规  </w:t>
      </w:r>
    </w:p>
    <w:p w14:paraId="529FC5C3">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C.监管规章  </w:t>
      </w:r>
    </w:p>
    <w:p w14:paraId="0CEF2DD7">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D.监管政策</w:t>
      </w:r>
    </w:p>
    <w:p w14:paraId="61402A11">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E.行内制度</w:t>
      </w:r>
    </w:p>
    <w:p w14:paraId="5C3A7BD7">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ABCDE</w:t>
      </w:r>
    </w:p>
    <w:p w14:paraId="21381A26">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5.关于员工岗位变动或离职时，以下做法正确的是（  ）</w:t>
      </w:r>
    </w:p>
    <w:p w14:paraId="11903A0B">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A.按照规定妥善交接工作  </w:t>
      </w:r>
    </w:p>
    <w:p w14:paraId="46D87253">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B.遵守脱密和竞业限制约定</w:t>
      </w:r>
    </w:p>
    <w:p w14:paraId="03D1DF0A">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C.不得擅自带走蒙商银行的财物</w:t>
      </w:r>
    </w:p>
    <w:p w14:paraId="7F7A6522">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D.不得擅自带走蒙商银行的工作资料和客户资料</w:t>
      </w:r>
    </w:p>
    <w:p w14:paraId="57823D6E">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E.不得利用蒙商银行工作期间所掌握的商业秘密和客户信息谋取不当利益     </w:t>
      </w:r>
    </w:p>
    <w:p w14:paraId="456370E4">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ABCDE</w:t>
      </w:r>
    </w:p>
    <w:p w14:paraId="5BB5404A">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6.符合下列（  ）情形的，员工可免予追究责任。</w:t>
      </w:r>
    </w:p>
    <w:p w14:paraId="60BF5761">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A.因不可抗力造成违规的。</w:t>
      </w:r>
    </w:p>
    <w:p w14:paraId="0B717F1D">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B.对案发前已发现相关环节内部控制问题并及时提示风险、提出整改要求，或主动反映、举报违法违规或案件线索，或主动采取有效措施使风险得到控制，避免发生严重不利后果的。</w:t>
      </w:r>
    </w:p>
    <w:p w14:paraId="1DCF6119">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C.在业务创新或推动发展中先行先试，出现失误或过失性错误，无主观故意的。</w:t>
      </w:r>
    </w:p>
    <w:p w14:paraId="5E868C0D">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D.在集体决策的违法违规行为中，有证据表明明确表达了反对意见的。</w:t>
      </w:r>
    </w:p>
    <w:p w14:paraId="34DCF403">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ABCD</w:t>
      </w:r>
    </w:p>
    <w:p w14:paraId="32C77A14">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7.</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金融机构对先前获得的客户身份资料的（</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）有疑问的，应当</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开展客户尽职调查</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14:paraId="4134E1C2">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A</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有效性</w:t>
      </w:r>
    </w:p>
    <w:p w14:paraId="3D2EF5DE">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B</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真实性</w:t>
      </w:r>
    </w:p>
    <w:p w14:paraId="0A069111">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C</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完整性</w:t>
      </w:r>
    </w:p>
    <w:p w14:paraId="0B46E2C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D.</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安全性</w:t>
      </w:r>
    </w:p>
    <w:p w14:paraId="668F563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63" w:firstLineChars="200"/>
        <w:jc w:val="left"/>
        <w:textAlignment w:val="auto"/>
        <w:outlineLvl w:val="9"/>
        <w:rPr>
          <w:rFonts w:hint="eastAsia" w:ascii="仿宋_GB2312" w:hAnsi="仿宋_GB2312" w:eastAsia="仿宋_GB2312" w:cs="仿宋_GB2312"/>
          <w:b w:val="0"/>
          <w:bCs w:val="0"/>
          <w:i w:val="0"/>
          <w:caps w:val="0"/>
          <w:color w:val="000000" w:themeColor="text1"/>
          <w:spacing w:val="5"/>
          <w:sz w:val="32"/>
          <w:szCs w:val="32"/>
          <w:highlight w:val="none"/>
          <w:shd w:val="clear" w:color="auto" w:fill="FFFFFF"/>
          <w:lang w:val="en-US" w:eastAsia="zh-CN"/>
          <w14:textFill>
            <w14:solidFill>
              <w14:schemeClr w14:val="tx1"/>
            </w14:solidFill>
          </w14:textFill>
        </w:rPr>
      </w:pPr>
      <w:r>
        <w:rPr>
          <w:rFonts w:hint="eastAsia" w:ascii="仿宋_GB2312" w:hAnsi="仿宋_GB2312" w:eastAsia="仿宋_GB2312" w:cs="仿宋_GB2312"/>
          <w:b/>
          <w:bCs/>
          <w:i w:val="0"/>
          <w:caps w:val="0"/>
          <w:color w:val="000000" w:themeColor="text1"/>
          <w:spacing w:val="5"/>
          <w:sz w:val="32"/>
          <w:szCs w:val="32"/>
          <w:highlight w:val="none"/>
          <w:shd w:val="clear" w:color="auto" w:fill="FFFFFF"/>
          <w:lang w:eastAsia="zh-CN"/>
          <w14:textFill>
            <w14:solidFill>
              <w14:schemeClr w14:val="tx1"/>
            </w14:solidFill>
          </w14:textFill>
        </w:rPr>
        <w:t>答案：</w:t>
      </w:r>
      <w:r>
        <w:rPr>
          <w:rFonts w:hint="eastAsia" w:ascii="仿宋_GB2312" w:hAnsi="仿宋_GB2312" w:eastAsia="仿宋_GB2312" w:cs="仿宋_GB2312"/>
          <w:b w:val="0"/>
          <w:bCs w:val="0"/>
          <w:i w:val="0"/>
          <w:caps w:val="0"/>
          <w:color w:val="000000" w:themeColor="text1"/>
          <w:spacing w:val="5"/>
          <w:sz w:val="32"/>
          <w:szCs w:val="32"/>
          <w:highlight w:val="none"/>
          <w:shd w:val="clear" w:color="auto" w:fill="FFFFFF"/>
          <w:lang w:val="en-US" w:eastAsia="zh-CN"/>
          <w14:textFill>
            <w14:solidFill>
              <w14:schemeClr w14:val="tx1"/>
            </w14:solidFill>
          </w14:textFill>
        </w:rPr>
        <w:t>ABC</w:t>
      </w:r>
    </w:p>
    <w:p w14:paraId="776E5776">
      <w:pPr>
        <w:keepNext w:val="0"/>
        <w:keepLines w:val="0"/>
        <w:pageBreakBefore w:val="0"/>
        <w:widowControl w:val="0"/>
        <w:suppressLineNumbers w:val="0"/>
        <w:kinsoku/>
        <w:wordWrap/>
        <w:overflowPunct/>
        <w:topLinePunct w:val="0"/>
        <w:autoSpaceDE/>
        <w:autoSpaceDN/>
        <w:bidi w:val="0"/>
        <w:adjustRightInd/>
        <w:snapToGrid/>
        <w:spacing w:beforeLines="0" w:afterLines="0" w:line="560" w:lineRule="exact"/>
        <w:ind w:left="0" w:leftChars="0" w:right="0" w:firstLine="643" w:firstLineChars="200"/>
        <w:jc w:val="left"/>
        <w:textAlignment w:val="auto"/>
        <w:outlineLvl w:val="9"/>
        <w:rPr>
          <w:rFonts w:hint="default" w:ascii="仿宋_GB2312" w:hAnsi="仿宋_GB2312" w:eastAsia="仿宋_GB2312" w:cs="仿宋_GB2312"/>
          <w:b w:val="0"/>
          <w:bCs w:val="0"/>
          <w:color w:val="000000" w:themeColor="text1"/>
          <w:kern w:val="0"/>
          <w:sz w:val="32"/>
          <w:szCs w:val="32"/>
          <w:lang w:val="en-US" w:eastAsia="zh-CN" w:bidi="ar"/>
          <w14:textFill>
            <w14:solidFill>
              <w14:schemeClr w14:val="tx1"/>
            </w14:solidFill>
          </w14:textFill>
        </w:rPr>
      </w:pPr>
      <w:r>
        <w:rPr>
          <w:rFonts w:hint="eastAsia" w:hAnsi="仿宋_GB2312" w:cs="仿宋_GB2312"/>
          <w:b/>
          <w:bCs/>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kern w:val="0"/>
          <w:sz w:val="32"/>
          <w:szCs w:val="32"/>
          <w:lang w:val="en-US" w:eastAsia="zh-CN" w:bidi="ar"/>
          <w14:textFill>
            <w14:solidFill>
              <w14:schemeClr w14:val="tx1"/>
            </w14:solidFill>
          </w14:textFill>
        </w:rPr>
        <w:t>8.</w:t>
      </w:r>
      <w:r>
        <w:rPr>
          <w:rFonts w:hint="default" w:ascii="仿宋_GB2312" w:hAnsi="仿宋_GB2312" w:eastAsia="仿宋_GB2312" w:cs="仿宋_GB2312"/>
          <w:b w:val="0"/>
          <w:bCs w:val="0"/>
          <w:color w:val="000000" w:themeColor="text1"/>
          <w:kern w:val="0"/>
          <w:sz w:val="32"/>
          <w:szCs w:val="32"/>
          <w:lang w:val="en-US" w:eastAsia="zh-CN" w:bidi="ar"/>
          <w14:textFill>
            <w14:solidFill>
              <w14:schemeClr w14:val="tx1"/>
            </w14:solidFill>
          </w14:textFill>
        </w:rPr>
        <w:t>在建立或维持业务关系时，采取合理措施了解非自然人客户的业务性质与股权或者控制权结构，了解相关的受益所有人信息，并登记受益所有人的（   ）。</w:t>
      </w:r>
    </w:p>
    <w:p w14:paraId="6043AE61">
      <w:pPr>
        <w:keepNext w:val="0"/>
        <w:keepLines w:val="0"/>
        <w:pageBreakBefore w:val="0"/>
        <w:widowControl w:val="0"/>
        <w:suppressLineNumbers w:val="0"/>
        <w:kinsoku/>
        <w:wordWrap/>
        <w:overflowPunct/>
        <w:topLinePunct w:val="0"/>
        <w:autoSpaceDE/>
        <w:autoSpaceDN/>
        <w:bidi w:val="0"/>
        <w:adjustRightInd/>
        <w:snapToGrid/>
        <w:spacing w:beforeLines="0" w:afterLines="0" w:line="560" w:lineRule="exact"/>
        <w:ind w:left="0" w:leftChars="0" w:right="0" w:firstLine="640" w:firstLineChars="200"/>
        <w:jc w:val="left"/>
        <w:textAlignment w:val="auto"/>
        <w:outlineLvl w:val="9"/>
        <w:rPr>
          <w:rFonts w:hint="default" w:ascii="仿宋_GB2312" w:hAnsi="仿宋_GB2312" w:eastAsia="仿宋_GB2312" w:cs="仿宋_GB2312"/>
          <w:b w:val="0"/>
          <w:bCs w:val="0"/>
          <w:color w:val="000000" w:themeColor="text1"/>
          <w:kern w:val="0"/>
          <w:sz w:val="32"/>
          <w:szCs w:val="32"/>
          <w:lang w:val="en-US" w:eastAsia="zh-CN" w:bidi="ar"/>
          <w14:textFill>
            <w14:solidFill>
              <w14:schemeClr w14:val="tx1"/>
            </w14:solidFill>
          </w14:textFill>
        </w:rPr>
      </w:pPr>
      <w:r>
        <w:rPr>
          <w:rFonts w:hint="default" w:ascii="仿宋_GB2312" w:hAnsi="仿宋_GB2312" w:eastAsia="仿宋_GB2312" w:cs="仿宋_GB2312"/>
          <w:b w:val="0"/>
          <w:bCs w:val="0"/>
          <w:color w:val="000000" w:themeColor="text1"/>
          <w:kern w:val="0"/>
          <w:sz w:val="32"/>
          <w:szCs w:val="32"/>
          <w:lang w:val="en-US" w:eastAsia="zh-CN" w:bidi="ar"/>
          <w14:textFill>
            <w14:solidFill>
              <w14:schemeClr w14:val="tx1"/>
            </w14:solidFill>
          </w14:textFill>
        </w:rPr>
        <w:t xml:space="preserve">A.姓名  </w:t>
      </w:r>
    </w:p>
    <w:p w14:paraId="6BBF29C7">
      <w:pPr>
        <w:keepNext w:val="0"/>
        <w:keepLines w:val="0"/>
        <w:pageBreakBefore w:val="0"/>
        <w:widowControl w:val="0"/>
        <w:suppressLineNumbers w:val="0"/>
        <w:kinsoku/>
        <w:wordWrap/>
        <w:overflowPunct/>
        <w:topLinePunct w:val="0"/>
        <w:autoSpaceDE/>
        <w:autoSpaceDN/>
        <w:bidi w:val="0"/>
        <w:adjustRightInd/>
        <w:snapToGrid/>
        <w:spacing w:beforeLines="0" w:afterLines="0" w:line="560" w:lineRule="exact"/>
        <w:ind w:left="0" w:leftChars="0" w:right="0" w:firstLine="640" w:firstLineChars="200"/>
        <w:jc w:val="left"/>
        <w:textAlignment w:val="auto"/>
        <w:outlineLvl w:val="9"/>
        <w:rPr>
          <w:rFonts w:hint="default" w:ascii="仿宋_GB2312" w:hAnsi="仿宋_GB2312" w:eastAsia="仿宋_GB2312" w:cs="仿宋_GB2312"/>
          <w:b w:val="0"/>
          <w:bCs w:val="0"/>
          <w:color w:val="000000" w:themeColor="text1"/>
          <w:kern w:val="0"/>
          <w:sz w:val="32"/>
          <w:szCs w:val="32"/>
          <w:lang w:val="en-US" w:eastAsia="zh-CN" w:bidi="ar"/>
          <w14:textFill>
            <w14:solidFill>
              <w14:schemeClr w14:val="tx1"/>
            </w14:solidFill>
          </w14:textFill>
        </w:rPr>
      </w:pPr>
      <w:r>
        <w:rPr>
          <w:rFonts w:hint="default" w:ascii="仿宋_GB2312" w:hAnsi="仿宋_GB2312" w:eastAsia="仿宋_GB2312" w:cs="仿宋_GB2312"/>
          <w:b w:val="0"/>
          <w:bCs w:val="0"/>
          <w:color w:val="000000" w:themeColor="text1"/>
          <w:kern w:val="0"/>
          <w:sz w:val="32"/>
          <w:szCs w:val="32"/>
          <w:lang w:val="en-US" w:eastAsia="zh-CN" w:bidi="ar"/>
          <w14:textFill>
            <w14:solidFill>
              <w14:schemeClr w14:val="tx1"/>
            </w14:solidFill>
          </w14:textFill>
        </w:rPr>
        <w:t>B.地址</w:t>
      </w:r>
    </w:p>
    <w:p w14:paraId="785C960F">
      <w:pPr>
        <w:keepNext w:val="0"/>
        <w:keepLines w:val="0"/>
        <w:pageBreakBefore w:val="0"/>
        <w:widowControl w:val="0"/>
        <w:suppressLineNumbers w:val="0"/>
        <w:kinsoku/>
        <w:wordWrap/>
        <w:overflowPunct/>
        <w:topLinePunct w:val="0"/>
        <w:autoSpaceDE/>
        <w:autoSpaceDN/>
        <w:bidi w:val="0"/>
        <w:adjustRightInd/>
        <w:snapToGrid/>
        <w:spacing w:beforeLines="0" w:afterLines="0" w:line="560" w:lineRule="exact"/>
        <w:ind w:left="0" w:leftChars="0" w:right="0" w:firstLine="640" w:firstLineChars="200"/>
        <w:jc w:val="left"/>
        <w:textAlignment w:val="auto"/>
        <w:outlineLvl w:val="9"/>
        <w:rPr>
          <w:rFonts w:hint="default" w:ascii="仿宋_GB2312" w:hAnsi="仿宋_GB2312" w:eastAsia="仿宋_GB2312" w:cs="仿宋_GB2312"/>
          <w:b w:val="0"/>
          <w:bCs w:val="0"/>
          <w:color w:val="000000" w:themeColor="text1"/>
          <w:kern w:val="0"/>
          <w:sz w:val="32"/>
          <w:szCs w:val="32"/>
          <w:lang w:val="en-US" w:eastAsia="zh-CN" w:bidi="ar"/>
          <w14:textFill>
            <w14:solidFill>
              <w14:schemeClr w14:val="tx1"/>
            </w14:solidFill>
          </w14:textFill>
        </w:rPr>
      </w:pPr>
      <w:r>
        <w:rPr>
          <w:rFonts w:hint="default" w:ascii="仿宋_GB2312" w:hAnsi="仿宋_GB2312" w:eastAsia="仿宋_GB2312" w:cs="仿宋_GB2312"/>
          <w:b w:val="0"/>
          <w:bCs w:val="0"/>
          <w:color w:val="000000" w:themeColor="text1"/>
          <w:kern w:val="0"/>
          <w:sz w:val="32"/>
          <w:szCs w:val="32"/>
          <w:lang w:val="en-US" w:eastAsia="zh-CN" w:bidi="ar"/>
          <w14:textFill>
            <w14:solidFill>
              <w14:schemeClr w14:val="tx1"/>
            </w14:solidFill>
          </w14:textFill>
        </w:rPr>
        <w:t>C.身份证件或者身份证明文件的种类</w:t>
      </w:r>
    </w:p>
    <w:p w14:paraId="2903FBB0">
      <w:pPr>
        <w:keepNext w:val="0"/>
        <w:keepLines w:val="0"/>
        <w:pageBreakBefore w:val="0"/>
        <w:widowControl w:val="0"/>
        <w:suppressLineNumbers w:val="0"/>
        <w:kinsoku/>
        <w:wordWrap/>
        <w:overflowPunct/>
        <w:topLinePunct w:val="0"/>
        <w:autoSpaceDE/>
        <w:autoSpaceDN/>
        <w:bidi w:val="0"/>
        <w:adjustRightInd/>
        <w:snapToGrid/>
        <w:spacing w:beforeLines="0" w:afterLines="0" w:line="560" w:lineRule="exact"/>
        <w:ind w:left="0" w:leftChars="0" w:right="0" w:firstLine="640" w:firstLineChars="200"/>
        <w:jc w:val="left"/>
        <w:textAlignment w:val="auto"/>
        <w:outlineLvl w:val="9"/>
        <w:rPr>
          <w:rFonts w:hint="default" w:ascii="仿宋_GB2312" w:hAnsi="仿宋_GB2312" w:eastAsia="仿宋_GB2312" w:cs="仿宋_GB2312"/>
          <w:b w:val="0"/>
          <w:bCs w:val="0"/>
          <w:color w:val="000000" w:themeColor="text1"/>
          <w:kern w:val="0"/>
          <w:sz w:val="32"/>
          <w:szCs w:val="32"/>
          <w:lang w:val="en-US" w:eastAsia="zh-CN" w:bidi="ar"/>
          <w14:textFill>
            <w14:solidFill>
              <w14:schemeClr w14:val="tx1"/>
            </w14:solidFill>
          </w14:textFill>
        </w:rPr>
      </w:pPr>
      <w:r>
        <w:rPr>
          <w:rFonts w:hint="default" w:ascii="仿宋_GB2312" w:hAnsi="仿宋_GB2312" w:eastAsia="仿宋_GB2312" w:cs="仿宋_GB2312"/>
          <w:b w:val="0"/>
          <w:bCs w:val="0"/>
          <w:color w:val="000000" w:themeColor="text1"/>
          <w:kern w:val="0"/>
          <w:sz w:val="32"/>
          <w:szCs w:val="32"/>
          <w:lang w:val="en-US" w:eastAsia="zh-CN" w:bidi="ar"/>
          <w14:textFill>
            <w14:solidFill>
              <w14:schemeClr w14:val="tx1"/>
            </w14:solidFill>
          </w14:textFill>
        </w:rPr>
        <w:t>D.身份证件或者身份证明文件的号码</w:t>
      </w:r>
    </w:p>
    <w:p w14:paraId="2761D0F1">
      <w:pPr>
        <w:keepNext w:val="0"/>
        <w:keepLines w:val="0"/>
        <w:pageBreakBefore w:val="0"/>
        <w:widowControl w:val="0"/>
        <w:suppressLineNumbers w:val="0"/>
        <w:kinsoku/>
        <w:wordWrap/>
        <w:overflowPunct/>
        <w:topLinePunct w:val="0"/>
        <w:autoSpaceDE/>
        <w:autoSpaceDN/>
        <w:bidi w:val="0"/>
        <w:adjustRightInd/>
        <w:snapToGrid/>
        <w:spacing w:beforeLines="0" w:afterLines="0" w:line="560" w:lineRule="exact"/>
        <w:ind w:left="0" w:leftChars="0" w:right="0" w:firstLine="640" w:firstLineChars="200"/>
        <w:jc w:val="left"/>
        <w:textAlignment w:val="auto"/>
        <w:outlineLvl w:val="9"/>
        <w:rPr>
          <w:rFonts w:hint="default" w:ascii="仿宋_GB2312" w:hAnsi="仿宋_GB2312" w:eastAsia="仿宋_GB2312" w:cs="仿宋_GB2312"/>
          <w:b w:val="0"/>
          <w:bCs w:val="0"/>
          <w:color w:val="000000" w:themeColor="text1"/>
          <w:kern w:val="0"/>
          <w:sz w:val="32"/>
          <w:szCs w:val="32"/>
          <w:lang w:val="en-US" w:eastAsia="zh-CN" w:bidi="ar"/>
          <w14:textFill>
            <w14:solidFill>
              <w14:schemeClr w14:val="tx1"/>
            </w14:solidFill>
          </w14:textFill>
        </w:rPr>
      </w:pPr>
      <w:r>
        <w:rPr>
          <w:rFonts w:hint="default" w:ascii="仿宋_GB2312" w:hAnsi="仿宋_GB2312" w:eastAsia="仿宋_GB2312" w:cs="仿宋_GB2312"/>
          <w:b w:val="0"/>
          <w:bCs w:val="0"/>
          <w:color w:val="000000" w:themeColor="text1"/>
          <w:kern w:val="0"/>
          <w:sz w:val="32"/>
          <w:szCs w:val="32"/>
          <w:lang w:val="en-US" w:eastAsia="zh-CN" w:bidi="ar"/>
          <w14:textFill>
            <w14:solidFill>
              <w14:schemeClr w14:val="tx1"/>
            </w14:solidFill>
          </w14:textFill>
        </w:rPr>
        <w:t>E.身份证件或者身份证明文件的有效期限</w:t>
      </w:r>
    </w:p>
    <w:p w14:paraId="07696030">
      <w:pPr>
        <w:keepNext w:val="0"/>
        <w:keepLines w:val="0"/>
        <w:pageBreakBefore w:val="0"/>
        <w:widowControl w:val="0"/>
        <w:suppressLineNumbers w:val="0"/>
        <w:kinsoku/>
        <w:wordWrap/>
        <w:overflowPunct/>
        <w:topLinePunct w:val="0"/>
        <w:autoSpaceDE/>
        <w:autoSpaceDN/>
        <w:bidi w:val="0"/>
        <w:adjustRightInd/>
        <w:snapToGrid/>
        <w:spacing w:beforeLines="0" w:afterLines="0" w:line="560" w:lineRule="exact"/>
        <w:ind w:left="0" w:leftChars="0" w:right="0" w:firstLine="643" w:firstLineChars="200"/>
        <w:jc w:val="left"/>
        <w:textAlignment w:val="auto"/>
        <w:outlineLvl w:val="9"/>
        <w:rPr>
          <w:rFonts w:hint="eastAsia" w:ascii="仿宋_GB2312" w:hAnsi="仿宋_GB2312" w:eastAsia="仿宋_GB2312" w:cs="仿宋_GB2312"/>
          <w:b w:val="0"/>
          <w:bCs w:val="0"/>
          <w:color w:val="000000" w:themeColor="text1"/>
          <w:kern w:val="0"/>
          <w:sz w:val="32"/>
          <w:szCs w:val="32"/>
          <w:lang w:val="en-US" w:eastAsia="zh-CN" w:bidi="ar"/>
          <w14:textFill>
            <w14:solidFill>
              <w14:schemeClr w14:val="tx1"/>
            </w14:solidFill>
          </w14:textFill>
        </w:rPr>
      </w:pPr>
      <w:r>
        <w:rPr>
          <w:rFonts w:hint="eastAsia" w:ascii="仿宋_GB2312" w:hAnsi="仿宋_GB2312" w:eastAsia="仿宋_GB2312" w:cs="仿宋_GB2312"/>
          <w:b/>
          <w:bCs/>
          <w:color w:val="000000" w:themeColor="text1"/>
          <w:kern w:val="0"/>
          <w:sz w:val="32"/>
          <w:szCs w:val="32"/>
          <w:lang w:val="en-US" w:eastAsia="zh-CN" w:bidi="ar"/>
          <w14:textFill>
            <w14:solidFill>
              <w14:schemeClr w14:val="tx1"/>
            </w14:solidFill>
          </w14:textFill>
        </w:rPr>
        <w:t>答案：</w:t>
      </w:r>
      <w:r>
        <w:rPr>
          <w:rFonts w:hint="default" w:ascii="仿宋_GB2312" w:hAnsi="仿宋_GB2312" w:eastAsia="仿宋_GB2312" w:cs="仿宋_GB2312"/>
          <w:b w:val="0"/>
          <w:bCs w:val="0"/>
          <w:color w:val="000000" w:themeColor="text1"/>
          <w:kern w:val="0"/>
          <w:sz w:val="32"/>
          <w:szCs w:val="32"/>
          <w:lang w:val="en-US" w:eastAsia="zh-CN" w:bidi="ar"/>
          <w14:textFill>
            <w14:solidFill>
              <w14:schemeClr w14:val="tx1"/>
            </w14:solidFill>
          </w14:textFill>
        </w:rPr>
        <w:t>ABCDE</w:t>
      </w:r>
    </w:p>
    <w:p w14:paraId="166574C4">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pPr>
      <w:r>
        <w:rPr>
          <w:rFonts w:hint="eastAsia" w:hAnsi="仿宋_GB2312" w:cs="仿宋_GB2312"/>
          <w:b/>
          <w:bCs/>
          <w:color w:val="000000" w:themeColor="text1"/>
          <w:kern w:val="0"/>
          <w:sz w:val="32"/>
          <w:szCs w:val="32"/>
          <w:lang w:val="en-US" w:eastAsia="zh-CN" w:bidi="ar"/>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9</w:t>
      </w:r>
      <w:r>
        <w:rPr>
          <w:rFonts w:hint="default"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恐怖主义是指通过暴力、破坏、恐吓等手段，制造社会恐慌、危害公共安全、侵犯人身财产，或者胁迫国家机关、国际组织，以实现其政治、意识形态等目的的主张和行为。恐怖活动，是指恐怖主义性质的下列</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哪些</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行为</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p>
    <w:p w14:paraId="642B4ED4">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A.</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组织、策划、准备实施、实施造成或者意图造成人员伤亡、重大财产损失、公共设施损坏、社会秩序混乱等严重社会危害的活动的；</w:t>
      </w:r>
    </w:p>
    <w:p w14:paraId="03C92F28">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B.</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宣扬恐怖主义，煽动实施恐怖活动，或者非法持有宣扬恐怖主义的物品，强制他人在公共场所穿戴宣扬恐怖主义的服饰、标志的；</w:t>
      </w:r>
    </w:p>
    <w:p w14:paraId="51CDC09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C.</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组织、领导、参加恐怖活动组织的；</w:t>
      </w:r>
    </w:p>
    <w:p w14:paraId="3ADC7BE2">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D.</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为恐怖活动组织、恐怖活动人员、实施恐怖活动或者恐怖活动培训提供信息、资金、物资、劳务、技术、场所等支持、协助、便利的</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p>
    <w:p w14:paraId="0EA94E2B">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答案：</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ABCD</w:t>
      </w:r>
    </w:p>
    <w:p w14:paraId="409806C8">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pPr>
      <w:r>
        <w:rPr>
          <w:rFonts w:hint="eastAsia" w:hAnsi="仿宋_GB2312" w:cs="仿宋_GB2312"/>
          <w:b/>
          <w:bCs/>
          <w:color w:val="000000" w:themeColor="text1"/>
          <w:sz w:val="32"/>
          <w:szCs w:val="32"/>
          <w:highlight w:val="none"/>
          <w:lang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10.</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金融机构有下列</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行为之一的，由国务院反洗钱行政主管部门或者其设区的市级以上派出机构责令限期改正，可以给予警告或者处二十万元以下罚款；情节严重或者逾期未改正的，处二十万元以上二百万元以下罚款</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p>
    <w:p w14:paraId="5A4335D2">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bookmarkStart w:id="3" w:name="tiao_53_kuan_1_xiang_1"/>
      <w:bookmarkEnd w:id="3"/>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A.</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未按照规定开展客户尽职调查；</w:t>
      </w:r>
    </w:p>
    <w:p w14:paraId="4842070E">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bookmarkStart w:id="4" w:name="tiao_53_kuan_1_xiang_2"/>
      <w:bookmarkEnd w:id="4"/>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B.</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未按照规定保存客户身份资料和交易记录；</w:t>
      </w:r>
    </w:p>
    <w:p w14:paraId="6ECB8752">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bookmarkStart w:id="5" w:name="tiao_53_kuan_1_xiang_3"/>
      <w:bookmarkEnd w:id="5"/>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C.</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未按照规定报告大额交易；</w:t>
      </w:r>
    </w:p>
    <w:p w14:paraId="1776B71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pPr>
      <w:bookmarkStart w:id="6" w:name="tiao_53_kuan_1_xiang_4"/>
      <w:bookmarkEnd w:id="6"/>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D.</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未按照规定报告可疑交易。</w:t>
      </w:r>
    </w:p>
    <w:p w14:paraId="29C73A1E">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default"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lang w:eastAsia="zh-CN"/>
          <w14:textFill>
            <w14:solidFill>
              <w14:schemeClr w14:val="tx1"/>
            </w14:solidFill>
          </w14:textFill>
        </w:rPr>
        <w:t>答案：</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ABCD</w:t>
      </w:r>
    </w:p>
    <w:p w14:paraId="0668AC1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pPr>
      <w:r>
        <w:rPr>
          <w:rFonts w:hint="eastAsia" w:hAnsi="仿宋_GB2312" w:cs="仿宋_GB2312"/>
          <w:b/>
          <w:bCs/>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11.</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金融机构应当通过来源可靠、独立的相关材料、数据或者信息核实客户身份，包括下列</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方式</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p>
    <w:p w14:paraId="268DFEB2">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A.</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通过公安、市场监督管理、民政、税务、移民管理、电信管理等部门或者其他政府公开渠道获取的信息核实客户身份；</w:t>
      </w:r>
    </w:p>
    <w:p w14:paraId="70893382">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B.</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通过外国政府机构、国际组织等官方认证的信息核实客户身份；</w:t>
      </w:r>
    </w:p>
    <w:p w14:paraId="14D9FBC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C.</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要求客户补充其他身份资料或者相关材料；</w:t>
      </w:r>
    </w:p>
    <w:p w14:paraId="40348084">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D.</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其他来源可靠、独立的信息。</w:t>
      </w:r>
    </w:p>
    <w:p w14:paraId="0EFB542B">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default"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答案：</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ABCD</w:t>
      </w:r>
    </w:p>
    <w:p w14:paraId="7131C38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pPr>
      <w:r>
        <w:rPr>
          <w:rFonts w:hint="eastAsia" w:hAnsi="仿宋_GB2312" w:cs="仿宋_GB2312"/>
          <w:b/>
          <w:bCs/>
          <w:color w:val="000000" w:themeColor="text1"/>
          <w:kern w:val="2"/>
          <w:sz w:val="32"/>
          <w:szCs w:val="32"/>
          <w:lang w:val="en-US" w:eastAsia="zh-CN" w:bidi="ar-SA"/>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12.</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金融机构在开展客户尽职调查时，应当根据风险情形向中国反洗钱监测分析中心报告下列</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可疑行为</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p>
    <w:p w14:paraId="2BA8D6C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A.</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客户拒绝提供有效身份证件或者其他身份证明文件的</w:t>
      </w:r>
    </w:p>
    <w:p w14:paraId="3A657A5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B.</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有合理理由怀疑客户建立业务关系的目的和性质与洗钱或者恐怖融资等违法犯罪活动相关的；</w:t>
      </w:r>
    </w:p>
    <w:p w14:paraId="5701FD7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C.</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对向境内汇入资金的境外机构提出要求后，仍无法完整获得汇款人姓名或者名称、账号和住所的；</w:t>
      </w:r>
    </w:p>
    <w:p w14:paraId="7C9B9F1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D.</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采取必要措施后，对先前获得的客户身份资料的真实性、有效性、完整性仍存在疑问的；</w:t>
      </w:r>
    </w:p>
    <w:p w14:paraId="4492AD3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E.</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履行客户尽职调查义务时发现其他可疑行为的。</w:t>
      </w:r>
    </w:p>
    <w:p w14:paraId="18754C04">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default"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答案：</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ABCDE</w:t>
      </w:r>
    </w:p>
    <w:p w14:paraId="21DEE78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hAnsi="仿宋_GB2312" w:cs="仿宋_GB2312"/>
          <w:b/>
          <w:bCs/>
          <w:color w:val="000000" w:themeColor="text1"/>
          <w:kern w:val="2"/>
          <w:sz w:val="32"/>
          <w:szCs w:val="32"/>
          <w:lang w:val="en-US" w:eastAsia="zh-CN" w:bidi="ar-SA"/>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32"/>
          <w:szCs w:val="32"/>
          <w:highlight w:val="none"/>
          <w14:textFill>
            <w14:solidFill>
              <w14:schemeClr w14:val="tx1"/>
            </w14:solidFill>
          </w14:textFill>
        </w:rPr>
        <w:t>下列</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哪些</w:t>
      </w:r>
      <w:r>
        <w:rPr>
          <w:rFonts w:hint="eastAsia" w:ascii="仿宋_GB2312" w:hAnsi="仿宋_GB2312" w:eastAsia="仿宋_GB2312" w:cs="仿宋_GB2312"/>
          <w:color w:val="000000" w:themeColor="text1"/>
          <w:sz w:val="32"/>
          <w:szCs w:val="32"/>
          <w:highlight w:val="none"/>
          <w14:textFill>
            <w14:solidFill>
              <w14:schemeClr w14:val="tx1"/>
            </w14:solidFill>
          </w14:textFill>
        </w:rPr>
        <w:t>请求权不适用诉讼时效的规定</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14:paraId="4C4AFC4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A.</w:t>
      </w:r>
      <w:r>
        <w:rPr>
          <w:rFonts w:hint="eastAsia" w:ascii="仿宋_GB2312" w:hAnsi="仿宋_GB2312" w:eastAsia="仿宋_GB2312" w:cs="仿宋_GB2312"/>
          <w:color w:val="000000" w:themeColor="text1"/>
          <w:sz w:val="32"/>
          <w:szCs w:val="32"/>
          <w:highlight w:val="none"/>
          <w14:textFill>
            <w14:solidFill>
              <w14:schemeClr w14:val="tx1"/>
            </w14:solidFill>
          </w14:textFill>
        </w:rPr>
        <w:t>请求停止侵害、排除妨碍、消除危险；</w:t>
      </w:r>
    </w:p>
    <w:p w14:paraId="426E401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B.</w:t>
      </w:r>
      <w:r>
        <w:rPr>
          <w:rFonts w:hint="eastAsia" w:ascii="仿宋_GB2312" w:hAnsi="仿宋_GB2312" w:eastAsia="仿宋_GB2312" w:cs="仿宋_GB2312"/>
          <w:color w:val="000000" w:themeColor="text1"/>
          <w:sz w:val="32"/>
          <w:szCs w:val="32"/>
          <w:highlight w:val="none"/>
          <w14:textFill>
            <w14:solidFill>
              <w14:schemeClr w14:val="tx1"/>
            </w14:solidFill>
          </w14:textFill>
        </w:rPr>
        <w:t>不动产物权和登记的动产物权的权利人请求返还财产；</w:t>
      </w:r>
    </w:p>
    <w:p w14:paraId="00154F8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C.</w:t>
      </w:r>
      <w:r>
        <w:rPr>
          <w:rFonts w:hint="eastAsia" w:ascii="仿宋_GB2312" w:hAnsi="仿宋_GB2312" w:eastAsia="仿宋_GB2312" w:cs="仿宋_GB2312"/>
          <w:color w:val="000000" w:themeColor="text1"/>
          <w:sz w:val="32"/>
          <w:szCs w:val="32"/>
          <w:highlight w:val="none"/>
          <w14:textFill>
            <w14:solidFill>
              <w14:schemeClr w14:val="tx1"/>
            </w14:solidFill>
          </w14:textFill>
        </w:rPr>
        <w:t>请求支付抚养费、赡养费或者扶养费；</w:t>
      </w:r>
    </w:p>
    <w:p w14:paraId="33382E7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outlineLvl w:val="9"/>
        <w:rPr>
          <w:rFonts w:hint="default"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D.</w:t>
      </w:r>
      <w:r>
        <w:rPr>
          <w:rFonts w:hint="eastAsia" w:ascii="仿宋_GB2312" w:hAnsi="仿宋_GB2312" w:eastAsia="仿宋_GB2312" w:cs="仿宋_GB2312"/>
          <w:color w:val="000000" w:themeColor="text1"/>
          <w:sz w:val="32"/>
          <w:szCs w:val="32"/>
          <w:highlight w:val="none"/>
          <w14:textFill>
            <w14:solidFill>
              <w14:schemeClr w14:val="tx1"/>
            </w14:solidFill>
          </w14:textFill>
        </w:rPr>
        <w:t>依法不适用诉讼时效的其他请求权。</w:t>
      </w:r>
    </w:p>
    <w:p w14:paraId="43448649">
      <w:pPr>
        <w:pageBreakBefore w:val="0"/>
        <w:widowControl w:val="0"/>
        <w:numPr>
          <w:ilvl w:val="0"/>
          <w:numId w:val="0"/>
        </w:numPr>
        <w:kinsoku/>
        <w:topLinePunct w:val="0"/>
        <w:autoSpaceDE/>
        <w:autoSpaceDN/>
        <w:bidi w:val="0"/>
        <w:spacing w:beforeLines="0" w:afterLines="0" w:afterAutospacing="0" w:line="560" w:lineRule="exact"/>
        <w:ind w:left="0" w:leftChars="0" w:right="0" w:firstLine="640" w:firstLineChars="0"/>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ABCD</w:t>
      </w:r>
    </w:p>
    <w:p w14:paraId="53BA98E1">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黑体"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highlight w:val="none"/>
          <w:lang w:val="en-US" w:eastAsia="zh-CN"/>
          <w14:textFill>
            <w14:solidFill>
              <w14:schemeClr w14:val="tx1"/>
            </w14:solidFill>
          </w14:textFill>
        </w:rPr>
        <w:t xml:space="preserve"> </w:t>
      </w:r>
      <w:r>
        <w:rPr>
          <w:rFonts w:hint="eastAsia" w:ascii="黑体" w:hAnsi="黑体" w:eastAsia="黑体" w:cs="黑体"/>
          <w:bCs/>
          <w:color w:val="000000" w:themeColor="text1"/>
          <w:sz w:val="32"/>
          <w:szCs w:val="32"/>
          <w:lang w:val="en-US" w:eastAsia="zh-CN"/>
          <w14:textFill>
            <w14:solidFill>
              <w14:schemeClr w14:val="tx1"/>
            </w14:solidFill>
          </w14:textFill>
        </w:rPr>
        <w:t>三、填空</w:t>
      </w:r>
      <w:r>
        <w:rPr>
          <w:rFonts w:hint="eastAsia" w:ascii="黑体" w:hAnsi="黑体" w:eastAsia="黑体" w:cs="黑体"/>
          <w:bCs/>
          <w:color w:val="000000" w:themeColor="text1"/>
          <w:sz w:val="32"/>
          <w:szCs w:val="32"/>
          <w14:textFill>
            <w14:solidFill>
              <w14:schemeClr w14:val="tx1"/>
            </w14:solidFill>
          </w14:textFill>
        </w:rPr>
        <w:t>题</w:t>
      </w:r>
    </w:p>
    <w:p w14:paraId="0C33023C">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1.按照《蒙商银行员工轻微违规行为积分管理办法》的规定，一个积分年度内，员工轻微违规行为积分达到8（含）至12分的，给予</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处理。</w:t>
      </w:r>
    </w:p>
    <w:p w14:paraId="555739DB">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约谈</w:t>
      </w:r>
    </w:p>
    <w:p w14:paraId="16D5EF27">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2.按照《蒙商银行员工追责问责管理办法》的规定，违规责任分为轻微违规责任、一般违规责任、</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违规责任和特别严重违规责任四级。</w:t>
      </w:r>
    </w:p>
    <w:p w14:paraId="58707F4F">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严重</w:t>
      </w:r>
    </w:p>
    <w:p w14:paraId="6174C517">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3</w:t>
      </w:r>
      <w:r>
        <w:rPr>
          <w:rFonts w:hint="default" w:ascii="仿宋_GB2312" w:hAnsi="仿宋_GB2312" w:eastAsia="仿宋_GB2312" w:cs="仿宋_GB2312"/>
          <w:color w:val="000000" w:themeColor="text1"/>
          <w:sz w:val="32"/>
          <w:szCs w:val="32"/>
          <w:lang w:val="en-US" w:eastAsia="zh-CN"/>
          <w14:textFill>
            <w14:solidFill>
              <w14:schemeClr w14:val="tx1"/>
            </w14:solidFill>
          </w14:textFill>
        </w:rPr>
        <w:t>.基本授权形式为授权书，包括</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default" w:ascii="仿宋_GB2312" w:hAnsi="仿宋_GB2312" w:eastAsia="仿宋_GB2312" w:cs="仿宋_GB2312"/>
          <w:color w:val="000000" w:themeColor="text1"/>
          <w:sz w:val="32"/>
          <w:szCs w:val="32"/>
          <w:lang w:val="en-US" w:eastAsia="zh-CN"/>
          <w14:textFill>
            <w14:solidFill>
              <w14:schemeClr w14:val="tx1"/>
            </w14:solidFill>
          </w14:textFill>
        </w:rPr>
        <w:t>和</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default" w:ascii="仿宋_GB2312" w:hAnsi="仿宋_GB2312" w:eastAsia="仿宋_GB2312" w:cs="仿宋_GB2312"/>
          <w:color w:val="000000" w:themeColor="text1"/>
          <w:sz w:val="32"/>
          <w:szCs w:val="32"/>
          <w:lang w:val="en-US" w:eastAsia="zh-CN"/>
          <w14:textFill>
            <w14:solidFill>
              <w14:schemeClr w14:val="tx1"/>
            </w14:solidFill>
          </w14:textFill>
        </w:rPr>
        <w:t>。</w:t>
      </w:r>
    </w:p>
    <w:p w14:paraId="1B44B39B">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default" w:ascii="仿宋_GB2312" w:hAnsi="仿宋_GB2312" w:eastAsia="仿宋_GB2312" w:cs="仿宋_GB2312"/>
          <w:color w:val="000000" w:themeColor="text1"/>
          <w:sz w:val="32"/>
          <w:szCs w:val="32"/>
          <w:lang w:val="en-US" w:eastAsia="zh-CN"/>
          <w14:textFill>
            <w14:solidFill>
              <w14:schemeClr w14:val="tx1"/>
            </w14:solidFill>
          </w14:textFill>
        </w:rPr>
        <w:t>《行长授权书》、《转授权书》</w:t>
      </w:r>
    </w:p>
    <w:p w14:paraId="63556369">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4</w:t>
      </w:r>
      <w:r>
        <w:rPr>
          <w:rFonts w:hint="default" w:ascii="仿宋_GB2312" w:hAnsi="仿宋_GB2312" w:eastAsia="仿宋_GB2312" w:cs="仿宋_GB2312"/>
          <w:color w:val="000000" w:themeColor="text1"/>
          <w:sz w:val="32"/>
          <w:szCs w:val="32"/>
          <w:lang w:val="en-US" w:eastAsia="zh-CN"/>
          <w14:textFill>
            <w14:solidFill>
              <w14:schemeClr w14:val="tx1"/>
            </w14:solidFill>
          </w14:textFill>
        </w:rPr>
        <w:t>.知识产权包括</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default" w:ascii="仿宋_GB2312" w:hAnsi="仿宋_GB2312" w:eastAsia="仿宋_GB2312" w:cs="仿宋_GB2312"/>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default" w:ascii="仿宋_GB2312" w:hAnsi="仿宋_GB2312" w:eastAsia="仿宋_GB2312" w:cs="仿宋_GB2312"/>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default" w:ascii="仿宋_GB2312" w:hAnsi="仿宋_GB2312" w:eastAsia="仿宋_GB2312" w:cs="仿宋_GB2312"/>
          <w:color w:val="000000" w:themeColor="text1"/>
          <w:sz w:val="32"/>
          <w:szCs w:val="32"/>
          <w:lang w:val="en-US" w:eastAsia="zh-CN"/>
          <w14:textFill>
            <w14:solidFill>
              <w14:schemeClr w14:val="tx1"/>
            </w14:solidFill>
          </w14:textFill>
        </w:rPr>
        <w:t>及依照法律、法规规定或者合同约定由本行享有或者所有的</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default" w:ascii="仿宋_GB2312" w:hAnsi="仿宋_GB2312" w:eastAsia="仿宋_GB2312" w:cs="仿宋_GB2312"/>
          <w:color w:val="000000" w:themeColor="text1"/>
          <w:sz w:val="32"/>
          <w:szCs w:val="32"/>
          <w:lang w:val="en-US" w:eastAsia="zh-CN"/>
          <w14:textFill>
            <w14:solidFill>
              <w14:schemeClr w14:val="tx1"/>
            </w14:solidFill>
          </w14:textFill>
        </w:rPr>
        <w:t>。</w:t>
      </w:r>
    </w:p>
    <w:p w14:paraId="666E26F5">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default" w:ascii="仿宋_GB2312" w:hAnsi="仿宋_GB2312" w:eastAsia="仿宋_GB2312" w:cs="仿宋_GB2312"/>
          <w:color w:val="000000" w:themeColor="text1"/>
          <w:sz w:val="32"/>
          <w:szCs w:val="32"/>
          <w:lang w:val="en-US" w:eastAsia="zh-CN"/>
          <w14:textFill>
            <w14:solidFill>
              <w14:schemeClr w14:val="tx1"/>
            </w14:solidFill>
          </w14:textFill>
        </w:rPr>
        <w:t>专利权、商标权、著作权、其它知识产权</w:t>
      </w:r>
    </w:p>
    <w:p w14:paraId="768001F0">
      <w:pPr>
        <w:pStyle w:val="2"/>
        <w:pageBreakBefore w:val="0"/>
        <w:widowControl w:val="0"/>
        <w:kinsoku/>
        <w:topLinePunct w:val="0"/>
        <w:autoSpaceDE/>
        <w:autoSpaceDN/>
        <w:bidi w:val="0"/>
        <w:spacing w:before="0" w:afterLines="0" w:line="560" w:lineRule="exact"/>
        <w:rPr>
          <w:rFonts w:hint="eastAsia" w:ascii="仿宋_GB2312" w:hAnsi="仿宋_GB2312" w:eastAsia="仿宋_GB2312" w:cs="仿宋_GB2312"/>
          <w:b w:val="0"/>
          <w:bCs w:val="0"/>
          <w:color w:val="000000" w:themeColor="text1"/>
          <w:sz w:val="32"/>
          <w:szCs w:val="32"/>
          <w:u w:val="single"/>
          <w:lang w:val="en-US" w:eastAsia="zh-CN"/>
          <w14:textFill>
            <w14:solidFill>
              <w14:schemeClr w14:val="tx1"/>
            </w14:solidFill>
          </w14:textFill>
        </w:rPr>
      </w:pPr>
      <w:r>
        <w:rPr>
          <w:rFonts w:hint="eastAsia" w:ascii="仿宋_GB2312"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u w:val="none"/>
          <w:lang w:val="en-US" w:eastAsia="zh-CN"/>
          <w14:textFill>
            <w14:solidFill>
              <w14:schemeClr w14:val="tx1"/>
            </w14:solidFill>
          </w14:textFill>
        </w:rPr>
        <w:t xml:space="preserve">    5.保证期间是确定保证人承担保证责任的期间，不发生</w:t>
      </w:r>
      <w:r>
        <w:rPr>
          <w:rFonts w:hint="eastAsia" w:ascii="仿宋_GB2312" w:hAnsi="仿宋_GB2312" w:eastAsia="仿宋_GB2312" w:cs="仿宋_GB2312"/>
          <w:b w:val="0"/>
          <w:bCs w:val="0"/>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u w:val="single"/>
          <w:lang w:val="en-US" w:eastAsia="zh-CN"/>
          <w14:textFill>
            <w14:solidFill>
              <w14:schemeClr w14:val="tx1"/>
            </w14:solidFill>
          </w14:textFill>
        </w:rPr>
        <w:t xml:space="preserve">       。</w:t>
      </w:r>
    </w:p>
    <w:p w14:paraId="639022AA">
      <w:pPr>
        <w:pageBreakBefore w:val="0"/>
        <w:widowControl w:val="0"/>
        <w:kinsoku/>
        <w:topLinePunct w:val="0"/>
        <w:autoSpaceDE/>
        <w:autoSpaceDN/>
        <w:bidi w:val="0"/>
        <w:spacing w:beforeLines="0" w:afterLines="0" w:line="560" w:lineRule="exact"/>
        <w:ind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中止、中断和延长。</w:t>
      </w:r>
    </w:p>
    <w:p w14:paraId="704CDA3C">
      <w:pPr>
        <w:pageBreakBefore w:val="0"/>
        <w:widowControl w:val="0"/>
        <w:kinsoku/>
        <w:topLinePunct w:val="0"/>
        <w:autoSpaceDE/>
        <w:autoSpaceDN/>
        <w:bidi w:val="0"/>
        <w:spacing w:beforeLines="0" w:afterLines="0" w:afterAutospacing="0" w:line="560" w:lineRule="exact"/>
        <w:ind w:left="0" w:leftChars="0" w:right="0" w:firstLine="643" w:firstLineChars="200"/>
        <w:rPr>
          <w:color w:val="000000" w:themeColor="text1"/>
          <w:vertAlign w:val="baseline"/>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b w:val="0"/>
          <w:color w:val="000000" w:themeColor="text1"/>
          <w:kern w:val="2"/>
          <w:sz w:val="32"/>
          <w:szCs w:val="32"/>
          <w:lang w:val="en-US" w:eastAsia="zh-CN" w:bidi="ar-SA"/>
          <w14:textFill>
            <w14:solidFill>
              <w14:schemeClr w14:val="tx1"/>
            </w14:solidFill>
          </w14:textFill>
        </w:rPr>
        <w:t>6.在中华人民共和国境内设立的金融机构应当依法采取预防、监控措施，建立健全反洗钱内部控制制度，履行</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b w:val="0"/>
          <w:color w:val="000000" w:themeColor="text1"/>
          <w:kern w:val="2"/>
          <w:sz w:val="32"/>
          <w:szCs w:val="32"/>
          <w:lang w:val="en-US" w:eastAsia="zh-CN" w:bidi="ar-SA"/>
          <w14:textFill>
            <w14:solidFill>
              <w14:schemeClr w14:val="tx1"/>
            </w14:solidFill>
          </w14:textFill>
        </w:rPr>
        <w:t>、</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b w:val="0"/>
          <w:color w:val="000000" w:themeColor="text1"/>
          <w:kern w:val="2"/>
          <w:sz w:val="32"/>
          <w:szCs w:val="32"/>
          <w:lang w:val="en-US" w:eastAsia="zh-CN" w:bidi="ar-SA"/>
          <w14:textFill>
            <w14:solidFill>
              <w14:schemeClr w14:val="tx1"/>
            </w14:solidFill>
          </w14:textFill>
        </w:rPr>
        <w:t>、</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b w:val="0"/>
          <w:color w:val="000000" w:themeColor="text1"/>
          <w:kern w:val="2"/>
          <w:sz w:val="32"/>
          <w:szCs w:val="32"/>
          <w:lang w:val="en-US" w:eastAsia="zh-CN" w:bidi="ar-SA"/>
          <w14:textFill>
            <w14:solidFill>
              <w14:schemeClr w14:val="tx1"/>
            </w14:solidFill>
          </w14:textFill>
        </w:rPr>
        <w:t>、反洗钱特别预防措施等反洗钱义务</w:t>
      </w:r>
      <w:r>
        <w:rPr>
          <w:color w:val="000000" w:themeColor="text1"/>
          <w:vertAlign w:val="baseline"/>
          <w14:textFill>
            <w14:solidFill>
              <w14:schemeClr w14:val="tx1"/>
            </w14:solidFill>
          </w14:textFill>
        </w:rPr>
        <w:t>。</w:t>
      </w:r>
    </w:p>
    <w:p w14:paraId="7AD68EA2">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default"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答案：</w:t>
      </w:r>
      <w:r>
        <w:rPr>
          <w:rFonts w:hint="eastAsia" w:ascii="仿宋_GB2312" w:hAnsi="仿宋_GB2312" w:eastAsia="仿宋_GB2312" w:cs="仿宋_GB2312"/>
          <w:b w:val="0"/>
          <w:color w:val="000000" w:themeColor="text1"/>
          <w:kern w:val="2"/>
          <w:sz w:val="32"/>
          <w:szCs w:val="32"/>
          <w:lang w:val="en-US" w:eastAsia="zh-CN" w:bidi="ar-SA"/>
          <w14:textFill>
            <w14:solidFill>
              <w14:schemeClr w14:val="tx1"/>
            </w14:solidFill>
          </w14:textFill>
        </w:rPr>
        <w:t>客户尽职调查、客户身份资料和交易记录保存、大额交易和可疑交易报告</w:t>
      </w:r>
    </w:p>
    <w:p w14:paraId="7C0794B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default" w:ascii="仿宋_GB2312" w:hAnsi="仿宋_GB2312" w:eastAsia="仿宋_GB2312" w:cs="仿宋_GB2312"/>
          <w:b w:val="0"/>
          <w:color w:val="000000" w:themeColor="text1"/>
          <w:kern w:val="2"/>
          <w:sz w:val="32"/>
          <w:szCs w:val="32"/>
          <w:lang w:val="en-US" w:eastAsia="zh-CN" w:bidi="ar-SA"/>
          <w14:textFill>
            <w14:solidFill>
              <w14:schemeClr w14:val="tx1"/>
            </w14:solidFill>
          </w14:textFill>
        </w:rPr>
      </w:pPr>
      <w:r>
        <w:rPr>
          <w:rFonts w:hint="eastAsia" w:hAnsi="仿宋_GB2312" w:cs="仿宋_GB2312"/>
          <w:b/>
          <w:bCs/>
          <w:color w:val="000000" w:themeColor="text1"/>
          <w:kern w:val="2"/>
          <w:sz w:val="32"/>
          <w:szCs w:val="32"/>
          <w:lang w:val="en-US" w:eastAsia="zh-CN" w:bidi="ar-SA"/>
          <w14:textFill>
            <w14:solidFill>
              <w14:schemeClr w14:val="tx1"/>
            </w14:solidFill>
          </w14:textFill>
        </w:rPr>
        <w:t xml:space="preserve"> </w:t>
      </w:r>
      <w:r>
        <w:rPr>
          <w:rFonts w:hint="eastAsia" w:ascii="仿宋_GB2312" w:hAnsi="仿宋_GB2312" w:eastAsia="仿宋_GB2312" w:cs="仿宋_GB2312"/>
          <w:b w:val="0"/>
          <w:color w:val="000000" w:themeColor="text1"/>
          <w:kern w:val="2"/>
          <w:sz w:val="32"/>
          <w:szCs w:val="32"/>
          <w:lang w:val="en-US" w:eastAsia="zh-CN" w:bidi="ar-SA"/>
          <w14:textFill>
            <w14:solidFill>
              <w14:schemeClr w14:val="tx1"/>
            </w14:solidFill>
          </w14:textFill>
        </w:rPr>
        <w:t>7.金融机构在与客户建立业务关系时，应当根据客户尽职调查所获得的的信息，及时评估客户风险，划分风险等级，确定不同风险等级客户的定期审核频次和方式。对洗钱、恐怖融资风险等级最高的客户，金融机构应当至少</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b w:val="0"/>
          <w:color w:val="000000" w:themeColor="text1"/>
          <w:kern w:val="2"/>
          <w:sz w:val="32"/>
          <w:szCs w:val="32"/>
          <w:lang w:val="en-US" w:eastAsia="zh-CN" w:bidi="ar-SA"/>
          <w14:textFill>
            <w14:solidFill>
              <w14:schemeClr w14:val="tx1"/>
            </w14:solidFill>
          </w14:textFill>
        </w:rPr>
        <w:t>进行1次审核。</w:t>
      </w:r>
    </w:p>
    <w:p w14:paraId="4841A6A7">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outlineLvl w:val="9"/>
        <w:rPr>
          <w:rFonts w:hint="default" w:ascii="仿宋_GB2312" w:hAnsi="仿宋_GB2312" w:eastAsia="仿宋_GB2312" w:cs="仿宋_GB2312"/>
          <w:b w:val="0"/>
          <w:color w:val="000000" w:themeColor="text1"/>
          <w:kern w:val="2"/>
          <w:sz w:val="32"/>
          <w:szCs w:val="32"/>
          <w:lang w:val="en-US" w:eastAsia="zh-CN" w:bidi="ar-SA"/>
          <w14:textFill>
            <w14:solidFill>
              <w14:schemeClr w14:val="tx1"/>
            </w14:solidFill>
          </w14:textFill>
        </w:rPr>
      </w:pPr>
      <w:r>
        <w:rPr>
          <w:rFonts w:hint="eastAsia" w:ascii="仿宋_GB2312" w:hAnsi="仿宋_GB2312" w:eastAsia="仿宋_GB2312" w:cs="仿宋_GB2312"/>
          <w:b/>
          <w:bCs/>
          <w:color w:val="000000" w:themeColor="text1"/>
          <w:kern w:val="2"/>
          <w:sz w:val="32"/>
          <w:szCs w:val="32"/>
          <w:lang w:val="en-US" w:eastAsia="zh-CN" w:bidi="ar-SA"/>
          <w14:textFill>
            <w14:solidFill>
              <w14:schemeClr w14:val="tx1"/>
            </w14:solidFill>
          </w14:textFill>
        </w:rPr>
        <w:t>答案：</w:t>
      </w:r>
      <w:r>
        <w:rPr>
          <w:rFonts w:hint="eastAsia" w:ascii="仿宋_GB2312" w:hAnsi="仿宋_GB2312" w:eastAsia="仿宋_GB2312" w:cs="仿宋_GB2312"/>
          <w:b w:val="0"/>
          <w:color w:val="000000" w:themeColor="text1"/>
          <w:kern w:val="2"/>
          <w:sz w:val="32"/>
          <w:szCs w:val="32"/>
          <w:lang w:val="en-US" w:eastAsia="zh-CN" w:bidi="ar-SA"/>
          <w14:textFill>
            <w14:solidFill>
              <w14:schemeClr w14:val="tx1"/>
            </w14:solidFill>
          </w14:textFill>
        </w:rPr>
        <w:t>每年</w:t>
      </w:r>
    </w:p>
    <w:p w14:paraId="2E04D3AC">
      <w:pPr>
        <w:pStyle w:val="11"/>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left"/>
        <w:textAlignment w:val="auto"/>
        <w:outlineLvl w:val="9"/>
        <w:rPr>
          <w:rFonts w:hint="eastAsia" w:ascii="仿宋_GB2312" w:hAnsi="仿宋_GB2312" w:eastAsia="仿宋_GB2312" w:cs="仿宋_GB2312"/>
          <w:color w:val="000000" w:themeColor="text1"/>
          <w:sz w:val="32"/>
          <w:szCs w:val="32"/>
          <w:u w:val="none"/>
          <w:lang w:val="en-US" w:eastAsia="zh-CN"/>
          <w14:textFill>
            <w14:solidFill>
              <w14:schemeClr w14:val="tx1"/>
            </w14:solidFill>
          </w14:textFill>
        </w:rPr>
      </w:pPr>
      <w:r>
        <w:rPr>
          <w:rFonts w:hint="eastAsia" w:hAnsi="仿宋_GB2312" w:cs="仿宋_GB2312"/>
          <w:b/>
          <w:bCs/>
          <w:color w:val="000000" w:themeColor="text1"/>
          <w:kern w:val="2"/>
          <w:sz w:val="32"/>
          <w:szCs w:val="32"/>
          <w:lang w:val="en-US" w:eastAsia="zh-CN" w:bidi="ar-SA"/>
          <w14:textFill>
            <w14:solidFill>
              <w14:schemeClr w14:val="tx1"/>
            </w14:solidFill>
          </w14:textFill>
        </w:rPr>
        <w:t xml:space="preserve"> </w:t>
      </w:r>
      <w:r>
        <w:rPr>
          <w:rFonts w:hint="eastAsia" w:ascii="仿宋_GB2312" w:hAnsi="仿宋_GB2312" w:eastAsia="仿宋_GB2312" w:cs="仿宋_GB2312"/>
          <w:b w:val="0"/>
          <w:color w:val="000000" w:themeColor="text1"/>
          <w:kern w:val="2"/>
          <w:sz w:val="32"/>
          <w:szCs w:val="32"/>
          <w:lang w:val="en-US" w:eastAsia="zh-CN" w:bidi="ar-SA"/>
          <w14:textFill>
            <w14:solidFill>
              <w14:schemeClr w14:val="tx1"/>
            </w14:solidFill>
          </w14:textFill>
        </w:rPr>
        <w:t>8.洗钱风险评估包括</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u w:val="none"/>
          <w:lang w:val="en-US" w:eastAsia="zh-CN"/>
          <w14:textFill>
            <w14:solidFill>
              <w14:schemeClr w14:val="tx1"/>
            </w14:solidFill>
          </w14:textFill>
        </w:rPr>
        <w:t>评估和</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u w:val="none"/>
          <w:lang w:val="en-US" w:eastAsia="zh-CN"/>
          <w14:textFill>
            <w14:solidFill>
              <w14:schemeClr w14:val="tx1"/>
            </w14:solidFill>
          </w14:textFill>
        </w:rPr>
        <w:t>评估。法人金融机构应当根据本机构实际和国家/区域洗钱风险评估需要，合理确定定期开展全系统洗钱风险评估的时间、周期或频率。</w:t>
      </w:r>
    </w:p>
    <w:p w14:paraId="77BA9EE3">
      <w:pPr>
        <w:pStyle w:val="11"/>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560" w:lineRule="exact"/>
        <w:ind w:right="0" w:rightChars="0" w:firstLine="640"/>
        <w:jc w:val="left"/>
        <w:textAlignment w:val="auto"/>
        <w:outlineLvl w:val="9"/>
        <w:rPr>
          <w:rFonts w:hint="eastAsia" w:ascii="仿宋_GB2312" w:hAnsi="仿宋_GB2312" w:eastAsia="仿宋_GB2312" w:cs="仿宋_GB2312"/>
          <w:color w:val="000000" w:themeColor="text1"/>
          <w:sz w:val="32"/>
          <w:szCs w:val="32"/>
          <w:u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u w:val="none"/>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u w:val="none"/>
          <w:lang w:val="en-US" w:eastAsia="zh-CN"/>
          <w14:textFill>
            <w14:solidFill>
              <w14:schemeClr w14:val="tx1"/>
            </w14:solidFill>
          </w14:textFill>
        </w:rPr>
        <w:t>定期，不定期</w:t>
      </w:r>
    </w:p>
    <w:p w14:paraId="4A779030">
      <w:pPr>
        <w:pStyle w:val="13"/>
        <w:pageBreakBefore w:val="0"/>
        <w:widowControl w:val="0"/>
        <w:numPr>
          <w:ilvl w:val="0"/>
          <w:numId w:val="0"/>
        </w:numPr>
        <w:kinsoku/>
        <w:topLinePunct w:val="0"/>
        <w:autoSpaceDE/>
        <w:autoSpaceDN/>
        <w:bidi w:val="0"/>
        <w:spacing w:beforeLines="0" w:afterLines="0" w:afterAutospacing="0" w:line="560" w:lineRule="exact"/>
        <w:ind w:left="0" w:leftChars="0" w:right="0" w:rightChars="0" w:firstLine="643" w:firstLineChars="200"/>
        <w:rPr>
          <w:rFonts w:hint="eastAsia" w:ascii="黑体" w:eastAsia="黑体" w:cs="黑体"/>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u w:val="none"/>
          <w:lang w:val="en-US" w:eastAsia="zh-CN"/>
          <w14:textFill>
            <w14:solidFill>
              <w14:schemeClr w14:val="tx1"/>
            </w14:solidFill>
          </w14:textFill>
        </w:rPr>
        <w:t xml:space="preserve"> </w:t>
      </w:r>
      <w:r>
        <w:rPr>
          <w:rFonts w:hint="eastAsia" w:ascii="黑体" w:eastAsia="黑体" w:cs="黑体"/>
          <w:color w:val="000000" w:themeColor="text1"/>
          <w:kern w:val="2"/>
          <w:sz w:val="32"/>
          <w:szCs w:val="32"/>
          <w:lang w:val="en-US" w:eastAsia="zh-CN" w:bidi="ar-SA"/>
          <w14:textFill>
            <w14:solidFill>
              <w14:schemeClr w14:val="tx1"/>
            </w14:solidFill>
          </w14:textFill>
        </w:rPr>
        <w:t>四、</w:t>
      </w:r>
      <w:r>
        <w:rPr>
          <w:rFonts w:hint="eastAsia" w:ascii="黑体" w:eastAsia="黑体" w:cs="黑体"/>
          <w:color w:val="000000" w:themeColor="text1"/>
          <w:sz w:val="32"/>
          <w:szCs w:val="32"/>
          <w:lang w:val="en-US" w:eastAsia="zh-CN"/>
          <w14:textFill>
            <w14:solidFill>
              <w14:schemeClr w14:val="tx1"/>
            </w14:solidFill>
          </w14:textFill>
        </w:rPr>
        <w:t>判断题</w:t>
      </w:r>
    </w:p>
    <w:p w14:paraId="6333530A">
      <w:pPr>
        <w:pageBreakBefore w:val="0"/>
        <w:widowControl w:val="0"/>
        <w:kinsoku/>
        <w:topLinePunct w:val="0"/>
        <w:autoSpaceDE/>
        <w:autoSpaceDN/>
        <w:bidi w:val="0"/>
        <w:spacing w:beforeLines="0" w:afterLines="0" w:afterAutospacing="0" w:line="560" w:lineRule="exact"/>
        <w:ind w:left="0" w:leftChars="0" w:right="0" w:firstLine="640"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1.银行保险机构关联交易是指银行保险机构与关联方之间发生的利益转移事项。</w:t>
      </w:r>
    </w:p>
    <w:p w14:paraId="40123F85">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正确</w:t>
      </w:r>
    </w:p>
    <w:p w14:paraId="1304C0CF">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2.员工对外提供担保是员工个人行为，承担相关担保责任，与我行无关，不属于违规行为，不属于员工行为管理范畴。</w:t>
      </w:r>
    </w:p>
    <w:p w14:paraId="31085B9A">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错误</w:t>
      </w:r>
    </w:p>
    <w:p w14:paraId="77040A31">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3.员工工作时间以外的投资消费、社会交往活动为个人自由，与单位无关。</w:t>
      </w:r>
    </w:p>
    <w:p w14:paraId="4742EEDD">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错误</w:t>
      </w:r>
    </w:p>
    <w:p w14:paraId="7F0C6115">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4.办理重点业务出现应回避的情形，因特殊情况不能及时履行相关回避程序的，员工应先行回避，并在事后及时补齐相关手续。</w:t>
      </w:r>
    </w:p>
    <w:p w14:paraId="1E2E71EB">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正确</w:t>
      </w:r>
    </w:p>
    <w:p w14:paraId="328ECBB1">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5.员工可以在与本行无利益冲突的企业兼职。</w:t>
      </w:r>
    </w:p>
    <w:p w14:paraId="38158CC4">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错误</w:t>
      </w:r>
    </w:p>
    <w:p w14:paraId="168E82F2">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6.经客户同意，员工方可帮助客户保管身份证、银行卡等重要物品。</w:t>
      </w:r>
    </w:p>
    <w:p w14:paraId="505695E2">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错误</w:t>
      </w:r>
    </w:p>
    <w:p w14:paraId="5CB0EE6E">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7.《蒙商银行员工行为守则》是本行员工职业道德规范，是提倡和鼓励的行为，应尽量遵守。</w:t>
      </w:r>
    </w:p>
    <w:p w14:paraId="5AAF823E">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错误</w:t>
      </w:r>
    </w:p>
    <w:p w14:paraId="20567934">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8.《蒙商银行员工追责问责管理办法》适用于与蒙商银行签订劳动合同的员工。对离职、退休等与本行解除或终止劳动关系的员工，在本行工作期间发生的违规行为，应依据该办法追责问责。</w:t>
      </w:r>
    </w:p>
    <w:p w14:paraId="3DA3AC06">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正确</w:t>
      </w:r>
    </w:p>
    <w:p w14:paraId="6EF10E7F">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9.涉刑案件是指金融机构从业人员在业务经营过程中，利用职务便利实施侵犯本行或者客户合法权益的行为，已由公安、司法、监察等机关立案查处的刑事案件。</w:t>
      </w:r>
    </w:p>
    <w:p w14:paraId="5D033D9F">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正确</w:t>
      </w:r>
    </w:p>
    <w:p w14:paraId="1A4B561F">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10.电信、互联网、金融、住宿、长途客运、机动车租赁等业务经营者、服务提供者，应当对客户身份进行查验。对身份不明或者拒绝身份查验的，不得提供服务。</w:t>
      </w:r>
    </w:p>
    <w:p w14:paraId="33493F8A">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正确</w:t>
      </w:r>
    </w:p>
    <w:p w14:paraId="538AC5CF">
      <w:pPr>
        <w:pageBreakBefore w:val="0"/>
        <w:widowControl w:val="0"/>
        <w:kinsoku/>
        <w:topLinePunct w:val="0"/>
        <w:autoSpaceDE/>
        <w:autoSpaceDN/>
        <w:bidi w:val="0"/>
        <w:spacing w:beforeLines="0" w:afterLines="0" w:line="560" w:lineRule="exact"/>
        <w:ind w:lef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bookmarkStart w:id="7" w:name="tiao_193_kuan_1"/>
      <w:bookmarkEnd w:id="7"/>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i w:val="0"/>
          <w:iCs w:val="0"/>
          <w:caps w:val="0"/>
          <w:color w:val="000000" w:themeColor="text1"/>
          <w:spacing w:val="0"/>
          <w:sz w:val="32"/>
          <w:szCs w:val="32"/>
          <w:shd w:val="clear"/>
          <w:lang w:eastAsia="zh-CN"/>
          <w14:textFill>
            <w14:solidFill>
              <w14:schemeClr w14:val="tx1"/>
            </w14:solidFill>
          </w14:textFill>
        </w:rPr>
        <w:t>1</w:t>
      </w:r>
      <w:r>
        <w:rPr>
          <w:rFonts w:hint="eastAsia" w:ascii="仿宋_GB2312" w:hAnsi="仿宋_GB2312" w:eastAsia="仿宋_GB2312" w:cs="仿宋_GB2312"/>
          <w:i w:val="0"/>
          <w:iCs w:val="0"/>
          <w:caps w:val="0"/>
          <w:color w:val="000000" w:themeColor="text1"/>
          <w:spacing w:val="0"/>
          <w:sz w:val="32"/>
          <w:szCs w:val="32"/>
          <w:shd w:val="clear"/>
          <w:lang w:val="en-US" w:eastAsia="zh-CN"/>
          <w14:textFill>
            <w14:solidFill>
              <w14:schemeClr w14:val="tx1"/>
            </w14:solidFill>
          </w14:textFill>
        </w:rPr>
        <w:t>1.</w:t>
      </w:r>
      <w:r>
        <w:rPr>
          <w:rFonts w:hint="eastAsia" w:ascii="仿宋_GB2312" w:hAnsi="仿宋_GB2312" w:eastAsia="仿宋_GB2312" w:cs="仿宋_GB2312"/>
          <w:i w:val="0"/>
          <w:iCs w:val="0"/>
          <w:caps w:val="0"/>
          <w:color w:val="000000" w:themeColor="text1"/>
          <w:spacing w:val="0"/>
          <w:sz w:val="32"/>
          <w:szCs w:val="32"/>
          <w:shd w:val="clear" w:fill="auto"/>
          <w14:textFill>
            <w14:solidFill>
              <w14:schemeClr w14:val="tx1"/>
            </w14:solidFill>
          </w14:textFill>
        </w:rPr>
        <w:t>人民法院</w:t>
      </w:r>
      <w:r>
        <w:rPr>
          <w:rFonts w:hint="eastAsia" w:ascii="仿宋_GB2312" w:hAnsi="仿宋_GB2312" w:eastAsia="仿宋_GB2312" w:cs="仿宋_GB2312"/>
          <w:i w:val="0"/>
          <w:iCs w:val="0"/>
          <w:caps w:val="0"/>
          <w:color w:val="000000" w:themeColor="text1"/>
          <w:spacing w:val="0"/>
          <w:sz w:val="32"/>
          <w:szCs w:val="32"/>
          <w:shd w:val="clear" w:fill="auto"/>
          <w:lang w:eastAsia="zh-CN"/>
          <w14:textFill>
            <w14:solidFill>
              <w14:schemeClr w14:val="tx1"/>
            </w14:solidFill>
          </w14:textFill>
        </w:rPr>
        <w:t>可以</w:t>
      </w:r>
      <w:r>
        <w:rPr>
          <w:rFonts w:hint="eastAsia" w:ascii="仿宋_GB2312" w:hAnsi="仿宋_GB2312" w:eastAsia="仿宋_GB2312" w:cs="仿宋_GB2312"/>
          <w:i w:val="0"/>
          <w:iCs w:val="0"/>
          <w:caps w:val="0"/>
          <w:color w:val="000000" w:themeColor="text1"/>
          <w:spacing w:val="0"/>
          <w:sz w:val="32"/>
          <w:szCs w:val="32"/>
          <w:shd w:val="clear" w:fill="auto"/>
          <w14:textFill>
            <w14:solidFill>
              <w14:schemeClr w14:val="tx1"/>
            </w14:solidFill>
          </w14:textFill>
        </w:rPr>
        <w:t>主动适用诉讼时效的规定。</w:t>
      </w:r>
    </w:p>
    <w:p w14:paraId="5256FA36">
      <w:pPr>
        <w:pageBreakBefore w:val="0"/>
        <w:widowControl w:val="0"/>
        <w:kinsoku/>
        <w:topLinePunct w:val="0"/>
        <w:autoSpaceDE/>
        <w:autoSpaceDN/>
        <w:bidi w:val="0"/>
        <w:spacing w:beforeLines="0" w:afterLines="0" w:line="560" w:lineRule="exact"/>
        <w:ind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错误</w:t>
      </w:r>
    </w:p>
    <w:p w14:paraId="6DAEF8CF">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12.电信、互联网、金融、住宿、长途客运、机动车租赁等业务经营者、服务提供者，应当对客户身份进行查验。对身份不明或者拒绝身份查验的，不得提供服务。</w:t>
      </w:r>
    </w:p>
    <w:p w14:paraId="393E00E6">
      <w:pPr>
        <w:pageBreakBefore w:val="0"/>
        <w:widowControl w:val="0"/>
        <w:kinsoku/>
        <w:wordWrap/>
        <w:overflowPunct/>
        <w:topLinePunct w:val="0"/>
        <w:autoSpaceDE/>
        <w:autoSpaceDN/>
        <w:bidi w:val="0"/>
        <w:adjustRightInd/>
        <w:snapToGrid/>
        <w:spacing w:afterLines="0" w:afterAutospacing="0" w:line="560" w:lineRule="exact"/>
        <w:ind w:left="0" w:leftChars="0" w:right="0" w:firstLine="643" w:firstLineChars="200"/>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正确</w:t>
      </w:r>
    </w:p>
    <w:p w14:paraId="0C947261">
      <w:pPr>
        <w:pStyle w:val="2"/>
        <w:pageBreakBefore w:val="0"/>
        <w:widowControl w:val="0"/>
        <w:kinsoku/>
        <w:wordWrap/>
        <w:overflowPunct/>
        <w:topLinePunct w:val="0"/>
        <w:autoSpaceDE/>
        <w:autoSpaceDN/>
        <w:bidi w:val="0"/>
        <w:adjustRightInd/>
        <w:snapToGrid/>
        <w:spacing w:before="0" w:after="0" w:afterLines="0" w:line="560" w:lineRule="exact"/>
        <w:ind w:firstLine="643" w:firstLineChars="200"/>
        <w:textAlignment w:val="auto"/>
        <w:rPr>
          <w:rFonts w:hint="eastAsia" w:ascii="仿宋_GB2312" w:hAnsi="仿宋_GB2312" w:eastAsia="仿宋_GB2312" w:cs="仿宋_GB2312"/>
          <w:b w:val="0"/>
          <w:color w:val="000000" w:themeColor="text1"/>
          <w:kern w:val="2"/>
          <w:sz w:val="32"/>
          <w:szCs w:val="32"/>
          <w:lang w:val="en-US" w:eastAsia="zh-CN" w:bidi="ar-SA"/>
          <w14:textFill>
            <w14:solidFill>
              <w14:schemeClr w14:val="tx1"/>
            </w14:solidFill>
          </w14:textFill>
        </w:rPr>
      </w:pPr>
      <w:r>
        <w:rPr>
          <w:rFonts w:hint="eastAsia" w:ascii="仿宋_GB2312"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cs="仿宋_GB2312"/>
          <w:b w:val="0"/>
          <w:color w:val="000000" w:themeColor="text1"/>
          <w:kern w:val="2"/>
          <w:sz w:val="32"/>
          <w:szCs w:val="32"/>
          <w:lang w:val="en-US" w:eastAsia="zh-CN" w:bidi="ar-SA"/>
          <w14:textFill>
            <w14:solidFill>
              <w14:schemeClr w14:val="tx1"/>
            </w14:solidFill>
          </w14:textFill>
        </w:rPr>
        <w:t>13.</w:t>
      </w:r>
      <w:r>
        <w:rPr>
          <w:rFonts w:hint="eastAsia" w:ascii="仿宋_GB2312" w:hAnsi="仿宋_GB2312" w:eastAsia="仿宋_GB2312" w:cs="仿宋_GB2312"/>
          <w:b w:val="0"/>
          <w:color w:val="000000" w:themeColor="text1"/>
          <w:kern w:val="2"/>
          <w:sz w:val="32"/>
          <w:szCs w:val="32"/>
          <w:lang w:val="en-US" w:eastAsia="zh-CN" w:bidi="ar-SA"/>
          <w14:textFill>
            <w14:solidFill>
              <w14:schemeClr w14:val="tx1"/>
            </w14:solidFill>
          </w14:textFill>
        </w:rPr>
        <w:t>有合理理由怀疑客户及其交易涉嫌洗钱或者恐怖融资时应开展客户尽职调查。</w:t>
      </w:r>
    </w:p>
    <w:p w14:paraId="4A371E77">
      <w:pPr>
        <w:pageBreakBefore w:val="0"/>
        <w:widowControl w:val="0"/>
        <w:kinsoku/>
        <w:wordWrap/>
        <w:overflowPunct/>
        <w:topLinePunct w:val="0"/>
        <w:autoSpaceDE/>
        <w:autoSpaceDN/>
        <w:bidi w:val="0"/>
        <w:adjustRightInd/>
        <w:snapToGrid/>
        <w:spacing w:afterLines="0" w:afterAutospacing="0" w:line="560" w:lineRule="exact"/>
        <w:ind w:left="0" w:leftChars="0" w:right="0" w:firstLine="643" w:firstLineChars="200"/>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正确</w:t>
      </w:r>
    </w:p>
    <w:p w14:paraId="5667ACFC">
      <w:pPr>
        <w:pageBreakBefore w:val="0"/>
        <w:widowControl w:val="0"/>
        <w:kinsoku/>
        <w:wordWrap/>
        <w:overflowPunct/>
        <w:topLinePunct w:val="0"/>
        <w:autoSpaceDE/>
        <w:autoSpaceDN/>
        <w:bidi w:val="0"/>
        <w:adjustRightInd/>
        <w:snapToGrid/>
        <w:spacing w:afterLines="0" w:line="560" w:lineRule="exact"/>
        <w:ind w:firstLine="643" w:firstLineChars="200"/>
        <w:textAlignment w:val="auto"/>
        <w:rPr>
          <w:rFonts w:hint="default" w:ascii="仿宋_GB2312" w:hAnsi="仿宋_GB2312" w:eastAsia="仿宋_GB2312" w:cs="仿宋_GB2312"/>
          <w:b w:val="0"/>
          <w:color w:val="000000" w:themeColor="text1"/>
          <w:kern w:val="2"/>
          <w:sz w:val="32"/>
          <w:szCs w:val="32"/>
          <w:lang w:val="en-US" w:eastAsia="zh-CN" w:bidi="ar-SA"/>
          <w14:textFill>
            <w14:solidFill>
              <w14:schemeClr w14:val="tx1"/>
            </w14:solidFill>
          </w14:textFill>
        </w:rPr>
      </w:pPr>
      <w:r>
        <w:rPr>
          <w:rFonts w:hint="eastAsia" w:hAnsi="仿宋_GB2312" w:cs="仿宋_GB2312"/>
          <w:b/>
          <w:bCs/>
          <w:color w:val="000000" w:themeColor="text1"/>
          <w:kern w:val="2"/>
          <w:sz w:val="32"/>
          <w:szCs w:val="32"/>
          <w:lang w:val="en-US" w:eastAsia="zh-CN" w:bidi="ar-SA"/>
          <w14:textFill>
            <w14:solidFill>
              <w14:schemeClr w14:val="tx1"/>
            </w14:solidFill>
          </w14:textFill>
        </w:rPr>
        <w:t xml:space="preserve"> </w:t>
      </w:r>
      <w:r>
        <w:rPr>
          <w:rFonts w:hint="eastAsia" w:ascii="仿宋_GB2312" w:hAnsi="仿宋_GB2312" w:eastAsia="仿宋_GB2312" w:cs="仿宋_GB2312"/>
          <w:b w:val="0"/>
          <w:color w:val="000000" w:themeColor="text1"/>
          <w:kern w:val="2"/>
          <w:sz w:val="32"/>
          <w:szCs w:val="32"/>
          <w:lang w:val="en-US" w:eastAsia="zh-CN" w:bidi="ar-SA"/>
          <w14:textFill>
            <w14:solidFill>
              <w14:schemeClr w14:val="tx1"/>
            </w14:solidFill>
          </w14:textFill>
        </w:rPr>
        <w:t>14.银行为特约商户提供收单服务，应当对特约商户开展客户尽职调查，并登记特约商户及其法定代表人或者负责人身份基本信息，留存特约商户及其法定代表人或者负责人有效身份证件或者其他身份证明文件的复印件或者影印件。</w:t>
      </w:r>
    </w:p>
    <w:p w14:paraId="3F72E110">
      <w:pPr>
        <w:pageBreakBefore w:val="0"/>
        <w:widowControl w:val="0"/>
        <w:kinsoku/>
        <w:wordWrap/>
        <w:overflowPunct/>
        <w:topLinePunct w:val="0"/>
        <w:autoSpaceDE/>
        <w:autoSpaceDN/>
        <w:bidi w:val="0"/>
        <w:adjustRightInd/>
        <w:snapToGrid/>
        <w:spacing w:afterLines="0" w:afterAutospacing="0" w:line="560" w:lineRule="exact"/>
        <w:ind w:left="0" w:leftChars="0" w:right="0" w:firstLine="643" w:firstLineChars="200"/>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正确</w:t>
      </w:r>
    </w:p>
    <w:p w14:paraId="6B51E1D7">
      <w:pPr>
        <w:pageBreakBefore w:val="0"/>
        <w:widowControl w:val="0"/>
        <w:numPr>
          <w:ilvl w:val="0"/>
          <w:numId w:val="0"/>
        </w:numPr>
        <w:kinsoku/>
        <w:wordWrap/>
        <w:overflowPunct/>
        <w:topLinePunct w:val="0"/>
        <w:autoSpaceDE/>
        <w:autoSpaceDN/>
        <w:bidi w:val="0"/>
        <w:adjustRightInd/>
        <w:snapToGrid/>
        <w:spacing w:afterLines="0" w:line="560" w:lineRule="exact"/>
        <w:ind w:firstLine="643" w:firstLineChars="200"/>
        <w:textAlignment w:val="auto"/>
        <w:rPr>
          <w:rFonts w:hint="eastAsia" w:ascii="仿宋_GB2312" w:hAnsi="仿宋_GB2312" w:eastAsia="仿宋_GB2312" w:cs="仿宋_GB2312"/>
          <w:b w:val="0"/>
          <w:color w:val="000000" w:themeColor="text1"/>
          <w:kern w:val="2"/>
          <w:sz w:val="32"/>
          <w:szCs w:val="32"/>
          <w:lang w:val="en-US" w:eastAsia="zh-CN" w:bidi="ar-SA"/>
          <w14:textFill>
            <w14:solidFill>
              <w14:schemeClr w14:val="tx1"/>
            </w14:solidFill>
          </w14:textFill>
        </w:rPr>
      </w:pPr>
      <w:r>
        <w:rPr>
          <w:rFonts w:hint="eastAsia" w:hAnsi="仿宋_GB2312" w:cs="仿宋_GB2312"/>
          <w:b/>
          <w:bCs/>
          <w:color w:val="000000" w:themeColor="text1"/>
          <w:kern w:val="2"/>
          <w:sz w:val="32"/>
          <w:szCs w:val="32"/>
          <w:lang w:val="en-US" w:eastAsia="zh-CN" w:bidi="ar-SA"/>
          <w14:textFill>
            <w14:solidFill>
              <w14:schemeClr w14:val="tx1"/>
            </w14:solidFill>
          </w14:textFill>
        </w:rPr>
        <w:t xml:space="preserve"> </w:t>
      </w:r>
      <w:r>
        <w:rPr>
          <w:rFonts w:hint="eastAsia" w:ascii="仿宋_GB2312" w:hAnsi="仿宋_GB2312" w:eastAsia="仿宋_GB2312" w:cs="仿宋_GB2312"/>
          <w:b w:val="0"/>
          <w:color w:val="000000" w:themeColor="text1"/>
          <w:kern w:val="2"/>
          <w:sz w:val="32"/>
          <w:szCs w:val="32"/>
          <w:lang w:val="en-US" w:eastAsia="zh-CN" w:bidi="ar-SA"/>
          <w14:textFill>
            <w14:solidFill>
              <w14:schemeClr w14:val="tx1"/>
            </w14:solidFill>
          </w14:textFill>
        </w:rPr>
        <w:t>15.金融机构应当按照合理性原则，采取与风险程度相匹配的差异化措施识别核实客户的受益所有人。</w:t>
      </w:r>
    </w:p>
    <w:p w14:paraId="4ECDD593">
      <w:pPr>
        <w:pageBreakBefore w:val="0"/>
        <w:widowControl w:val="0"/>
        <w:kinsoku/>
        <w:wordWrap/>
        <w:overflowPunct/>
        <w:topLinePunct w:val="0"/>
        <w:autoSpaceDE/>
        <w:autoSpaceDN/>
        <w:bidi w:val="0"/>
        <w:adjustRightInd/>
        <w:snapToGrid/>
        <w:spacing w:afterLines="0" w:afterAutospacing="0" w:line="560" w:lineRule="exact"/>
        <w:ind w:left="0" w:leftChars="0" w:right="0" w:firstLine="643" w:firstLineChars="200"/>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错误</w:t>
      </w:r>
    </w:p>
    <w:p w14:paraId="3B02D23E">
      <w:pPr>
        <w:pStyle w:val="2"/>
        <w:pageBreakBefore w:val="0"/>
        <w:widowControl w:val="0"/>
        <w:numPr>
          <w:ilvl w:val="0"/>
          <w:numId w:val="0"/>
        </w:numPr>
        <w:kinsoku/>
        <w:wordWrap/>
        <w:overflowPunct/>
        <w:topLinePunct w:val="0"/>
        <w:autoSpaceDE/>
        <w:autoSpaceDN/>
        <w:bidi w:val="0"/>
        <w:adjustRightInd/>
        <w:snapToGrid/>
        <w:spacing w:before="0" w:after="0" w:afterLines="0" w:line="560" w:lineRule="exact"/>
        <w:ind w:firstLine="643" w:firstLineChars="200"/>
        <w:textAlignment w:val="auto"/>
        <w:rPr>
          <w:rFonts w:hint="eastAsia" w:ascii="黑体" w:eastAsia="黑体" w:cs="黑体"/>
          <w:color w:val="000000" w:themeColor="text1"/>
          <w:sz w:val="32"/>
          <w:szCs w:val="32"/>
          <w:lang w:val="en-US" w:eastAsia="zh-CN"/>
          <w14:textFill>
            <w14:solidFill>
              <w14:schemeClr w14:val="tx1"/>
            </w14:solidFill>
          </w14:textFill>
        </w:rPr>
      </w:pPr>
      <w:r>
        <w:rPr>
          <w:rFonts w:hint="eastAsia" w:ascii="仿宋_GB2312" w:hAnsi="仿宋_GB2312" w:cs="仿宋_GB2312"/>
          <w:b/>
          <w:bCs/>
          <w:color w:val="000000" w:themeColor="text1"/>
          <w:kern w:val="2"/>
          <w:sz w:val="32"/>
          <w:szCs w:val="32"/>
          <w:lang w:val="en-US" w:eastAsia="zh-CN" w:bidi="ar-SA"/>
          <w14:textFill>
            <w14:solidFill>
              <w14:schemeClr w14:val="tx1"/>
            </w14:solidFill>
          </w14:textFill>
        </w:rPr>
        <w:t xml:space="preserve"> </w:t>
      </w:r>
      <w:r>
        <w:rPr>
          <w:rFonts w:hint="eastAsia" w:ascii="黑体" w:eastAsia="黑体" w:cs="黑体"/>
          <w:color w:val="000000" w:themeColor="text1"/>
          <w:sz w:val="32"/>
          <w:szCs w:val="32"/>
          <w:lang w:val="en-US" w:eastAsia="zh-CN"/>
          <w14:textFill>
            <w14:solidFill>
              <w14:schemeClr w14:val="tx1"/>
            </w14:solidFill>
          </w14:textFill>
        </w:rPr>
        <w:t>五、简答题</w:t>
      </w:r>
    </w:p>
    <w:p w14:paraId="21D60198">
      <w:pPr>
        <w:pStyle w:val="2"/>
        <w:pageBreakBefore w:val="0"/>
        <w:widowControl w:val="0"/>
        <w:numPr>
          <w:ilvl w:val="0"/>
          <w:numId w:val="0"/>
        </w:numPr>
        <w:kinsoku/>
        <w:wordWrap/>
        <w:overflowPunct/>
        <w:topLinePunct w:val="0"/>
        <w:autoSpaceDE/>
        <w:autoSpaceDN/>
        <w:bidi w:val="0"/>
        <w:adjustRightInd/>
        <w:snapToGrid/>
        <w:spacing w:before="0" w:after="0" w:afterLines="0" w:line="560" w:lineRule="exact"/>
        <w:ind w:firstLine="640" w:firstLineChars="200"/>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1.洗钱上游犯罪包含哪些类型？</w:t>
      </w:r>
    </w:p>
    <w:p w14:paraId="22749AF0">
      <w:pPr>
        <w:keepLines w:val="0"/>
        <w:pageBreakBefore w:val="0"/>
        <w:widowControl w:val="0"/>
        <w:kinsoku/>
        <w:wordWrap/>
        <w:overflowPunct/>
        <w:topLinePunct w:val="0"/>
        <w:autoSpaceDE/>
        <w:autoSpaceDN/>
        <w:bidi w:val="0"/>
        <w:adjustRightInd/>
        <w:snapToGrid/>
        <w:spacing w:afterLines="0" w:line="560" w:lineRule="exact"/>
        <w:ind w:firstLine="643" w:firstLineChars="200"/>
        <w:jc w:val="both"/>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包括毒品犯罪、黑社会性质的组织犯罪、恐怖活动犯罪、走私犯罪、贪污贿赂犯罪、破坏金融管理秩序犯罪、金融诈骗犯罪以及其他犯罪。</w:t>
      </w:r>
    </w:p>
    <w:p w14:paraId="4E257EC1">
      <w:pPr>
        <w:keepLines w:val="0"/>
        <w:pageBreakBefore w:val="0"/>
        <w:widowControl w:val="0"/>
        <w:kinsoku/>
        <w:wordWrap/>
        <w:overflowPunct/>
        <w:topLinePunct w:val="0"/>
        <w:autoSpaceDE/>
        <w:autoSpaceDN/>
        <w:bidi w:val="0"/>
        <w:adjustRightInd/>
        <w:snapToGrid/>
        <w:spacing w:afterLines="0" w:line="560" w:lineRule="exact"/>
        <w:ind w:firstLine="643" w:firstLineChars="200"/>
        <w:jc w:val="both"/>
        <w:textAlignment w:val="auto"/>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2.客户尽职调查工作要求登记识别的自然人客户身份基本信息（九要素）包括哪些？</w:t>
      </w:r>
    </w:p>
    <w:p w14:paraId="75A5A948">
      <w:pPr>
        <w:keepLines w:val="0"/>
        <w:pageBreakBefore w:val="0"/>
        <w:widowControl w:val="0"/>
        <w:kinsoku/>
        <w:wordWrap/>
        <w:overflowPunct/>
        <w:topLinePunct w:val="0"/>
        <w:autoSpaceDE/>
        <w:autoSpaceDN/>
        <w:bidi w:val="0"/>
        <w:adjustRightInd/>
        <w:snapToGrid/>
        <w:spacing w:afterLines="0" w:line="560" w:lineRule="exact"/>
        <w:ind w:firstLine="643" w:firstLineChars="200"/>
        <w:jc w:val="both"/>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自然人客户的身份基本信息包括姓名、性别、国籍、职业、住所地或者工作单位地址、联系方式，身份证件或者其他身份证明文件的种类、号码和有效期限。</w:t>
      </w:r>
    </w:p>
    <w:p w14:paraId="6627682B">
      <w:pPr>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jc w:val="both"/>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3.金融机构不得为身份不明的客户提供服务或者与其进行交易，不得开立哪些账户？</w:t>
      </w:r>
    </w:p>
    <w:p w14:paraId="283073C4">
      <w:pPr>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jc w:val="both"/>
        <w:textAlignment w:val="auto"/>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不得为客户开立匿名账户或者假名账户，不得为冒用他人身份的客户开立账户。</w:t>
      </w:r>
    </w:p>
    <w:p w14:paraId="5D6D1E82">
      <w:pPr>
        <w:pageBreakBefore w:val="0"/>
        <w:widowControl w:val="0"/>
        <w:kinsoku/>
        <w:wordWrap/>
        <w:overflowPunct/>
        <w:topLinePunct w:val="0"/>
        <w:autoSpaceDE/>
        <w:autoSpaceDN/>
        <w:bidi w:val="0"/>
        <w:spacing w:beforeLines="0" w:afterLines="0" w:afterAutospacing="0" w:line="560" w:lineRule="exact"/>
        <w:ind w:left="0" w:leftChars="0" w:right="0" w:firstLine="643" w:firstLineChars="200"/>
        <w:jc w:val="both"/>
        <w:textAlignment w:val="auto"/>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4.本行对员工的责任追究类型包括哪几大类？其中处分包含哪些类型？</w:t>
      </w:r>
    </w:p>
    <w:p w14:paraId="336BA4AA">
      <w:pPr>
        <w:pageBreakBefore w:val="0"/>
        <w:widowControl w:val="0"/>
        <w:numPr>
          <w:ilvl w:val="0"/>
          <w:numId w:val="0"/>
        </w:numPr>
        <w:kinsoku/>
        <w:wordWrap/>
        <w:overflowPunct/>
        <w:topLinePunct w:val="0"/>
        <w:autoSpaceDE/>
        <w:autoSpaceDN/>
        <w:bidi w:val="0"/>
        <w:spacing w:beforeLines="0" w:afterLines="0" w:afterAutospacing="0" w:line="560" w:lineRule="exact"/>
        <w:ind w:left="0" w:leftChars="0" w:right="0" w:firstLine="643" w:firstLineChars="200"/>
        <w:jc w:val="both"/>
        <w:textAlignment w:val="auto"/>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答案：</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对员工的责任追究包括四类，分别为违规积分、经济处理、批评教育和处分。其中处分包括警告、记过、记大过、降级、撤职、开除。</w:t>
      </w:r>
    </w:p>
    <w:p w14:paraId="00B0E88F">
      <w:pPr>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jc w:val="both"/>
        <w:textAlignment w:val="auto"/>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pPr>
      <w:r>
        <w:rPr>
          <w:rFonts w:hint="eastAsia" w:hAnsi="仿宋_GB2312" w:cs="仿宋_GB2312"/>
          <w:b/>
          <w:bCs/>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s="仿宋_GB2312"/>
          <w:b w:val="0"/>
          <w:bCs w:val="0"/>
          <w:i w:val="0"/>
          <w:iCs w:val="0"/>
          <w:caps w:val="0"/>
          <w:color w:val="000000" w:themeColor="text1"/>
          <w:spacing w:val="0"/>
          <w:kern w:val="0"/>
          <w:sz w:val="32"/>
          <w:szCs w:val="32"/>
          <w:highlight w:val="none"/>
          <w:shd w:val="clear" w:color="auto" w:fill="FFFFFF"/>
          <w:lang w:val="en-US" w:eastAsia="zh-CN" w:bidi="ar"/>
          <w14:textFill>
            <w14:solidFill>
              <w14:schemeClr w14:val="tx1"/>
            </w14:solidFill>
          </w14:textFill>
        </w:rPr>
        <w:t>5.</w:t>
      </w:r>
      <w:r>
        <w:rPr>
          <w:rFonts w:hint="eastAsia" w:ascii="仿宋_GB2312" w:hAnsi="仿宋_GB2312" w:eastAsia="仿宋_GB2312" w:cs="仿宋_GB2312"/>
          <w:b w:val="0"/>
          <w:bCs w:val="0"/>
          <w:color w:val="000000" w:themeColor="text1"/>
          <w:sz w:val="32"/>
          <w:szCs w:val="32"/>
          <w:lang w:val="en-US" w:eastAsia="zh-CN" w:bidi="ar"/>
          <w14:textFill>
            <w14:solidFill>
              <w14:schemeClr w14:val="tx1"/>
            </w14:solidFill>
          </w14:textFill>
        </w:rPr>
        <w:t>《蒙商银行员工行为守则》中规定职业纪律包括哪些内容？</w:t>
      </w:r>
    </w:p>
    <w:p w14:paraId="312D5732">
      <w:pPr>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jc w:val="both"/>
        <w:textAlignment w:val="auto"/>
        <w:rPr>
          <w:rFonts w:hint="eastAsia" w:ascii="仿宋_GB2312" w:hAnsi="仿宋_GB2312" w:eastAsia="仿宋_GB2312" w:cs="仿宋_GB2312"/>
          <w:b w:val="0"/>
          <w:bCs w:val="0"/>
          <w:color w:val="000000" w:themeColor="text1"/>
          <w:kern w:val="2"/>
          <w:sz w:val="32"/>
          <w:szCs w:val="32"/>
          <w:lang w:val="en-US" w:eastAsia="zh-CN" w:bidi="ar"/>
          <w14:textFill>
            <w14:solidFill>
              <w14:schemeClr w14:val="tx1"/>
            </w14:solidFill>
          </w14:textFill>
        </w:rPr>
      </w:pPr>
      <w:bookmarkStart w:id="8" w:name="_Toc17147_WPSOffice_Level2"/>
      <w:r>
        <w:rPr>
          <w:rFonts w:hint="eastAsia" w:ascii="仿宋_GB2312" w:hAnsi="仿宋_GB2312" w:eastAsia="仿宋_GB2312" w:cs="仿宋_GB2312"/>
          <w:b/>
          <w:bCs/>
          <w:i w:val="0"/>
          <w:iCs w:val="0"/>
          <w:caps w:val="0"/>
          <w:color w:val="000000" w:themeColor="text1"/>
          <w:spacing w:val="0"/>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（1）</w:t>
      </w:r>
      <w:r>
        <w:rPr>
          <w:rFonts w:hint="eastAsia" w:ascii="仿宋_GB2312" w:hAnsi="仿宋_GB2312" w:eastAsia="仿宋_GB2312" w:cs="仿宋_GB2312"/>
          <w:b w:val="0"/>
          <w:bCs w:val="0"/>
          <w:color w:val="000000" w:themeColor="text1"/>
          <w:sz w:val="32"/>
          <w:szCs w:val="32"/>
          <w:highlight w:val="none"/>
          <w:lang w:bidi="ar"/>
          <w14:textFill>
            <w14:solidFill>
              <w14:schemeClr w14:val="tx1"/>
            </w14:solidFill>
          </w14:textFill>
        </w:rPr>
        <w:t>知法守法 依法办事</w:t>
      </w:r>
      <w:bookmarkEnd w:id="8"/>
      <w:r>
        <w:rPr>
          <w:rFonts w:hint="eastAsia" w:ascii="仿宋_GB2312" w:hAnsi="仿宋_GB2312" w:eastAsia="仿宋_GB2312" w:cs="仿宋_GB2312"/>
          <w:b w:val="0"/>
          <w:bCs w:val="0"/>
          <w:color w:val="000000" w:themeColor="text1"/>
          <w:sz w:val="32"/>
          <w:szCs w:val="32"/>
          <w:lang w:eastAsia="zh-CN" w:bidi="ar"/>
          <w14:textFill>
            <w14:solidFill>
              <w14:schemeClr w14:val="tx1"/>
            </w14:solidFill>
          </w14:textFill>
        </w:rPr>
        <w:t>；</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（1）</w:t>
      </w:r>
      <w:r>
        <w:rPr>
          <w:rFonts w:hint="eastAsia" w:ascii="仿宋_GB2312" w:hAnsi="仿宋_GB2312" w:eastAsia="仿宋_GB2312" w:cs="仿宋_GB2312"/>
          <w:b w:val="0"/>
          <w:bCs w:val="0"/>
          <w:color w:val="000000" w:themeColor="text1"/>
          <w:sz w:val="32"/>
          <w:szCs w:val="32"/>
          <w:highlight w:val="none"/>
          <w:lang w:eastAsia="zh-CN" w:bidi="ar"/>
          <w14:textFill>
            <w14:solidFill>
              <w14:schemeClr w14:val="tx1"/>
            </w14:solidFill>
          </w14:textFill>
        </w:rPr>
        <w:t>遵章守纪</w:t>
      </w:r>
      <w:r>
        <w:rPr>
          <w:rFonts w:hint="eastAsia" w:ascii="仿宋_GB2312" w:hAnsi="仿宋_GB2312" w:eastAsia="仿宋_GB2312" w:cs="仿宋_GB2312"/>
          <w:b w:val="0"/>
          <w:bCs w:val="0"/>
          <w:color w:val="000000" w:themeColor="text1"/>
          <w:sz w:val="32"/>
          <w:szCs w:val="32"/>
          <w:highlight w:val="none"/>
          <w:lang w:val="en-US" w:eastAsia="zh-CN" w:bidi="ar"/>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lang w:bidi="ar"/>
          <w14:textFill>
            <w14:solidFill>
              <w14:schemeClr w14:val="tx1"/>
            </w14:solidFill>
          </w14:textFill>
        </w:rPr>
        <w:t>循规办事</w:t>
      </w:r>
      <w:bookmarkStart w:id="9" w:name="_Toc6177_WPSOffice_Level2"/>
      <w:r>
        <w:rPr>
          <w:rFonts w:hint="eastAsia" w:ascii="仿宋_GB2312" w:hAnsi="仿宋_GB2312" w:eastAsia="仿宋_GB2312" w:cs="仿宋_GB2312"/>
          <w:b w:val="0"/>
          <w:bCs w:val="0"/>
          <w:color w:val="000000" w:themeColor="text1"/>
          <w:sz w:val="32"/>
          <w:szCs w:val="32"/>
          <w:lang w:eastAsia="zh-CN" w:bidi="ar"/>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val="en-US" w:eastAsia="zh-CN" w:bidi="ar"/>
          <w14:textFill>
            <w14:solidFill>
              <w14:schemeClr w14:val="tx1"/>
            </w14:solidFill>
          </w14:textFill>
        </w:rPr>
        <w:t>3</w:t>
      </w:r>
      <w:r>
        <w:rPr>
          <w:rFonts w:hint="eastAsia" w:ascii="仿宋_GB2312" w:hAnsi="仿宋_GB2312" w:eastAsia="仿宋_GB2312" w:cs="仿宋_GB2312"/>
          <w:b w:val="0"/>
          <w:bCs w:val="0"/>
          <w:color w:val="000000" w:themeColor="text1"/>
          <w:sz w:val="32"/>
          <w:szCs w:val="32"/>
          <w:lang w:eastAsia="zh-CN" w:bidi="ar"/>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bidi="ar"/>
          <w14:textFill>
            <w14:solidFill>
              <w14:schemeClr w14:val="tx1"/>
            </w14:solidFill>
          </w14:textFill>
        </w:rPr>
        <w:t>服从调遣</w:t>
      </w:r>
      <w:r>
        <w:rPr>
          <w:rFonts w:hint="eastAsia" w:ascii="仿宋_GB2312" w:hAnsi="仿宋_GB2312" w:eastAsia="仿宋_GB2312" w:cs="仿宋_GB2312"/>
          <w:b w:val="0"/>
          <w:bCs w:val="0"/>
          <w:color w:val="000000" w:themeColor="text1"/>
          <w:sz w:val="32"/>
          <w:szCs w:val="32"/>
          <w:lang w:val="en-US" w:eastAsia="zh-CN" w:bidi="ar"/>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highlight w:val="none"/>
          <w:lang w:bidi="ar"/>
          <w14:textFill>
            <w14:solidFill>
              <w14:schemeClr w14:val="tx1"/>
            </w14:solidFill>
          </w14:textFill>
        </w:rPr>
        <w:t>听从安排</w:t>
      </w:r>
      <w:bookmarkEnd w:id="9"/>
      <w:bookmarkStart w:id="10" w:name="_Toc26294_WPSOffice_Level2"/>
      <w:r>
        <w:rPr>
          <w:rFonts w:hint="eastAsia" w:ascii="仿宋_GB2312" w:hAnsi="仿宋_GB2312" w:eastAsia="仿宋_GB2312" w:cs="仿宋_GB2312"/>
          <w:b w:val="0"/>
          <w:bCs w:val="0"/>
          <w:color w:val="000000" w:themeColor="text1"/>
          <w:sz w:val="32"/>
          <w:szCs w:val="32"/>
          <w:lang w:eastAsia="zh-CN" w:bidi="ar"/>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val="en-US" w:eastAsia="zh-CN" w:bidi="ar"/>
          <w14:textFill>
            <w14:solidFill>
              <w14:schemeClr w14:val="tx1"/>
            </w14:solidFill>
          </w14:textFill>
        </w:rPr>
        <w:t>4</w:t>
      </w:r>
      <w:r>
        <w:rPr>
          <w:rFonts w:hint="eastAsia" w:ascii="仿宋_GB2312" w:hAnsi="仿宋_GB2312" w:eastAsia="仿宋_GB2312" w:cs="仿宋_GB2312"/>
          <w:b w:val="0"/>
          <w:bCs w:val="0"/>
          <w:color w:val="000000" w:themeColor="text1"/>
          <w:sz w:val="32"/>
          <w:szCs w:val="32"/>
          <w:lang w:eastAsia="zh-CN" w:bidi="ar"/>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bidi="ar"/>
          <w14:textFill>
            <w14:solidFill>
              <w14:schemeClr w14:val="tx1"/>
            </w14:solidFill>
          </w14:textFill>
        </w:rPr>
        <w:t>严守秘密 确保安全</w:t>
      </w:r>
      <w:bookmarkEnd w:id="10"/>
      <w:bookmarkStart w:id="11" w:name="_Toc340_WPSOffice_Level2"/>
      <w:r>
        <w:rPr>
          <w:rFonts w:hint="eastAsia" w:ascii="仿宋_GB2312" w:hAnsi="仿宋_GB2312" w:eastAsia="仿宋_GB2312" w:cs="仿宋_GB2312"/>
          <w:b w:val="0"/>
          <w:bCs w:val="0"/>
          <w:color w:val="000000" w:themeColor="text1"/>
          <w:sz w:val="32"/>
          <w:szCs w:val="32"/>
          <w:lang w:eastAsia="zh-CN" w:bidi="ar"/>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val="en-US" w:eastAsia="zh-CN" w:bidi="ar"/>
          <w14:textFill>
            <w14:solidFill>
              <w14:schemeClr w14:val="tx1"/>
            </w14:solidFill>
          </w14:textFill>
        </w:rPr>
        <w:t>5</w:t>
      </w:r>
      <w:r>
        <w:rPr>
          <w:rFonts w:hint="eastAsia" w:ascii="仿宋_GB2312" w:hAnsi="仿宋_GB2312" w:eastAsia="仿宋_GB2312" w:cs="仿宋_GB2312"/>
          <w:b w:val="0"/>
          <w:bCs w:val="0"/>
          <w:color w:val="000000" w:themeColor="text1"/>
          <w:sz w:val="32"/>
          <w:szCs w:val="32"/>
          <w:lang w:eastAsia="zh-CN" w:bidi="ar"/>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bidi="ar"/>
          <w14:textFill>
            <w14:solidFill>
              <w14:schemeClr w14:val="tx1"/>
            </w14:solidFill>
          </w14:textFill>
        </w:rPr>
        <w:t>公平竞争 维护形象</w:t>
      </w:r>
      <w:bookmarkEnd w:id="11"/>
      <w:bookmarkStart w:id="12" w:name="_Toc31123_WPSOffice_Level2"/>
      <w:r>
        <w:rPr>
          <w:rFonts w:hint="eastAsia" w:ascii="仿宋_GB2312" w:hAnsi="仿宋_GB2312" w:eastAsia="仿宋_GB2312" w:cs="仿宋_GB2312"/>
          <w:b w:val="0"/>
          <w:bCs w:val="0"/>
          <w:color w:val="000000" w:themeColor="text1"/>
          <w:kern w:val="2"/>
          <w:sz w:val="32"/>
          <w:szCs w:val="32"/>
          <w:lang w:val="en-US" w:eastAsia="zh-CN" w:bidi="ar"/>
          <w14:textFill>
            <w14:solidFill>
              <w14:schemeClr w14:val="tx1"/>
            </w14:solidFill>
          </w14:textFill>
        </w:rPr>
        <w:t>；（6）</w:t>
      </w:r>
      <w:r>
        <w:rPr>
          <w:rFonts w:hint="eastAsia" w:ascii="仿宋_GB2312" w:hAnsi="仿宋_GB2312" w:eastAsia="仿宋_GB2312" w:cs="仿宋_GB2312"/>
          <w:b w:val="0"/>
          <w:bCs w:val="0"/>
          <w:color w:val="000000" w:themeColor="text1"/>
          <w:kern w:val="2"/>
          <w:sz w:val="32"/>
          <w:szCs w:val="32"/>
          <w:highlight w:val="none"/>
          <w:lang w:val="en-US" w:eastAsia="zh-CN" w:bidi="ar"/>
          <w14:textFill>
            <w14:solidFill>
              <w14:schemeClr w14:val="tx1"/>
            </w14:solidFill>
          </w14:textFill>
        </w:rPr>
        <w:t>公私分明</w:t>
      </w:r>
      <w:r>
        <w:rPr>
          <w:rFonts w:hint="eastAsia" w:ascii="仿宋_GB2312" w:hAnsi="仿宋_GB2312" w:eastAsia="仿宋_GB2312" w:cs="仿宋_GB2312"/>
          <w:b w:val="0"/>
          <w:bCs w:val="0"/>
          <w:color w:val="000000" w:themeColor="text1"/>
          <w:kern w:val="2"/>
          <w:sz w:val="32"/>
          <w:szCs w:val="32"/>
          <w:lang w:val="en-US" w:eastAsia="zh-CN" w:bidi="ar"/>
          <w14:textFill>
            <w14:solidFill>
              <w14:schemeClr w14:val="tx1"/>
            </w14:solidFill>
          </w14:textFill>
        </w:rPr>
        <w:t xml:space="preserve"> </w:t>
      </w:r>
      <w:r>
        <w:rPr>
          <w:rFonts w:hint="eastAsia" w:ascii="仿宋_GB2312" w:hAnsi="仿宋_GB2312" w:eastAsia="仿宋_GB2312" w:cs="仿宋_GB2312"/>
          <w:b w:val="0"/>
          <w:bCs w:val="0"/>
          <w:color w:val="000000" w:themeColor="text1"/>
          <w:kern w:val="2"/>
          <w:sz w:val="32"/>
          <w:szCs w:val="32"/>
          <w:highlight w:val="none"/>
          <w:lang w:val="en-US" w:eastAsia="zh-CN" w:bidi="ar"/>
          <w14:textFill>
            <w14:solidFill>
              <w14:schemeClr w14:val="tx1"/>
            </w14:solidFill>
          </w14:textFill>
        </w:rPr>
        <w:t>秉公办事</w:t>
      </w:r>
      <w:bookmarkEnd w:id="12"/>
      <w:r>
        <w:rPr>
          <w:rFonts w:hint="eastAsia" w:ascii="仿宋_GB2312" w:hAnsi="仿宋_GB2312" w:eastAsia="仿宋_GB2312" w:cs="仿宋_GB2312"/>
          <w:b w:val="0"/>
          <w:bCs w:val="0"/>
          <w:color w:val="000000" w:themeColor="text1"/>
          <w:kern w:val="2"/>
          <w:sz w:val="32"/>
          <w:szCs w:val="32"/>
          <w:lang w:val="en-US" w:eastAsia="zh-CN" w:bidi="ar"/>
          <w14:textFill>
            <w14:solidFill>
              <w14:schemeClr w14:val="tx1"/>
            </w14:solidFill>
          </w14:textFill>
        </w:rPr>
        <w:t>。</w:t>
      </w:r>
    </w:p>
    <w:p w14:paraId="7DCF6540">
      <w:pPr>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eastAsia" w:ascii="仿宋_GB2312" w:hAnsi="仿宋_GB2312" w:eastAsia="仿宋_GB2312" w:cs="仿宋_GB2312"/>
          <w:b w:val="0"/>
          <w:bCs w:val="0"/>
          <w:color w:val="000000" w:themeColor="text1"/>
          <w:kern w:val="2"/>
          <w:sz w:val="32"/>
          <w:szCs w:val="32"/>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
          <w14:textFill>
            <w14:solidFill>
              <w14:schemeClr w14:val="tx1"/>
            </w14:solidFill>
          </w14:textFill>
        </w:rPr>
        <w:t>（答出上述6项中3项均可）</w:t>
      </w:r>
    </w:p>
    <w:p w14:paraId="3428CC25">
      <w:pPr>
        <w:pStyle w:val="42"/>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jc w:val="both"/>
        <w:textAlignment w:val="auto"/>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b/>
          <w:bCs/>
          <w:i w:val="0"/>
          <w:iCs w:val="0"/>
          <w:caps w:val="0"/>
          <w:color w:val="000000" w:themeColor="text1"/>
          <w:spacing w:val="0"/>
          <w:kern w:val="2"/>
          <w:sz w:val="32"/>
          <w:szCs w:val="32"/>
          <w:shd w:val="clear"/>
          <w:lang w:val="en-US" w:eastAsia="zh-CN" w:bidi="ar"/>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窗体顶端</w:t>
      </w:r>
    </w:p>
    <w:p w14:paraId="76C1F16F">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left="0" w:right="0" w:firstLine="640" w:firstLineChars="200"/>
        <w:jc w:val="both"/>
        <w:textAlignment w:val="auto"/>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
          <w14:textFill>
            <w14:solidFill>
              <w14:schemeClr w14:val="tx1"/>
            </w14:solidFill>
          </w14:textFill>
        </w:rPr>
        <w:t>6.请列举5项“违规零容忍、法规高压线”合规文化宣传（第一期）——15项零容忍严禁违规行为？</w:t>
      </w:r>
    </w:p>
    <w:p w14:paraId="3770F0FB">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beforeAutospacing="0" w:afterLines="0" w:afterAutospacing="0" w:line="560" w:lineRule="exact"/>
        <w:ind w:left="0" w:right="0" w:firstLine="643" w:firstLineChars="200"/>
        <w:jc w:val="both"/>
        <w:textAlignment w:val="auto"/>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b/>
          <w:bCs/>
          <w:i w:val="0"/>
          <w:iCs w:val="0"/>
          <w:caps w:val="0"/>
          <w:color w:val="000000" w:themeColor="text1"/>
          <w:spacing w:val="0"/>
          <w:kern w:val="2"/>
          <w:sz w:val="32"/>
          <w:szCs w:val="32"/>
          <w:shd w:val="clear"/>
          <w:lang w:val="en-US" w:eastAsia="zh-CN" w:bidi="ar"/>
          <w14:textFill>
            <w14:solidFill>
              <w14:schemeClr w14:val="tx1"/>
            </w14:solidFill>
          </w14:textFill>
        </w:rPr>
        <w:t>答案：</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（1）</w:t>
      </w: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严禁违法犯罪活动。</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（2）</w:t>
      </w: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严禁非法金融活动。</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（3）</w:t>
      </w: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严禁盗窃、侵占或挪用本行、客户的财产。</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（4）</w:t>
      </w: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严禁账外经营。</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（5）</w:t>
      </w: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严禁私设“小金库”。</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（6）</w:t>
      </w: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严禁窃取或盗用重要单证。</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（7）</w:t>
      </w: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严禁虚假办理银行卡。</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（8）</w:t>
      </w: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严禁“飞单”销售。</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（9）</w:t>
      </w: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严禁违规使用银行或客户印章。</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（10）</w:t>
      </w: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严禁伪造或变造法律性文件。</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（11）</w:t>
      </w: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严禁以蒙商名义出具法律性文件和对外担保。</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（12）</w:t>
      </w: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严禁盗取客户账户密码或金融产品。</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（13）</w:t>
      </w: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严禁虚假作假、勾结客户，套取本行现金。</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（14）</w:t>
      </w: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严禁套取本行信贷资金牟利。</w:t>
      </w:r>
      <w:r>
        <w:rPr>
          <w:rFonts w:hint="eastAsia" w:ascii="仿宋_GB2312" w:hAnsi="仿宋_GB2312" w:eastAsia="仿宋_GB2312" w:cs="仿宋_GB2312"/>
          <w:b w:val="0"/>
          <w:bCs w:val="0"/>
          <w:i w:val="0"/>
          <w:iCs w:val="0"/>
          <w:caps w:val="0"/>
          <w:color w:val="000000" w:themeColor="text1"/>
          <w:spacing w:val="0"/>
          <w:kern w:val="2"/>
          <w:sz w:val="32"/>
          <w:szCs w:val="32"/>
          <w:shd w:val="clear"/>
          <w:lang w:val="en-US" w:eastAsia="zh-CN" w:bidi="ar"/>
          <w14:textFill>
            <w14:solidFill>
              <w14:schemeClr w14:val="tx1"/>
            </w14:solidFill>
          </w14:textFill>
        </w:rPr>
        <w:t>（15）</w:t>
      </w:r>
      <w:r>
        <w:rPr>
          <w:rFonts w:hint="eastAsia" w:ascii="仿宋_GB2312" w:hAnsi="仿宋_GB2312" w:eastAsia="仿宋_GB2312" w:cs="仿宋_GB2312"/>
          <w:color w:val="000000" w:themeColor="text1"/>
          <w:kern w:val="2"/>
          <w:sz w:val="32"/>
          <w:szCs w:val="32"/>
          <w:lang w:val="en-US" w:eastAsia="zh-CN" w:bidi="ar"/>
          <w14:textFill>
            <w14:solidFill>
              <w14:schemeClr w14:val="tx1"/>
            </w14:solidFill>
          </w14:textFill>
        </w:rPr>
        <w:t>严禁出售消费者金融信息。</w:t>
      </w:r>
    </w:p>
    <w:p w14:paraId="0D311B71">
      <w:pPr>
        <w:pStyle w:val="43"/>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both"/>
        <w:textAlignment w:val="auto"/>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窗体底端</w:t>
      </w:r>
    </w:p>
    <w:p w14:paraId="7F9DCBAE">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hAnsi="仿宋_GB2312" w:cs="仿宋_GB2312"/>
          <w:b/>
          <w:bCs/>
          <w:color w:val="000000" w:themeColor="text1"/>
          <w:kern w:val="2"/>
          <w:sz w:val="32"/>
          <w:szCs w:val="32"/>
          <w:lang w:val="en-US" w:eastAsia="zh-CN" w:bidi="ar"/>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7.简述银行机构的关联交易包括</w:t>
      </w:r>
      <w:r>
        <w:rPr>
          <w:rFonts w:hint="eastAsia" w:ascii="仿宋_GB2312" w:hAnsi="仿宋_GB2312" w:eastAsia="仿宋_GB2312" w:cs="仿宋_GB2312"/>
          <w:b w:val="0"/>
          <w:bCs w:val="0"/>
          <w:color w:val="000000" w:themeColor="text1"/>
          <w:sz w:val="32"/>
          <w:szCs w:val="32"/>
          <w14:textFill>
            <w14:solidFill>
              <w14:schemeClr w14:val="tx1"/>
            </w14:solidFill>
          </w14:textFill>
        </w:rPr>
        <w:t>哪几种类型？</w:t>
      </w:r>
    </w:p>
    <w:p w14:paraId="4ABC8A1A">
      <w:pPr>
        <w:pageBreakBefore w:val="0"/>
        <w:widowControl w:val="0"/>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b/>
          <w:bCs/>
          <w:color w:val="000000" w:themeColor="text1"/>
          <w:sz w:val="32"/>
          <w:szCs w:val="32"/>
          <w:lang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授信类关联交易，资产转移类关联交易，服务类关联交易，存款和其他类型关联交易</w:t>
      </w:r>
      <w:r>
        <w:rPr>
          <w:rFonts w:hint="eastAsia" w:ascii="仿宋_GB2312" w:hAnsi="仿宋_GB2312" w:eastAsia="仿宋_GB2312" w:cs="仿宋_GB2312"/>
          <w:color w:val="000000" w:themeColor="text1"/>
          <w:sz w:val="32"/>
          <w:szCs w:val="32"/>
          <w14:textFill>
            <w14:solidFill>
              <w14:schemeClr w14:val="tx1"/>
            </w14:solidFill>
          </w14:textFill>
        </w:rPr>
        <w:t>。</w:t>
      </w:r>
    </w:p>
    <w:p w14:paraId="4549B936">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8.请简述商业银行内部控制的目标是什么？</w:t>
      </w:r>
    </w:p>
    <w:p w14:paraId="4A4003FE">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eastAsia="zh-CN"/>
          <w14:textFill>
            <w14:solidFill>
              <w14:schemeClr w14:val="tx1"/>
            </w14:solidFill>
          </w14:textFill>
        </w:rPr>
        <w:t>答案：</w:t>
      </w:r>
      <w:r>
        <w:rPr>
          <w:rFonts w:hint="eastAsia" w:ascii="仿宋_GB2312" w:hAnsi="仿宋_GB2312" w:eastAsia="仿宋_GB2312" w:cs="仿宋_GB2312"/>
          <w:color w:val="000000" w:themeColor="text1"/>
          <w:sz w:val="32"/>
          <w:szCs w:val="32"/>
          <w:lang w:eastAsia="zh-CN"/>
          <w14:textFill>
            <w14:solidFill>
              <w14:schemeClr w14:val="tx1"/>
            </w14:solidFill>
          </w14:textFill>
        </w:rPr>
        <w:t>（</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w:t>
      </w:r>
      <w:r>
        <w:rPr>
          <w:rFonts w:hint="eastAsia" w:ascii="仿宋_GB2312" w:hAnsi="仿宋_GB2312" w:eastAsia="仿宋_GB2312" w:cs="仿宋_GB2312"/>
          <w:color w:val="000000" w:themeColor="text1"/>
          <w:sz w:val="32"/>
          <w:szCs w:val="32"/>
          <w:lang w:eastAsia="zh-CN"/>
          <w14:textFill>
            <w14:solidFill>
              <w14:schemeClr w14:val="tx1"/>
            </w14:solidFill>
          </w14:textFill>
        </w:rPr>
        <w:t>）</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保证国家有关法律法规及规章的贯彻执行。（2）保证商业银行发展战略和经营目标的实现。（3）保证商业银行风险管理的有效性。（4）保证商业银行业务记录、会计信息、财务信息和其他管理信息的真实、准确、完整和及时。</w:t>
      </w:r>
    </w:p>
    <w:p w14:paraId="22F9DCBF">
      <w:pPr>
        <w:pStyle w:val="13"/>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30"/>
          <w:szCs w:val="30"/>
          <w:lang w:val="en-US" w:eastAsia="zh-CN"/>
          <w14:textFill>
            <w14:solidFill>
              <w14:schemeClr w14:val="tx1"/>
            </w14:solidFill>
          </w14:textFill>
        </w:rPr>
        <w:t>9</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制度起草完成后，制度制定部室应对制度</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进行自检，自检内容包括哪些？</w:t>
      </w:r>
    </w:p>
    <w:p w14:paraId="76E8E0BD">
      <w:pPr>
        <w:pStyle w:val="13"/>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b w:val="0"/>
          <w:bCs w:val="0"/>
          <w:color w:val="000000" w:themeColor="text1"/>
          <w:sz w:val="32"/>
          <w:szCs w:val="32"/>
          <w14:textFill>
            <w14:solidFill>
              <w14:schemeClr w14:val="tx1"/>
            </w14:solidFill>
          </w14:textFill>
        </w:rPr>
        <w:t>合法合规性、</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体例</w:t>
      </w:r>
      <w:r>
        <w:rPr>
          <w:rFonts w:hint="eastAsia" w:ascii="仿宋_GB2312" w:hAnsi="仿宋_GB2312" w:eastAsia="仿宋_GB2312" w:cs="仿宋_GB2312"/>
          <w:b w:val="0"/>
          <w:bCs w:val="0"/>
          <w:color w:val="000000" w:themeColor="text1"/>
          <w:sz w:val="32"/>
          <w:szCs w:val="32"/>
          <w14:textFill>
            <w14:solidFill>
              <w14:schemeClr w14:val="tx1"/>
            </w14:solidFill>
          </w14:textFill>
        </w:rPr>
        <w:t>规范性、可操作性、风险识别及控制</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、与相关制度的一致性等。</w:t>
      </w:r>
    </w:p>
    <w:p w14:paraId="326B6BCF">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pPr>
      <w:r>
        <w:rPr>
          <w:rFonts w:hint="eastAsia" w:hAnsi="仿宋_GB2312" w:cs="仿宋_GB2312"/>
          <w:b/>
          <w:bCs/>
          <w:color w:val="000000" w:themeColor="text1"/>
          <w:kern w:val="2"/>
          <w:sz w:val="32"/>
          <w:szCs w:val="32"/>
          <w:lang w:val="en-US" w:eastAsia="zh-CN" w:bidi="ar-SA"/>
          <w14:textFill>
            <w14:solidFill>
              <w14:schemeClr w14:val="tx1"/>
            </w14:solidFill>
          </w14:textFill>
        </w:rPr>
        <w:t xml:space="preserve"> </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10.什么是</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法律性文件？</w:t>
      </w:r>
    </w:p>
    <w:p w14:paraId="78F0342D">
      <w:pPr>
        <w:pageBreakBefore w:val="0"/>
        <w:widowControl w:val="0"/>
        <w:numPr>
          <w:ilvl w:val="0"/>
          <w:numId w:val="0"/>
        </w:numPr>
        <w:kinsoku/>
        <w:topLinePunct w:val="0"/>
        <w:autoSpaceDE/>
        <w:autoSpaceDN/>
        <w:bidi w:val="0"/>
        <w:spacing w:beforeLines="0" w:afterLines="0" w:afterAutospacing="0" w:line="560" w:lineRule="exact"/>
        <w:ind w:left="0" w:leftChars="0" w:right="0" w:firstLine="643" w:firstLineChars="200"/>
        <w:rPr>
          <w:rFonts w:hint="eastAsia" w:ascii="仿宋_GB2312" w:hAnsi="仿宋_GB2312" w:eastAsia="仿宋_GB2312" w:cs="仿宋_GB2312"/>
          <w:color w:val="000000" w:themeColor="text1"/>
          <w:sz w:val="32"/>
          <w:szCs w:val="32"/>
          <w:lang w:eastAsia="zh-CN"/>
          <w14:textFill>
            <w14:solidFill>
              <w14:schemeClr w14:val="tx1"/>
            </w14:solidFill>
          </w14:textFill>
        </w:rPr>
      </w:pPr>
      <w:r>
        <w:rPr>
          <w:rFonts w:hint="eastAsia" w:ascii="仿宋_GB2312" w:hAnsi="仿宋_GB2312" w:eastAsia="仿宋_GB2312" w:cs="仿宋_GB2312"/>
          <w:b/>
          <w:bCs/>
          <w:color w:val="000000" w:themeColor="text1"/>
          <w:sz w:val="32"/>
          <w:szCs w:val="32"/>
          <w:lang w:eastAsia="zh-CN"/>
          <w14:textFill>
            <w14:solidFill>
              <w14:schemeClr w14:val="tx1"/>
            </w14:solidFill>
          </w14:textFill>
        </w:rPr>
        <w:t>答案：</w:t>
      </w:r>
      <w:r>
        <w:rPr>
          <w:rFonts w:hint="eastAsia" w:ascii="仿宋_GB2312" w:hAnsi="仿宋_GB2312" w:eastAsia="仿宋_GB2312" w:cs="仿宋_GB2312"/>
          <w:color w:val="000000" w:themeColor="text1"/>
          <w:sz w:val="32"/>
          <w:szCs w:val="32"/>
          <w14:textFill>
            <w14:solidFill>
              <w14:schemeClr w14:val="tx1"/>
            </w14:solidFill>
          </w14:textFill>
        </w:rPr>
        <w:t>是指</w:t>
      </w:r>
      <w:r>
        <w:rPr>
          <w:rFonts w:hint="eastAsia" w:ascii="仿宋_GB2312" w:hAnsi="仿宋_GB2312" w:eastAsia="仿宋_GB2312" w:cs="仿宋_GB2312"/>
          <w:color w:val="000000" w:themeColor="text1"/>
          <w:sz w:val="32"/>
          <w:szCs w:val="32"/>
          <w:lang w:eastAsia="zh-CN"/>
          <w14:textFill>
            <w14:solidFill>
              <w14:schemeClr w14:val="tx1"/>
            </w14:solidFill>
          </w14:textFill>
        </w:rPr>
        <w:t>本</w:t>
      </w:r>
      <w:r>
        <w:rPr>
          <w:rFonts w:hint="eastAsia" w:ascii="仿宋_GB2312" w:hAnsi="仿宋_GB2312" w:eastAsia="仿宋_GB2312" w:cs="仿宋_GB2312"/>
          <w:color w:val="000000" w:themeColor="text1"/>
          <w:sz w:val="32"/>
          <w:szCs w:val="32"/>
          <w14:textFill>
            <w14:solidFill>
              <w14:schemeClr w14:val="tx1"/>
            </w14:solidFill>
          </w14:textFill>
        </w:rPr>
        <w:t>行签署（出具）（含电子签名方式）或接受的构成单方或者多方权利义务关系、具有法律约束力的文件</w:t>
      </w:r>
      <w:r>
        <w:rPr>
          <w:rFonts w:hint="eastAsia" w:ascii="仿宋_GB2312" w:hAnsi="仿宋_GB2312" w:eastAsia="仿宋_GB2312" w:cs="仿宋_GB2312"/>
          <w:color w:val="000000" w:themeColor="text1"/>
          <w:sz w:val="32"/>
          <w:szCs w:val="32"/>
          <w:lang w:eastAsia="zh-CN"/>
          <w14:textFill>
            <w14:solidFill>
              <w14:schemeClr w14:val="tx1"/>
            </w14:solidFill>
          </w14:textFill>
        </w:rPr>
        <w:t>。</w:t>
      </w:r>
    </w:p>
    <w:p w14:paraId="553E0CED">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shd w:val="clear" w:fill="auto"/>
        <w:kinsoku/>
        <w:wordWrap/>
        <w:topLinePunct w:val="0"/>
        <w:autoSpaceDE/>
        <w:autoSpaceDN/>
        <w:bidi w:val="0"/>
        <w:spacing w:before="0" w:beforeLines="0" w:beforeAutospacing="0" w:after="0" w:afterLines="0" w:afterAutospacing="0" w:line="560" w:lineRule="exact"/>
        <w:ind w:left="0" w:right="0" w:firstLine="643" w:firstLineChars="200"/>
        <w:jc w:val="left"/>
        <w:textAlignment w:val="auto"/>
        <w:rPr>
          <w:rFonts w:hint="eastAsia" w:ascii="仿宋_GB2312" w:hAnsi="仿宋_GB2312" w:eastAsia="仿宋_GB2312" w:cs="仿宋_GB2312"/>
          <w:i w:val="0"/>
          <w:iCs w:val="0"/>
          <w:caps w:val="0"/>
          <w:color w:val="000000" w:themeColor="text1"/>
          <w:spacing w:val="0"/>
          <w:sz w:val="32"/>
          <w:szCs w:val="32"/>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11.</w:t>
      </w:r>
      <w:bookmarkStart w:id="13" w:name="tiao_195_kuan_1"/>
      <w:bookmarkEnd w:id="13"/>
      <w:r>
        <w:rPr>
          <w:rFonts w:hint="eastAsia" w:ascii="仿宋_GB2312" w:hAnsi="仿宋_GB2312" w:eastAsia="仿宋_GB2312" w:cs="仿宋_GB2312"/>
          <w:color w:val="000000" w:themeColor="text1"/>
          <w:sz w:val="32"/>
          <w:szCs w:val="32"/>
          <w:lang w:val="en-US" w:eastAsia="zh-CN"/>
          <w14:textFill>
            <w14:solidFill>
              <w14:schemeClr w14:val="tx1"/>
            </w14:solidFill>
          </w14:textFill>
        </w:rPr>
        <w:t>什么</w:t>
      </w:r>
      <w:r>
        <w:rPr>
          <w:rFonts w:hint="eastAsia" w:ascii="仿宋_GB2312" w:hAnsi="仿宋_GB2312" w:eastAsia="仿宋_GB2312" w:cs="仿宋_GB2312"/>
          <w:i w:val="0"/>
          <w:iCs w:val="0"/>
          <w:caps w:val="0"/>
          <w:color w:val="000000" w:themeColor="text1"/>
          <w:spacing w:val="0"/>
          <w:kern w:val="2"/>
          <w:sz w:val="32"/>
          <w:szCs w:val="32"/>
          <w:shd w:val="clear" w:fill="auto"/>
          <w:vertAlign w:val="baseline"/>
          <w:lang w:val="en-US" w:eastAsia="zh-CN" w:bidi="ar"/>
          <w14:textFill>
            <w14:solidFill>
              <w14:schemeClr w14:val="tx1"/>
            </w14:solidFill>
          </w14:textFill>
        </w:rPr>
        <w:t>情形下，诉讼时效中断，从中断、有关程序终结时起，诉讼时效期间重新计算？</w:t>
      </w:r>
      <w:r>
        <w:rPr>
          <w:rFonts w:hint="eastAsia" w:ascii="仿宋_GB2312" w:hAnsi="仿宋_GB2312" w:eastAsia="仿宋_GB2312" w:cs="仿宋_GB2312"/>
          <w:i w:val="0"/>
          <w:iCs w:val="0"/>
          <w:caps w:val="0"/>
          <w:color w:val="000000" w:themeColor="text1"/>
          <w:spacing w:val="0"/>
          <w:kern w:val="2"/>
          <w:sz w:val="32"/>
          <w:szCs w:val="32"/>
          <w:u w:val="none"/>
          <w:shd w:val="clear" w:fill="auto"/>
          <w:lang w:val="en-US" w:eastAsia="zh-CN" w:bidi="ar"/>
          <w14:textFill>
            <w14:solidFill>
              <w14:schemeClr w14:val="tx1"/>
            </w14:solidFill>
          </w14:textFill>
        </w:rPr>
        <w:fldChar w:fldCharType="begin"/>
      </w:r>
      <w:r>
        <w:rPr>
          <w:rFonts w:hint="eastAsia" w:ascii="仿宋_GB2312" w:hAnsi="仿宋_GB2312" w:eastAsia="仿宋_GB2312" w:cs="仿宋_GB2312"/>
          <w:i w:val="0"/>
          <w:iCs w:val="0"/>
          <w:caps w:val="0"/>
          <w:color w:val="000000" w:themeColor="text1"/>
          <w:spacing w:val="0"/>
          <w:kern w:val="2"/>
          <w:sz w:val="32"/>
          <w:szCs w:val="32"/>
          <w:u w:val="none"/>
          <w:shd w:val="clear" w:fill="auto"/>
          <w:lang w:val="en-US" w:eastAsia="zh-CN" w:bidi="ar"/>
          <w14:textFill>
            <w14:solidFill>
              <w14:schemeClr w14:val="tx1"/>
            </w14:solidFill>
          </w14:textFill>
        </w:rPr>
        <w:instrText xml:space="preserve"> HYPERLINK "javascript:void(0);" </w:instrText>
      </w:r>
      <w:r>
        <w:rPr>
          <w:rFonts w:hint="eastAsia" w:ascii="仿宋_GB2312" w:hAnsi="仿宋_GB2312" w:eastAsia="仿宋_GB2312" w:cs="仿宋_GB2312"/>
          <w:i w:val="0"/>
          <w:iCs w:val="0"/>
          <w:caps w:val="0"/>
          <w:color w:val="000000" w:themeColor="text1"/>
          <w:spacing w:val="0"/>
          <w:kern w:val="2"/>
          <w:sz w:val="32"/>
          <w:szCs w:val="32"/>
          <w:u w:val="none"/>
          <w:shd w:val="clear" w:fill="auto"/>
          <w:lang w:val="en-US" w:eastAsia="zh-CN" w:bidi="ar"/>
          <w14:textFill>
            <w14:solidFill>
              <w14:schemeClr w14:val="tx1"/>
            </w14:solidFill>
          </w14:textFill>
        </w:rPr>
        <w:fldChar w:fldCharType="separate"/>
      </w:r>
      <w:r>
        <w:rPr>
          <w:rFonts w:hint="eastAsia" w:ascii="仿宋_GB2312" w:hAnsi="仿宋_GB2312" w:eastAsia="仿宋_GB2312" w:cs="仿宋_GB2312"/>
          <w:i w:val="0"/>
          <w:iCs w:val="0"/>
          <w:caps w:val="0"/>
          <w:color w:val="000000" w:themeColor="text1"/>
          <w:spacing w:val="0"/>
          <w:kern w:val="2"/>
          <w:sz w:val="32"/>
          <w:szCs w:val="32"/>
          <w:u w:val="none"/>
          <w:shd w:val="clear" w:fill="auto"/>
          <w:lang w:val="en-US" w:eastAsia="zh-CN" w:bidi="ar"/>
          <w14:textFill>
            <w14:solidFill>
              <w14:schemeClr w14:val="tx1"/>
            </w14:solidFill>
          </w14:textFill>
        </w:rPr>
        <w:fldChar w:fldCharType="end"/>
      </w:r>
    </w:p>
    <w:p w14:paraId="3C976A33">
      <w:pPr>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shd w:val="clear" w:fill="auto"/>
        <w:kinsoku/>
        <w:wordWrap/>
        <w:topLinePunct w:val="0"/>
        <w:autoSpaceDE/>
        <w:autoSpaceDN/>
        <w:bidi w:val="0"/>
        <w:spacing w:before="0" w:beforeLines="0" w:beforeAutospacing="0" w:after="0" w:afterLines="0" w:afterAutospacing="0" w:line="560" w:lineRule="exact"/>
        <w:ind w:left="0" w:right="0" w:firstLine="643" w:firstLineChars="200"/>
        <w:jc w:val="left"/>
        <w:textAlignment w:val="auto"/>
        <w:rPr>
          <w:rFonts w:hint="eastAsia" w:ascii="仿宋_GB2312" w:hAnsi="仿宋_GB2312" w:eastAsia="仿宋_GB2312" w:cs="仿宋_GB2312"/>
          <w:i w:val="0"/>
          <w:iCs w:val="0"/>
          <w:caps w:val="0"/>
          <w:color w:val="000000" w:themeColor="text1"/>
          <w:spacing w:val="0"/>
          <w:sz w:val="32"/>
          <w:szCs w:val="32"/>
          <w14:textFill>
            <w14:solidFill>
              <w14:schemeClr w14:val="tx1"/>
            </w14:solidFill>
          </w14:textFill>
        </w:rPr>
      </w:pPr>
      <w:r>
        <w:rPr>
          <w:rFonts w:hint="eastAsia" w:ascii="仿宋_GB2312" w:hAnsi="仿宋_GB2312" w:eastAsia="仿宋_GB2312" w:cs="仿宋_GB2312"/>
          <w:b/>
          <w:bCs/>
          <w:i w:val="0"/>
          <w:iCs w:val="0"/>
          <w:caps w:val="0"/>
          <w:color w:val="000000" w:themeColor="text1"/>
          <w:spacing w:val="0"/>
          <w:kern w:val="2"/>
          <w:sz w:val="32"/>
          <w:szCs w:val="32"/>
          <w:shd w:val="clear" w:fill="auto"/>
          <w:vertAlign w:val="baseline"/>
          <w:lang w:val="en-US" w:eastAsia="zh-CN" w:bidi="ar"/>
          <w14:textFill>
            <w14:solidFill>
              <w14:schemeClr w14:val="tx1"/>
            </w14:solidFill>
          </w14:textFill>
        </w:rPr>
        <w:t>答案：</w:t>
      </w:r>
      <w:r>
        <w:rPr>
          <w:rFonts w:hint="eastAsia" w:ascii="仿宋_GB2312" w:hAnsi="仿宋_GB2312" w:eastAsia="仿宋_GB2312" w:cs="仿宋_GB2312"/>
          <w:i w:val="0"/>
          <w:iCs w:val="0"/>
          <w:caps w:val="0"/>
          <w:color w:val="000000" w:themeColor="text1"/>
          <w:spacing w:val="0"/>
          <w:kern w:val="2"/>
          <w:sz w:val="32"/>
          <w:szCs w:val="32"/>
          <w:shd w:val="clear" w:fill="auto"/>
          <w:vertAlign w:val="baseline"/>
          <w:lang w:val="en-US" w:eastAsia="zh-CN" w:bidi="ar"/>
          <w14:textFill>
            <w14:solidFill>
              <w14:schemeClr w14:val="tx1"/>
            </w14:solidFill>
          </w14:textFill>
        </w:rPr>
        <w:t>（1）权利人向义务人提出履行请求；</w:t>
      </w:r>
      <w:r>
        <w:rPr>
          <w:rFonts w:hint="eastAsia" w:ascii="仿宋_GB2312" w:hAnsi="仿宋_GB2312" w:eastAsia="仿宋_GB2312" w:cs="仿宋_GB2312"/>
          <w:i w:val="0"/>
          <w:iCs w:val="0"/>
          <w:caps w:val="0"/>
          <w:color w:val="000000" w:themeColor="text1"/>
          <w:spacing w:val="0"/>
          <w:kern w:val="2"/>
          <w:sz w:val="32"/>
          <w:szCs w:val="32"/>
          <w:u w:val="none"/>
          <w:shd w:val="clear" w:fill="auto"/>
          <w:lang w:val="en-US" w:eastAsia="zh-CN" w:bidi="ar"/>
          <w14:textFill>
            <w14:solidFill>
              <w14:schemeClr w14:val="tx1"/>
            </w14:solidFill>
          </w14:textFill>
        </w:rPr>
        <w:fldChar w:fldCharType="begin"/>
      </w:r>
      <w:r>
        <w:rPr>
          <w:rFonts w:hint="eastAsia" w:ascii="仿宋_GB2312" w:hAnsi="仿宋_GB2312" w:eastAsia="仿宋_GB2312" w:cs="仿宋_GB2312"/>
          <w:i w:val="0"/>
          <w:iCs w:val="0"/>
          <w:caps w:val="0"/>
          <w:color w:val="000000" w:themeColor="text1"/>
          <w:spacing w:val="0"/>
          <w:kern w:val="2"/>
          <w:sz w:val="32"/>
          <w:szCs w:val="32"/>
          <w:u w:val="none"/>
          <w:shd w:val="clear" w:fill="auto"/>
          <w:lang w:val="en-US" w:eastAsia="zh-CN" w:bidi="ar"/>
          <w14:textFill>
            <w14:solidFill>
              <w14:schemeClr w14:val="tx1"/>
            </w14:solidFill>
          </w14:textFill>
        </w:rPr>
        <w:instrText xml:space="preserve"> HYPERLINK "javascript:void(0);" </w:instrText>
      </w:r>
      <w:r>
        <w:rPr>
          <w:rFonts w:hint="eastAsia" w:ascii="仿宋_GB2312" w:hAnsi="仿宋_GB2312" w:eastAsia="仿宋_GB2312" w:cs="仿宋_GB2312"/>
          <w:i w:val="0"/>
          <w:iCs w:val="0"/>
          <w:caps w:val="0"/>
          <w:color w:val="000000" w:themeColor="text1"/>
          <w:spacing w:val="0"/>
          <w:kern w:val="2"/>
          <w:sz w:val="32"/>
          <w:szCs w:val="32"/>
          <w:u w:val="none"/>
          <w:shd w:val="clear" w:fill="auto"/>
          <w:lang w:val="en-US" w:eastAsia="zh-CN" w:bidi="ar"/>
          <w14:textFill>
            <w14:solidFill>
              <w14:schemeClr w14:val="tx1"/>
            </w14:solidFill>
          </w14:textFill>
        </w:rPr>
        <w:fldChar w:fldCharType="separate"/>
      </w:r>
      <w:r>
        <w:rPr>
          <w:rFonts w:hint="eastAsia" w:ascii="仿宋_GB2312" w:hAnsi="仿宋_GB2312" w:eastAsia="仿宋_GB2312" w:cs="仿宋_GB2312"/>
          <w:i w:val="0"/>
          <w:iCs w:val="0"/>
          <w:caps w:val="0"/>
          <w:color w:val="000000" w:themeColor="text1"/>
          <w:spacing w:val="0"/>
          <w:kern w:val="2"/>
          <w:sz w:val="32"/>
          <w:szCs w:val="32"/>
          <w:u w:val="none"/>
          <w:shd w:val="clear" w:fill="auto"/>
          <w:lang w:val="en-US" w:eastAsia="zh-CN" w:bidi="ar"/>
          <w14:textFill>
            <w14:solidFill>
              <w14:schemeClr w14:val="tx1"/>
            </w14:solidFill>
          </w14:textFill>
        </w:rPr>
        <w:fldChar w:fldCharType="end"/>
      </w:r>
      <w:bookmarkStart w:id="14" w:name="tiao_195_kuan_1_xiang_2"/>
      <w:bookmarkEnd w:id="14"/>
      <w:r>
        <w:rPr>
          <w:rFonts w:hint="eastAsia" w:ascii="仿宋_GB2312" w:hAnsi="仿宋_GB2312" w:eastAsia="仿宋_GB2312" w:cs="仿宋_GB2312"/>
          <w:i w:val="0"/>
          <w:iCs w:val="0"/>
          <w:caps w:val="0"/>
          <w:color w:val="000000" w:themeColor="text1"/>
          <w:spacing w:val="0"/>
          <w:kern w:val="2"/>
          <w:sz w:val="32"/>
          <w:szCs w:val="32"/>
          <w:shd w:val="clear" w:fill="auto"/>
          <w:vertAlign w:val="baseline"/>
          <w:lang w:val="en-US" w:eastAsia="zh-CN" w:bidi="ar"/>
          <w14:textFill>
            <w14:solidFill>
              <w14:schemeClr w14:val="tx1"/>
            </w14:solidFill>
          </w14:textFill>
        </w:rPr>
        <w:t>（2）义务人同意履行义务；</w:t>
      </w:r>
      <w:r>
        <w:rPr>
          <w:rFonts w:hint="eastAsia" w:ascii="仿宋_GB2312" w:hAnsi="仿宋_GB2312" w:eastAsia="仿宋_GB2312" w:cs="仿宋_GB2312"/>
          <w:i w:val="0"/>
          <w:iCs w:val="0"/>
          <w:caps w:val="0"/>
          <w:color w:val="000000" w:themeColor="text1"/>
          <w:spacing w:val="0"/>
          <w:kern w:val="2"/>
          <w:sz w:val="32"/>
          <w:szCs w:val="32"/>
          <w:u w:val="none"/>
          <w:shd w:val="clear" w:fill="auto"/>
          <w:lang w:val="en-US" w:eastAsia="zh-CN" w:bidi="ar"/>
          <w14:textFill>
            <w14:solidFill>
              <w14:schemeClr w14:val="tx1"/>
            </w14:solidFill>
          </w14:textFill>
        </w:rPr>
        <w:fldChar w:fldCharType="begin"/>
      </w:r>
      <w:r>
        <w:rPr>
          <w:rFonts w:hint="eastAsia" w:ascii="仿宋_GB2312" w:hAnsi="仿宋_GB2312" w:eastAsia="仿宋_GB2312" w:cs="仿宋_GB2312"/>
          <w:i w:val="0"/>
          <w:iCs w:val="0"/>
          <w:caps w:val="0"/>
          <w:color w:val="000000" w:themeColor="text1"/>
          <w:spacing w:val="0"/>
          <w:kern w:val="2"/>
          <w:sz w:val="32"/>
          <w:szCs w:val="32"/>
          <w:u w:val="none"/>
          <w:shd w:val="clear" w:fill="auto"/>
          <w:lang w:val="en-US" w:eastAsia="zh-CN" w:bidi="ar"/>
          <w14:textFill>
            <w14:solidFill>
              <w14:schemeClr w14:val="tx1"/>
            </w14:solidFill>
          </w14:textFill>
        </w:rPr>
        <w:instrText xml:space="preserve"> HYPERLINK "javascript:void(0);" </w:instrText>
      </w:r>
      <w:r>
        <w:rPr>
          <w:rFonts w:hint="eastAsia" w:ascii="仿宋_GB2312" w:hAnsi="仿宋_GB2312" w:eastAsia="仿宋_GB2312" w:cs="仿宋_GB2312"/>
          <w:i w:val="0"/>
          <w:iCs w:val="0"/>
          <w:caps w:val="0"/>
          <w:color w:val="000000" w:themeColor="text1"/>
          <w:spacing w:val="0"/>
          <w:kern w:val="2"/>
          <w:sz w:val="32"/>
          <w:szCs w:val="32"/>
          <w:u w:val="none"/>
          <w:shd w:val="clear" w:fill="auto"/>
          <w:lang w:val="en-US" w:eastAsia="zh-CN" w:bidi="ar"/>
          <w14:textFill>
            <w14:solidFill>
              <w14:schemeClr w14:val="tx1"/>
            </w14:solidFill>
          </w14:textFill>
        </w:rPr>
        <w:fldChar w:fldCharType="separate"/>
      </w:r>
      <w:r>
        <w:rPr>
          <w:rFonts w:hint="eastAsia" w:ascii="仿宋_GB2312" w:hAnsi="仿宋_GB2312" w:eastAsia="仿宋_GB2312" w:cs="仿宋_GB2312"/>
          <w:i w:val="0"/>
          <w:iCs w:val="0"/>
          <w:caps w:val="0"/>
          <w:color w:val="000000" w:themeColor="text1"/>
          <w:spacing w:val="0"/>
          <w:kern w:val="2"/>
          <w:sz w:val="32"/>
          <w:szCs w:val="32"/>
          <w:u w:val="none"/>
          <w:shd w:val="clear" w:fill="auto"/>
          <w:lang w:val="en-US" w:eastAsia="zh-CN" w:bidi="ar"/>
          <w14:textFill>
            <w14:solidFill>
              <w14:schemeClr w14:val="tx1"/>
            </w14:solidFill>
          </w14:textFill>
        </w:rPr>
        <w:fldChar w:fldCharType="end"/>
      </w:r>
      <w:bookmarkStart w:id="15" w:name="tiao_195_kuan_1_xiang_3"/>
      <w:bookmarkEnd w:id="15"/>
      <w:r>
        <w:rPr>
          <w:rFonts w:hint="eastAsia" w:ascii="仿宋_GB2312" w:hAnsi="仿宋_GB2312" w:eastAsia="仿宋_GB2312" w:cs="仿宋_GB2312"/>
          <w:i w:val="0"/>
          <w:iCs w:val="0"/>
          <w:caps w:val="0"/>
          <w:color w:val="000000" w:themeColor="text1"/>
          <w:spacing w:val="0"/>
          <w:kern w:val="2"/>
          <w:sz w:val="32"/>
          <w:szCs w:val="32"/>
          <w:shd w:val="clear" w:fill="auto"/>
          <w:vertAlign w:val="baseline"/>
          <w:lang w:val="en-US" w:eastAsia="zh-CN" w:bidi="ar"/>
          <w14:textFill>
            <w14:solidFill>
              <w14:schemeClr w14:val="tx1"/>
            </w14:solidFill>
          </w14:textFill>
        </w:rPr>
        <w:t>（3）权利人提起诉讼或者申请仲裁；</w:t>
      </w:r>
      <w:r>
        <w:rPr>
          <w:rFonts w:hint="eastAsia" w:ascii="仿宋_GB2312" w:hAnsi="仿宋_GB2312" w:eastAsia="仿宋_GB2312" w:cs="仿宋_GB2312"/>
          <w:i w:val="0"/>
          <w:iCs w:val="0"/>
          <w:caps w:val="0"/>
          <w:color w:val="000000" w:themeColor="text1"/>
          <w:spacing w:val="0"/>
          <w:kern w:val="2"/>
          <w:sz w:val="32"/>
          <w:szCs w:val="32"/>
          <w:u w:val="none"/>
          <w:shd w:val="clear" w:fill="auto"/>
          <w:lang w:val="en-US" w:eastAsia="zh-CN" w:bidi="ar"/>
          <w14:textFill>
            <w14:solidFill>
              <w14:schemeClr w14:val="tx1"/>
            </w14:solidFill>
          </w14:textFill>
        </w:rPr>
        <w:fldChar w:fldCharType="begin"/>
      </w:r>
      <w:r>
        <w:rPr>
          <w:rFonts w:hint="eastAsia" w:ascii="仿宋_GB2312" w:hAnsi="仿宋_GB2312" w:eastAsia="仿宋_GB2312" w:cs="仿宋_GB2312"/>
          <w:i w:val="0"/>
          <w:iCs w:val="0"/>
          <w:caps w:val="0"/>
          <w:color w:val="000000" w:themeColor="text1"/>
          <w:spacing w:val="0"/>
          <w:kern w:val="2"/>
          <w:sz w:val="32"/>
          <w:szCs w:val="32"/>
          <w:u w:val="none"/>
          <w:shd w:val="clear" w:fill="auto"/>
          <w:lang w:val="en-US" w:eastAsia="zh-CN" w:bidi="ar"/>
          <w14:textFill>
            <w14:solidFill>
              <w14:schemeClr w14:val="tx1"/>
            </w14:solidFill>
          </w14:textFill>
        </w:rPr>
        <w:instrText xml:space="preserve"> HYPERLINK "javascript:void(0);" </w:instrText>
      </w:r>
      <w:r>
        <w:rPr>
          <w:rFonts w:hint="eastAsia" w:ascii="仿宋_GB2312" w:hAnsi="仿宋_GB2312" w:eastAsia="仿宋_GB2312" w:cs="仿宋_GB2312"/>
          <w:i w:val="0"/>
          <w:iCs w:val="0"/>
          <w:caps w:val="0"/>
          <w:color w:val="000000" w:themeColor="text1"/>
          <w:spacing w:val="0"/>
          <w:kern w:val="2"/>
          <w:sz w:val="32"/>
          <w:szCs w:val="32"/>
          <w:u w:val="none"/>
          <w:shd w:val="clear" w:fill="auto"/>
          <w:lang w:val="en-US" w:eastAsia="zh-CN" w:bidi="ar"/>
          <w14:textFill>
            <w14:solidFill>
              <w14:schemeClr w14:val="tx1"/>
            </w14:solidFill>
          </w14:textFill>
        </w:rPr>
        <w:fldChar w:fldCharType="separate"/>
      </w:r>
      <w:r>
        <w:rPr>
          <w:rFonts w:hint="eastAsia" w:ascii="仿宋_GB2312" w:hAnsi="仿宋_GB2312" w:eastAsia="仿宋_GB2312" w:cs="仿宋_GB2312"/>
          <w:i w:val="0"/>
          <w:iCs w:val="0"/>
          <w:caps w:val="0"/>
          <w:color w:val="000000" w:themeColor="text1"/>
          <w:spacing w:val="0"/>
          <w:kern w:val="2"/>
          <w:sz w:val="32"/>
          <w:szCs w:val="32"/>
          <w:u w:val="none"/>
          <w:shd w:val="clear" w:fill="auto"/>
          <w:lang w:val="en-US" w:eastAsia="zh-CN" w:bidi="ar"/>
          <w14:textFill>
            <w14:solidFill>
              <w14:schemeClr w14:val="tx1"/>
            </w14:solidFill>
          </w14:textFill>
        </w:rPr>
        <w:fldChar w:fldCharType="end"/>
      </w:r>
      <w:bookmarkStart w:id="16" w:name="tiao_195_kuan_1_xiang_4"/>
      <w:bookmarkEnd w:id="16"/>
      <w:r>
        <w:rPr>
          <w:rFonts w:hint="eastAsia" w:ascii="仿宋_GB2312" w:hAnsi="仿宋_GB2312" w:eastAsia="仿宋_GB2312" w:cs="仿宋_GB2312"/>
          <w:i w:val="0"/>
          <w:iCs w:val="0"/>
          <w:caps w:val="0"/>
          <w:color w:val="000000" w:themeColor="text1"/>
          <w:spacing w:val="0"/>
          <w:kern w:val="2"/>
          <w:sz w:val="32"/>
          <w:szCs w:val="32"/>
          <w:shd w:val="clear" w:fill="auto"/>
          <w:vertAlign w:val="baseline"/>
          <w:lang w:val="en-US" w:eastAsia="zh-CN" w:bidi="ar"/>
          <w14:textFill>
            <w14:solidFill>
              <w14:schemeClr w14:val="tx1"/>
            </w14:solidFill>
          </w14:textFill>
        </w:rPr>
        <w:t>（4）与提起诉讼或者申请仲裁具有同等效力的其他情形。</w:t>
      </w:r>
    </w:p>
    <w:p w14:paraId="67B12EC5">
      <w:pPr>
        <w:pStyle w:val="13"/>
        <w:pageBreakBefore w:val="0"/>
        <w:widowControl w:val="0"/>
        <w:numPr>
          <w:ilvl w:val="0"/>
          <w:numId w:val="0"/>
        </w:numPr>
        <w:kinsoku/>
        <w:topLinePunct w:val="0"/>
        <w:autoSpaceDE/>
        <w:autoSpaceDN/>
        <w:bidi w:val="0"/>
        <w:spacing w:beforeLines="0" w:afterLines="0" w:afterAutospacing="0" w:line="560" w:lineRule="exact"/>
        <w:ind w:right="0" w:rightChars="0" w:firstLine="643" w:firstLineChars="200"/>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hAnsi="仿宋_GB2312" w:cs="仿宋_GB2312"/>
          <w:b/>
          <w:bCs/>
          <w:i w:val="0"/>
          <w:iCs w:val="0"/>
          <w:caps w:val="0"/>
          <w:color w:val="000000" w:themeColor="text1"/>
          <w:spacing w:val="0"/>
          <w:kern w:val="2"/>
          <w:sz w:val="32"/>
          <w:szCs w:val="32"/>
          <w:shd w:val="clear" w:fill="FFFFFF"/>
          <w:vertAlign w:val="baseline"/>
          <w:lang w:val="en-US" w:eastAsia="zh-CN" w:bidi="ar"/>
          <w14:textFill>
            <w14:solidFill>
              <w14:schemeClr w14:val="tx1"/>
            </w14:solidFill>
          </w14:textFill>
        </w:rPr>
        <w:t xml:space="preserve"> </w:t>
      </w:r>
      <w:r>
        <w:rPr>
          <w:rFonts w:hint="eastAsia" w:ascii="仿宋" w:hAnsi="仿宋" w:eastAsia="仿宋" w:cs="仿宋"/>
          <w:color w:val="000000" w:themeColor="text1"/>
          <w:sz w:val="32"/>
          <w:szCs w:val="32"/>
          <w:lang w:val="en-US" w:eastAsia="zh-CN"/>
          <w14:textFill>
            <w14:solidFill>
              <w14:schemeClr w14:val="tx1"/>
            </w14:solidFill>
          </w14:textFill>
        </w:rPr>
        <w:t>12.</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《贵金属和宝石从业机构反洗钱和反恐怖融资管理办法》中</w:t>
      </w:r>
      <w:r>
        <w:rPr>
          <w:rFonts w:hint="eastAsia" w:ascii="仿宋" w:hAnsi="仿宋" w:eastAsia="仿宋" w:cs="仿宋"/>
          <w:color w:val="000000" w:themeColor="text1"/>
          <w:sz w:val="32"/>
          <w:szCs w:val="32"/>
          <w:lang w:val="en-US" w:eastAsia="zh-CN"/>
          <w14:textFill>
            <w14:solidFill>
              <w14:schemeClr w14:val="tx1"/>
            </w14:solidFill>
          </w14:textFill>
        </w:rPr>
        <w:t>贵</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金属和宝石有哪些？</w:t>
      </w:r>
    </w:p>
    <w:p w14:paraId="2ADA79A5">
      <w:pPr>
        <w:pStyle w:val="13"/>
        <w:pageBreakBefore w:val="0"/>
        <w:widowControl w:val="0"/>
        <w:numPr>
          <w:ilvl w:val="0"/>
          <w:numId w:val="0"/>
        </w:numPr>
        <w:kinsoku/>
        <w:topLinePunct w:val="0"/>
        <w:autoSpaceDE/>
        <w:autoSpaceDN/>
        <w:bidi w:val="0"/>
        <w:spacing w:beforeLines="0" w:afterLines="0" w:afterAutospacing="0" w:line="560" w:lineRule="exact"/>
        <w:ind w:right="0" w:rightChars="0"/>
        <w:rPr>
          <w:rFonts w:hint="default"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答案：</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贵金属和宝石从业机构反洗钱和反恐怖融资管理办法》贵金属是指黄金、白银、铂金等及其铸币、标准条锭、制品、中间产品和精炼后的原材料等。宝石是指钻石、玉石等天然宝石的各类原材料及首饰、制品实务形态。</w:t>
      </w:r>
    </w:p>
    <w:p w14:paraId="53CAD345">
      <w:pPr>
        <w:pStyle w:val="13"/>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hAnsi="仿宋_GB2312" w:cs="仿宋_GB2312"/>
          <w:b/>
          <w:bCs/>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金融科技部提供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188F4061">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firstLineChars="200"/>
        <w:jc w:val="left"/>
        <w:textAlignment w:val="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一、单项选择题</w:t>
      </w:r>
    </w:p>
    <w:p w14:paraId="0EAB511C">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w:t>
      </w:r>
      <w:r>
        <w:rPr>
          <w:rFonts w:hint="default" w:ascii="Times New Roman" w:hAnsi="Times New Roman" w:eastAsia="仿宋_GB2312" w:cs="Times New Roman"/>
          <w:color w:val="000000" w:themeColor="text1"/>
          <w:sz w:val="32"/>
          <w:szCs w:val="32"/>
          <w14:textFill>
            <w14:solidFill>
              <w14:schemeClr w14:val="tx1"/>
            </w14:solidFill>
          </w14:textFill>
        </w:rPr>
        <w:t>手机应用提示 “获取您的位置信息”，应如何选择？</w:t>
      </w:r>
    </w:p>
    <w:p w14:paraId="72D6CA0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一律允许</w:t>
      </w:r>
    </w:p>
    <w:p w14:paraId="3FA92205">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从不允许</w:t>
      </w:r>
    </w:p>
    <w:p w14:paraId="7CCA5CB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根据应用功能判断，如地图软件允许，其他谨慎</w:t>
      </w:r>
    </w:p>
    <w:p w14:paraId="3B1DB9C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随机选择</w:t>
      </w:r>
    </w:p>
    <w:p w14:paraId="4A328E2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36B0C3AB">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2.关于数据备份，以下做法错误的是？ </w:t>
      </w:r>
    </w:p>
    <w:p w14:paraId="1D90353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每日备份至本地硬盘</w:t>
      </w:r>
    </w:p>
    <w:p w14:paraId="0E220FD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使用云备份并启用双因素认证</w:t>
      </w:r>
    </w:p>
    <w:p w14:paraId="0780CC5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备份文件明文存储且无加密</w:t>
      </w:r>
    </w:p>
    <w:p w14:paraId="3B8266E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定期测试备份文件的可用性</w:t>
      </w:r>
    </w:p>
    <w:p w14:paraId="4A04969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0E8C6D21">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3.以下哪种行为最可能会导致敏感信息泄露？ </w:t>
      </w:r>
    </w:p>
    <w:p w14:paraId="5E6C695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打印的敏感文件未及时取走</w:t>
      </w:r>
    </w:p>
    <w:p w14:paraId="58C8A805">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及时清除使用过的移动介质中的数据</w:t>
      </w:r>
    </w:p>
    <w:p w14:paraId="073B646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硬盘维修或报废前进行安全清除</w:t>
      </w:r>
    </w:p>
    <w:p w14:paraId="683656B7">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企密信息作废时通过碎纸机碎掉</w:t>
      </w:r>
    </w:p>
    <w:p w14:paraId="1AE7CBF5">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25006EAA">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14:textFill>
            <w14:solidFill>
              <w14:schemeClr w14:val="tx1"/>
            </w14:solidFill>
          </w14:textFill>
        </w:rPr>
        <w:t xml:space="preserve">在日常工作和生活中，经常需要从互联网上下载文件，此时必须要关注下载内容的安全性，谨慎使用下载完成的文件，以避免造成不必要的损害。以下关于互联网下载、使用等行为的说法，错误的是？ </w:t>
      </w:r>
    </w:p>
    <w:p w14:paraId="6811E052">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不随意下载使用来路不明的文件或程序</w:t>
      </w:r>
    </w:p>
    <w:p w14:paraId="68F6219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应进入软件的官方下载主页，或那些规模大、知名的网站进行下载</w:t>
      </w:r>
    </w:p>
    <w:p w14:paraId="1FD3C6C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后缀名为 *.exe、*.rar、*.zip、*.doc等文件，下载后一定要先杀毒</w:t>
      </w:r>
    </w:p>
    <w:p w14:paraId="6DA06661">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在浏览网页过程中弹出的插件，都可以直接安装</w:t>
      </w:r>
    </w:p>
    <w:p w14:paraId="5764062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5E250F18">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14:textFill>
            <w14:solidFill>
              <w14:schemeClr w14:val="tx1"/>
            </w14:solidFill>
          </w14:textFill>
        </w:rPr>
        <w:t>什么是网络钓鱼攻击？</w:t>
      </w:r>
    </w:p>
    <w:p w14:paraId="44D20127">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是一种有趣的网络游戏</w:t>
      </w:r>
    </w:p>
    <w:p w14:paraId="087763F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指关于销售钓鱼装备、产品（如钓竿、鱼饵等），组织钓鱼活动的网站</w:t>
      </w:r>
    </w:p>
    <w:p w14:paraId="37A65F11">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指入侵者处心积虑的通过技术手段伪造出一些假可乱真的网站来诱惑受害者，通过电子邮件哄骗等方法，使得他人“自愿”交出重要信息</w:t>
      </w:r>
    </w:p>
    <w:p w14:paraId="4DFE3D7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是一种高级休闲娱乐活动，通过网络操纵远处海边或者河边的钓鱼竿，然后会由专人将钓到的鱼获送上门。</w:t>
      </w:r>
    </w:p>
    <w:p w14:paraId="55456DD5">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1A1FC93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w:t>
      </w:r>
      <w:r>
        <w:rPr>
          <w:rFonts w:hint="default" w:ascii="Times New Roman" w:hAnsi="Times New Roman" w:eastAsia="仿宋_GB2312" w:cs="Times New Roman"/>
          <w:color w:val="000000" w:themeColor="text1"/>
          <w:sz w:val="32"/>
          <w:szCs w:val="32"/>
          <w14:textFill>
            <w14:solidFill>
              <w14:schemeClr w14:val="tx1"/>
            </w14:solidFill>
          </w14:textFill>
        </w:rPr>
        <w:t>用户收到了一封可疑的电子邮件,要求用户提供银行账户及</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密码</w:t>
      </w:r>
      <w:r>
        <w:rPr>
          <w:rFonts w:hint="default" w:ascii="Times New Roman" w:hAnsi="Times New Roman" w:eastAsia="仿宋_GB2312" w:cs="Times New Roman"/>
          <w:color w:val="000000" w:themeColor="text1"/>
          <w:sz w:val="32"/>
          <w:szCs w:val="32"/>
          <w14:textFill>
            <w14:solidFill>
              <w14:schemeClr w14:val="tx1"/>
            </w14:solidFill>
          </w14:textFill>
        </w:rPr>
        <w:t>,这是属于何种攻击手段？</w:t>
      </w:r>
    </w:p>
    <w:p w14:paraId="3EE1196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缓存溢出攻击</w:t>
      </w:r>
    </w:p>
    <w:p w14:paraId="12C5C67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钓鱼攻击</w:t>
      </w:r>
    </w:p>
    <w:p w14:paraId="403B143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暗门攻击</w:t>
      </w:r>
    </w:p>
    <w:p w14:paraId="61F9AD2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DDOS攻击</w:t>
      </w:r>
    </w:p>
    <w:p w14:paraId="3369745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5D75FCF0">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w:t>
      </w:r>
      <w:r>
        <w:rPr>
          <w:rFonts w:hint="default" w:ascii="Times New Roman" w:hAnsi="Times New Roman" w:eastAsia="仿宋_GB2312" w:cs="Times New Roman"/>
          <w:color w:val="000000" w:themeColor="text1"/>
          <w:sz w:val="32"/>
          <w:szCs w:val="32"/>
          <w14:textFill>
            <w14:solidFill>
              <w14:schemeClr w14:val="tx1"/>
            </w14:solidFill>
          </w14:textFill>
        </w:rPr>
        <w:t>以下哪项不是个人敏感信息。</w:t>
      </w:r>
    </w:p>
    <w:p w14:paraId="26F92823">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宗教信仰</w:t>
      </w:r>
    </w:p>
    <w:p w14:paraId="430F1FA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特定身份</w:t>
      </w:r>
    </w:p>
    <w:p w14:paraId="005091B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医疗健康</w:t>
      </w:r>
    </w:p>
    <w:p w14:paraId="4236EB0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电子邮件</w:t>
      </w:r>
    </w:p>
    <w:p w14:paraId="54E9AC5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0591EAB2">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w:t>
      </w:r>
      <w:r>
        <w:rPr>
          <w:rFonts w:hint="default" w:ascii="Times New Roman" w:hAnsi="Times New Roman" w:eastAsia="仿宋_GB2312" w:cs="Times New Roman"/>
          <w:color w:val="000000" w:themeColor="text1"/>
          <w:sz w:val="32"/>
          <w:szCs w:val="32"/>
          <w14:textFill>
            <w14:solidFill>
              <w14:schemeClr w14:val="tx1"/>
            </w14:solidFill>
          </w14:textFill>
        </w:rPr>
        <w:t>下面所列的</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哪项</w:t>
      </w:r>
      <w:r>
        <w:rPr>
          <w:rFonts w:hint="default" w:ascii="Times New Roman" w:hAnsi="Times New Roman" w:eastAsia="仿宋_GB2312" w:cs="Times New Roman"/>
          <w:color w:val="000000" w:themeColor="text1"/>
          <w:sz w:val="32"/>
          <w:szCs w:val="32"/>
          <w14:textFill>
            <w14:solidFill>
              <w14:schemeClr w14:val="tx1"/>
            </w14:solidFill>
          </w14:textFill>
        </w:rPr>
        <w:t>安全机制不属于信息安全保障体系中的事先保护环节。</w:t>
      </w:r>
    </w:p>
    <w:p w14:paraId="1A72A20A">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杀毒软件</w:t>
      </w:r>
    </w:p>
    <w:p w14:paraId="5869022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数字证书认证</w:t>
      </w:r>
    </w:p>
    <w:p w14:paraId="666C775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防火墙</w:t>
      </w:r>
    </w:p>
    <w:p w14:paraId="3756835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数据库加密</w:t>
      </w:r>
    </w:p>
    <w:p w14:paraId="62A7A29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462D2DD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w:t>
      </w:r>
      <w:r>
        <w:rPr>
          <w:rFonts w:hint="default" w:ascii="Times New Roman" w:hAnsi="Times New Roman" w:eastAsia="仿宋_GB2312" w:cs="Times New Roman"/>
          <w:color w:val="000000" w:themeColor="text1"/>
          <w:sz w:val="32"/>
          <w:szCs w:val="32"/>
          <w14:textFill>
            <w14:solidFill>
              <w14:schemeClr w14:val="tx1"/>
            </w14:solidFill>
          </w14:textFill>
        </w:rPr>
        <w:t>员工发现电脑中毒后，应立即（），并马上报告给技术人员。</w:t>
      </w:r>
    </w:p>
    <w:p w14:paraId="1D93026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进行病毒扫描</w:t>
      </w:r>
    </w:p>
    <w:p w14:paraId="2062656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硬盘格式化</w:t>
      </w:r>
    </w:p>
    <w:p w14:paraId="275E1571">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重装操作系统</w:t>
      </w:r>
    </w:p>
    <w:p w14:paraId="01E99D6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拨掉网线将其与内网进行隔离</w:t>
      </w:r>
    </w:p>
    <w:p w14:paraId="51FEAF2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31B23C2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10.以下哪个做法是不对的？ </w:t>
      </w:r>
    </w:p>
    <w:p w14:paraId="62BFE2E1">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“自己的同事进入机房也要进行登记”</w:t>
      </w:r>
    </w:p>
    <w:p w14:paraId="4A3D04D1">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“客户的项目完成了，应该把给客户开通的零时账号注销了”</w:t>
      </w:r>
    </w:p>
    <w:p w14:paraId="117217A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“马老师是老朋友了，WIFI密码告诉他好了，就不用申请了</w:t>
      </w:r>
    </w:p>
    <w:p w14:paraId="44003FE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“无论什么岗位，入职的安全意识培训都是要做的”</w:t>
      </w:r>
    </w:p>
    <w:p w14:paraId="18FC92B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p>
    <w:p w14:paraId="26F0552C">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Chars="0" w:right="0" w:rightChars="0" w:firstLine="640" w:firstLineChars="200"/>
        <w:jc w:val="both"/>
        <w:textAlignment w:val="auto"/>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二、多项选择题</w:t>
      </w:r>
    </w:p>
    <w:p w14:paraId="3AC8383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1.信息安全三要素包括（）？ </w:t>
      </w:r>
    </w:p>
    <w:p w14:paraId="595C107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机密性</w:t>
      </w:r>
    </w:p>
    <w:p w14:paraId="14CAA4F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完整性</w:t>
      </w:r>
    </w:p>
    <w:p w14:paraId="7571959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可用性</w:t>
      </w:r>
    </w:p>
    <w:p w14:paraId="1680D0E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安全性</w:t>
      </w:r>
    </w:p>
    <w:p w14:paraId="19FEFB0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w:t>
      </w:r>
    </w:p>
    <w:p w14:paraId="2976966C">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2.信息安全的重要性体现在以下方面( )？</w:t>
      </w:r>
    </w:p>
    <w:p w14:paraId="287A4D1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网络安全是国家安全的重要组成部分</w:t>
      </w:r>
    </w:p>
    <w:p w14:paraId="675F07D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信息安全是组织持续发展的需要</w:t>
      </w:r>
    </w:p>
    <w:p w14:paraId="587AE05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信息安全是保护个人隐私与财产的需要</w:t>
      </w:r>
    </w:p>
    <w:p w14:paraId="00AAC88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信息安全是维护企业形象的需要</w:t>
      </w:r>
    </w:p>
    <w:p w14:paraId="34BBAD3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w:t>
      </w:r>
    </w:p>
    <w:p w14:paraId="405F636A">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3.降低计算机病毒的影响范围就必须有效的控制计算机病毒的传播途径，下列哪些属于计算机病毒传播途径。</w:t>
      </w:r>
    </w:p>
    <w:p w14:paraId="779121B9">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通过文件共享传播</w:t>
      </w:r>
    </w:p>
    <w:p w14:paraId="1FAE37E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通过电子邮件传播</w:t>
      </w:r>
    </w:p>
    <w:p w14:paraId="5DC8FED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通过WEB网页传播</w:t>
      </w:r>
    </w:p>
    <w:p w14:paraId="50D7BC9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通过系统漏洞传播</w:t>
      </w:r>
    </w:p>
    <w:p w14:paraId="2AA93BF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5E1013CF">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4.客户端安全的必要措施包括。</w:t>
      </w:r>
    </w:p>
    <w:p w14:paraId="14ABC262">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安全密码</w:t>
      </w:r>
    </w:p>
    <w:p w14:paraId="19F91D1B">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安全补丁更新</w:t>
      </w:r>
    </w:p>
    <w:p w14:paraId="76AEC018">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个人防火墙</w:t>
      </w:r>
    </w:p>
    <w:p w14:paraId="562ABCB5">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应用程序使用安全</w:t>
      </w:r>
    </w:p>
    <w:p w14:paraId="1C0AF262">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48060C5A">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5.养成良好的计算机使用习惯可以大大减少计算机病毒带来的风险，下列哪些属于良好的使用习惯。</w:t>
      </w:r>
    </w:p>
    <w:p w14:paraId="069F2C15">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设置较复杂的口令（包括系统、应用）</w:t>
      </w:r>
    </w:p>
    <w:p w14:paraId="5B136A6C">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不要在系统中随意安装不必要的软件，系统中软件越多，安全风险越大</w:t>
      </w:r>
    </w:p>
    <w:p w14:paraId="2B35ECCE">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不要随意打开微信（QQ、MSN等）中的URL链接，特别是在使用IE浏览器时</w:t>
      </w:r>
    </w:p>
    <w:p w14:paraId="33686CFD">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不要随意打开来历不明的电子邮件，特别是其中的附件</w:t>
      </w:r>
    </w:p>
    <w:p w14:paraId="21E241B9">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39E43DDC">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6.降低计算机病毒的影响范围就必须有效的控制计算机病毒的传播途径，下列哪些属于计算机病毒传播途径。</w:t>
      </w:r>
    </w:p>
    <w:p w14:paraId="01F0728E">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通过文件共享传播</w:t>
      </w:r>
    </w:p>
    <w:p w14:paraId="562180B6">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通过电子邮件传播</w:t>
      </w:r>
    </w:p>
    <w:p w14:paraId="278359D6">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通过WEB网页传播</w:t>
      </w:r>
    </w:p>
    <w:p w14:paraId="048A8980">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通过系统漏洞传播</w:t>
      </w:r>
    </w:p>
    <w:p w14:paraId="356E903A">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631220EC">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7.如下哪种口令符合我行相关规定？</w:t>
      </w:r>
    </w:p>
    <w:p w14:paraId="1D5766C8">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1Yqqlm,Gsycl!（欲穷千里目,更上一层楼！，诗句首字母的组合）</w:t>
      </w:r>
    </w:p>
    <w:p w14:paraId="6E78AB5F">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tTxS,hHxX1（天天向上，好好学习）</w:t>
      </w:r>
    </w:p>
    <w:p w14:paraId="7393F90A">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123456</w:t>
      </w:r>
    </w:p>
    <w:p w14:paraId="0F427DD5">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Wsyxxtgly,Bgsnmm@2000（我是营销系统管理员，不告诉你密码，我 2000 年参加工作）</w:t>
      </w:r>
    </w:p>
    <w:p w14:paraId="46BB4FB3">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ABD</w:t>
      </w:r>
    </w:p>
    <w:p w14:paraId="0941BC56">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8.我行信息安全方针为？</w:t>
      </w:r>
    </w:p>
    <w:p w14:paraId="7939698C">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意识优先  </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技术保障  </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适度防护  </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分级管理</w:t>
      </w:r>
    </w:p>
    <w:p w14:paraId="037B8874">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793364B8">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9.以下哪些数据保护个人信息安全的正确做法？</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br w:type="textWrapping"/>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不在陌生wifi下进行网银转账</w:t>
      </w:r>
    </w:p>
    <w:p w14:paraId="3BC64ECA">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随意向他人透露手机收到的验证码</w:t>
      </w:r>
    </w:p>
    <w:p w14:paraId="6491D0EB">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定期备份重要照片和文档到移动硬盘</w:t>
      </w:r>
    </w:p>
    <w:p w14:paraId="0D56288D">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在社交平台公开分享含有身份证号的照片</w:t>
      </w:r>
    </w:p>
    <w:p w14:paraId="36797C20">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AC</w:t>
      </w:r>
    </w:p>
    <w:p w14:paraId="589261DD">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w:t>
      </w:r>
      <w:r>
        <w:rPr>
          <w:rFonts w:hint="default" w:ascii="Times New Roman" w:hAnsi="Times New Roman" w:eastAsia="仿宋_GB2312" w:cs="Times New Roman"/>
          <w:color w:val="000000" w:themeColor="text1"/>
          <w:sz w:val="32"/>
          <w:szCs w:val="32"/>
          <w14:textFill>
            <w14:solidFill>
              <w14:schemeClr w14:val="tx1"/>
            </w14:solidFill>
          </w14:textFill>
        </w:rPr>
        <w:t>根据社会影响范围和危害程度，网络安全突</w:t>
      </w:r>
    </w:p>
    <w:p w14:paraId="7F14EDFE">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发事件分为</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哪几个事件？</w:t>
      </w:r>
    </w:p>
    <w:p w14:paraId="4E2C097E">
      <w:pPr>
        <w:pStyle w:val="10"/>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特别重大事件</w:t>
      </w:r>
    </w:p>
    <w:p w14:paraId="548579B1">
      <w:pPr>
        <w:pStyle w:val="10"/>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重大事件</w:t>
      </w:r>
    </w:p>
    <w:p w14:paraId="75785CDB">
      <w:pPr>
        <w:pStyle w:val="10"/>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较大事件</w:t>
      </w:r>
    </w:p>
    <w:p w14:paraId="0066BD16">
      <w:pPr>
        <w:pStyle w:val="10"/>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一般事件</w:t>
      </w:r>
    </w:p>
    <w:p w14:paraId="30F99299">
      <w:pPr>
        <w:pStyle w:val="10"/>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5AB86997">
      <w:pPr>
        <w:keepNext w:val="0"/>
        <w:keepLines w:val="0"/>
        <w:pageBreakBefore w:val="0"/>
        <w:widowControl w:val="0"/>
        <w:numPr>
          <w:ilvl w:val="0"/>
          <w:numId w:val="32"/>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判断题</w:t>
      </w:r>
    </w:p>
    <w:p w14:paraId="0892B8D3">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1.信息安全意识的提高可以减少人员违规操作的发生，有利于蒙商银行信息安全工作的展开。</w:t>
      </w:r>
    </w:p>
    <w:p w14:paraId="4D55023E">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12544F85">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2.凡是未经用户许可就强行发送到用户的邮箱中的任何电子邮件都可称为垃圾邮件。</w:t>
      </w:r>
    </w:p>
    <w:p w14:paraId="491EA71B">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3D640FCA">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3.在启动应急响应程序时，应有专人向相关部门或人员发送通知。</w:t>
      </w:r>
    </w:p>
    <w:p w14:paraId="58F8DE93">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4AAF66DA">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4.信息系统的资产价值是由当时建设该系统时购买的所有硬件和软件的价值总和。</w:t>
      </w:r>
    </w:p>
    <w:p w14:paraId="52E1D847">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错误</w:t>
      </w:r>
    </w:p>
    <w:p w14:paraId="6C026C82">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5.网络安全是国家安全的重要组成部分。</w:t>
      </w:r>
    </w:p>
    <w:p w14:paraId="6E77BAC8">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51E5EDC7">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6.系统安装补丁更新和防病毒工作没有直接关系。</w:t>
      </w:r>
    </w:p>
    <w:p w14:paraId="37D25D41">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错误</w:t>
      </w:r>
    </w:p>
    <w:p w14:paraId="738E32BA">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7.只安装杀毒软件，电脑就不会感染病毒，无需定期更新病毒库。</w:t>
      </w:r>
    </w:p>
    <w:p w14:paraId="3E653D92">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错误</w:t>
      </w:r>
    </w:p>
    <w:p w14:paraId="2A9672D0">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8.收到陌生邮件中的附件时，直接点击打开查看内容不会有安全风险。</w:t>
      </w:r>
    </w:p>
    <w:p w14:paraId="283EB32F">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错误</w:t>
      </w:r>
    </w:p>
    <w:p w14:paraId="330BEAF4">
      <w:pPr>
        <w:pStyle w:val="10"/>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w:t>
      </w:r>
      <w:r>
        <w:rPr>
          <w:rFonts w:hint="default" w:ascii="Times New Roman" w:hAnsi="Times New Roman" w:eastAsia="仿宋_GB2312" w:cs="Times New Roman"/>
          <w:color w:val="000000" w:themeColor="text1"/>
          <w:sz w:val="32"/>
          <w:szCs w:val="32"/>
          <w14:textFill>
            <w14:solidFill>
              <w14:schemeClr w14:val="tx1"/>
            </w14:solidFill>
          </w14:textFill>
        </w:rPr>
        <w:t>网络访问控制策略基于“默认全部拒绝”原则进行</w:t>
      </w:r>
    </w:p>
    <w:p w14:paraId="60CC489C">
      <w:pPr>
        <w:pStyle w:val="10"/>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部署，并做到安全策略最小化</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p>
    <w:p w14:paraId="580F5877">
      <w:pPr>
        <w:pStyle w:val="10"/>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正确</w:t>
      </w:r>
    </w:p>
    <w:p w14:paraId="36413E37">
      <w:pPr>
        <w:pStyle w:val="10"/>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eastAsia="仿宋_GB2312"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w:t>
      </w:r>
      <w:r>
        <w:rPr>
          <w:rFonts w:hint="default" w:ascii="Times New Roman" w:hAnsi="Times New Roman" w:eastAsia="仿宋_GB2312" w:cs="Times New Roman"/>
          <w:color w:val="000000" w:themeColor="text1"/>
          <w:sz w:val="32"/>
          <w:szCs w:val="32"/>
          <w14:textFill>
            <w14:solidFill>
              <w14:schemeClr w14:val="tx1"/>
            </w14:solidFill>
          </w14:textFill>
        </w:rPr>
        <w:t>禁止对计算机软件进行非授权的复制、分发、使用</w:t>
      </w:r>
    </w:p>
    <w:p w14:paraId="54820CDD">
      <w:pPr>
        <w:pStyle w:val="10"/>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反编译</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p>
    <w:p w14:paraId="62258FBD">
      <w:pPr>
        <w:pStyle w:val="10"/>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正确</w:t>
      </w:r>
    </w:p>
    <w:p w14:paraId="29C651B4">
      <w:pPr>
        <w:keepNext w:val="0"/>
        <w:keepLines w:val="0"/>
        <w:pageBreakBefore w:val="0"/>
        <w:widowControl w:val="0"/>
        <w:numPr>
          <w:ilvl w:val="0"/>
          <w:numId w:val="32"/>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填空题</w:t>
      </w:r>
    </w:p>
    <w:p w14:paraId="6DD6ACB3">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1.弱口令是指容易被猜测或破解的密码，常见形式包括简单数字组合（如“123456”）、连续字符（如“abcdef”）等，其存在会极大降低系统的</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性。</w:t>
      </w:r>
    </w:p>
    <w:p w14:paraId="7227AB3B">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安全</w:t>
      </w:r>
    </w:p>
    <w:p w14:paraId="1BC7D469">
      <w:pPr>
        <w:pStyle w:val="10"/>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eastAsia="仿宋_GB2312" w:cs="Times New Roman"/>
          <w:b/>
          <w:color w:val="000000" w:themeColor="text1"/>
          <w:sz w:val="32"/>
          <w:szCs w:val="32"/>
          <w:u w:val="none"/>
          <w:lang w:val="en-US" w:eastAsia="zh-CN"/>
          <w14:textFill>
            <w14:solidFill>
              <w14:schemeClr w14:val="tx1"/>
            </w14:solidFill>
          </w14:textFill>
        </w:rPr>
        <w:t xml:space="preserve"> </w:t>
      </w:r>
      <w:r>
        <w:rPr>
          <w:rFonts w:hint="default" w:ascii="Times New Roman" w:hAnsi="Times New Roman" w:cs="Times New Roman"/>
          <w:color w:val="000000" w:themeColor="text1"/>
          <w:sz w:val="32"/>
          <w:lang w:val="en-US" w:eastAsia="zh-CN"/>
          <w14:textFill>
            <w14:solidFill>
              <w14:schemeClr w14:val="tx1"/>
            </w14:solidFill>
          </w14:textFill>
        </w:rPr>
        <w:t>2.</w:t>
      </w:r>
      <w:r>
        <w:rPr>
          <w:rFonts w:hint="default" w:ascii="Times New Roman" w:hAnsi="Times New Roman" w:cs="Times New Roman"/>
          <w:color w:val="000000" w:themeColor="text1"/>
          <w:sz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是指未经授权对信息系统进行访问、篡改、破坏等操作的行为，是常见的安全威胁之一。</w:t>
      </w:r>
    </w:p>
    <w:p w14:paraId="6232835A">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攻击</w:t>
      </w:r>
    </w:p>
    <w:p w14:paraId="4E19B26A">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cs="Times New Roman"/>
          <w:color w:val="000000" w:themeColor="text1"/>
          <w:sz w:val="32"/>
          <w:lang w:eastAsia="zh-CN"/>
          <w14:textFill>
            <w14:solidFill>
              <w14:schemeClr w14:val="tx1"/>
            </w14:solidFill>
          </w14:textFill>
        </w:rPr>
        <w:t>3</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.为防止电子邮件被非法获取或篡改，</w:t>
      </w:r>
      <w:r>
        <w:rPr>
          <w:rFonts w:hint="default" w:ascii="Times New Roman" w:hAnsi="Times New Roman" w:eastAsia="仿宋_GB2312" w:cs="Times New Roman"/>
          <w:color w:val="000000" w:themeColor="text1"/>
          <w:sz w:val="32"/>
          <w:szCs w:val="32"/>
          <w:shd w:val="clear" w:color="auto" w:fill="auto"/>
          <w:lang w:val="en-US" w:eastAsia="zh-CN"/>
          <w14:textFill>
            <w14:solidFill>
              <w14:schemeClr w14:val="tx1"/>
            </w14:solidFill>
          </w14:textFill>
        </w:rPr>
        <w:t>通过</w:t>
      </w:r>
      <w:r>
        <w:rPr>
          <w:rFonts w:hint="default" w:ascii="Times New Roman" w:hAnsi="Times New Roman" w:eastAsia="仿宋_GB2312" w:cs="Times New Roman"/>
          <w:color w:val="000000" w:themeColor="text1"/>
          <w:sz w:val="32"/>
          <w:szCs w:val="32"/>
          <w:u w:val="single"/>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技术可以验证邮件发送者的身份，并确保邮件内容在传输过程中未被修改。</w:t>
      </w:r>
    </w:p>
    <w:p w14:paraId="0136525B">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数字签名</w:t>
      </w:r>
    </w:p>
    <w:p w14:paraId="088CF607">
      <w:pPr>
        <w:pStyle w:val="10"/>
        <w:pageBreakBefore w:val="0"/>
        <w:widowControl w:val="0"/>
        <w:numPr>
          <w:ilvl w:val="-1"/>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eastAsia" w:eastAsia="仿宋_GB2312"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14:textFill>
            <w14:solidFill>
              <w14:schemeClr w14:val="tx1"/>
            </w14:solidFill>
          </w14:textFill>
        </w:rPr>
        <w:t>应以</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的原则处理个人信息</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p>
    <w:p w14:paraId="3E09620A">
      <w:pPr>
        <w:pStyle w:val="10"/>
        <w:pageBreakBefore w:val="0"/>
        <w:widowControl w:val="0"/>
        <w:numPr>
          <w:ilvl w:val="-1"/>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数据最小化</w:t>
      </w:r>
    </w:p>
    <w:p w14:paraId="2ECA0DDF">
      <w:pPr>
        <w:pStyle w:val="10"/>
        <w:pageBreakBefore w:val="0"/>
        <w:widowControl w:val="0"/>
        <w:numPr>
          <w:ilvl w:val="-1"/>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eastAsia="仿宋_GB2312"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14:textFill>
            <w14:solidFill>
              <w14:schemeClr w14:val="tx1"/>
            </w14:solidFill>
          </w14:textFill>
        </w:rPr>
        <w:t>内网终端和开发测试网终端的账号应设置密码，密码策略包含</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天更改一次，且不能和上一次密码相同。</w:t>
      </w:r>
    </w:p>
    <w:p w14:paraId="43CE21C5">
      <w:pPr>
        <w:pStyle w:val="10"/>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90</w:t>
      </w:r>
    </w:p>
    <w:p w14:paraId="27FE2FB5">
      <w:pPr>
        <w:keepNext w:val="0"/>
        <w:keepLines w:val="0"/>
        <w:pageBreakBefore w:val="0"/>
        <w:widowControl w:val="0"/>
        <w:numPr>
          <w:ilvl w:val="-1"/>
          <w:numId w:val="0"/>
        </w:numPr>
        <w:suppressLineNumbers w:val="0"/>
        <w:kinsoku/>
        <w:topLinePunct w:val="0"/>
        <w:autoSpaceDE/>
        <w:autoSpaceDN/>
        <w:bidi w:val="0"/>
        <w:spacing w:beforeLines="0" w:afterLines="0" w:line="560" w:lineRule="exact"/>
        <w:ind w:firstLine="643" w:firstLineChars="200"/>
        <w:jc w:val="left"/>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6.信息系统分为</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信息系统和</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信息系统。</w:t>
      </w:r>
    </w:p>
    <w:p w14:paraId="4768283E">
      <w:pPr>
        <w:keepNext w:val="0"/>
        <w:keepLines w:val="0"/>
        <w:pageBreakBefore w:val="0"/>
        <w:widowControl w:val="0"/>
        <w:numPr>
          <w:ilvl w:val="-1"/>
          <w:numId w:val="0"/>
        </w:numPr>
        <w:suppressLineNumbers w:val="0"/>
        <w:kinsoku/>
        <w:topLinePunct w:val="0"/>
        <w:autoSpaceDE/>
        <w:autoSpaceDN/>
        <w:bidi w:val="0"/>
        <w:spacing w:beforeLines="0" w:afterLines="0" w:line="560" w:lineRule="exact"/>
        <w:ind w:firstLine="622" w:firstLineChars="200"/>
        <w:jc w:val="left"/>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重要、一般</w:t>
      </w:r>
    </w:p>
    <w:p w14:paraId="60F55A26">
      <w:pPr>
        <w:keepNext w:val="0"/>
        <w:keepLines w:val="0"/>
        <w:pageBreakBefore w:val="0"/>
        <w:widowControl w:val="0"/>
        <w:numPr>
          <w:ilvl w:val="-1"/>
          <w:numId w:val="0"/>
        </w:numPr>
        <w:suppressLineNumbers w:val="0"/>
        <w:kinsoku/>
        <w:topLinePunct w:val="0"/>
        <w:autoSpaceDE/>
        <w:autoSpaceDN/>
        <w:bidi w:val="0"/>
        <w:spacing w:beforeLines="0" w:afterLines="0" w:line="560" w:lineRule="exact"/>
        <w:ind w:firstLine="622" w:firstLineChars="200"/>
        <w:jc w:val="left"/>
        <w:rPr>
          <w:rFonts w:hint="default" w:ascii="Times New Roman" w:hAnsi="Times New Roman" w:eastAsia="仿宋_GB2312" w:cs="Times New Roman"/>
          <w:color w:val="000000" w:themeColor="text1"/>
          <w:kern w:val="0"/>
          <w:sz w:val="31"/>
          <w:szCs w:val="31"/>
          <w:lang w:bidi="ar"/>
          <w14:textFill>
            <w14:solidFill>
              <w14:schemeClr w14:val="tx1"/>
            </w14:solidFill>
          </w14:textFill>
        </w:rPr>
      </w:pPr>
      <w:r>
        <w:rPr>
          <w:rFonts w:hint="eastAsia" w:ascii="Times New Roman" w:hAnsi="Times New Roman" w:cs="Times New Roman"/>
          <w:b/>
          <w:color w:val="000000" w:themeColor="text1"/>
          <w:kern w:val="0"/>
          <w:sz w:val="31"/>
          <w:szCs w:val="31"/>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7.</w:t>
      </w:r>
      <w:r>
        <w:rPr>
          <w:rFonts w:hint="default" w:ascii="Times New Roman" w:hAnsi="Times New Roman" w:eastAsia="仿宋_GB2312" w:cs="Times New Roman"/>
          <w:color w:val="000000" w:themeColor="text1"/>
          <w:kern w:val="0"/>
          <w:sz w:val="31"/>
          <w:szCs w:val="31"/>
          <w:lang w:bidi="ar"/>
          <w14:textFill>
            <w14:solidFill>
              <w14:schemeClr w14:val="tx1"/>
            </w14:solidFill>
          </w14:textFill>
        </w:rPr>
        <w:t>总行计算机设备领用申请，申请人通过</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lang w:bidi="ar"/>
          <w14:textFill>
            <w14:solidFill>
              <w14:schemeClr w14:val="tx1"/>
            </w14:solidFill>
          </w14:textFill>
        </w:rPr>
        <w:t>系统发起</w:t>
      </w:r>
    </w:p>
    <w:p w14:paraId="7C33A973">
      <w:pPr>
        <w:keepNext w:val="0"/>
        <w:keepLines w:val="0"/>
        <w:pageBreakBefore w:val="0"/>
        <w:widowControl w:val="0"/>
        <w:numPr>
          <w:ilvl w:val="-1"/>
          <w:numId w:val="0"/>
        </w:numPr>
        <w:suppressLineNumbers w:val="0"/>
        <w:kinsoku/>
        <w:topLinePunct w:val="0"/>
        <w:autoSpaceDE/>
        <w:autoSpaceDN/>
        <w:bidi w:val="0"/>
        <w:spacing w:beforeLines="0" w:afterLines="0" w:line="560" w:lineRule="exact"/>
        <w:ind w:firstLine="620" w:firstLineChars="200"/>
        <w:jc w:val="left"/>
        <w:rPr>
          <w:rFonts w:hint="default" w:ascii="Times New Roman" w:hAnsi="Times New Roman" w:eastAsia="仿宋_GB2312" w:cs="Times New Roman"/>
          <w:color w:val="000000" w:themeColor="text1"/>
          <w:kern w:val="0"/>
          <w:sz w:val="31"/>
          <w:szCs w:val="31"/>
          <w:lang w:bidi="ar"/>
          <w14:textFill>
            <w14:solidFill>
              <w14:schemeClr w14:val="tx1"/>
            </w14:solidFill>
          </w14:textFill>
        </w:rPr>
      </w:pPr>
      <w:r>
        <w:rPr>
          <w:rFonts w:hint="default" w:ascii="Times New Roman" w:hAnsi="Times New Roman" w:eastAsia="仿宋_GB2312" w:cs="Times New Roman"/>
          <w:color w:val="000000" w:themeColor="text1"/>
          <w:kern w:val="0"/>
          <w:sz w:val="31"/>
          <w:szCs w:val="31"/>
          <w:lang w:bidi="ar"/>
          <w14:textFill>
            <w14:solidFill>
              <w14:schemeClr w14:val="tx1"/>
            </w14:solidFill>
          </w14:textFill>
        </w:rPr>
        <w:t>签报，依次经申请人所在中心（团队）的主要负责人、部门主要负责人审批同意后流转至设备归口管理部门进行审批。</w:t>
      </w:r>
    </w:p>
    <w:p w14:paraId="5E7AD061">
      <w:pPr>
        <w:keepNext w:val="0"/>
        <w:keepLines w:val="0"/>
        <w:pageBreakBefore w:val="0"/>
        <w:widowControl w:val="0"/>
        <w:numPr>
          <w:ilvl w:val="-1"/>
          <w:numId w:val="0"/>
        </w:numPr>
        <w:suppressLineNumbers w:val="0"/>
        <w:kinsoku/>
        <w:topLinePunct w:val="0"/>
        <w:autoSpaceDE/>
        <w:autoSpaceDN/>
        <w:bidi w:val="0"/>
        <w:spacing w:beforeLines="0" w:afterLines="0" w:line="560" w:lineRule="exact"/>
        <w:ind w:firstLine="622" w:firstLineChars="200"/>
        <w:jc w:val="left"/>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lang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OA</w:t>
      </w:r>
    </w:p>
    <w:p w14:paraId="6801D411">
      <w:pPr>
        <w:keepNext w:val="0"/>
        <w:keepLines w:val="0"/>
        <w:pageBreakBefore w:val="0"/>
        <w:widowControl w:val="0"/>
        <w:numPr>
          <w:ilvl w:val="-1"/>
          <w:numId w:val="0"/>
        </w:numPr>
        <w:suppressLineNumbers w:val="0"/>
        <w:kinsoku/>
        <w:topLinePunct w:val="0"/>
        <w:autoSpaceDE/>
        <w:autoSpaceDN/>
        <w:bidi w:val="0"/>
        <w:spacing w:beforeLines="0" w:afterLines="0" w:line="560" w:lineRule="exact"/>
        <w:ind w:firstLine="622" w:firstLineChars="200"/>
        <w:jc w:val="left"/>
        <w:rPr>
          <w:rFonts w:hint="default" w:ascii="Times New Roman" w:hAnsi="Times New Roman" w:eastAsia="仿宋_GB2312" w:cs="Times New Roman"/>
          <w:color w:val="000000" w:themeColor="text1"/>
          <w:kern w:val="0"/>
          <w:sz w:val="31"/>
          <w:szCs w:val="31"/>
          <w:lang w:bidi="ar"/>
          <w14:textFill>
            <w14:solidFill>
              <w14:schemeClr w14:val="tx1"/>
            </w14:solidFill>
          </w14:textFill>
        </w:rPr>
      </w:pPr>
      <w:r>
        <w:rPr>
          <w:rFonts w:hint="eastAsia" w:ascii="Times New Roman" w:hAnsi="Times New Roman" w:cs="Times New Roman"/>
          <w:b/>
          <w:color w:val="000000" w:themeColor="text1"/>
          <w:kern w:val="0"/>
          <w:sz w:val="31"/>
          <w:szCs w:val="31"/>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8.</w:t>
      </w:r>
      <w:r>
        <w:rPr>
          <w:rFonts w:hint="default" w:ascii="Times New Roman" w:hAnsi="Times New Roman" w:eastAsia="仿宋_GB2312" w:cs="Times New Roman"/>
          <w:color w:val="000000" w:themeColor="text1"/>
          <w:kern w:val="0"/>
          <w:sz w:val="31"/>
          <w:szCs w:val="31"/>
          <w:lang w:bidi="ar"/>
          <w14:textFill>
            <w14:solidFill>
              <w14:schemeClr w14:val="tx1"/>
            </w14:solidFill>
          </w14:textFill>
        </w:rPr>
        <w:t>机房管理人员须对电子门禁系统、视频监控录像系统资料妥善保管；所有电子门禁访问记录信息至少保存一年；二级和三级安全区域监控录像至少保存</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lang w:bidi="ar"/>
          <w14:textFill>
            <w14:solidFill>
              <w14:schemeClr w14:val="tx1"/>
            </w14:solidFill>
          </w14:textFill>
        </w:rPr>
        <w:t>个月</w:t>
      </w:r>
    </w:p>
    <w:p w14:paraId="03400DD0">
      <w:pPr>
        <w:keepNext w:val="0"/>
        <w:keepLines w:val="0"/>
        <w:pageBreakBefore w:val="0"/>
        <w:widowControl w:val="0"/>
        <w:numPr>
          <w:ilvl w:val="-1"/>
          <w:numId w:val="0"/>
        </w:numPr>
        <w:suppressLineNumbers w:val="0"/>
        <w:kinsoku/>
        <w:topLinePunct w:val="0"/>
        <w:autoSpaceDE/>
        <w:autoSpaceDN/>
        <w:bidi w:val="0"/>
        <w:spacing w:beforeLines="0" w:afterLines="0" w:line="560" w:lineRule="exact"/>
        <w:ind w:firstLine="622" w:firstLineChars="200"/>
        <w:jc w:val="left"/>
        <w:rPr>
          <w:rFonts w:hint="default" w:ascii="Times New Roman" w:hAnsi="Times New Roman" w:eastAsia="仿宋_GB2312" w:cs="Times New Roman"/>
          <w:color w:val="000000" w:themeColor="text1"/>
          <w:kern w:val="0"/>
          <w:sz w:val="31"/>
          <w:szCs w:val="31"/>
          <w:lang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lang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lang w:eastAsia="zh-CN" w:bidi="ar"/>
          <w14:textFill>
            <w14:solidFill>
              <w14:schemeClr w14:val="tx1"/>
            </w14:solidFill>
          </w14:textFill>
        </w:rPr>
        <w:t>三</w:t>
      </w:r>
    </w:p>
    <w:p w14:paraId="081CF5BC">
      <w:pPr>
        <w:keepNext w:val="0"/>
        <w:keepLines w:val="0"/>
        <w:pageBreakBefore w:val="0"/>
        <w:widowControl w:val="0"/>
        <w:numPr>
          <w:ilvl w:val="-1"/>
          <w:numId w:val="0"/>
        </w:numPr>
        <w:suppressLineNumbers w:val="0"/>
        <w:kinsoku/>
        <w:topLinePunct w:val="0"/>
        <w:autoSpaceDE/>
        <w:autoSpaceDN/>
        <w:bidi w:val="0"/>
        <w:spacing w:beforeLines="0" w:afterLines="0" w:line="560" w:lineRule="exact"/>
        <w:ind w:firstLine="622" w:firstLineChars="200"/>
        <w:jc w:val="left"/>
        <w:rPr>
          <w:rFonts w:hint="default" w:ascii="Times New Roman" w:hAnsi="Times New Roman" w:eastAsia="仿宋_GB2312" w:cs="Times New Roman"/>
          <w:color w:val="000000" w:themeColor="text1"/>
          <w:kern w:val="0"/>
          <w:sz w:val="31"/>
          <w:szCs w:val="31"/>
          <w:lang w:bidi="ar"/>
          <w14:textFill>
            <w14:solidFill>
              <w14:schemeClr w14:val="tx1"/>
            </w14:solidFill>
          </w14:textFill>
        </w:rPr>
      </w:pPr>
      <w:r>
        <w:rPr>
          <w:rFonts w:hint="eastAsia" w:ascii="Times New Roman" w:hAnsi="Times New Roman" w:cs="Times New Roman"/>
          <w:b/>
          <w:color w:val="000000" w:themeColor="text1"/>
          <w:kern w:val="0"/>
          <w:sz w:val="31"/>
          <w:szCs w:val="31"/>
          <w:lang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9.</w:t>
      </w:r>
      <w:r>
        <w:rPr>
          <w:rFonts w:hint="default" w:ascii="Times New Roman" w:hAnsi="Times New Roman" w:eastAsia="仿宋_GB2312" w:cs="Times New Roman"/>
          <w:color w:val="000000" w:themeColor="text1"/>
          <w:kern w:val="0"/>
          <w:sz w:val="31"/>
          <w:szCs w:val="31"/>
          <w:lang w:bidi="ar"/>
          <w14:textFill>
            <w14:solidFill>
              <w14:schemeClr w14:val="tx1"/>
            </w14:solidFill>
          </w14:textFill>
        </w:rPr>
        <w:t>重要信息系统每年至少进行</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lang w:bidi="ar"/>
          <w14:textFill>
            <w14:solidFill>
              <w14:schemeClr w14:val="tx1"/>
            </w14:solidFill>
          </w14:textFill>
        </w:rPr>
        <w:t>次数据中心内备份数据恢复验证演练，每年至少进行</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lang w:bidi="ar"/>
          <w14:textFill>
            <w14:solidFill>
              <w14:schemeClr w14:val="tx1"/>
            </w14:solidFill>
          </w14:textFill>
        </w:rPr>
        <w:t>次重要信息系统灾备数据可用性验证演练</w:t>
      </w:r>
    </w:p>
    <w:p w14:paraId="09A8541C">
      <w:pPr>
        <w:keepNext w:val="0"/>
        <w:keepLines w:val="0"/>
        <w:pageBreakBefore w:val="0"/>
        <w:widowControl w:val="0"/>
        <w:numPr>
          <w:ilvl w:val="-1"/>
          <w:numId w:val="0"/>
        </w:numPr>
        <w:suppressLineNumbers w:val="0"/>
        <w:kinsoku/>
        <w:topLinePunct w:val="0"/>
        <w:autoSpaceDE/>
        <w:autoSpaceDN/>
        <w:bidi w:val="0"/>
        <w:spacing w:beforeLines="0" w:afterLines="0" w:line="560" w:lineRule="exact"/>
        <w:ind w:firstLine="622" w:firstLineChars="200"/>
        <w:jc w:val="left"/>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一、一</w:t>
      </w:r>
    </w:p>
    <w:p w14:paraId="6E9EB96C">
      <w:pPr>
        <w:keepNext w:val="0"/>
        <w:keepLines w:val="0"/>
        <w:pageBreakBefore w:val="0"/>
        <w:widowControl w:val="0"/>
        <w:numPr>
          <w:ilvl w:val="-1"/>
          <w:numId w:val="0"/>
        </w:numPr>
        <w:suppressLineNumbers w:val="0"/>
        <w:kinsoku/>
        <w:topLinePunct w:val="0"/>
        <w:autoSpaceDE/>
        <w:autoSpaceDN/>
        <w:bidi w:val="0"/>
        <w:spacing w:beforeLines="0" w:afterLines="0" w:line="560" w:lineRule="exact"/>
        <w:ind w:firstLine="622" w:firstLineChars="200"/>
        <w:jc w:val="left"/>
        <w:rPr>
          <w:rFonts w:hint="default" w:ascii="Times New Roman" w:hAnsi="Times New Roman" w:eastAsia="仿宋_GB2312" w:cs="Times New Roman"/>
          <w:color w:val="000000" w:themeColor="text1"/>
          <w:kern w:val="0"/>
          <w:sz w:val="31"/>
          <w:szCs w:val="31"/>
          <w:lang w:bidi="ar"/>
          <w14:textFill>
            <w14:solidFill>
              <w14:schemeClr w14:val="tx1"/>
            </w14:solidFill>
          </w14:textFill>
        </w:rPr>
      </w:pPr>
      <w:r>
        <w:rPr>
          <w:rFonts w:hint="eastAsia" w:ascii="Times New Roman" w:hAnsi="Times New Roman" w:cs="Times New Roman"/>
          <w:b/>
          <w:color w:val="000000" w:themeColor="text1"/>
          <w:kern w:val="0"/>
          <w:sz w:val="31"/>
          <w:szCs w:val="31"/>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10.</w:t>
      </w:r>
      <w:r>
        <w:rPr>
          <w:rFonts w:hint="default" w:ascii="Times New Roman" w:hAnsi="Times New Roman" w:eastAsia="仿宋_GB2312" w:cs="Times New Roman"/>
          <w:color w:val="000000" w:themeColor="text1"/>
          <w:kern w:val="0"/>
          <w:sz w:val="31"/>
          <w:szCs w:val="31"/>
          <w:lang w:bidi="ar"/>
          <w14:textFill>
            <w14:solidFill>
              <w14:schemeClr w14:val="tx1"/>
            </w14:solidFill>
          </w14:textFill>
        </w:rPr>
        <w:t>账号口令最小长度不得小于</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kern w:val="0"/>
          <w:sz w:val="31"/>
          <w:szCs w:val="31"/>
          <w:lang w:bidi="ar"/>
          <w14:textFill>
            <w14:solidFill>
              <w14:schemeClr w14:val="tx1"/>
            </w14:solidFill>
          </w14:textFill>
        </w:rPr>
        <w:t>位，账号口令由数</w:t>
      </w:r>
    </w:p>
    <w:p w14:paraId="0701E9C9">
      <w:pPr>
        <w:keepNext w:val="0"/>
        <w:keepLines w:val="0"/>
        <w:pageBreakBefore w:val="0"/>
        <w:widowControl w:val="0"/>
        <w:numPr>
          <w:ilvl w:val="-1"/>
          <w:numId w:val="0"/>
        </w:numPr>
        <w:suppressLineNumbers w:val="0"/>
        <w:kinsoku/>
        <w:topLinePunct w:val="0"/>
        <w:autoSpaceDE/>
        <w:autoSpaceDN/>
        <w:bidi w:val="0"/>
        <w:spacing w:beforeLines="0" w:afterLines="0" w:line="560" w:lineRule="exact"/>
        <w:ind w:firstLine="620" w:firstLineChars="200"/>
        <w:jc w:val="left"/>
        <w:rPr>
          <w:rFonts w:hint="default" w:ascii="Times New Roman" w:hAnsi="Times New Roman" w:eastAsia="仿宋_GB2312" w:cs="Times New Roman"/>
          <w:color w:val="000000" w:themeColor="text1"/>
          <w:kern w:val="0"/>
          <w:sz w:val="31"/>
          <w:szCs w:val="31"/>
          <w:lang w:bidi="ar"/>
          <w14:textFill>
            <w14:solidFill>
              <w14:schemeClr w14:val="tx1"/>
            </w14:solidFill>
          </w14:textFill>
        </w:rPr>
      </w:pPr>
      <w:r>
        <w:rPr>
          <w:rFonts w:hint="default" w:ascii="Times New Roman" w:hAnsi="Times New Roman" w:eastAsia="仿宋_GB2312" w:cs="Times New Roman"/>
          <w:color w:val="000000" w:themeColor="text1"/>
          <w:kern w:val="0"/>
          <w:sz w:val="31"/>
          <w:szCs w:val="31"/>
          <w:lang w:bidi="ar"/>
          <w14:textFill>
            <w14:solidFill>
              <w14:schemeClr w14:val="tx1"/>
            </w14:solidFill>
          </w14:textFill>
        </w:rPr>
        <w:t>字、字母和特殊符号组成。</w:t>
      </w:r>
    </w:p>
    <w:p w14:paraId="440FC030">
      <w:pPr>
        <w:keepNext w:val="0"/>
        <w:keepLines w:val="0"/>
        <w:pageBreakBefore w:val="0"/>
        <w:widowControl w:val="0"/>
        <w:numPr>
          <w:ilvl w:val="-1"/>
          <w:numId w:val="0"/>
        </w:numPr>
        <w:suppressLineNumbers w:val="0"/>
        <w:kinsoku/>
        <w:topLinePunct w:val="0"/>
        <w:autoSpaceDE/>
        <w:autoSpaceDN/>
        <w:bidi w:val="0"/>
        <w:spacing w:beforeLines="0" w:afterLines="0" w:line="560" w:lineRule="exact"/>
        <w:ind w:firstLine="622" w:firstLineChars="200"/>
        <w:jc w:val="left"/>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1"/>
          <w:szCs w:val="31"/>
          <w:lang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1"/>
          <w:szCs w:val="31"/>
          <w:lang w:val="en-US" w:eastAsia="zh-CN" w:bidi="ar"/>
          <w14:textFill>
            <w14:solidFill>
              <w14:schemeClr w14:val="tx1"/>
            </w14:solidFill>
          </w14:textFill>
        </w:rPr>
        <w:t>8</w:t>
      </w:r>
    </w:p>
    <w:p w14:paraId="12B629D0">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22"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kern w:val="0"/>
          <w:sz w:val="31"/>
          <w:szCs w:val="31"/>
          <w:lang w:val="en-US" w:eastAsia="zh-CN" w:bidi="ar"/>
          <w14:textFill>
            <w14:solidFill>
              <w14:schemeClr w14:val="tx1"/>
            </w14:solidFill>
          </w14:textFill>
        </w:rPr>
        <w:t xml:space="preserve"> </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五、简答题</w:t>
      </w:r>
    </w:p>
    <w:p w14:paraId="00AA2C8E">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1.防止泄密要注意哪些事项。</w:t>
      </w:r>
    </w:p>
    <w:p w14:paraId="1F7228B6">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参考</w:t>
      </w: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如不在公共场合谈论内部工作、不在公共和私人场所存储、携带和处理秘密信息、不在即时通信、公用电子邮件等私人信息交流中涉及敏感信息、不在个人电脑或网吧的电脑处理内部工作信息等。</w:t>
      </w:r>
    </w:p>
    <w:p w14:paraId="2373B7DC">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2.我行数据管理遵循的原则是什么？数据管理的牵头部门是哪个部门？</w:t>
      </w:r>
    </w:p>
    <w:p w14:paraId="46A210D0">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w:t>
      </w:r>
      <w:r>
        <w:rPr>
          <w:rStyle w:val="41"/>
          <w:rFonts w:hint="default" w:ascii="Times New Roman" w:hAnsi="Times New Roman" w:eastAsia="仿宋_GB2312" w:cs="Times New Roman"/>
          <w:color w:val="000000" w:themeColor="text1"/>
          <w:sz w:val="32"/>
          <w:szCs w:val="32"/>
          <w14:textFill>
            <w14:solidFill>
              <w14:schemeClr w14:val="tx1"/>
            </w14:solidFill>
          </w14:textFill>
        </w:rPr>
        <w:t>全覆盖原则</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b w:val="0"/>
          <w:i w:val="0"/>
          <w:color w:val="000000" w:themeColor="text1"/>
          <w:sz w:val="32"/>
          <w:szCs w:val="32"/>
          <w14:textFill>
            <w14:solidFill>
              <w14:schemeClr w14:val="tx1"/>
            </w14:solidFill>
          </w14:textFill>
        </w:rPr>
        <w:t>匹配性原则</w:t>
      </w:r>
      <w:r>
        <w:rPr>
          <w:rFonts w:hint="default" w:ascii="Times New Roman" w:hAnsi="Times New Roman" w:eastAsia="仿宋_GB2312" w:cs="Times New Roman"/>
          <w:b w:val="0"/>
          <w:i w:val="0"/>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b w:val="0"/>
          <w:i w:val="0"/>
          <w:color w:val="000000" w:themeColor="text1"/>
          <w:sz w:val="32"/>
          <w:szCs w:val="32"/>
          <w14:textFill>
            <w14:solidFill>
              <w14:schemeClr w14:val="tx1"/>
            </w14:solidFill>
          </w14:textFill>
        </w:rPr>
        <w:t>持续性原则</w:t>
      </w:r>
      <w:r>
        <w:rPr>
          <w:rFonts w:hint="default" w:ascii="Times New Roman" w:hAnsi="Times New Roman" w:eastAsia="仿宋_GB2312" w:cs="Times New Roman"/>
          <w:b w:val="0"/>
          <w:i w:val="0"/>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b w:val="0"/>
          <w:i w:val="0"/>
          <w:color w:val="000000" w:themeColor="text1"/>
          <w:sz w:val="32"/>
          <w:szCs w:val="32"/>
          <w14:textFill>
            <w14:solidFill>
              <w14:schemeClr w14:val="tx1"/>
            </w14:solidFill>
          </w14:textFill>
        </w:rPr>
        <w:t>有效性原则</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2、金融科技部</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p>
    <w:p w14:paraId="2E74AFC7">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3.请列举一个符合我行信息安全管理要求的口令。</w:t>
      </w:r>
    </w:p>
    <w:p w14:paraId="030B3067">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列举的口令应包括大小写字母、符号、数字</w:t>
      </w:r>
    </w:p>
    <w:p w14:paraId="75DADC94">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22"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kern w:val="0"/>
          <w:sz w:val="31"/>
          <w:szCs w:val="31"/>
          <w:lang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4.第三方公司员工离场时需要归还那些物品？</w:t>
      </w:r>
    </w:p>
    <w:p w14:paraId="32D8F446">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门禁卡、钥匙、饭卡、相关文件等</w:t>
      </w:r>
    </w:p>
    <w:p w14:paraId="23AC30C3">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5.什么是钓鱼攻击？日常生活中如何识别钓鱼邮件或链接？</w:t>
      </w:r>
    </w:p>
    <w:p w14:paraId="4C85F72D">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钓鱼攻击是攻击者通过伪装成可信主体，诱骗用户泄露账号、密码等敏感信息的手段。识别方法：检查发件人邮箱是否异常，如拼写错误；警惕要求紧急操作的邮件；不轻易点击陌生附件或链接。</w:t>
      </w:r>
    </w:p>
    <w:p w14:paraId="20936386">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22"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kern w:val="0"/>
          <w:sz w:val="31"/>
          <w:szCs w:val="31"/>
          <w:lang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6.简述安装杀毒软件的作用，以及使用时的注意事项。</w:t>
      </w:r>
    </w:p>
    <w:p w14:paraId="37B66ECA">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杀毒软件的作用是监测、清除计算机中的病毒、木马等恶意程序，保护系统和数据安全。注意事项包括：及时更新病毒库；开启实时防护功能；定期全盘扫描；选择正规厂商的软件，避免安装盗版或来源不明的杀毒工具。</w:t>
      </w:r>
    </w:p>
    <w:p w14:paraId="15228236">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22"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kern w:val="0"/>
          <w:sz w:val="31"/>
          <w:szCs w:val="31"/>
          <w:lang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7.什么是公共Wi-Fi的安全风险？连接公共Wi-Fi时应注意什么？</w:t>
      </w:r>
    </w:p>
    <w:p w14:paraId="18DED4D5">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公共Wi-Fi可能被攻击者监听或篡改数据，导致账号密码、支付信息等泄露。注意事项：避免连接无密码的公共Wi-Fi；不进行网银、购物等敏感操作；优先使用手机热点或VPN。</w:t>
      </w:r>
    </w:p>
    <w:p w14:paraId="2FBA22B9">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8.什么是数据备份？为什么要定期进行数据备份？</w:t>
      </w:r>
    </w:p>
    <w:p w14:paraId="001BBF4B">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数据备份是将重要数据复制到其他存储介质（如移动硬盘、云盘）的操作。定期备份可以防止因病毒攻击、硬件故障、误删除等导致的数据丢失，保障数据可恢复性。</w:t>
      </w:r>
    </w:p>
    <w:p w14:paraId="227B2B18">
      <w:pPr>
        <w:keepNext w:val="0"/>
        <w:keepLines w:val="0"/>
        <w:pageBreakBefore w:val="0"/>
        <w:widowControl w:val="0"/>
        <w:numPr>
          <w:ilvl w:val="-1"/>
          <w:numId w:val="0"/>
        </w:numPr>
        <w:kinsoku/>
        <w:wordWrap/>
        <w:overflowPunct/>
        <w:topLinePunct w:val="0"/>
        <w:autoSpaceDE/>
        <w:autoSpaceDN/>
        <w:bidi w:val="0"/>
        <w:adjustRightInd/>
        <w:snapToGrid/>
        <w:spacing w:beforeLines="0" w:beforeAutospacing="0" w:afterLines="0" w:afterAutospacing="0" w:line="560" w:lineRule="exact"/>
        <w:ind w:left="0"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9.简述个人信息保护的基本做法</w:t>
      </w:r>
    </w:p>
    <w:p w14:paraId="3075398D">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不随意在陌生网站、APP中填写身份证号、银行卡等敏感信息；及时清理快递单、车票等含个人信息的单据；定期修改社交账号、支付软件的密码，不向他人泄露验证码等。</w:t>
      </w:r>
    </w:p>
    <w:p w14:paraId="7C1C80C7">
      <w:pPr>
        <w:keepNext w:val="0"/>
        <w:keepLines w:val="0"/>
        <w:pageBreakBefore w:val="0"/>
        <w:widowControl w:val="0"/>
        <w:numPr>
          <w:ilvl w:val="0"/>
          <w:numId w:val="0"/>
        </w:numPr>
        <w:kinsoku/>
        <w:wordWrap/>
        <w:overflowPunct/>
        <w:topLinePunct w:val="0"/>
        <w:autoSpaceDE/>
        <w:autoSpaceDN/>
        <w:bidi w:val="0"/>
        <w:adjustRightInd/>
        <w:snapToGrid/>
        <w:spacing w:beforeLines="0" w:beforeAutospacing="0" w:afterLines="0" w:afterAutospacing="0" w:line="560" w:lineRule="exact"/>
        <w:ind w:leftChars="0" w:firstLine="622"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kern w:val="0"/>
          <w:sz w:val="31"/>
          <w:szCs w:val="31"/>
          <w:lang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10.为什么在使用公共电脑后要及时退出账号并清理痕迹？</w:t>
      </w:r>
    </w:p>
    <w:p w14:paraId="474BEBBB">
      <w:pPr>
        <w:pStyle w:val="13"/>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公共电脑可能被多人使用，若未退出账号，后续使用者可能盗用账号信息；未清理浏览记录、输入缓存等痕迹，可能导致个人隐私泄露。及时操作可降低信息被滥用的风险。</w:t>
      </w:r>
    </w:p>
    <w:p w14:paraId="54334957">
      <w:pPr>
        <w:pStyle w:val="13"/>
        <w:pageBreakBefore w:val="0"/>
        <w:widowControl w:val="0"/>
        <w:kinsoku/>
        <w:topLinePunct w:val="0"/>
        <w:autoSpaceDE/>
        <w:autoSpaceDN/>
        <w:bidi w:val="0"/>
        <w:spacing w:beforeLines="0" w:afterLines="0" w:afterAutospacing="0" w:line="560" w:lineRule="exact"/>
        <w:ind w:right="0" w:firstLine="0" w:firstLineChars="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kern w:val="0"/>
          <w:sz w:val="31"/>
          <w:szCs w:val="31"/>
          <w:lang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渠道管理部提供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47A8C0F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jc w:val="left"/>
        <w:textAlignment w:val="auto"/>
        <w:rPr>
          <w:rFonts w:hint="default" w:ascii="Times New Roman" w:hAnsi="Times New Roman" w:eastAsia="黑体" w:cs="Times New Roman"/>
          <w:b w:val="0"/>
          <w:bCs w:val="0"/>
          <w:color w:val="000000" w:themeColor="text1"/>
          <w:sz w:val="32"/>
          <w:szCs w:val="32"/>
          <w:highlight w:val="none"/>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32"/>
          <w:szCs w:val="32"/>
          <w:highlight w:val="none"/>
          <w:lang w:val="en-US" w:eastAsia="zh-CN"/>
          <w14:textFill>
            <w14:solidFill>
              <w14:schemeClr w14:val="tx1"/>
            </w14:solidFill>
          </w14:textFill>
        </w:rPr>
        <w:t>一、单选题</w:t>
      </w:r>
    </w:p>
    <w:p w14:paraId="4781C741">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1.我行手机银行最高转账限额为单笔（  ），日累计（  ）。</w:t>
      </w:r>
    </w:p>
    <w:p w14:paraId="6222086C">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A.50万元和50万元</w:t>
      </w:r>
    </w:p>
    <w:p w14:paraId="372F025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B.50万元和100万元</w:t>
      </w:r>
    </w:p>
    <w:p w14:paraId="302785B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C.100万元和100万元</w:t>
      </w:r>
    </w:p>
    <w:p w14:paraId="35F4C4E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D.20万元和100万元</w:t>
      </w:r>
    </w:p>
    <w:p w14:paraId="38C63EDA">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w:t>
      </w:r>
    </w:p>
    <w:p w14:paraId="40086C22">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2.目前，我行个人网银认证方式转账限额分为UKEY限额和短信密码限额，其中UKEY限额为单笔（  ），日累计（  ）。</w:t>
      </w:r>
    </w:p>
    <w:p w14:paraId="1A53411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A.50万元和50万元</w:t>
      </w:r>
    </w:p>
    <w:p w14:paraId="34C41AB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B.50万元和100万元</w:t>
      </w:r>
    </w:p>
    <w:p w14:paraId="37131C5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C.100万元和200万元</w:t>
      </w:r>
    </w:p>
    <w:p w14:paraId="37ECDB6A">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D.20万元和100万元</w:t>
      </w:r>
    </w:p>
    <w:p w14:paraId="21106D80">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w:t>
      </w:r>
    </w:p>
    <w:p w14:paraId="3192BACC">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3.我行手机银行数字证书密码锁定后，客户可通过（  ）进行重新下载。</w:t>
      </w:r>
    </w:p>
    <w:p w14:paraId="50E9353E">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A.手机银行</w:t>
      </w:r>
    </w:p>
    <w:p w14:paraId="5224C1D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B.柜面</w:t>
      </w:r>
    </w:p>
    <w:p w14:paraId="778368A5">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C.个人网银</w:t>
      </w:r>
    </w:p>
    <w:p w14:paraId="58DEB4B2">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D.智能柜员机。</w:t>
      </w:r>
    </w:p>
    <w:p w14:paraId="5743336A">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p>
    <w:p w14:paraId="3E9FA343">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4.客户通过个人手机银行转账时，无法选择以下哪种（  ）方式。</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A.实时转账</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B.2小时后转账</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C.12小时后转账</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D.24小时后转账</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w:t>
      </w:r>
    </w:p>
    <w:p w14:paraId="4EA812F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5.我行借记卡客户签约短信银行业务的收费标准是（   ）。</w:t>
      </w:r>
    </w:p>
    <w:p w14:paraId="12E102D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A.免费            </w:t>
      </w:r>
    </w:p>
    <w:p w14:paraId="40FF8B6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B.2元/月/户  </w:t>
      </w:r>
    </w:p>
    <w:p w14:paraId="6C9E57FE">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C.3元/月/户      </w:t>
      </w:r>
    </w:p>
    <w:p w14:paraId="2D2E9E7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D.4元/月/户 </w:t>
      </w:r>
    </w:p>
    <w:p w14:paraId="1AB9343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w:t>
      </w:r>
    </w:p>
    <w:p w14:paraId="6D5E9328">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b w:val="0"/>
          <w:bCs/>
          <w:color w:val="000000" w:themeColor="text1"/>
          <w:sz w:val="32"/>
          <w:szCs w:val="32"/>
          <w:highlight w:val="none"/>
          <w:lang w:val="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val="0"/>
          <w:bCs/>
          <w:color w:val="000000" w:themeColor="text1"/>
          <w:sz w:val="32"/>
          <w:szCs w:val="32"/>
          <w:highlight w:val="none"/>
          <w:lang w:val="en-US" w:eastAsia="zh-CN"/>
          <w14:textFill>
            <w14:solidFill>
              <w14:schemeClr w14:val="tx1"/>
            </w14:solidFill>
          </w14:textFill>
        </w:rPr>
        <w:t>6.</w:t>
      </w:r>
      <w:r>
        <w:rPr>
          <w:rFonts w:hint="default" w:ascii="Times New Roman" w:hAnsi="Times New Roman" w:eastAsia="仿宋_GB2312" w:cs="Times New Roman"/>
          <w:b w:val="0"/>
          <w:bCs/>
          <w:color w:val="000000" w:themeColor="text1"/>
          <w:sz w:val="32"/>
          <w:szCs w:val="32"/>
          <w:highlight w:val="none"/>
          <w:lang w:val="zh-CN"/>
          <w14:textFill>
            <w14:solidFill>
              <w14:schemeClr w14:val="tx1"/>
            </w14:solidFill>
          </w14:textFill>
        </w:rPr>
        <w:t>我行</w:t>
      </w:r>
      <w:r>
        <w:rPr>
          <w:rFonts w:hint="default" w:ascii="Times New Roman" w:hAnsi="Times New Roman" w:eastAsia="仿宋_GB2312" w:cs="Times New Roman"/>
          <w:b w:val="0"/>
          <w:bCs/>
          <w:color w:val="000000" w:themeColor="text1"/>
          <w:sz w:val="32"/>
          <w:szCs w:val="32"/>
          <w:highlight w:val="none"/>
          <w:lang w:val="en-US" w:eastAsia="zh-CN"/>
          <w14:textFill>
            <w14:solidFill>
              <w14:schemeClr w14:val="tx1"/>
            </w14:solidFill>
          </w14:textFill>
        </w:rPr>
        <w:t>电话</w:t>
      </w:r>
      <w:r>
        <w:rPr>
          <w:rFonts w:hint="default" w:ascii="Times New Roman" w:hAnsi="Times New Roman" w:eastAsia="仿宋_GB2312" w:cs="Times New Roman"/>
          <w:b w:val="0"/>
          <w:bCs/>
          <w:color w:val="000000" w:themeColor="text1"/>
          <w:sz w:val="32"/>
          <w:szCs w:val="32"/>
          <w:highlight w:val="none"/>
          <w:lang w:val="zh-CN"/>
          <w14:textFill>
            <w14:solidFill>
              <w14:schemeClr w14:val="tx1"/>
            </w14:solidFill>
          </w14:textFill>
        </w:rPr>
        <w:t>自助语音服务，除传统按键模式外，还有哪种模式？（</w:t>
      </w:r>
      <w:r>
        <w:rPr>
          <w:rFonts w:hint="default" w:ascii="Times New Roman" w:hAnsi="Times New Roman" w:eastAsia="仿宋_GB2312" w:cs="Times New Roman"/>
          <w:b w:val="0"/>
          <w:bCs/>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val="0"/>
          <w:bCs/>
          <w:color w:val="000000" w:themeColor="text1"/>
          <w:sz w:val="32"/>
          <w:szCs w:val="32"/>
          <w:highlight w:val="none"/>
          <w:lang w:val="zh-CN"/>
          <w14:textFill>
            <w14:solidFill>
              <w14:schemeClr w14:val="tx1"/>
            </w14:solidFill>
          </w14:textFill>
        </w:rPr>
        <w:t>）</w:t>
      </w:r>
    </w:p>
    <w:p w14:paraId="11DA1F01">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973" w:leftChars="304" w:firstLine="0" w:firstLineChars="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Cs/>
          <w:color w:val="000000" w:themeColor="text1"/>
          <w:sz w:val="32"/>
          <w:szCs w:val="32"/>
          <w:highlight w:val="none"/>
          <w:lang w:val="en-US" w:eastAsia="zh-CN"/>
          <w14:textFill>
            <w14:solidFill>
              <w14:schemeClr w14:val="tx1"/>
            </w14:solidFill>
          </w14:textFill>
        </w:rPr>
        <w:t>A.视频服务  </w:t>
      </w:r>
      <w:r>
        <w:rPr>
          <w:rFonts w:hint="default" w:ascii="Times New Roman" w:hAnsi="Times New Roman" w:eastAsia="仿宋_GB2312" w:cs="Times New Roman"/>
          <w:bCs/>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bCs/>
          <w:color w:val="000000" w:themeColor="text1"/>
          <w:sz w:val="32"/>
          <w:szCs w:val="32"/>
          <w:highlight w:val="none"/>
          <w:lang w:val="en-US" w:eastAsia="zh-CN"/>
          <w14:textFill>
            <w14:solidFill>
              <w14:schemeClr w14:val="tx1"/>
            </w14:solidFill>
          </w14:textFill>
        </w:rPr>
        <w:t>B.智能机器人服务 </w:t>
      </w:r>
      <w:r>
        <w:rPr>
          <w:rFonts w:hint="default" w:ascii="Times New Roman" w:hAnsi="Times New Roman" w:eastAsia="仿宋_GB2312" w:cs="Times New Roman"/>
          <w:bCs/>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C.语音导航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D.人工座席服务</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w:t>
      </w:r>
    </w:p>
    <w:p w14:paraId="1A802726">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973" w:leftChars="304" w:firstLine="0" w:firstLineChars="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7.我行95352电话银行可以办理以下哪种业务？（   ）</w:t>
      </w:r>
    </w:p>
    <w:p w14:paraId="0ACCF765">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A.修改借记卡交易密码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B.签约手机银行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C.借记卡挂失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D.修改借记卡预留手机号码</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8.通过我行电话银行可以查询（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A.个人名下基金持有情况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B.个人名下储蓄产品持有情况</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C.个人名下信托持有情况</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D.个人名下理财持有情况</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9.95352人工客服的服务时间为（  ）</w:t>
      </w:r>
    </w:p>
    <w:p w14:paraId="196C1B8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A.7×8小时          </w:t>
      </w:r>
    </w:p>
    <w:p w14:paraId="40F4CC8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B.7×12小时  </w:t>
      </w:r>
    </w:p>
    <w:p w14:paraId="66DD97D0">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C.7×18小时         </w:t>
      </w:r>
    </w:p>
    <w:p w14:paraId="72A33B43">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D.7×24小时  </w:t>
      </w:r>
    </w:p>
    <w:p w14:paraId="24E6DA16">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w:t>
      </w:r>
    </w:p>
    <w:p w14:paraId="4E3CD8DF">
      <w:pPr>
        <w:keepNext w:val="0"/>
        <w:keepLines w:val="0"/>
        <w:pageBreakBefore w:val="0"/>
        <w:widowControl w:val="0"/>
        <w:numPr>
          <w:ilvl w:val="0"/>
          <w:numId w:val="0"/>
        </w:numPr>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10.网上银行特殊交易限额的最长期限为（  ）</w:t>
      </w:r>
    </w:p>
    <w:p w14:paraId="58FDA6A6">
      <w:pPr>
        <w:keepNext w:val="0"/>
        <w:keepLines w:val="0"/>
        <w:pageBreakBefore w:val="0"/>
        <w:widowControl w:val="0"/>
        <w:numPr>
          <w:ilvl w:val="0"/>
          <w:numId w:val="0"/>
        </w:numPr>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A.3个月 </w:t>
      </w:r>
    </w:p>
    <w:p w14:paraId="174D240B">
      <w:pPr>
        <w:keepNext w:val="0"/>
        <w:keepLines w:val="0"/>
        <w:pageBreakBefore w:val="0"/>
        <w:widowControl w:val="0"/>
        <w:numPr>
          <w:ilvl w:val="0"/>
          <w:numId w:val="0"/>
        </w:numPr>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B.6个月</w:t>
      </w:r>
    </w:p>
    <w:p w14:paraId="7581D418">
      <w:pPr>
        <w:keepNext w:val="0"/>
        <w:keepLines w:val="0"/>
        <w:pageBreakBefore w:val="0"/>
        <w:widowControl w:val="0"/>
        <w:numPr>
          <w:ilvl w:val="0"/>
          <w:numId w:val="0"/>
        </w:numPr>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C.1年 </w:t>
      </w:r>
    </w:p>
    <w:p w14:paraId="19F2CEBE">
      <w:pPr>
        <w:keepNext w:val="0"/>
        <w:keepLines w:val="0"/>
        <w:pageBreakBefore w:val="0"/>
        <w:widowControl w:val="0"/>
        <w:numPr>
          <w:ilvl w:val="0"/>
          <w:numId w:val="0"/>
        </w:numPr>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D.2年</w:t>
      </w:r>
    </w:p>
    <w:p w14:paraId="7B7BF45A">
      <w:pPr>
        <w:keepNext w:val="0"/>
        <w:keepLines w:val="0"/>
        <w:pageBreakBefore w:val="0"/>
        <w:widowControl w:val="0"/>
        <w:numPr>
          <w:ilvl w:val="0"/>
          <w:numId w:val="0"/>
        </w:numPr>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w:t>
      </w:r>
    </w:p>
    <w:p w14:paraId="1879C312">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jc w:val="left"/>
        <w:textAlignment w:val="auto"/>
        <w:rPr>
          <w:rFonts w:hint="eastAsia" w:ascii="黑体" w:hAnsi="黑体" w:eastAsia="黑体" w:cs="黑体"/>
          <w:b w:val="0"/>
          <w:bCs w:val="0"/>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eastAsia" w:ascii="黑体" w:hAnsi="黑体" w:eastAsia="黑体" w:cs="黑体"/>
          <w:b w:val="0"/>
          <w:bCs w:val="0"/>
          <w:color w:val="000000" w:themeColor="text1"/>
          <w:sz w:val="32"/>
          <w:szCs w:val="32"/>
          <w:highlight w:val="none"/>
          <w:lang w:val="en-US" w:eastAsia="zh-CN"/>
          <w14:textFill>
            <w14:solidFill>
              <w14:schemeClr w14:val="tx1"/>
            </w14:solidFill>
          </w14:textFill>
        </w:rPr>
        <w:t>二、多选题</w:t>
      </w:r>
    </w:p>
    <w:p w14:paraId="635083F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w:t>
      </w:r>
      <w:r>
        <w:rPr>
          <w:rFonts w:hint="default" w:ascii="Times New Roman" w:hAnsi="Times New Roman" w:eastAsia="仿宋_GB2312" w:cs="Times New Roman"/>
          <w:b w:val="0"/>
          <w:bCs/>
          <w:color w:val="000000" w:themeColor="text1"/>
          <w:sz w:val="32"/>
          <w:szCs w:val="32"/>
          <w:highlight w:val="none"/>
          <w:lang w:val="en-US" w:eastAsia="zh-CN"/>
          <w14:textFill>
            <w14:solidFill>
              <w14:schemeClr w14:val="tx1"/>
            </w14:solidFill>
          </w14:textFill>
        </w:rPr>
        <w:t>凡通过新媒体平台开展的宣传活动，必须严格落实宣传</w:t>
      </w:r>
      <w:r>
        <w:rPr>
          <w:rFonts w:hint="default" w:ascii="Times New Roman" w:hAnsi="Times New Roman" w:eastAsia="仿宋_GB2312" w:cs="Times New Roman"/>
          <w:bCs/>
          <w:color w:val="000000" w:themeColor="text1"/>
          <w:sz w:val="32"/>
          <w:szCs w:val="32"/>
          <w:highlight w:val="none"/>
          <w14:textFill>
            <w14:solidFill>
              <w14:schemeClr w14:val="tx1"/>
            </w14:solidFill>
          </w14:textFill>
        </w:rPr>
        <w:t>信息编、审、签、发以及所属新媒体平台发布全流程各环节规范管理，</w:t>
      </w:r>
      <w:r>
        <w:rPr>
          <w:rFonts w:hint="default" w:ascii="Times New Roman" w:hAnsi="Times New Roman" w:eastAsia="仿宋_GB2312" w:cs="Times New Roman"/>
          <w:b w:val="0"/>
          <w:bCs/>
          <w:color w:val="000000" w:themeColor="text1"/>
          <w:sz w:val="32"/>
          <w:szCs w:val="32"/>
          <w:highlight w:val="none"/>
          <w:lang w:val="en-US" w:eastAsia="zh-CN"/>
          <w14:textFill>
            <w14:solidFill>
              <w14:schemeClr w14:val="tx1"/>
            </w14:solidFill>
          </w14:textFill>
        </w:rPr>
        <w:t>严把（  ）、（  ）、（  ）、保密关、文字关，确保宣传信息的真实性、准确性、严肃性，</w:t>
      </w:r>
      <w:r>
        <w:rPr>
          <w:rFonts w:hint="default" w:ascii="Times New Roman" w:hAnsi="Times New Roman" w:eastAsia="仿宋_GB2312" w:cs="Times New Roman"/>
          <w:bCs/>
          <w:color w:val="000000" w:themeColor="text1"/>
          <w:sz w:val="32"/>
          <w:szCs w:val="32"/>
          <w:highlight w:val="none"/>
          <w14:textFill>
            <w14:solidFill>
              <w14:schemeClr w14:val="tx1"/>
            </w14:solidFill>
          </w14:textFill>
        </w:rPr>
        <w:t>严防内容细节错误，重要稿件信息按规定程序送审，做到层层把关，排除隐患，堵</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住漏洞。</w:t>
      </w:r>
    </w:p>
    <w:p w14:paraId="188A69E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A.政治关  </w:t>
      </w:r>
    </w:p>
    <w:p w14:paraId="4D6E6C4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B.法律关  </w:t>
      </w:r>
    </w:p>
    <w:p w14:paraId="50CED3F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C.政策关  </w:t>
      </w:r>
    </w:p>
    <w:p w14:paraId="65FAF75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D.价值关</w:t>
      </w:r>
    </w:p>
    <w:p w14:paraId="302BB8D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w:t>
      </w:r>
    </w:p>
    <w:p w14:paraId="335E371F">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2.我行个人手机银行登录方式包括（   ）。</w:t>
      </w:r>
    </w:p>
    <w:p w14:paraId="1E596ECA">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A.密码登录</w:t>
      </w:r>
    </w:p>
    <w:p w14:paraId="6A4076A7">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B.指纹登录</w:t>
      </w:r>
    </w:p>
    <w:p w14:paraId="2D932FB9">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C.手势登录</w:t>
      </w:r>
    </w:p>
    <w:p w14:paraId="2D57AE5D">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D.面容登录</w:t>
      </w:r>
    </w:p>
    <w:p w14:paraId="574DCDA0">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试题</w:t>
      </w: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ABCD  </w:t>
      </w:r>
    </w:p>
    <w:p w14:paraId="577EC5E4">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3.网络金融平台是由（   ）、短信银行等渠道组成，集服务、营销、交易为一体的综合性金融服务。</w:t>
      </w:r>
    </w:p>
    <w:p w14:paraId="1B7B0146">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A.网上银行  </w:t>
      </w:r>
    </w:p>
    <w:p w14:paraId="66D00B61">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B.手机银行  </w:t>
      </w:r>
    </w:p>
    <w:p w14:paraId="46E2D236">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C.微信银行  </w:t>
      </w:r>
    </w:p>
    <w:p w14:paraId="777E15DE">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D.远程银行</w:t>
      </w:r>
    </w:p>
    <w:p w14:paraId="390A7C4D">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w:t>
      </w:r>
    </w:p>
    <w:p w14:paraId="6CEC23B7">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4.我行个人手机银行安全锁可以设置的类型包括（   ）。</w:t>
      </w:r>
    </w:p>
    <w:p w14:paraId="1C2F8E7E">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A.境外交易锁</w:t>
      </w:r>
    </w:p>
    <w:p w14:paraId="7AE7927F">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B.境内地区锁</w:t>
      </w:r>
    </w:p>
    <w:p w14:paraId="37803729">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C.境内夜间锁</w:t>
      </w:r>
    </w:p>
    <w:p w14:paraId="358991EE">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D.POS锁</w:t>
      </w:r>
    </w:p>
    <w:p w14:paraId="47FFCA4C">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试题</w:t>
      </w: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w:t>
      </w:r>
    </w:p>
    <w:p w14:paraId="55F06F2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5.以下关于我行知识库系统说法正确的是（   ）。</w:t>
      </w:r>
    </w:p>
    <w:p w14:paraId="0775D678">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A.各机构知识库联系人需及时对所管辖的业务知识点提出修改意见。</w:t>
      </w:r>
    </w:p>
    <w:p w14:paraId="330C85D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B.知识库联系人在新增业务活动时，需要在业务、活动开展前2个工作日向渠道管理部报送。</w:t>
      </w:r>
    </w:p>
    <w:p w14:paraId="51F7128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C.渠道管理部接到相关知识点的新增修改需求后，在2个工作日内对相关知识进行更新维护。</w:t>
      </w:r>
    </w:p>
    <w:p w14:paraId="6205CB9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D.知识库联系人在新增业务活动时，需要报送内容至远程银行公函邮箱。</w:t>
      </w:r>
    </w:p>
    <w:p w14:paraId="3861BBF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ACD</w:t>
      </w:r>
    </w:p>
    <w:p w14:paraId="50C4C299">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6.我行对公网银可以办理的业务种类有(   )。</w:t>
      </w:r>
    </w:p>
    <w:p w14:paraId="02D97A62">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A.账户查询</w:t>
      </w:r>
    </w:p>
    <w:p w14:paraId="05F94061">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B.转账汇款</w:t>
      </w:r>
    </w:p>
    <w:p w14:paraId="2EA6039A">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C.代发工资</w:t>
      </w:r>
    </w:p>
    <w:p w14:paraId="77D7EF5D">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D.电子对账</w:t>
      </w:r>
    </w:p>
    <w:p w14:paraId="3E4E5DE9">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答案:ABCD</w:t>
      </w:r>
    </w:p>
    <w:p w14:paraId="788332AA">
      <w:pPr>
        <w:keepNext w:val="0"/>
        <w:keepLines w:val="0"/>
        <w:pageBreakBefore w:val="0"/>
        <w:widowControl w:val="0"/>
        <w:numPr>
          <w:ilvl w:val="0"/>
          <w:numId w:val="0"/>
        </w:numPr>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7.我行线上客户服务渠道包括哪些？（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A.客服电话</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B.微信公众号</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C.手机银行</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D.官网</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答案:ABCD</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br w:type="textWrapping"/>
      </w: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8.以下哪些业务可以通过电话银行办理？（  ）</w:t>
      </w:r>
    </w:p>
    <w:p w14:paraId="21A40E07">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A.账户查询</w:t>
      </w:r>
    </w:p>
    <w:p w14:paraId="5F2A1BF8">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 xml:space="preserve">B.购买基金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p>
    <w:p w14:paraId="3AE24FF5">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C.挂失业务 </w:t>
      </w:r>
    </w:p>
    <w:p w14:paraId="68EDFCE8">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D.贷款申请</w:t>
      </w:r>
    </w:p>
    <w:p w14:paraId="3C35A383">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AC</w:t>
      </w:r>
    </w:p>
    <w:p w14:paraId="3786EC52">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9.我行借记卡可签约（   ）支付渠道。</w:t>
      </w:r>
    </w:p>
    <w:p w14:paraId="1B49341B">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A.微信       </w:t>
      </w:r>
    </w:p>
    <w:p w14:paraId="547E4553">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B.支付宝</w:t>
      </w:r>
    </w:p>
    <w:p w14:paraId="561CD384">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C.云闪付     </w:t>
      </w:r>
    </w:p>
    <w:p w14:paraId="37374D1E">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D.京东</w:t>
      </w:r>
    </w:p>
    <w:p w14:paraId="1AFB2FDD">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答案:ABCD</w:t>
      </w:r>
    </w:p>
    <w:p w14:paraId="7619953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10.以下属于短信银行业务范围的有（  ）</w:t>
      </w:r>
    </w:p>
    <w:p w14:paraId="185DFE6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A.账户变动通知</w:t>
      </w:r>
    </w:p>
    <w:p w14:paraId="7A5EA15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B.账户信息通知</w:t>
      </w:r>
    </w:p>
    <w:p w14:paraId="25E5214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C.市场营销宣传</w:t>
      </w:r>
    </w:p>
    <w:p w14:paraId="738152D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D.风险预警</w:t>
      </w:r>
    </w:p>
    <w:p w14:paraId="5CF6B885">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w:t>
      </w:r>
    </w:p>
    <w:p w14:paraId="4E3B8E34">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黑体"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32"/>
          <w:szCs w:val="32"/>
          <w:highlight w:val="none"/>
          <w:lang w:val="en-US" w:eastAsia="zh-CN"/>
          <w14:textFill>
            <w14:solidFill>
              <w14:schemeClr w14:val="tx1"/>
            </w14:solidFill>
          </w14:textFill>
        </w:rPr>
        <w:t>三、判断题</w:t>
      </w:r>
    </w:p>
    <w:p w14:paraId="25285AD0">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0"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1.严禁营业机构在客户不知情的情况下为客户开通网络金融服务，本行员工可代客操作相关业务。</w:t>
      </w:r>
    </w:p>
    <w:p w14:paraId="79D2A131">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错误</w:t>
      </w:r>
    </w:p>
    <w:p w14:paraId="1E8DB41E">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2.个人手机银行可以通过手机号码或身份证号码登录。</w:t>
      </w:r>
    </w:p>
    <w:p w14:paraId="304CB043">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错误</w:t>
      </w:r>
    </w:p>
    <w:p w14:paraId="72D7E8FD">
      <w:pPr>
        <w:keepNext w:val="0"/>
        <w:keepLines w:val="0"/>
        <w:pageBreakBefore w:val="0"/>
        <w:widowControl w:val="0"/>
        <w:numPr>
          <w:ilvl w:val="0"/>
          <w:numId w:val="0"/>
        </w:numPr>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3.客户通过我行个人手机银行转账金额小于5万元时，需验证数字证书密码。</w:t>
      </w:r>
    </w:p>
    <w:p w14:paraId="2407B73F">
      <w:pPr>
        <w:keepNext w:val="0"/>
        <w:keepLines w:val="0"/>
        <w:pageBreakBefore w:val="0"/>
        <w:widowControl w:val="0"/>
        <w:numPr>
          <w:ilvl w:val="0"/>
          <w:numId w:val="0"/>
        </w:numPr>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错误</w:t>
      </w:r>
    </w:p>
    <w:p w14:paraId="4BCE3DE0">
      <w:pPr>
        <w:keepNext w:val="0"/>
        <w:keepLines w:val="0"/>
        <w:pageBreakBefore w:val="0"/>
        <w:widowControl w:val="0"/>
        <w:numPr>
          <w:ilvl w:val="0"/>
          <w:numId w:val="0"/>
        </w:numPr>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4.微信银行可以办理对公预约开户。</w:t>
      </w:r>
    </w:p>
    <w:p w14:paraId="68B91662">
      <w:pPr>
        <w:keepNext w:val="0"/>
        <w:keepLines w:val="0"/>
        <w:pageBreakBefore w:val="0"/>
        <w:widowControl w:val="0"/>
        <w:numPr>
          <w:ilvl w:val="0"/>
          <w:numId w:val="0"/>
        </w:numPr>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正确</w:t>
      </w:r>
    </w:p>
    <w:p w14:paraId="174E3E6E">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5.通过我行手机银行可以进行借记卡快捷支付绑卡。</w:t>
      </w:r>
    </w:p>
    <w:p w14:paraId="3F8F71B6">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正确</w:t>
      </w:r>
    </w:p>
    <w:p w14:paraId="1202061A">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6.可以使用我行95352号码向客户发送营销短信。</w:t>
      </w:r>
    </w:p>
    <w:p w14:paraId="203224EC">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错误</w:t>
      </w:r>
    </w:p>
    <w:p w14:paraId="2B715145">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7.我行借记卡Ⅱ类户不可以开通快捷支付功能。</w:t>
      </w:r>
    </w:p>
    <w:p w14:paraId="30E36150">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错误</w:t>
      </w:r>
    </w:p>
    <w:p w14:paraId="0CE73E23">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8.客户可通过我行微信银行查询绑定账户的余额。</w:t>
      </w:r>
    </w:p>
    <w:p w14:paraId="5F9D792C">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正确</w:t>
      </w:r>
    </w:p>
    <w:p w14:paraId="746903AF">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9.我行对公网银不支持外币汇款业务。</w:t>
      </w:r>
    </w:p>
    <w:p w14:paraId="07F00632">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错误</w:t>
      </w:r>
    </w:p>
    <w:p w14:paraId="68FB2B57">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10.客户可通过我行官网自主开通对公网银服务。</w:t>
      </w:r>
    </w:p>
    <w:p w14:paraId="512223F0">
      <w:pPr>
        <w:keepNext w:val="0"/>
        <w:keepLines w:val="0"/>
        <w:pageBreakBefore w:val="0"/>
        <w:widowControl w:val="0"/>
        <w:tabs>
          <w:tab w:val="left" w:pos="1680"/>
        </w:tabs>
        <w:kinsoku/>
        <w:wordWrap/>
        <w:overflowPunct/>
        <w:topLinePunct w:val="0"/>
        <w:autoSpaceDE/>
        <w:autoSpaceDN/>
        <w:bidi w:val="0"/>
        <w:adjustRightInd/>
        <w:snapToGrid/>
        <w:spacing w:beforeLines="0" w:beforeAutospacing="0" w:afterLines="0" w:afterAutospacing="0" w:line="560" w:lineRule="exact"/>
        <w:ind w:firstLine="643" w:firstLineChars="200"/>
        <w:jc w:val="left"/>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错误</w:t>
      </w:r>
    </w:p>
    <w:p w14:paraId="3FB40482">
      <w:pPr>
        <w:pStyle w:val="13"/>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32"/>
          <w:szCs w:val="32"/>
          <w:highlight w:val="none"/>
          <w:lang w:val="en-US" w:eastAsia="zh-CN"/>
          <w14:textFill>
            <w14:solidFill>
              <w14:schemeClr w14:val="tx1"/>
            </w14:solidFill>
          </w14:textFill>
        </w:rPr>
        <w:t>四</w:t>
      </w:r>
      <w:r>
        <w:rPr>
          <w:rFonts w:hint="eastAsia" w:ascii="Times New Roman" w:hAnsi="Times New Roman" w:eastAsia="黑体" w:cs="Times New Roman"/>
          <w:color w:val="000000" w:themeColor="text1"/>
          <w:sz w:val="32"/>
          <w:szCs w:val="32"/>
          <w:highlight w:val="none"/>
          <w:lang w:val="en-US" w:eastAsia="zh-CN"/>
          <w14:textFill>
            <w14:solidFill>
              <w14:schemeClr w14:val="tx1"/>
            </w14:solidFill>
          </w14:textFill>
        </w:rPr>
        <w:t>、</w:t>
      </w:r>
      <w:r>
        <w:rPr>
          <w:rFonts w:hint="default" w:ascii="Times New Roman" w:hAnsi="Times New Roman" w:eastAsia="黑体" w:cs="Times New Roman"/>
          <w:color w:val="000000" w:themeColor="text1"/>
          <w:sz w:val="32"/>
          <w:szCs w:val="32"/>
          <w:highlight w:val="none"/>
          <w:lang w:val="en-US" w:eastAsia="zh-CN"/>
          <w14:textFill>
            <w14:solidFill>
              <w14:schemeClr w14:val="tx1"/>
            </w14:solidFill>
          </w14:textFill>
        </w:rPr>
        <w:t>简答题</w:t>
      </w:r>
    </w:p>
    <w:p w14:paraId="658C2B83">
      <w:pPr>
        <w:keepNext w:val="0"/>
        <w:keepLines w:val="0"/>
        <w:pageBreakBefore w:val="0"/>
        <w:widowControl w:val="0"/>
        <w:kinsoku/>
        <w:wordWrap/>
        <w:overflowPunct/>
        <w:topLinePunct w:val="0"/>
        <w:autoSpaceDE/>
        <w:autoSpaceDN/>
        <w:bidi w:val="0"/>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1.简述新媒体平台信息发布流程？</w:t>
      </w:r>
    </w:p>
    <w:p w14:paraId="2F6C0A7A">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新媒体平台严格执行“先审后发”的信息发布机制，</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信息发布包括投稿、选稿、编辑、审核、发布环节。</w:t>
      </w:r>
    </w:p>
    <w:p w14:paraId="0F84918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left="0" w:leftChars="0" w:firstLine="640" w:firstLineChars="200"/>
        <w:textAlignment w:val="auto"/>
        <w:rPr>
          <w:rFonts w:hint="default" w:ascii="Times New Roman" w:hAnsi="Times New Roman" w:eastAsia="仿宋_GB2312" w:cs="Times New Roman"/>
          <w:b w:val="0"/>
          <w:bCs w:val="0"/>
          <w:i w:val="0"/>
          <w:iCs w:val="0"/>
          <w:color w:val="000000" w:themeColor="text1"/>
          <w:kern w:val="2"/>
          <w:sz w:val="32"/>
          <w:szCs w:val="32"/>
          <w:highlight w:val="none"/>
          <w:u w:val="none"/>
          <w:lang w:val="en-US" w:eastAsia="zh-CN"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一</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b w:val="0"/>
          <w:bCs w:val="0"/>
          <w:i w:val="0"/>
          <w:iCs w:val="0"/>
          <w:color w:val="000000" w:themeColor="text1"/>
          <w:kern w:val="2"/>
          <w:sz w:val="32"/>
          <w:szCs w:val="32"/>
          <w:highlight w:val="none"/>
          <w:u w:val="none"/>
          <w:lang w:val="en-US" w:eastAsia="zh-CN" w:bidi="ar"/>
          <w14:textFill>
            <w14:solidFill>
              <w14:schemeClr w14:val="tx1"/>
            </w14:solidFill>
          </w14:textFill>
        </w:rPr>
        <w:t>需求机构审核校对。</w:t>
      </w:r>
    </w:p>
    <w:p w14:paraId="29E7C184">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（二）平台管理员</w:t>
      </w:r>
      <w:r>
        <w:rPr>
          <w:rFonts w:hint="default" w:ascii="Times New Roman" w:hAnsi="Times New Roman" w:eastAsia="仿宋_GB2312" w:cs="Times New Roman"/>
          <w:b w:val="0"/>
          <w:bCs w:val="0"/>
          <w:i w:val="0"/>
          <w:iCs w:val="0"/>
          <w:color w:val="000000" w:themeColor="text1"/>
          <w:kern w:val="2"/>
          <w:sz w:val="32"/>
          <w:szCs w:val="32"/>
          <w:highlight w:val="none"/>
          <w:u w:val="none"/>
          <w:lang w:val="en-US" w:eastAsia="zh-CN" w:bidi="ar"/>
          <w14:textFill>
            <w14:solidFill>
              <w14:schemeClr w14:val="tx1"/>
            </w14:solidFill>
          </w14:textFill>
        </w:rPr>
        <w:t>审核校对</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w:t>
      </w:r>
    </w:p>
    <w:p w14:paraId="0722EB1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三</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归口管理部门业务</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负责</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人</w:t>
      </w:r>
      <w:r>
        <w:rPr>
          <w:rFonts w:hint="default" w:ascii="Times New Roman" w:hAnsi="Times New Roman" w:eastAsia="仿宋_GB2312" w:cs="Times New Roman"/>
          <w:b w:val="0"/>
          <w:bCs w:val="0"/>
          <w:i w:val="0"/>
          <w:iCs w:val="0"/>
          <w:color w:val="000000" w:themeColor="text1"/>
          <w:kern w:val="2"/>
          <w:sz w:val="32"/>
          <w:szCs w:val="32"/>
          <w:highlight w:val="none"/>
          <w:u w:val="none"/>
          <w:lang w:val="en-US" w:eastAsia="zh-CN" w:bidi="ar"/>
          <w14:textFill>
            <w14:solidFill>
              <w14:schemeClr w14:val="tx1"/>
            </w14:solidFill>
          </w14:textFill>
        </w:rPr>
        <w:t>审核校对</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p>
    <w:p w14:paraId="197F76A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left="0" w:leftChars="0" w:firstLine="0" w:firstLineChars="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四</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归口管理部门负责人、需求机构拟稿人</w:t>
      </w:r>
      <w:r>
        <w:rPr>
          <w:rFonts w:hint="default" w:ascii="Times New Roman" w:hAnsi="Times New Roman" w:eastAsia="仿宋_GB2312" w:cs="Times New Roman"/>
          <w:b w:val="0"/>
          <w:bCs w:val="0"/>
          <w:i w:val="0"/>
          <w:iCs w:val="0"/>
          <w:color w:val="000000" w:themeColor="text1"/>
          <w:kern w:val="2"/>
          <w:sz w:val="32"/>
          <w:szCs w:val="32"/>
          <w:highlight w:val="none"/>
          <w:u w:val="none"/>
          <w:lang w:val="en-US" w:eastAsia="zh-CN" w:bidi="ar"/>
          <w14:textFill>
            <w14:solidFill>
              <w14:schemeClr w14:val="tx1"/>
            </w14:solidFill>
          </w14:textFill>
        </w:rPr>
        <w:t>审核校对</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p>
    <w:p w14:paraId="1DCDACF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left="0" w:leftChars="0" w:firstLine="640" w:firstLineChars="200"/>
        <w:jc w:val="both"/>
        <w:textAlignment w:val="auto"/>
        <w:rPr>
          <w:rFonts w:hint="default" w:ascii="Times New Roman" w:hAnsi="Times New Roman" w:eastAsia="仿宋_GB2312" w:cs="Times New Roman"/>
          <w:b w:val="0"/>
          <w:bCs w:val="0"/>
          <w:i w:val="0"/>
          <w:iCs w:val="0"/>
          <w:color w:val="000000" w:themeColor="text1"/>
          <w:kern w:val="2"/>
          <w:sz w:val="32"/>
          <w:szCs w:val="32"/>
          <w:highlight w:val="none"/>
          <w:u w:val="none"/>
          <w:lang w:val="en-US" w:eastAsia="zh-CN" w:bidi="ar"/>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（五）平台管理员建立《蒙商银行新媒体宣传阵地台账》，对宣传信息进行逐条登记，</w:t>
      </w:r>
      <w:r>
        <w:rPr>
          <w:rFonts w:hint="default" w:ascii="Times New Roman" w:hAnsi="Times New Roman" w:eastAsia="仿宋_GB2312" w:cs="Times New Roman"/>
          <w:b w:val="0"/>
          <w:bCs w:val="0"/>
          <w:i w:val="0"/>
          <w:iCs w:val="0"/>
          <w:color w:val="000000" w:themeColor="text1"/>
          <w:kern w:val="2"/>
          <w:sz w:val="32"/>
          <w:szCs w:val="32"/>
          <w:highlight w:val="none"/>
          <w:u w:val="none"/>
          <w:lang w:val="en-US" w:eastAsia="zh-CN" w:bidi="ar"/>
          <w14:textFill>
            <w14:solidFill>
              <w14:schemeClr w14:val="tx1"/>
            </w14:solidFill>
          </w14:textFill>
        </w:rPr>
        <w:t>在对外宣传工作中严格落实审核校对职责。</w:t>
      </w:r>
    </w:p>
    <w:p w14:paraId="7905DAA6">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left="0" w:leftChars="0" w:firstLine="643" w:firstLineChars="200"/>
        <w:textAlignment w:val="auto"/>
        <w:rPr>
          <w:rFonts w:hint="default" w:ascii="Times New Roman" w:hAnsi="Times New Roman" w:eastAsia="仿宋_GB2312" w:cs="Times New Roman"/>
          <w:b w:val="0"/>
          <w:bCs w:val="0"/>
          <w:i w:val="0"/>
          <w:iCs w:val="0"/>
          <w:color w:val="000000" w:themeColor="text1"/>
          <w:kern w:val="2"/>
          <w:sz w:val="32"/>
          <w:szCs w:val="32"/>
          <w:highlight w:val="none"/>
          <w:u w:val="none"/>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kern w:val="2"/>
          <w:sz w:val="32"/>
          <w:szCs w:val="32"/>
          <w:highlight w:val="none"/>
          <w:u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olor w:val="000000" w:themeColor="text1"/>
          <w:kern w:val="2"/>
          <w:sz w:val="32"/>
          <w:szCs w:val="32"/>
          <w:highlight w:val="none"/>
          <w:u w:val="none"/>
          <w:lang w:val="en-US" w:eastAsia="zh-CN" w:bidi="ar"/>
          <w14:textFill>
            <w14:solidFill>
              <w14:schemeClr w14:val="tx1"/>
            </w14:solidFill>
          </w14:textFill>
        </w:rPr>
        <w:t>2.</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简述网络渠道突发事件分类？</w:t>
      </w:r>
    </w:p>
    <w:p w14:paraId="34B7E40B">
      <w:pPr>
        <w:keepNext w:val="0"/>
        <w:keepLines w:val="0"/>
        <w:pageBreakBefore w:val="0"/>
        <w:widowControl w:val="0"/>
        <w:kinsoku/>
        <w:wordWrap/>
        <w:overflowPunct/>
        <w:topLinePunct w:val="0"/>
        <w:autoSpaceDE/>
        <w:autoSpaceDN/>
        <w:bidi w:val="0"/>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p>
    <w:p w14:paraId="4513EAC3">
      <w:pPr>
        <w:keepNext w:val="0"/>
        <w:keepLines w:val="0"/>
        <w:pageBreakBefore w:val="0"/>
        <w:widowControl w:val="0"/>
        <w:kinsoku/>
        <w:wordWrap/>
        <w:overflowPunct/>
        <w:topLinePunct w:val="0"/>
        <w:autoSpaceDE/>
        <w:autoSpaceDN/>
        <w:bidi w:val="0"/>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（一）突发网络渠道运营事件。</w:t>
      </w:r>
    </w:p>
    <w:p w14:paraId="0279EF40">
      <w:pPr>
        <w:keepNext w:val="0"/>
        <w:keepLines w:val="0"/>
        <w:pageBreakBefore w:val="0"/>
        <w:widowControl w:val="0"/>
        <w:numPr>
          <w:ilvl w:val="0"/>
          <w:numId w:val="33"/>
        </w:numPr>
        <w:kinsoku/>
        <w:wordWrap/>
        <w:overflowPunct/>
        <w:topLinePunct w:val="0"/>
        <w:autoSpaceDE/>
        <w:autoSpaceDN/>
        <w:bidi w:val="0"/>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突发网络渠道安全事件。</w:t>
      </w:r>
    </w:p>
    <w:p w14:paraId="5F4335FB">
      <w:pPr>
        <w:keepNext w:val="0"/>
        <w:keepLines w:val="0"/>
        <w:pageBreakBefore w:val="0"/>
        <w:widowControl w:val="0"/>
        <w:numPr>
          <w:ilvl w:val="0"/>
          <w:numId w:val="33"/>
        </w:numPr>
        <w:kinsoku/>
        <w:wordWrap/>
        <w:overflowPunct/>
        <w:topLinePunct w:val="0"/>
        <w:autoSpaceDE/>
        <w:autoSpaceDN/>
        <w:bidi w:val="0"/>
        <w:spacing w:beforeLines="0" w:afterLines="0" w:afterAutospacing="0" w:line="560" w:lineRule="exact"/>
        <w:ind w:left="0" w:leftChars="0" w:right="0" w:rightChars="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突发网络渠道其他重大事件。</w:t>
      </w:r>
    </w:p>
    <w:p w14:paraId="0D95C41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bCs w:val="0"/>
          <w:i w:val="0"/>
          <w:iCs w:val="0"/>
          <w:color w:val="000000" w:themeColor="text1"/>
          <w:kern w:val="2"/>
          <w:sz w:val="32"/>
          <w:szCs w:val="32"/>
          <w:highlight w:val="none"/>
          <w:u w:val="none"/>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olor w:val="000000" w:themeColor="text1"/>
          <w:kern w:val="2"/>
          <w:sz w:val="32"/>
          <w:szCs w:val="32"/>
          <w:highlight w:val="none"/>
          <w:u w:val="none"/>
          <w:lang w:val="en-US" w:eastAsia="zh-CN" w:bidi="ar"/>
          <w14:textFill>
            <w14:solidFill>
              <w14:schemeClr w14:val="tx1"/>
            </w14:solidFill>
          </w14:textFill>
        </w:rPr>
        <w:t>3.</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营业机构营业区划包括哪些功能分区？</w:t>
      </w:r>
    </w:p>
    <w:p w14:paraId="054BD0A7">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包括橱窗营销区、咨询引导区、爱心港湾区、</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自</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助服务区、智能服务区、客户等候区、非现金服务区、现金服务区、业务洽谈区、贵宾服务区、私人银行区（选配）共11个功能分区。</w:t>
      </w:r>
    </w:p>
    <w:p w14:paraId="25378391">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营业机构证照</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有哪些</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p>
    <w:p w14:paraId="00F1B109">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《金融许可证》《营业执照》《金融机构代码证》。</w:t>
      </w:r>
    </w:p>
    <w:p w14:paraId="53F8A3E6">
      <w:pPr>
        <w:pStyle w:val="5"/>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cs="Times New Roman"/>
          <w:b/>
          <w:color w:val="000000" w:themeColor="text1"/>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个人</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手机银行验证方式有哪些？</w:t>
      </w:r>
    </w:p>
    <w:p w14:paraId="3086B517">
      <w:pPr>
        <w:pStyle w:val="5"/>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手机银行验证方式包括登录验证方式和交易验证方式。登录验证方式包括密码登录、指纹登录、手势登录和面容登录，在登录手机银行时使用；交易验证方式包括短信验证码、交易取款密码和数字证书密码，在发生动账交易时使用。</w:t>
      </w:r>
    </w:p>
    <w:p w14:paraId="6F149B65">
      <w:pPr>
        <w:pStyle w:val="5"/>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cs="Times New Roman"/>
          <w:b/>
          <w:color w:val="000000" w:themeColor="text1"/>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6</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.客户进行快捷支付签约时，系统需核对客户的四项基本要素是哪些？当发现客户快捷支付交易存在涉嫌虚假交易、洗钱、套现或任何非法活动时，应该采取哪些措施？</w:t>
      </w:r>
    </w:p>
    <w:p w14:paraId="13B8CFAB">
      <w:pPr>
        <w:pStyle w:val="5"/>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快捷支付签约时，系统需进行四要素基本验证，核对客户提供的姓名、身份证号、银行卡号和预留手机号码。当发现客户存在虚假交易、洗钱等非法活动时，应当暂停或终止为其提供第三方支付服务、终止合作协议、取消其用卡资格。</w:t>
      </w:r>
    </w:p>
    <w:p w14:paraId="340EAE74">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left="0" w:leftChars="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7</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简述</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对公网银的限额种类？</w:t>
      </w:r>
    </w:p>
    <w:p w14:paraId="683C65E8">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操作员限额、公转私限额、非同名转账限额、机构限额、支付个性化限额、流程限额、机构交易限额。</w:t>
      </w:r>
    </w:p>
    <w:p w14:paraId="2C8475EF">
      <w:pPr>
        <w:pStyle w:val="5"/>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cs="Times New Roman"/>
          <w:b/>
          <w:color w:val="000000" w:themeColor="text1"/>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8</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我行95352可向客户提供哪些服务</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p>
    <w:p w14:paraId="076F19B4">
      <w:pPr>
        <w:pStyle w:val="5"/>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highlight w:val="none"/>
          <w14:textFill>
            <w14:solidFill>
              <w14:schemeClr w14:val="tx1"/>
            </w14:solidFill>
          </w14:textFill>
        </w:rPr>
        <w:t>答案：</w:t>
      </w:r>
    </w:p>
    <w:p w14:paraId="3B6202CC">
      <w:pPr>
        <w:pStyle w:val="5"/>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（一）</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业务办理</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主要包含</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账户挂失、分期交易</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联系方式修改等</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 xml:space="preserve">。 </w:t>
      </w:r>
    </w:p>
    <w:p w14:paraId="17F12193">
      <w:pPr>
        <w:pStyle w:val="5"/>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（二）</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业务查询</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：主要包含</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账户查询</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个人信息查询等</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 </w:t>
      </w:r>
    </w:p>
    <w:p w14:paraId="3D38EE2E">
      <w:pPr>
        <w:pStyle w:val="5"/>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（三）</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业务咨询</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：主要包含业务咨询、疑难问题、建议、投诉</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等</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p>
    <w:p w14:paraId="712B93BF">
      <w:pPr>
        <w:pStyle w:val="5"/>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eastAsia" w:ascii="Times New Roman" w:cs="Times New Roman"/>
          <w:b/>
          <w:color w:val="000000" w:themeColor="text1"/>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9</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客户可通过哪些在线方式获得远程服务</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w:t>
      </w:r>
    </w:p>
    <w:p w14:paraId="5B201761">
      <w:pPr>
        <w:pStyle w:val="5"/>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textAlignment w:val="auto"/>
        <w:rPr>
          <w:rFonts w:hint="default" w:ascii="Times New Roman" w:hAnsi="Times New Roman" w:eastAsia="仿宋_GB2312" w:cs="Times New Roman"/>
          <w:color w:val="000000" w:themeColor="text1"/>
          <w:sz w:val="32"/>
          <w:szCs w:val="32"/>
          <w:highlight w:val="none"/>
          <w14:textFill>
            <w14:solidFill>
              <w14:schemeClr w14:val="tx1"/>
            </w14:solidFill>
          </w14:textFill>
        </w:rPr>
      </w:pPr>
      <w:r>
        <w:rPr>
          <w:rFonts w:hint="default" w:ascii="Times New Roman" w:hAnsi="Times New Roman" w:eastAsia="仿宋_GB2312" w:cs="Times New Roman"/>
          <w:color w:val="000000" w:themeColor="text1"/>
          <w:sz w:val="32"/>
          <w:szCs w:val="32"/>
          <w:highlight w:val="none"/>
          <w14:textFill>
            <w14:solidFill>
              <w14:schemeClr w14:val="tx1"/>
            </w14:solidFill>
          </w14:textFill>
        </w:rPr>
        <w:t>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答：智能服务和电话服务。电话服务包括自助语音服务和人工服务；智能服务包括机器人或人工文本应答。</w:t>
      </w:r>
    </w:p>
    <w:p w14:paraId="00B12C2C">
      <w:pPr>
        <w:pStyle w:val="5"/>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cs="Times New Roman"/>
          <w:b/>
          <w:color w:val="000000" w:themeColor="text1"/>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10.我行企业网银、短信银行面向哪些客群执行优惠政策？</w:t>
      </w:r>
    </w:p>
    <w:p w14:paraId="0ADBD19F">
      <w:pPr>
        <w:pStyle w:val="11"/>
        <w:keepNext w:val="0"/>
        <w:keepLines w:val="0"/>
        <w:pageBreakBefore w:val="0"/>
        <w:widowControl w:val="0"/>
        <w:suppressLineNumbers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jc w:val="both"/>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p>
    <w:p w14:paraId="51006415">
      <w:pPr>
        <w:pStyle w:val="5"/>
        <w:keepNext w:val="0"/>
        <w:keepLines w:val="0"/>
        <w:pageBreakBefore w:val="0"/>
        <w:widowControl w:val="0"/>
        <w:kinsoku/>
        <w:wordWrap/>
        <w:overflowPunct/>
        <w:topLinePunct w:val="0"/>
        <w:autoSpaceDE/>
        <w:autoSpaceDN/>
        <w:bidi w:val="0"/>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（一）</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面</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向小微企业和个体工商户执行网上银行账户通标准价五折</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企业网银结算手续费实行</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免费</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优惠政策</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p>
    <w:p w14:paraId="77433AF5">
      <w:pPr>
        <w:pStyle w:val="5"/>
        <w:keepNext w:val="0"/>
        <w:keepLines w:val="0"/>
        <w:pageBreakBefore w:val="0"/>
        <w:widowControl w:val="0"/>
        <w:kinsoku/>
        <w:wordWrap/>
        <w:overflowPunct/>
        <w:topLinePunct w:val="0"/>
        <w:autoSpaceDE/>
        <w:autoSpaceDN/>
        <w:bidi w:val="0"/>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二</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面向</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社保卡账户、工会卡账户</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在本行代发工资连续五个月（含）以上的代发工资账户，执行</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短信银行</w:t>
      </w:r>
      <w:r>
        <w:rPr>
          <w:rFonts w:hint="default" w:ascii="Times New Roman" w:hAnsi="Times New Roman" w:eastAsia="仿宋_GB2312" w:cs="Times New Roman"/>
          <w:color w:val="000000" w:themeColor="text1"/>
          <w:sz w:val="32"/>
          <w:szCs w:val="32"/>
          <w:highlight w:val="none"/>
          <w14:textFill>
            <w14:solidFill>
              <w14:schemeClr w14:val="tx1"/>
            </w14:solidFill>
          </w14:textFill>
        </w:rPr>
        <w:t>免费政策</w:t>
      </w:r>
      <w:r>
        <w:rPr>
          <w:rFonts w:hint="default" w:ascii="Times New Roman" w:hAnsi="Times New Roman" w:eastAsia="仿宋_GB2312" w:cs="Times New Roman"/>
          <w:color w:val="000000" w:themeColor="text1"/>
          <w:sz w:val="32"/>
          <w:szCs w:val="32"/>
          <w:highlight w:val="none"/>
          <w:lang w:eastAsia="zh-CN"/>
          <w14:textFill>
            <w14:solidFill>
              <w14:schemeClr w14:val="tx1"/>
            </w14:solidFill>
          </w14:textFill>
        </w:rPr>
        <w:t>。</w:t>
      </w:r>
    </w:p>
    <w:p w14:paraId="5200CB7A">
      <w:pPr>
        <w:pStyle w:val="13"/>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highlight w:val="none"/>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运营管理部（资产托管部）提供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52E4CF41">
      <w:pPr>
        <w:keepNext w:val="0"/>
        <w:keepLines w:val="0"/>
        <w:pageBreakBefore w:val="0"/>
        <w:widowControl w:val="0"/>
        <w:numPr>
          <w:ilvl w:val="-1"/>
          <w:numId w:val="0"/>
        </w:numPr>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黑体" w:cs="Times New Roman"/>
          <w:bCs/>
          <w:color w:val="000000" w:themeColor="text1"/>
          <w:sz w:val="32"/>
          <w:szCs w:val="32"/>
          <w14:textFill>
            <w14:solidFill>
              <w14:schemeClr w14:val="tx1"/>
            </w14:solidFill>
          </w14:textFill>
        </w:rPr>
      </w:pP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一、</w:t>
      </w:r>
      <w:r>
        <w:rPr>
          <w:rFonts w:hint="default" w:ascii="Times New Roman" w:hAnsi="Times New Roman" w:eastAsia="黑体" w:cs="Times New Roman"/>
          <w:bCs/>
          <w:color w:val="000000" w:themeColor="text1"/>
          <w:sz w:val="32"/>
          <w:szCs w:val="32"/>
          <w14:textFill>
            <w14:solidFill>
              <w14:schemeClr w14:val="tx1"/>
            </w14:solidFill>
          </w14:textFill>
        </w:rPr>
        <w:t>单项选择题</w:t>
      </w:r>
    </w:p>
    <w:p w14:paraId="2C24D52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1.企业可以在银行开立（）个基本存款账户。</w:t>
      </w:r>
    </w:p>
    <w:p w14:paraId="3C460305">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A.一个  B.两个  C.三个  D.五个</w:t>
      </w:r>
    </w:p>
    <w:p w14:paraId="6375D34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p>
    <w:p w14:paraId="5C4F3B0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2.企业银行结算账户自（）即可办理收付款业务。</w:t>
      </w:r>
    </w:p>
    <w:p w14:paraId="12D3A5C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A.开立之日         </w:t>
      </w:r>
    </w:p>
    <w:p w14:paraId="55ECC4CA">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B.开立之日起2天后 </w:t>
      </w:r>
    </w:p>
    <w:p w14:paraId="6E73DB81">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C.开立之日起3天后 </w:t>
      </w:r>
    </w:p>
    <w:p w14:paraId="1B0F7863">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D.开立之日起5天后</w:t>
      </w:r>
    </w:p>
    <w:p w14:paraId="3693CA75">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p>
    <w:p w14:paraId="7D2B047C">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3.对盖有“假币”字样戳记的人民币经鉴定为真币，应（）。</w:t>
      </w:r>
    </w:p>
    <w:p w14:paraId="4851A4A1">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A.退还持有人 </w:t>
      </w:r>
    </w:p>
    <w:p w14:paraId="727F23F2">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B.按面额予以兑换 </w:t>
      </w:r>
    </w:p>
    <w:p w14:paraId="15CCFFA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C.按半额予以兑换  </w:t>
      </w:r>
    </w:p>
    <w:p w14:paraId="2CE60A32">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D.予以没收</w:t>
      </w:r>
    </w:p>
    <w:p w14:paraId="3195B2D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w:t>
      </w:r>
    </w:p>
    <w:p w14:paraId="098BE661">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4.办理现金业务须坚持(  )。</w:t>
      </w:r>
    </w:p>
    <w:p w14:paraId="3EFC84C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A.日清日结 </w:t>
      </w:r>
    </w:p>
    <w:p w14:paraId="5C0B975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B.月清月结 </w:t>
      </w:r>
    </w:p>
    <w:p w14:paraId="42127FD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C.季清季结 </w:t>
      </w:r>
    </w:p>
    <w:p w14:paraId="5B7416C1">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D.年清年结</w:t>
      </w:r>
    </w:p>
    <w:p w14:paraId="32C2C57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p>
    <w:p w14:paraId="0AC3FF4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5.对于（）万以上人民币大额现金取款业务，要对取款人员身份进行核查。</w:t>
      </w:r>
    </w:p>
    <w:p w14:paraId="577A195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A.1万  B.5万  C.10万  D.20万</w:t>
      </w:r>
    </w:p>
    <w:p w14:paraId="748E3CD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w:t>
      </w:r>
    </w:p>
    <w:p w14:paraId="452020DF">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6.营业期间营业室现金区至少（）人在岗。</w:t>
      </w:r>
    </w:p>
    <w:p w14:paraId="64862373">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A.1 B.2 C.3 D.4</w:t>
      </w:r>
    </w:p>
    <w:p w14:paraId="2A9B6ABF">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w:t>
      </w:r>
    </w:p>
    <w:p w14:paraId="0D5B15EA">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7.张华于2024年4月1日通过柜员资质准入考试，应于（ ）前通过年审。</w:t>
      </w:r>
    </w:p>
    <w:p w14:paraId="70DEE123">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A.2024年12月31日</w:t>
      </w:r>
    </w:p>
    <w:p w14:paraId="3F0D87B5">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B.2025年4月1日</w:t>
      </w:r>
    </w:p>
    <w:p w14:paraId="2F3C1C11">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C.2025年12月31日</w:t>
      </w:r>
    </w:p>
    <w:p w14:paraId="17C5A611">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D.2026年4月1日</w:t>
      </w:r>
    </w:p>
    <w:p w14:paraId="4DEBDF3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w:t>
      </w:r>
    </w:p>
    <w:p w14:paraId="158CBB2C">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8.对已故存款人在本行账户余额合计不超过（）万元人民币的，适用办理已故存款人小额存款提取业务。</w:t>
      </w:r>
    </w:p>
    <w:p w14:paraId="4404D47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A.1 B.3 C.5 D.10</w:t>
      </w:r>
    </w:p>
    <w:p w14:paraId="39840A30">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w:t>
      </w:r>
    </w:p>
    <w:p w14:paraId="7FE8D86B">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9.在未代理的情形下，已故人的（）不可向本行营业机构申请查询已故存款人的存款。</w:t>
      </w:r>
    </w:p>
    <w:p w14:paraId="6DECF7EB">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A.父母 B.子女 C.配偶 D.兄妹</w:t>
      </w:r>
    </w:p>
    <w:p w14:paraId="26EC45B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w:t>
      </w:r>
    </w:p>
    <w:p w14:paraId="7D303C0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10.下列各项中，不属于支票必须记载的事项是（）。</w:t>
      </w:r>
    </w:p>
    <w:p w14:paraId="288D048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A.付款人名称 </w:t>
      </w:r>
    </w:p>
    <w:p w14:paraId="3E51C205">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B.确定的金额 </w:t>
      </w:r>
    </w:p>
    <w:p w14:paraId="2685D9B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C.出票人签章 </w:t>
      </w:r>
    </w:p>
    <w:p w14:paraId="6531E17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D.付款日期</w:t>
      </w:r>
    </w:p>
    <w:p w14:paraId="70F16EB5">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w:t>
      </w:r>
    </w:p>
    <w:p w14:paraId="6F6333E2">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11.支票的持票人应当自出票之日起（）提示付款，中国人民银行另有规定的除外。</w:t>
      </w:r>
    </w:p>
    <w:p w14:paraId="5C6D2DBA">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A.3日内 B.5日内 C.7日内 D.10日内</w:t>
      </w:r>
    </w:p>
    <w:p w14:paraId="18795F8B">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w:t>
      </w:r>
    </w:p>
    <w:p w14:paraId="2A38635B">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12.以下关于代理开立个人结算账户，说法错误的是（）。</w:t>
      </w:r>
    </w:p>
    <w:p w14:paraId="1408E27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A.单位可为其员工代理开立代发工资用途的个人结算账户</w:t>
      </w:r>
    </w:p>
    <w:p w14:paraId="2715ABC0">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B.父母可为其未成年子女代理开立个人结算账户</w:t>
      </w:r>
    </w:p>
    <w:p w14:paraId="7FD4734F">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C.持公证后的授权委托书可代理开立个人结算账户</w:t>
      </w:r>
    </w:p>
    <w:p w14:paraId="2414D1DA">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D.好友持双方身份证即可代理开立个人结算账户</w:t>
      </w:r>
    </w:p>
    <w:p w14:paraId="3FED9A5C">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w:t>
      </w:r>
    </w:p>
    <w:p w14:paraId="7E677440">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13.能辨别面额，票面剩余（）（含）以上，其图案、文字能按原样连接的残缺、污损人民币，应向持有人按原面额全额兑换。</w:t>
      </w:r>
    </w:p>
    <w:p w14:paraId="778833E5">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A.四分之一 B.四分之三 C.二分之一 D.三分之一</w:t>
      </w:r>
    </w:p>
    <w:p w14:paraId="673929C3">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w:t>
      </w:r>
    </w:p>
    <w:p w14:paraId="0EC3F04F">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14.同一个自然人在全行范围内只能开立（）I类户。</w:t>
      </w:r>
    </w:p>
    <w:p w14:paraId="7551999C">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A.1个 B.2个 C.3个 D.5个</w:t>
      </w:r>
    </w:p>
    <w:p w14:paraId="1357CCD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w:t>
      </w:r>
      <w:bookmarkStart w:id="17" w:name="_GoBack"/>
      <w:bookmarkEnd w:id="17"/>
    </w:p>
    <w:p w14:paraId="7E2F9ADC">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15.办理下列哪些业务，不需要进行联网核查（）。</w:t>
      </w:r>
    </w:p>
    <w:p w14:paraId="59973960">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A.开立账户 B.密码重置 C.开通手机银行 D.小额存取</w:t>
      </w:r>
    </w:p>
    <w:p w14:paraId="65EE214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w:t>
      </w:r>
    </w:p>
    <w:p w14:paraId="33BC034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16.营业期间要及时将大额现金（），不得随处放置。</w:t>
      </w:r>
    </w:p>
    <w:p w14:paraId="18DC830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A.通知运钞车接款  </w:t>
      </w:r>
    </w:p>
    <w:p w14:paraId="6D2C1D10">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B.捆紧放在桌上 </w:t>
      </w:r>
    </w:p>
    <w:p w14:paraId="46F2A145">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C.入库（保险柜）  </w:t>
      </w:r>
    </w:p>
    <w:p w14:paraId="0B315393">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D.放入抽屉</w:t>
      </w:r>
    </w:p>
    <w:p w14:paraId="5E75D26C">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w:t>
      </w:r>
    </w:p>
    <w:p w14:paraId="33723AAF">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17.金融机构不得为客户开立匿名账户或（）。</w:t>
      </w:r>
    </w:p>
    <w:p w14:paraId="7442343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A.实名账户 B.联名账户 C.假名账户 D.同名客户</w:t>
      </w:r>
    </w:p>
    <w:p w14:paraId="1DB58940">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w:t>
      </w:r>
    </w:p>
    <w:p w14:paraId="5C2FA3F6">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18.单位客户已被列入严重违法失信企业名单的，应对账户采取( )措施。</w:t>
      </w:r>
    </w:p>
    <w:p w14:paraId="33CDDDB1">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A.只收不付 B.不收不付 C.销户 D.暂停非柜面</w:t>
      </w:r>
    </w:p>
    <w:p w14:paraId="661CE62A">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w:t>
      </w:r>
    </w:p>
    <w:p w14:paraId="44DC55CB">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二、多</w:t>
      </w:r>
      <w:r>
        <w:rPr>
          <w:rFonts w:hint="default" w:ascii="Times New Roman" w:hAnsi="Times New Roman" w:eastAsia="黑体" w:cs="Times New Roman"/>
          <w:bCs/>
          <w:color w:val="000000" w:themeColor="text1"/>
          <w:sz w:val="32"/>
          <w:szCs w:val="32"/>
          <w14:textFill>
            <w14:solidFill>
              <w14:schemeClr w14:val="tx1"/>
            </w14:solidFill>
          </w14:textFill>
        </w:rPr>
        <w:t>项选择题</w:t>
      </w:r>
    </w:p>
    <w:p w14:paraId="475F60F2">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1.不满16周岁的中国公民，有效身份证件是（）</w:t>
      </w:r>
    </w:p>
    <w:p w14:paraId="349D74E6">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A.居民身份证 B.户籍证明 C.户口簿 D.居住证</w:t>
      </w:r>
    </w:p>
    <w:p w14:paraId="2532C673">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AC</w:t>
      </w:r>
    </w:p>
    <w:p w14:paraId="48A7A3DF">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2.辅助身份证明材料包括但不限于（）</w:t>
      </w:r>
    </w:p>
    <w:p w14:paraId="42E8FCC5">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A.户口簿 B.机动车驾驶证 C.社会保障卡 D.护照</w:t>
      </w:r>
    </w:p>
    <w:p w14:paraId="1F9B64F5">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w:t>
      </w:r>
    </w:p>
    <w:p w14:paraId="1687E3D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3.企业银行结算账户的类型有（）</w:t>
      </w:r>
    </w:p>
    <w:p w14:paraId="53ECBAE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A.基本存款账户 B.一般存款账户 </w:t>
      </w:r>
    </w:p>
    <w:p w14:paraId="5FB15D5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C.专用存款账户 D.临时存款账户</w:t>
      </w:r>
    </w:p>
    <w:p w14:paraId="12005C5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w:t>
      </w:r>
    </w:p>
    <w:p w14:paraId="5CE80AA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4.金融机构在收缴假币过程中有下列情形之一的，应当立即报告当地中国人民银行分支机构和公安机关：</w:t>
      </w:r>
    </w:p>
    <w:p w14:paraId="6890177E">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A.一次性发现假币5张（枚）以上</w:t>
      </w:r>
    </w:p>
    <w:p w14:paraId="5B888719">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B.利用新的造假手段制造假币的</w:t>
      </w:r>
    </w:p>
    <w:p w14:paraId="6C9CC738">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C.获得制造、贩卖、运输、持有或者使用假币线索的</w:t>
      </w:r>
    </w:p>
    <w:p w14:paraId="28DC9A69">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D.被收缴人不配合金融机构收缴行为的</w:t>
      </w:r>
    </w:p>
    <w:p w14:paraId="1E26056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w:t>
      </w:r>
    </w:p>
    <w:p w14:paraId="25D544F6">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5.下列哪些个人存款类金融产品可纳入个人存款证明范围。</w:t>
      </w:r>
    </w:p>
    <w:p w14:paraId="2FA2C5D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A.个人活期存款     B.个人定期存款 </w:t>
      </w:r>
    </w:p>
    <w:p w14:paraId="0E5E8D50">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C.个人大额存单存款 D.国债</w:t>
      </w:r>
    </w:p>
    <w:p w14:paraId="3A5546AB">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w:t>
      </w:r>
    </w:p>
    <w:p w14:paraId="057F0915">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6.办理现金业务须坚持(  )</w:t>
      </w:r>
    </w:p>
    <w:p w14:paraId="6965596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 xml:space="preserve">A.先收款后记账 B.先记账后收款 </w:t>
      </w:r>
    </w:p>
    <w:p w14:paraId="3B8BAD70">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C.先记账后付款 D.先付款后记账</w:t>
      </w:r>
    </w:p>
    <w:p w14:paraId="1735B82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AC</w:t>
      </w:r>
    </w:p>
    <w:p w14:paraId="077BAB2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7.残缺、污损人民币兑换分为（ ）两种情况。</w:t>
      </w:r>
    </w:p>
    <w:p w14:paraId="43582E3F">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A.全额 B.3/4额 C.半额 D.1/4额</w:t>
      </w:r>
    </w:p>
    <w:p w14:paraId="13BF791B">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AC</w:t>
      </w:r>
    </w:p>
    <w:p w14:paraId="7210E033">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8.严禁复制、盗用、超权限持有他人（ ）办理业务或操作系统。</w:t>
      </w:r>
    </w:p>
    <w:p w14:paraId="437E6E6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A.Ukey B.名章 C.密码 D.指纹</w:t>
      </w:r>
    </w:p>
    <w:p w14:paraId="771BDCF3">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w:t>
      </w:r>
    </w:p>
    <w:p w14:paraId="2555ABF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9.严禁在未签退系统和未妥善保管好（ ）等重要物品情况下离柜。</w:t>
      </w:r>
    </w:p>
    <w:p w14:paraId="2F5551C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A.柜面印章 B.现金 C.重要空白凭证 D.工牌</w:t>
      </w:r>
    </w:p>
    <w:p w14:paraId="3C2B441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w:t>
      </w:r>
    </w:p>
    <w:p w14:paraId="4FDF2FF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10.严禁违规代客保管(  )</w:t>
      </w:r>
    </w:p>
    <w:p w14:paraId="5E234D7C">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A.现金 B.身份证 C.户口簿 D.支票</w:t>
      </w:r>
    </w:p>
    <w:p w14:paraId="3F867A2E">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highlight w:val="none"/>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ABCD</w:t>
      </w:r>
    </w:p>
    <w:p w14:paraId="39F1CC6E">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三、填空</w:t>
      </w:r>
      <w:r>
        <w:rPr>
          <w:rFonts w:hint="default" w:ascii="Times New Roman" w:hAnsi="Times New Roman" w:eastAsia="黑体" w:cs="Times New Roman"/>
          <w:bCs/>
          <w:color w:val="000000" w:themeColor="text1"/>
          <w:sz w:val="32"/>
          <w:szCs w:val="32"/>
          <w14:textFill>
            <w14:solidFill>
              <w14:schemeClr w14:val="tx1"/>
            </w14:solidFill>
          </w14:textFill>
        </w:rPr>
        <w:t>题</w:t>
      </w:r>
    </w:p>
    <w:p w14:paraId="11024D72">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b/>
          <w:bCs/>
          <w:iCs/>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val="0"/>
          <w:bCs w:val="0"/>
          <w:iCs/>
          <w:color w:val="000000" w:themeColor="text1"/>
          <w:sz w:val="32"/>
          <w:szCs w:val="32"/>
          <w:lang w:val="en-US" w:eastAsia="zh-CN"/>
          <w14:textFill>
            <w14:solidFill>
              <w14:schemeClr w14:val="tx1"/>
            </w14:solidFill>
          </w14:textFill>
        </w:rPr>
        <w:t>1.</w:t>
      </w:r>
      <w:r>
        <w:rPr>
          <w:rFonts w:hint="default" w:ascii="Times New Roman" w:hAnsi="Times New Roman" w:eastAsia="仿宋_GB2312" w:cs="Times New Roman"/>
          <w:b w:val="0"/>
          <w:bCs w:val="0"/>
          <w:iCs/>
          <w:color w:val="000000" w:themeColor="text1"/>
          <w:sz w:val="32"/>
          <w:szCs w:val="32"/>
          <w:lang w:eastAsia="zh-CN"/>
          <w14:textFill>
            <w14:solidFill>
              <w14:schemeClr w14:val="tx1"/>
            </w14:solidFill>
          </w14:textFill>
        </w:rPr>
        <w:t>单位客户不得出租、</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b w:val="0"/>
          <w:bCs w:val="0"/>
          <w:iCs/>
          <w:color w:val="000000" w:themeColor="text1"/>
          <w:sz w:val="32"/>
          <w:szCs w:val="32"/>
          <w:lang w:eastAsia="zh-CN"/>
          <w14:textFill>
            <w14:solidFill>
              <w14:schemeClr w14:val="tx1"/>
            </w14:solidFill>
          </w14:textFill>
        </w:rPr>
        <w:t>、出售、购买账户，不得</w:t>
      </w:r>
      <w:r>
        <w:rPr>
          <w:rFonts w:hint="default" w:ascii="Times New Roman" w:hAnsi="Times New Roman" w:eastAsia="仿宋_GB2312" w:cs="Times New Roman"/>
          <w:iCs/>
          <w:color w:val="000000" w:themeColor="text1"/>
          <w:sz w:val="32"/>
          <w:szCs w:val="32"/>
          <w14:textFill>
            <w14:solidFill>
              <w14:schemeClr w14:val="tx1"/>
            </w14:solidFill>
          </w14:textFill>
        </w:rPr>
        <w:t>假冒他人身份或者虚构代理关系开立银行账户</w:t>
      </w:r>
      <w:r>
        <w:rPr>
          <w:rFonts w:hint="default" w:ascii="Times New Roman" w:hAnsi="Times New Roman" w:eastAsia="仿宋_GB2312" w:cs="Times New Roman"/>
          <w:b/>
          <w:bCs/>
          <w:iCs/>
          <w:color w:val="000000" w:themeColor="text1"/>
          <w:sz w:val="32"/>
          <w:szCs w:val="32"/>
          <w:lang w:eastAsia="zh-CN"/>
          <w14:textFill>
            <w14:solidFill>
              <w14:schemeClr w14:val="tx1"/>
            </w14:solidFill>
          </w14:textFill>
        </w:rPr>
        <w:t>。</w:t>
      </w:r>
    </w:p>
    <w:p w14:paraId="4A0B3B0B">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出借</w:t>
      </w:r>
    </w:p>
    <w:p w14:paraId="541E59AB">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2.单位客户已被列入严重违法失信企业名单的，对账户采取“</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”措施。</w:t>
      </w:r>
    </w:p>
    <w:p w14:paraId="498D5451">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不收不付控制</w:t>
      </w:r>
    </w:p>
    <w:p w14:paraId="53A83596">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3.持加载统一社会信用代码营业执照的企业，“组织机构代码”字段录入统一社会信用代码</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主体识别码。</w:t>
      </w:r>
    </w:p>
    <w:p w14:paraId="4D92BDEE">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第9-17位</w:t>
      </w:r>
    </w:p>
    <w:p w14:paraId="66509278">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4.对账工作必须严格坚持岗位分离，账户开立、客户账务处理与</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相分离。</w:t>
      </w:r>
    </w:p>
    <w:p w14:paraId="62B89A16">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对账</w:t>
      </w:r>
    </w:p>
    <w:p w14:paraId="561521F0">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5.人民法院冻结被执行人银行存款的期限不得超过</w:t>
      </w:r>
      <w:r>
        <w:rPr>
          <w:rFonts w:hint="default" w:ascii="Times New Roman" w:hAnsi="Times New Roman" w:eastAsia="仿宋_GB2312" w:cs="Times New Roman"/>
          <w:color w:val="000000" w:themeColor="text1"/>
          <w:sz w:val="32"/>
          <w:szCs w:val="32"/>
          <w:u w:val="single"/>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p>
    <w:p w14:paraId="562C9CA2">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一年</w:t>
      </w:r>
    </w:p>
    <w:p w14:paraId="52682AF6">
      <w:pPr>
        <w:pStyle w:val="13"/>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right="0" w:rightChars="0" w:firstLine="643"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color w:val="000000" w:themeColor="text1"/>
          <w:kern w:val="2"/>
          <w:sz w:val="32"/>
          <w:szCs w:val="32"/>
          <w:lang w:val="en-US" w:eastAsia="zh-CN" w:bidi="ar-SA"/>
          <w14:textFill>
            <w14:solidFill>
              <w14:schemeClr w14:val="tx1"/>
            </w14:solidFill>
          </w14:textFill>
        </w:rPr>
        <w:t>四</w:t>
      </w:r>
      <w:r>
        <w:rPr>
          <w:rFonts w:hint="eastAsia" w:ascii="Times New Roman" w:hAnsi="Times New Roman" w:eastAsia="黑体"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判断题</w:t>
      </w:r>
    </w:p>
    <w:p w14:paraId="53670AFF">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1.柜员正式上岗不必通过柜员资质认证考试。</w:t>
      </w:r>
    </w:p>
    <w:p w14:paraId="048B42B7">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错误</w:t>
      </w:r>
    </w:p>
    <w:p w14:paraId="7FED8C16">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2.申请人办理已故存款人小额存款提取，可以分多次提取已故存款人存款及利息。</w:t>
      </w:r>
    </w:p>
    <w:p w14:paraId="54F92B6B">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错误</w:t>
      </w:r>
    </w:p>
    <w:p w14:paraId="497CF066">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3.自动柜员机清机加钞时，由管理员和出纳员双人清点、不得中途换人，做到“同装、同取、同清点”，清机完毕后，须将保险柜密码打乱。</w:t>
      </w:r>
    </w:p>
    <w:p w14:paraId="0DEE3B03">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52099B89">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4.个人存款证明是指本行为个人客户开具某一时点或时段的存款类证明业务。</w:t>
      </w:r>
    </w:p>
    <w:p w14:paraId="1DDF65F4">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78E3D5EE">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5.营业机构对于已在本网点开立基本存款账户的单位客户，可为其再开立一般存款账户。</w:t>
      </w:r>
    </w:p>
    <w:p w14:paraId="7B3B49DE">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错误</w:t>
      </w:r>
    </w:p>
    <w:p w14:paraId="4EDE5448">
      <w:pPr>
        <w:pStyle w:val="13"/>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righ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五</w:t>
      </w:r>
      <w:r>
        <w:rPr>
          <w:rFonts w:hint="eastAsia" w:ascii="Times New Roman" w:hAnsi="Times New Roman" w:eastAsia="黑体" w:cs="Times New Roman"/>
          <w:color w:val="000000" w:themeColor="text1"/>
          <w:sz w:val="32"/>
          <w:szCs w:val="32"/>
          <w:lang w:val="en-US" w:eastAsia="zh-CN"/>
          <w14:textFill>
            <w14:solidFill>
              <w14:schemeClr w14:val="tx1"/>
            </w14:solidFill>
          </w14:textFill>
        </w:rPr>
        <w:t>、</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简答题</w:t>
      </w:r>
    </w:p>
    <w:p w14:paraId="4EFE7484">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1.个人客户身份基本信息的9要素是哪几个？</w:t>
      </w:r>
    </w:p>
    <w:p w14:paraId="56158FA9">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姓名、性别、国籍、职业、居住地址、联系方式，身份证明文件的种类、号码、有效期限。</w:t>
      </w:r>
    </w:p>
    <w:p w14:paraId="6BDE084D">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2.开立单位人民币银行结算账户时，应拒绝开户的情形分别是什么？（至少写出4种）</w:t>
      </w:r>
    </w:p>
    <w:p w14:paraId="2B570A05">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（一）对单位身份信息存在疑义，要求出示辅助证件，拒绝出示的。</w:t>
      </w:r>
    </w:p>
    <w:p w14:paraId="35CAC08E">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（二）组织他人同时或者分批开立账户的。</w:t>
      </w:r>
    </w:p>
    <w:p w14:paraId="6CF3F538">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（三）有明显理由怀疑开立账户从事违法犯罪活动的。</w:t>
      </w:r>
    </w:p>
    <w:p w14:paraId="5A300D01">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（四）经核实单位注册地址不存在或者虚构经营场所的。</w:t>
      </w:r>
    </w:p>
    <w:p w14:paraId="54EB590D">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（五）被国家企业信用信息公示系统列入“严重违法失信企业名单”的。</w:t>
      </w:r>
    </w:p>
    <w:p w14:paraId="2C5E7BD0">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（六）非居民金融账户涉税信息尽职调查时，声明文件存在不合理信息，且客户不配合提供有效声明文件或者合理解释的。</w:t>
      </w:r>
    </w:p>
    <w:p w14:paraId="1D5880A9">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3.在有权机关查询、冻结、扣划业务中，具有扣划账户资金权限的机构有哪些？</w:t>
      </w:r>
    </w:p>
    <w:p w14:paraId="6BA95547">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人民法院、海关、税务机关。</w:t>
      </w:r>
    </w:p>
    <w:p w14:paraId="496D6100">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right="0" w:righ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4.残缺污损人民币的兑换标准是什么？</w:t>
      </w:r>
    </w:p>
    <w:p w14:paraId="64105C3C">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（一）能辨别面额，票面剩余四分之三（含四分之三）以上，其图案、文字能按原样连接的残缺、污损人民币，应向持有人按原面额全额兑换。</w:t>
      </w:r>
    </w:p>
    <w:p w14:paraId="76B36101">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（二）能辨别面额，票面剩余二分之一（含二分之一）至四分之三以下，其图案、文字能按原样连接的残缺、污损人民币，应向持有人按原面额的一半兑换。</w:t>
      </w:r>
    </w:p>
    <w:p w14:paraId="16122F57">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（三）纸币呈正十字形缺少四分之一的，按原面额的一半兑换。</w:t>
      </w:r>
    </w:p>
    <w:p w14:paraId="477DD829">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（四）兑付额不足一分的，不予兑换；五分按半额兑换的，兑付二分。</w:t>
      </w:r>
    </w:p>
    <w:p w14:paraId="47E6970E">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5.个人结算账户中的二类户向非绑定账户转入资金、存入现金的日限额和年限额分别是多少？</w:t>
      </w:r>
    </w:p>
    <w:p w14:paraId="0A821DEE">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日累计限额合计为1万元，年累积限额合计为20万元。</w:t>
      </w:r>
    </w:p>
    <w:p w14:paraId="0DF94542">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6.不得为个人开户或有权拒绝开户的业务情形有哪些？（至少写出3种）</w:t>
      </w:r>
    </w:p>
    <w:p w14:paraId="2695A831">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答：（一）客户开立匿名账户或者假名账户、客户身份不明或冒用他人身份开立账户。</w:t>
      </w:r>
    </w:p>
    <w:p w14:paraId="67CDE384">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（二）对个人身份信息存在疑义，要求出示辅助证件，拒绝出示的。</w:t>
      </w:r>
    </w:p>
    <w:p w14:paraId="7E9A70A2">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（三）组织他人同时或者分批开立账户的。</w:t>
      </w:r>
    </w:p>
    <w:p w14:paraId="6E778C19">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（四）税收居民身份声明文件不合理且不提供有效声明文件或者合理解释的。</w:t>
      </w:r>
    </w:p>
    <w:p w14:paraId="1E6EB5FA">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（五）有明显理由怀疑开立账户从事洗钱及其他违法犯罪活动的。</w:t>
      </w:r>
    </w:p>
    <w:p w14:paraId="63B47E80">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出自：《蒙商银行个人人民币结算账户管理办法》（蒙商银发〔2025〕638号）</w:t>
      </w:r>
    </w:p>
    <w:p w14:paraId="636828AD">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7.办理小额存款继承过户业务，申请人需向营业机构提供的资料有哪些？</w:t>
      </w:r>
    </w:p>
    <w:p w14:paraId="117F18A2">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答：已故存款人死亡证明材料、有效亲属关系证明材料、本人有效身份证件。</w:t>
      </w:r>
    </w:p>
    <w:p w14:paraId="4C76B8A5">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出自：《蒙商银行继承过户业务操作规程》（蒙商银发〔2024〕295号）</w:t>
      </w:r>
    </w:p>
    <w:p w14:paraId="590909EC">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8.本行通过移动柜面（PAD）可为客户提供的金融服务包括哪些？（至少答5项）</w:t>
      </w:r>
    </w:p>
    <w:p w14:paraId="3390A8A0">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答：开立借记卡、活期转账、信息修改、开通电子银行（签约手机银行、签约短信银行）、卡下存定期、卡下取定期、挂失、密码重置、睡眠户激活、关闭电子银行（解约手机银行、解约短信银行）、信用卡还款、信用卡自动还款设置、信用卡转账等。</w:t>
      </w:r>
    </w:p>
    <w:p w14:paraId="062CE574">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出自：《蒙商银行营业设备使用管理实施细则》、《蒙商银行移动柜面业务操作手册》</w:t>
      </w:r>
    </w:p>
    <w:p w14:paraId="766FCABD">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9.个人存款证明支持开立的产品种类有哪些？</w:t>
      </w:r>
    </w:p>
    <w:p w14:paraId="5D97EDDD">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答：个人活期存款、个人定期存款、个人大额存单存款、国债、创新类（一般储蓄存款产品）。</w:t>
      </w:r>
    </w:p>
    <w:p w14:paraId="23FC4ED6">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出自：《蒙商银行资金证明业务管理办法》（蒙商银发〔2024〕147号）</w:t>
      </w:r>
    </w:p>
    <w:p w14:paraId="6C408B60">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10.对公资金证明包括哪几类？</w:t>
      </w:r>
    </w:p>
    <w:p w14:paraId="62D0E9C2">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答:资金存款证明、银行询证函、事务类证明、出资证明。</w:t>
      </w:r>
    </w:p>
    <w:p w14:paraId="35EC26A1">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出自：《蒙商银行资金证明业务管理办法》（蒙商银发〔2024〕147号）</w:t>
      </w:r>
    </w:p>
    <w:p w14:paraId="7B30F737">
      <w:pPr>
        <w:pStyle w:val="13"/>
        <w:pageBreakBefore w:val="0"/>
        <w:widowControl w:val="0"/>
        <w:kinsoku/>
        <w:topLinePunct w:val="0"/>
        <w:autoSpaceDE/>
        <w:autoSpaceDN/>
        <w:bidi w:val="0"/>
        <w:spacing w:beforeLines="0" w:afterLines="0" w:afterAutospacing="0" w:line="560" w:lineRule="exact"/>
        <w:ind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审计部提供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7B5E14BB">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right="0" w:firstLine="648"/>
        <w:jc w:val="left"/>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一、单项选择题</w:t>
      </w:r>
    </w:p>
    <w:p w14:paraId="57CABCF7">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1.</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应发挥内部审计对消费者权益保护工作的监督作用。 将消费者权益保护工作内部审计纳入年度审计范畴，</w:t>
      </w:r>
      <w:r>
        <w:rPr>
          <w:rFonts w:hint="default" w:ascii="Times New Roman" w:hAnsi="Times New Roman" w:eastAsia="宋体" w:cs="Times New Roman"/>
          <w:color w:val="000000" w:themeColor="text1"/>
          <w:sz w:val="24"/>
          <w:szCs w:val="24"/>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以（）年为一个周期全面覆盖总行相关部门和分行</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55EAA56B">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14:textFill>
            <w14:solidFill>
              <w14:schemeClr w14:val="tx1"/>
            </w14:solidFill>
          </w14:textFill>
        </w:rPr>
        <w:t xml:space="preserve">年  </w:t>
      </w:r>
    </w:p>
    <w:p w14:paraId="654668B1">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14:textFill>
            <w14:solidFill>
              <w14:schemeClr w14:val="tx1"/>
            </w14:solidFill>
          </w14:textFill>
        </w:rPr>
        <w:t xml:space="preserve">年  </w:t>
      </w:r>
    </w:p>
    <w:p w14:paraId="43DD3E00">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4年</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p>
    <w:p w14:paraId="05B9202D">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5年</w:t>
      </w:r>
    </w:p>
    <w:p w14:paraId="273E0F9E">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69CD1FF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t>2.业务连续性管理年度审计报告应由（）审批。</w:t>
      </w:r>
    </w:p>
    <w:p w14:paraId="5BAC66F2">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t xml:space="preserve">A.董（理）事会 </w:t>
      </w:r>
    </w:p>
    <w:p w14:paraId="5DCCB24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t xml:space="preserve">B.高管层 </w:t>
      </w:r>
    </w:p>
    <w:p w14:paraId="26775E1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t xml:space="preserve">C.科创会 </w:t>
      </w:r>
    </w:p>
    <w:p w14:paraId="07EE260B">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t>D.行办会</w:t>
      </w:r>
    </w:p>
    <w:p w14:paraId="2E5200F6">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t>A</w:t>
      </w:r>
    </w:p>
    <w:p w14:paraId="4BC25296">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color w:val="000000" w:themeColor="text1"/>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t xml:space="preserve">（一）审核和批准业务连续性管理战略、政策和程序； </w:t>
      </w:r>
    </w:p>
    <w:p w14:paraId="0723ACB3">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t xml:space="preserve">（二）审批高级管理层业务连续性管理职责，定期听取高级管理层关于业务连续性管理的报告，监督、评价其履职情况； </w:t>
      </w:r>
    </w:p>
    <w:p w14:paraId="3E242DA1">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t>（三）审批业务连续性管理年度审计报告。</w:t>
      </w:r>
    </w:p>
    <w:p w14:paraId="30CF381B">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b/>
          <w:bCs/>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3</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．审计监督区别于其他经济监督的根本特征是：</w:t>
      </w:r>
      <w:r>
        <w:rPr>
          <w:rFonts w:hint="default" w:ascii="Times New Roman" w:hAnsi="Times New Roman" w:eastAsia="仿宋_GB2312" w:cs="Times New Roman"/>
          <w:b w:val="0"/>
          <w:bCs w:val="0"/>
          <w:color w:val="000000" w:themeColor="text1"/>
          <w:sz w:val="32"/>
          <w:szCs w:val="32"/>
          <w:lang w:eastAsia="zh-CN"/>
          <w14:textFill>
            <w14:solidFill>
              <w14:schemeClr w14:val="tx1"/>
            </w14:solidFill>
          </w14:textFill>
        </w:rPr>
        <w:t>（）</w:t>
      </w:r>
    </w:p>
    <w:p w14:paraId="49D3CAFE">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A．及时性</w:t>
      </w:r>
    </w:p>
    <w:p w14:paraId="4A05B5F5">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B．广泛性</w:t>
      </w:r>
    </w:p>
    <w:p w14:paraId="00341ED4">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C．独立性</w:t>
      </w:r>
    </w:p>
    <w:p w14:paraId="69BC45E9">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D．科学性</w:t>
      </w:r>
    </w:p>
    <w:p w14:paraId="64D58D2A">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C  </w:t>
      </w:r>
    </w:p>
    <w:p w14:paraId="0E955807">
      <w:pPr>
        <w:pageBreakBefore w:val="0"/>
        <w:widowControl w:val="0"/>
        <w:kinsoku/>
        <w:topLinePunct w:val="0"/>
        <w:autoSpaceDE/>
        <w:autoSpaceDN/>
        <w:bidi w:val="0"/>
        <w:spacing w:beforeLines="0" w:afterLines="0" w:afterAutospacing="0" w:line="560" w:lineRule="exact"/>
        <w:ind w:left="0" w:leftChars="0" w:right="0" w:firstLine="643"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t>4.</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根据《银行业金融机构内部审计指引》，内部审计的首要职责是（</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p>
    <w:p w14:paraId="6A7D7D4E">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A.协助业务部门完成业绩指标</w:t>
      </w:r>
    </w:p>
    <w:p w14:paraId="27D50235">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B.对董事会和高级管理层提供独立、客观的确认与咨询</w:t>
      </w:r>
    </w:p>
    <w:p w14:paraId="2A0AB0F6">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C.直接参与信贷审批流程</w:t>
      </w:r>
    </w:p>
    <w:p w14:paraId="1C8C861F">
      <w:pPr>
        <w:pageBreakBefore w:val="0"/>
        <w:widowControl w:val="0"/>
        <w:kinsoku/>
        <w:topLinePunct w:val="0"/>
        <w:autoSpaceDE/>
        <w:autoSpaceDN/>
        <w:bidi w:val="0"/>
        <w:spacing w:beforeLines="0" w:afterLines="0" w:afterAutospacing="0" w:line="560" w:lineRule="exact"/>
        <w:ind w:left="0" w:leftChars="0" w:right="0" w:firstLine="640" w:firstLineChars="20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D.替代外部审计机构的工作</w:t>
      </w:r>
    </w:p>
    <w:p w14:paraId="33304BFA">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val="0"/>
          <w:bCs w:val="0"/>
          <w:color w:val="000000" w:themeColor="text1"/>
          <w:sz w:val="32"/>
          <w:szCs w:val="32"/>
          <w:lang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5</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．在下列内部审计机构设置的不同体制中，独立性最弱的是：</w:t>
      </w:r>
      <w:r>
        <w:rPr>
          <w:rFonts w:hint="default" w:ascii="Times New Roman" w:hAnsi="Times New Roman" w:eastAsia="仿宋_GB2312" w:cs="Times New Roman"/>
          <w:b w:val="0"/>
          <w:bCs w:val="0"/>
          <w:color w:val="000000" w:themeColor="text1"/>
          <w:sz w:val="32"/>
          <w:szCs w:val="32"/>
          <w:lang w:eastAsia="zh-CN"/>
          <w14:textFill>
            <w14:solidFill>
              <w14:schemeClr w14:val="tx1"/>
            </w14:solidFill>
          </w14:textFill>
        </w:rPr>
        <w:t>（）</w:t>
      </w:r>
    </w:p>
    <w:p w14:paraId="13786A3A">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党委</w:t>
      </w:r>
      <w:r>
        <w:rPr>
          <w:rFonts w:hint="default" w:ascii="Times New Roman" w:hAnsi="Times New Roman" w:eastAsia="仿宋_GB2312" w:cs="Times New Roman"/>
          <w:color w:val="000000" w:themeColor="text1"/>
          <w:sz w:val="32"/>
          <w:szCs w:val="32"/>
          <w14:textFill>
            <w14:solidFill>
              <w14:schemeClr w14:val="tx1"/>
            </w14:solidFill>
          </w14:textFill>
        </w:rPr>
        <w:t>审计委员会领导体制</w:t>
      </w:r>
    </w:p>
    <w:p w14:paraId="603E07CA">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B．总经理领导体制</w:t>
      </w:r>
    </w:p>
    <w:p w14:paraId="33364E00">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C．财务总经理领导体制</w:t>
      </w:r>
    </w:p>
    <w:p w14:paraId="38DD48E7">
      <w:pPr>
        <w:keepNext w:val="0"/>
        <w:keepLines w:val="0"/>
        <w:pageBreakBefore w:val="0"/>
        <w:widowControl w:val="0"/>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D．董事会领导体制</w:t>
      </w:r>
    </w:p>
    <w:p w14:paraId="16842AD0">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C   </w:t>
      </w:r>
    </w:p>
    <w:p w14:paraId="7A9623E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6.内部审计部门（）获取与审计有关的信息，列席或参加与内部审计职责有关的会议，参加相关业务培训。</w:t>
      </w:r>
    </w:p>
    <w:p w14:paraId="649D5169">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A.无权；      B.无法</w:t>
      </w:r>
    </w:p>
    <w:p w14:paraId="70AB8FD0">
      <w:pPr>
        <w:pStyle w:val="10"/>
        <w:pageBreakBefore w:val="0"/>
        <w:widowControl w:val="0"/>
        <w:kinsoku/>
        <w:topLinePunct w:val="0"/>
        <w:autoSpaceDE/>
        <w:autoSpaceDN/>
        <w:bidi w:val="0"/>
        <w:spacing w:beforeLines="0" w:afterLines="0" w:line="560" w:lineRule="exact"/>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C.有权；      D.禁止</w:t>
      </w:r>
    </w:p>
    <w:p w14:paraId="25B5118C">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C   </w:t>
      </w:r>
    </w:p>
    <w:p w14:paraId="4EDA5D4E">
      <w:pPr>
        <w:keepNext w:val="0"/>
        <w:keepLines w:val="0"/>
        <w:pageBreakBefore w:val="0"/>
        <w:widowControl w:val="0"/>
        <w:numPr>
          <w:ilvl w:val="-1"/>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rPr>
          <w:rFonts w:hint="default" w:ascii="Times New Roman" w:hAnsi="Times New Roman" w:eastAsia="仿宋_GB2312" w:cs="Times New Roman"/>
          <w:b/>
          <w:bCs/>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t>7.编制年度审计计划应当结合内部审计（）</w:t>
      </w:r>
      <w:r>
        <w:rPr>
          <w:rFonts w:hint="default" w:ascii="Times New Roman" w:hAnsi="Times New Roman" w:eastAsia="仿宋_GB2312" w:cs="Times New Roman"/>
          <w:b w:val="0"/>
          <w:bCs w:val="0"/>
          <w:color w:val="000000" w:themeColor="text1"/>
          <w:kern w:val="0"/>
          <w:sz w:val="32"/>
          <w:szCs w:val="32"/>
          <w:shd w:val="clear" w:fill="FFFFFF"/>
          <w:lang w:eastAsia="zh-CN" w:bidi="ar"/>
          <w14:textFill>
            <w14:solidFill>
              <w14:schemeClr w14:val="tx1"/>
            </w14:solidFill>
          </w14:textFill>
        </w:rPr>
        <w:t>。</w:t>
      </w:r>
    </w:p>
    <w:p w14:paraId="1333B5F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A.短期规划      </w:t>
      </w:r>
    </w:p>
    <w:p w14:paraId="1D938671">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B.中长期规划</w:t>
      </w:r>
    </w:p>
    <w:p w14:paraId="1F21AB60">
      <w:pPr>
        <w:pStyle w:val="10"/>
        <w:pageBreakBefore w:val="0"/>
        <w:widowControl w:val="0"/>
        <w:kinsoku/>
        <w:topLinePunct w:val="0"/>
        <w:autoSpaceDE/>
        <w:autoSpaceDN/>
        <w:bidi w:val="0"/>
        <w:spacing w:beforeLines="0" w:afterLines="0" w:line="560" w:lineRule="exact"/>
        <w:ind w:firstLine="640"/>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C.月度计划      </w:t>
      </w:r>
    </w:p>
    <w:p w14:paraId="4522932C">
      <w:pPr>
        <w:pStyle w:val="10"/>
        <w:pageBreakBefore w:val="0"/>
        <w:widowControl w:val="0"/>
        <w:kinsoku/>
        <w:topLinePunct w:val="0"/>
        <w:autoSpaceDE/>
        <w:autoSpaceDN/>
        <w:bidi w:val="0"/>
        <w:spacing w:beforeLines="0" w:afterLines="0" w:line="560" w:lineRule="exact"/>
        <w:ind w:firstLine="640"/>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D.季度计划</w:t>
      </w:r>
    </w:p>
    <w:p w14:paraId="5E93E666">
      <w:pPr>
        <w:keepNext w:val="0"/>
        <w:keepLines w:val="0"/>
        <w:pageBreakBefore w:val="0"/>
        <w:widowControl w:val="0"/>
        <w:numPr>
          <w:ilvl w:val="-1"/>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w:t>
      </w:r>
    </w:p>
    <w:p w14:paraId="4CA3ACBB">
      <w:pPr>
        <w:keepNext w:val="0"/>
        <w:keepLines w:val="0"/>
        <w:pageBreakBefore w:val="0"/>
        <w:widowControl w:val="0"/>
        <w:numPr>
          <w:ilvl w:val="-1"/>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t>8.内部审计机构应当在实施审计（）前，向被审计单位或者被审计人员送达审计通知书，做好审计准备工作</w:t>
      </w:r>
      <w:r>
        <w:rPr>
          <w:rFonts w:hint="default" w:ascii="Times New Roman" w:hAnsi="Times New Roman" w:eastAsia="仿宋_GB2312" w:cs="Times New Roman"/>
          <w:b w:val="0"/>
          <w:bCs w:val="0"/>
          <w:color w:val="000000" w:themeColor="text1"/>
          <w:kern w:val="0"/>
          <w:sz w:val="32"/>
          <w:szCs w:val="32"/>
          <w:shd w:val="clear" w:fill="FFFFFF"/>
          <w:lang w:eastAsia="zh-CN" w:bidi="ar"/>
          <w14:textFill>
            <w14:solidFill>
              <w14:schemeClr w14:val="tx1"/>
            </w14:solidFill>
          </w14:textFill>
        </w:rPr>
        <w:t>。</w:t>
      </w:r>
    </w:p>
    <w:p w14:paraId="5D5B77F8">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A.一日；      B.三日</w:t>
      </w:r>
    </w:p>
    <w:p w14:paraId="0BECFED9">
      <w:pPr>
        <w:pStyle w:val="10"/>
        <w:pageBreakBefore w:val="0"/>
        <w:widowControl w:val="0"/>
        <w:kinsoku/>
        <w:topLinePunct w:val="0"/>
        <w:autoSpaceDE/>
        <w:autoSpaceDN/>
        <w:bidi w:val="0"/>
        <w:spacing w:beforeLines="0" w:afterLines="0" w:line="560" w:lineRule="exac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C.五日；      D.七日</w:t>
      </w:r>
    </w:p>
    <w:p w14:paraId="4B3DCDD7">
      <w:pPr>
        <w:keepNext w:val="0"/>
        <w:keepLines w:val="0"/>
        <w:pageBreakBefore w:val="0"/>
        <w:widowControl w:val="0"/>
        <w:numPr>
          <w:ilvl w:val="-1"/>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w:t>
      </w:r>
    </w:p>
    <w:p w14:paraId="09C308F3">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9.单位应当建立健全审计发现问题整改机制，明确（）为整改第一责任人。</w:t>
      </w:r>
    </w:p>
    <w:p w14:paraId="45C6CB8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被审计单位主要负责人</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B.财务部负责人</w:t>
      </w:r>
    </w:p>
    <w:p w14:paraId="1AFB7B8A">
      <w:pPr>
        <w:pStyle w:val="10"/>
        <w:pageBreakBefore w:val="0"/>
        <w:widowControl w:val="0"/>
        <w:kinsoku/>
        <w:topLinePunct w:val="0"/>
        <w:autoSpaceDE/>
        <w:autoSpaceDN/>
        <w:bidi w:val="0"/>
        <w:spacing w:beforeLines="0" w:afterLines="0" w:line="560" w:lineRule="exac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C.董事会；                    D.监事会</w:t>
      </w:r>
    </w:p>
    <w:p w14:paraId="3DF49F0B">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A    </w:t>
      </w:r>
    </w:p>
    <w:p w14:paraId="0959BC35">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10.董事会应下设审计委员会。审计委员会成员不少于（）人，多数成员应为独立董事。</w:t>
      </w:r>
    </w:p>
    <w:p w14:paraId="17438D7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4</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B.3</w:t>
      </w:r>
    </w:p>
    <w:p w14:paraId="1DE1BA94">
      <w:pPr>
        <w:pStyle w:val="10"/>
        <w:pageBreakBefore w:val="0"/>
        <w:widowControl w:val="0"/>
        <w:kinsoku/>
        <w:topLinePunct w:val="0"/>
        <w:autoSpaceDE/>
        <w:autoSpaceDN/>
        <w:bidi w:val="0"/>
        <w:spacing w:beforeLines="0" w:afterLines="0" w:line="560" w:lineRule="exac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C.2；      D.1</w:t>
      </w:r>
    </w:p>
    <w:p w14:paraId="005E4859">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B    </w:t>
      </w:r>
    </w:p>
    <w:p w14:paraId="316D37AE">
      <w:pPr>
        <w:keepNext w:val="0"/>
        <w:keepLines w:val="0"/>
        <w:pageBreakBefore w:val="0"/>
        <w:widowControl w:val="0"/>
        <w:numPr>
          <w:ilvl w:val="-1"/>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t>11.</w:t>
      </w:r>
      <w:r>
        <w:rPr>
          <w:rFonts w:hint="default" w:ascii="Times New Roman" w:hAnsi="Times New Roman" w:eastAsia="仿宋_GB2312" w:cs="Times New Roman"/>
          <w:b w:val="0"/>
          <w:bCs w:val="0"/>
          <w:color w:val="000000" w:themeColor="text1"/>
          <w:kern w:val="0"/>
          <w:sz w:val="32"/>
          <w:szCs w:val="32"/>
          <w:shd w:val="clear" w:fill="FFFFFF"/>
          <w:lang w:bidi="ar"/>
          <w14:textFill>
            <w14:solidFill>
              <w14:schemeClr w14:val="tx1"/>
            </w14:solidFill>
          </w14:textFill>
        </w:rPr>
        <w:t>内部审计人员应当对实施内部审计业务所获取的信息保密，非因有效授权、法律规定或其他合法事由</w:t>
      </w:r>
      <w:r>
        <w:rPr>
          <w:rFonts w:hint="default" w:ascii="Times New Roman" w:hAnsi="Times New Roman" w:eastAsia="仿宋_GB2312" w:cs="Times New Roman"/>
          <w:b w:val="0"/>
          <w:bCs w:val="0"/>
          <w:color w:val="000000" w:themeColor="text1"/>
          <w:kern w:val="0"/>
          <w:sz w:val="32"/>
          <w:szCs w:val="32"/>
          <w:shd w:val="clear" w:fill="FFFFFF"/>
          <w:lang w:eastAsia="zh-CN" w:bidi="ar"/>
          <w14:textFill>
            <w14:solidFill>
              <w14:schemeClr w14:val="tx1"/>
            </w14:solidFill>
          </w14:textFill>
        </w:rPr>
        <w:t>（）。</w:t>
      </w:r>
    </w:p>
    <w:p w14:paraId="733F6B8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A.不得披露；      B.不得获取</w:t>
      </w:r>
    </w:p>
    <w:p w14:paraId="05D930E2">
      <w:pPr>
        <w:pStyle w:val="10"/>
        <w:pageBreakBefore w:val="0"/>
        <w:widowControl w:val="0"/>
        <w:kinsoku/>
        <w:topLinePunct w:val="0"/>
        <w:autoSpaceDE/>
        <w:autoSpaceDN/>
        <w:bidi w:val="0"/>
        <w:spacing w:beforeLines="0" w:afterLines="0" w:line="560" w:lineRule="exac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C.不得保密；      D.不得留存</w:t>
      </w:r>
    </w:p>
    <w:p w14:paraId="63B1DBCD">
      <w:pPr>
        <w:keepNext w:val="0"/>
        <w:keepLines w:val="0"/>
        <w:pageBreakBefore w:val="0"/>
        <w:widowControl w:val="0"/>
        <w:numPr>
          <w:ilvl w:val="-1"/>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w:t>
      </w:r>
    </w:p>
    <w:p w14:paraId="6B178C07">
      <w:pPr>
        <w:keepNext w:val="0"/>
        <w:keepLines w:val="0"/>
        <w:pageBreakBefore w:val="0"/>
        <w:widowControl w:val="0"/>
        <w:numPr>
          <w:ilvl w:val="-1"/>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t>12.内部审计机构和内部审计人员应当全面关注组织风险，以（）为基础组织实施内部审计业务</w:t>
      </w:r>
      <w:r>
        <w:rPr>
          <w:rFonts w:hint="default" w:ascii="Times New Roman" w:hAnsi="Times New Roman" w:eastAsia="仿宋_GB2312" w:cs="Times New Roman"/>
          <w:b w:val="0"/>
          <w:bCs w:val="0"/>
          <w:color w:val="000000" w:themeColor="text1"/>
          <w:kern w:val="0"/>
          <w:sz w:val="32"/>
          <w:szCs w:val="32"/>
          <w:shd w:val="clear" w:fill="FFFFFF"/>
          <w:lang w:eastAsia="zh-CN" w:bidi="ar"/>
          <w14:textFill>
            <w14:solidFill>
              <w14:schemeClr w14:val="tx1"/>
            </w14:solidFill>
          </w14:textFill>
        </w:rPr>
        <w:t>。</w:t>
      </w:r>
    </w:p>
    <w:p w14:paraId="19C75F19">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A.效益；      B.风险</w:t>
      </w:r>
    </w:p>
    <w:p w14:paraId="5962333C">
      <w:pPr>
        <w:pStyle w:val="10"/>
        <w:pageBreakBefore w:val="0"/>
        <w:widowControl w:val="0"/>
        <w:kinsoku/>
        <w:topLinePunct w:val="0"/>
        <w:autoSpaceDE/>
        <w:autoSpaceDN/>
        <w:bidi w:val="0"/>
        <w:spacing w:beforeLines="0" w:afterLines="0" w:line="560" w:lineRule="exact"/>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C.法律；      D.制度</w:t>
      </w:r>
    </w:p>
    <w:p w14:paraId="75C3F36E">
      <w:pPr>
        <w:keepNext w:val="0"/>
        <w:keepLines w:val="0"/>
        <w:pageBreakBefore w:val="0"/>
        <w:widowControl w:val="0"/>
        <w:numPr>
          <w:ilvl w:val="-1"/>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w:t>
      </w:r>
    </w:p>
    <w:p w14:paraId="145CB205">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right="0" w:firstLine="648"/>
        <w:jc w:val="left"/>
        <w:rPr>
          <w:rFonts w:hint="default" w:ascii="Times New Roman" w:hAnsi="Times New Roman" w:cs="Times New Roman"/>
          <w:b w:val="0"/>
          <w:bCs w:val="0"/>
          <w:i w:val="0"/>
          <w:iCs w:val="0"/>
          <w:caps w:val="0"/>
          <w:color w:val="000000" w:themeColor="text1"/>
          <w:spacing w:val="0"/>
          <w:sz w:val="21"/>
          <w:szCs w:val="21"/>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二、多项选择题</w:t>
      </w:r>
    </w:p>
    <w:p w14:paraId="5D8894F2">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1.审计部门的权限包括：（）</w:t>
      </w:r>
    </w:p>
    <w:p w14:paraId="7AD878E2">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0"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审查</w:t>
      </w:r>
      <w:r>
        <w:rPr>
          <w:rFonts w:hint="default" w:ascii="Times New Roman" w:hAnsi="Times New Roman" w:eastAsia="仿宋_GB2312" w:cs="Times New Roman"/>
          <w:color w:val="000000" w:themeColor="text1"/>
          <w:sz w:val="32"/>
          <w:szCs w:val="32"/>
          <w14:textFill>
            <w14:solidFill>
              <w14:schemeClr w14:val="tx1"/>
            </w14:solidFill>
          </w14:textFill>
        </w:rPr>
        <w:t>评价并督促改善</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本行</w:t>
      </w:r>
      <w:r>
        <w:rPr>
          <w:rFonts w:hint="default" w:ascii="Times New Roman" w:hAnsi="Times New Roman" w:eastAsia="仿宋_GB2312" w:cs="Times New Roman"/>
          <w:color w:val="000000" w:themeColor="text1"/>
          <w:sz w:val="32"/>
          <w:szCs w:val="32"/>
          <w14:textFill>
            <w14:solidFill>
              <w14:schemeClr w14:val="tx1"/>
            </w14:solidFill>
          </w14:textFill>
        </w:rPr>
        <w:t>经营活动、风险管理、内控合规和公司治理效果</w:t>
      </w:r>
    </w:p>
    <w:p w14:paraId="4C047AA7">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w:t>
      </w:r>
      <w:r>
        <w:rPr>
          <w:rFonts w:hint="default" w:ascii="Times New Roman" w:hAnsi="Times New Roman" w:eastAsia="仿宋_GB2312" w:cs="Times New Roman"/>
          <w:color w:val="000000" w:themeColor="text1"/>
          <w:sz w:val="32"/>
          <w:szCs w:val="32"/>
          <w14:textFill>
            <w14:solidFill>
              <w14:schemeClr w14:val="tx1"/>
            </w14:solidFill>
          </w14:textFill>
        </w:rPr>
        <w:t>负责制订内部审计制度、管理规定、操作规范和工作手册</w:t>
      </w:r>
    </w:p>
    <w:p w14:paraId="5B657E50">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w:t>
      </w:r>
      <w:r>
        <w:rPr>
          <w:rFonts w:hint="default" w:ascii="Times New Roman" w:hAnsi="Times New Roman" w:eastAsia="仿宋_GB2312" w:cs="Times New Roman"/>
          <w:color w:val="000000" w:themeColor="text1"/>
          <w:sz w:val="32"/>
          <w:szCs w:val="32"/>
          <w14:textFill>
            <w14:solidFill>
              <w14:schemeClr w14:val="tx1"/>
            </w14:solidFill>
          </w14:textFill>
        </w:rPr>
        <w:t>负责编制并落实中长期审计规划和年度审计计划；开展后续审计，评价整改情况</w:t>
      </w:r>
    </w:p>
    <w:p w14:paraId="3835371F">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w:t>
      </w:r>
      <w:r>
        <w:rPr>
          <w:rFonts w:hint="default" w:ascii="Times New Roman" w:hAnsi="Times New Roman" w:eastAsia="仿宋_GB2312" w:cs="Times New Roman"/>
          <w:color w:val="000000" w:themeColor="text1"/>
          <w:sz w:val="32"/>
          <w:szCs w:val="32"/>
          <w14:textFill>
            <w14:solidFill>
              <w14:schemeClr w14:val="tx1"/>
            </w14:solidFill>
          </w14:textFill>
        </w:rPr>
        <w:t>负责做好与外部审计的协调工作</w:t>
      </w:r>
    </w:p>
    <w:p w14:paraId="34B72F49">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E、</w:t>
      </w:r>
      <w:r>
        <w:rPr>
          <w:rFonts w:hint="default" w:ascii="Times New Roman" w:hAnsi="Times New Roman" w:eastAsia="仿宋_GB2312" w:cs="Times New Roman"/>
          <w:color w:val="000000" w:themeColor="text1"/>
          <w:sz w:val="32"/>
          <w:szCs w:val="32"/>
          <w14:textFill>
            <w14:solidFill>
              <w14:schemeClr w14:val="tx1"/>
            </w14:solidFill>
          </w14:textFill>
        </w:rPr>
        <w:t>负责加强部门内部管理，实施审计</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项目</w:t>
      </w:r>
      <w:r>
        <w:rPr>
          <w:rFonts w:hint="default" w:ascii="Times New Roman" w:hAnsi="Times New Roman" w:eastAsia="仿宋_GB2312" w:cs="Times New Roman"/>
          <w:color w:val="000000" w:themeColor="text1"/>
          <w:sz w:val="32"/>
          <w:szCs w:val="32"/>
          <w14:textFill>
            <w14:solidFill>
              <w14:schemeClr w14:val="tx1"/>
            </w14:solidFill>
          </w14:textFill>
        </w:rPr>
        <w:t>质量控制，做好档案管理</w:t>
      </w:r>
    </w:p>
    <w:p w14:paraId="14A7B2D9">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ABCDE</w:t>
      </w:r>
    </w:p>
    <w:p w14:paraId="48983915">
      <w:pPr>
        <w:pageBreakBefore w:val="0"/>
        <w:widowControl w:val="0"/>
        <w:numPr>
          <w:ilvl w:val="0"/>
          <w:numId w:val="0"/>
        </w:numPr>
        <w:kinsoku/>
        <w:topLinePunct w:val="0"/>
        <w:autoSpaceDE/>
        <w:autoSpaceDN/>
        <w:bidi w:val="0"/>
        <w:spacing w:beforeLines="0" w:afterLines="0" w:line="560" w:lineRule="exact"/>
        <w:ind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（一）审查</w:t>
      </w:r>
      <w:r>
        <w:rPr>
          <w:rFonts w:hint="default" w:ascii="Times New Roman" w:hAnsi="Times New Roman" w:eastAsia="仿宋_GB2312" w:cs="Times New Roman"/>
          <w:color w:val="000000" w:themeColor="text1"/>
          <w:sz w:val="32"/>
          <w:szCs w:val="32"/>
          <w14:textFill>
            <w14:solidFill>
              <w14:schemeClr w14:val="tx1"/>
            </w14:solidFill>
          </w14:textFill>
        </w:rPr>
        <w:t>评价并督促改善</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本行</w:t>
      </w:r>
      <w:r>
        <w:rPr>
          <w:rFonts w:hint="default" w:ascii="Times New Roman" w:hAnsi="Times New Roman" w:eastAsia="仿宋_GB2312" w:cs="Times New Roman"/>
          <w:color w:val="000000" w:themeColor="text1"/>
          <w:sz w:val="32"/>
          <w:szCs w:val="32"/>
          <w14:textFill>
            <w14:solidFill>
              <w14:schemeClr w14:val="tx1"/>
            </w14:solidFill>
          </w14:textFill>
        </w:rPr>
        <w:t>经营活动、风险管理、内控合规和公司治理效果</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p>
    <w:p w14:paraId="3DB4CCAD">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二</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负责制订内部审计制度、管理规定、操作规范和工作手册；</w:t>
      </w:r>
    </w:p>
    <w:p w14:paraId="3311E812">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三</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负责编制并落实中长期审计规划和年度审计计划；开展后续审计，评价整改情况；</w:t>
      </w:r>
    </w:p>
    <w:p w14:paraId="0EF831AD">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四</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负责做好与外部审计的协调工作；</w:t>
      </w:r>
    </w:p>
    <w:p w14:paraId="2504C0C0">
      <w:pPr>
        <w:pageBreakBefore w:val="0"/>
        <w:widowControl w:val="0"/>
        <w:numPr>
          <w:ilvl w:val="0"/>
          <w:numId w:val="0"/>
        </w:numPr>
        <w:kinsoku/>
        <w:topLinePunct w:val="0"/>
        <w:autoSpaceDE/>
        <w:autoSpaceDN/>
        <w:bidi w:val="0"/>
        <w:spacing w:beforeLines="0" w:afterLines="0" w:line="560" w:lineRule="exact"/>
        <w:ind w:firstLine="640" w:firstLineChars="200"/>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五</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负责加强部门内部管理，实施审计</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项目</w:t>
      </w:r>
      <w:r>
        <w:rPr>
          <w:rFonts w:hint="default" w:ascii="Times New Roman" w:hAnsi="Times New Roman" w:eastAsia="仿宋_GB2312" w:cs="Times New Roman"/>
          <w:color w:val="000000" w:themeColor="text1"/>
          <w:sz w:val="32"/>
          <w:szCs w:val="32"/>
          <w14:textFill>
            <w14:solidFill>
              <w14:schemeClr w14:val="tx1"/>
            </w14:solidFill>
          </w14:textFill>
        </w:rPr>
        <w:t>质量控制，做好档案管理。</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w:t>
      </w:r>
    </w:p>
    <w:p w14:paraId="25E168AA">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2.内部审计机构和内部审计人员从事内部审计工作，应当严格遵守有关法律法规和内部审计职业规范，忠于职守，做到（）。</w:t>
      </w:r>
    </w:p>
    <w:p w14:paraId="03C737EB">
      <w:pPr>
        <w:pageBreakBefore w:val="0"/>
        <w:widowControl w:val="0"/>
        <w:kinsoku/>
        <w:topLinePunct w:val="0"/>
        <w:autoSpaceDE/>
        <w:autoSpaceDN/>
        <w:bidi w:val="0"/>
        <w:spacing w:beforeLines="0" w:afterLines="0" w:line="560" w:lineRule="exact"/>
        <w:ind w:firstLine="640" w:firstLineChars="200"/>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A.独立；      </w:t>
      </w:r>
    </w:p>
    <w:p w14:paraId="606AB6BA">
      <w:pPr>
        <w:pageBreakBefore w:val="0"/>
        <w:widowControl w:val="0"/>
        <w:kinsoku/>
        <w:topLinePunct w:val="0"/>
        <w:autoSpaceDE/>
        <w:autoSpaceDN/>
        <w:bidi w:val="0"/>
        <w:spacing w:beforeLines="0" w:afterLines="0" w:line="560" w:lineRule="exact"/>
        <w:ind w:firstLine="640" w:firstLineChars="200"/>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B.客观；</w:t>
      </w:r>
    </w:p>
    <w:p w14:paraId="13F1DCB6">
      <w:pPr>
        <w:pageBreakBefore w:val="0"/>
        <w:widowControl w:val="0"/>
        <w:kinsoku/>
        <w:topLinePunct w:val="0"/>
        <w:autoSpaceDE/>
        <w:autoSpaceDN/>
        <w:bidi w:val="0"/>
        <w:spacing w:beforeLines="0" w:afterLines="0" w:line="560" w:lineRule="exact"/>
        <w:ind w:firstLine="640" w:firstLineChars="200"/>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C.公正；      </w:t>
      </w:r>
    </w:p>
    <w:p w14:paraId="75C61FF1">
      <w:pPr>
        <w:pageBreakBefore w:val="0"/>
        <w:widowControl w:val="0"/>
        <w:kinsoku/>
        <w:topLinePunct w:val="0"/>
        <w:autoSpaceDE/>
        <w:autoSpaceDN/>
        <w:bidi w:val="0"/>
        <w:spacing w:beforeLines="0" w:afterLines="0" w:line="560" w:lineRule="exact"/>
        <w:ind w:firstLine="640" w:firstLineChars="200"/>
        <w:outlineLvl w:val="9"/>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D.保密</w:t>
      </w:r>
    </w:p>
    <w:p w14:paraId="291B1344">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ABCD</w:t>
      </w:r>
    </w:p>
    <w:p w14:paraId="1D96B0F2">
      <w:pPr>
        <w:pageBreakBefore w:val="0"/>
        <w:widowControl w:val="0"/>
        <w:kinsoku/>
        <w:topLinePunct w:val="0"/>
        <w:autoSpaceDE/>
        <w:autoSpaceDN/>
        <w:bidi w:val="0"/>
        <w:spacing w:beforeLines="0" w:afterLines="0" w:line="560" w:lineRule="exact"/>
        <w:ind w:firstLine="643" w:firstLineChars="200"/>
        <w:outlineLvl w:val="9"/>
        <w:rPr>
          <w:rFonts w:hint="default" w:ascii="Times New Roman" w:hAnsi="Times New Roman" w:eastAsia="仿宋_GB2312" w:cs="Times New Roman"/>
          <w:b/>
          <w:bCs/>
          <w:color w:val="000000" w:themeColor="text1"/>
          <w:sz w:val="32"/>
          <w:szCs w:val="32"/>
          <w:lang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3.</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被审计单位有下列情节的，</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应追究相应责任</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lang w:eastAsia="zh-CN"/>
          <w14:textFill>
            <w14:solidFill>
              <w14:schemeClr w14:val="tx1"/>
            </w14:solidFill>
          </w14:textFill>
        </w:rPr>
        <w:t>（）</w:t>
      </w:r>
    </w:p>
    <w:p w14:paraId="457F020D">
      <w:pPr>
        <w:pageBreakBefore w:val="0"/>
        <w:widowControl w:val="0"/>
        <w:kinsoku/>
        <w:topLinePunct w:val="0"/>
        <w:autoSpaceDE/>
        <w:autoSpaceDN/>
        <w:bidi w:val="0"/>
        <w:spacing w:beforeLines="0" w:afterLines="0" w:line="560" w:lineRule="exact"/>
        <w:ind w:firstLine="640" w:firstLineChars="200"/>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r>
        <w:rPr>
          <w:rFonts w:hint="default" w:ascii="Times New Roman" w:hAnsi="Times New Roman" w:eastAsia="仿宋_GB2312" w:cs="Times New Roman"/>
          <w:color w:val="000000" w:themeColor="text1"/>
          <w:sz w:val="32"/>
          <w:szCs w:val="32"/>
          <w14:textFill>
            <w14:solidFill>
              <w14:schemeClr w14:val="tx1"/>
            </w14:solidFill>
          </w14:textFill>
        </w:rPr>
        <w:t>拒绝接受或阻挠审计检查</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故意拖延或拒绝提供有关资料，或者提供的资料不真实、不完整；</w:t>
      </w:r>
    </w:p>
    <w:p w14:paraId="64597BC1">
      <w:pPr>
        <w:pageBreakBefore w:val="0"/>
        <w:widowControl w:val="0"/>
        <w:kinsoku/>
        <w:topLinePunct w:val="0"/>
        <w:autoSpaceDE/>
        <w:autoSpaceDN/>
        <w:bidi w:val="0"/>
        <w:spacing w:beforeLines="0" w:afterLines="0" w:line="560" w:lineRule="exact"/>
        <w:ind w:firstLine="640" w:firstLineChars="200"/>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r>
        <w:rPr>
          <w:rFonts w:hint="default" w:ascii="Times New Roman" w:hAnsi="Times New Roman" w:eastAsia="仿宋_GB2312" w:cs="Times New Roman"/>
          <w:color w:val="000000" w:themeColor="text1"/>
          <w:sz w:val="32"/>
          <w:szCs w:val="32"/>
          <w14:textFill>
            <w14:solidFill>
              <w14:schemeClr w14:val="tx1"/>
            </w14:solidFill>
          </w14:textFill>
        </w:rPr>
        <w:t>故意向审计组隐瞒事实真相，提供虚假情况，或明知事实真相，拒不予以说明；</w:t>
      </w:r>
    </w:p>
    <w:p w14:paraId="765C7B69">
      <w:pPr>
        <w:pageBreakBefore w:val="0"/>
        <w:widowControl w:val="0"/>
        <w:kinsoku/>
        <w:topLinePunct w:val="0"/>
        <w:autoSpaceDE/>
        <w:autoSpaceDN/>
        <w:bidi w:val="0"/>
        <w:spacing w:beforeLines="0" w:afterLines="0" w:line="560" w:lineRule="exact"/>
        <w:ind w:firstLine="640" w:firstLineChars="200"/>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w:t>
      </w:r>
      <w:r>
        <w:rPr>
          <w:rFonts w:hint="default" w:ascii="Times New Roman" w:hAnsi="Times New Roman" w:eastAsia="仿宋_GB2312" w:cs="Times New Roman"/>
          <w:color w:val="000000" w:themeColor="text1"/>
          <w:sz w:val="32"/>
          <w:szCs w:val="32"/>
          <w14:textFill>
            <w14:solidFill>
              <w14:schemeClr w14:val="tx1"/>
            </w14:solidFill>
          </w14:textFill>
        </w:rPr>
        <w:t>无正当理由，拒不签署确认审计事实；</w:t>
      </w:r>
    </w:p>
    <w:p w14:paraId="75FB42C5">
      <w:pPr>
        <w:pageBreakBefore w:val="0"/>
        <w:widowControl w:val="0"/>
        <w:kinsoku/>
        <w:topLinePunct w:val="0"/>
        <w:autoSpaceDE/>
        <w:autoSpaceDN/>
        <w:bidi w:val="0"/>
        <w:spacing w:beforeLines="0" w:afterLines="0" w:line="560" w:lineRule="exact"/>
        <w:ind w:firstLine="640" w:firstLineChars="200"/>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r>
        <w:rPr>
          <w:rFonts w:hint="default" w:ascii="Times New Roman" w:hAnsi="Times New Roman" w:eastAsia="仿宋_GB2312" w:cs="Times New Roman"/>
          <w:color w:val="000000" w:themeColor="text1"/>
          <w:sz w:val="32"/>
          <w:szCs w:val="32"/>
          <w14:textFill>
            <w14:solidFill>
              <w14:schemeClr w14:val="tx1"/>
            </w14:solidFill>
          </w14:textFill>
        </w:rPr>
        <w:t>对审计发现问题整改、风险隐患消除和违规人员追责不力，导致案件或重大违规事件；</w:t>
      </w:r>
    </w:p>
    <w:p w14:paraId="1E9157D8">
      <w:pPr>
        <w:pageBreakBefore w:val="0"/>
        <w:widowControl w:val="0"/>
        <w:kinsoku/>
        <w:topLinePunct w:val="0"/>
        <w:autoSpaceDE/>
        <w:autoSpaceDN/>
        <w:bidi w:val="0"/>
        <w:spacing w:beforeLines="0" w:afterLines="0" w:line="560" w:lineRule="exact"/>
        <w:ind w:firstLine="640" w:firstLineChars="200"/>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E.</w:t>
      </w:r>
      <w:r>
        <w:rPr>
          <w:rFonts w:hint="default" w:ascii="Times New Roman" w:hAnsi="Times New Roman" w:eastAsia="仿宋_GB2312" w:cs="Times New Roman"/>
          <w:color w:val="000000" w:themeColor="text1"/>
          <w:sz w:val="32"/>
          <w:szCs w:val="32"/>
          <w14:textFill>
            <w14:solidFill>
              <w14:schemeClr w14:val="tx1"/>
            </w14:solidFill>
          </w14:textFill>
        </w:rPr>
        <w:t>诬蔑、陷害、打击、报复审计人员；</w:t>
      </w:r>
    </w:p>
    <w:p w14:paraId="1E72A71C">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ABCDE</w:t>
      </w:r>
    </w:p>
    <w:p w14:paraId="146629E9">
      <w:pPr>
        <w:pageBreakBefore w:val="0"/>
        <w:widowControl w:val="0"/>
        <w:kinsoku/>
        <w:topLinePunct w:val="0"/>
        <w:autoSpaceDE/>
        <w:autoSpaceDN/>
        <w:bidi w:val="0"/>
        <w:spacing w:beforeLines="0" w:afterLines="0" w:line="560" w:lineRule="exact"/>
        <w:ind w:firstLine="643" w:firstLineChars="200"/>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（一）拒绝接受或阻挠审计检查；</w:t>
      </w:r>
    </w:p>
    <w:p w14:paraId="6A5488AF">
      <w:pPr>
        <w:pageBreakBefore w:val="0"/>
        <w:widowControl w:val="0"/>
        <w:kinsoku/>
        <w:topLinePunct w:val="0"/>
        <w:autoSpaceDE/>
        <w:autoSpaceDN/>
        <w:bidi w:val="0"/>
        <w:spacing w:beforeLines="0" w:afterLines="0" w:line="560" w:lineRule="exact"/>
        <w:ind w:firstLine="640" w:firstLineChars="200"/>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（二）故意拖延或拒绝提供有关资料，或者提供的资料不真实、不完整；</w:t>
      </w:r>
    </w:p>
    <w:p w14:paraId="55DDB326">
      <w:pPr>
        <w:pageBreakBefore w:val="0"/>
        <w:widowControl w:val="0"/>
        <w:kinsoku/>
        <w:topLinePunct w:val="0"/>
        <w:autoSpaceDE/>
        <w:autoSpaceDN/>
        <w:bidi w:val="0"/>
        <w:spacing w:beforeLines="0" w:afterLines="0" w:line="560" w:lineRule="exact"/>
        <w:ind w:firstLine="640" w:firstLineChars="200"/>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（三）故意向审计组隐瞒事实真相，提供虚假情况，或明知事实真相，拒不予以说明；</w:t>
      </w:r>
    </w:p>
    <w:p w14:paraId="06F6A8A6">
      <w:pPr>
        <w:pageBreakBefore w:val="0"/>
        <w:widowControl w:val="0"/>
        <w:kinsoku/>
        <w:topLinePunct w:val="0"/>
        <w:autoSpaceDE/>
        <w:autoSpaceDN/>
        <w:bidi w:val="0"/>
        <w:spacing w:beforeLines="0" w:afterLines="0" w:line="560" w:lineRule="exact"/>
        <w:ind w:firstLine="640" w:firstLineChars="200"/>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（四）无正当理由，拒不签署确认审计事实；</w:t>
      </w:r>
    </w:p>
    <w:p w14:paraId="7BE5FF39">
      <w:pPr>
        <w:pageBreakBefore w:val="0"/>
        <w:widowControl w:val="0"/>
        <w:kinsoku/>
        <w:topLinePunct w:val="0"/>
        <w:autoSpaceDE/>
        <w:autoSpaceDN/>
        <w:bidi w:val="0"/>
        <w:spacing w:beforeLines="0" w:afterLines="0" w:line="560" w:lineRule="exact"/>
        <w:ind w:firstLine="640" w:firstLineChars="200"/>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（五）对审计发现问题整改、风险隐患消除和违规人员追责不力，导致案件或重大违规事件；</w:t>
      </w:r>
    </w:p>
    <w:p w14:paraId="5DBC1DE3">
      <w:pPr>
        <w:pageBreakBefore w:val="0"/>
        <w:widowControl w:val="0"/>
        <w:kinsoku/>
        <w:topLinePunct w:val="0"/>
        <w:autoSpaceDE/>
        <w:autoSpaceDN/>
        <w:bidi w:val="0"/>
        <w:spacing w:beforeLines="0" w:afterLines="0" w:line="560" w:lineRule="exact"/>
        <w:ind w:firstLine="640" w:firstLineChars="200"/>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（六）诬蔑、陷害、打击、报复审计人员；</w:t>
      </w:r>
    </w:p>
    <w:p w14:paraId="300102F1">
      <w:pPr>
        <w:pageBreakBefore w:val="0"/>
        <w:widowControl w:val="0"/>
        <w:kinsoku/>
        <w:topLinePunct w:val="0"/>
        <w:autoSpaceDE/>
        <w:autoSpaceDN/>
        <w:bidi w:val="0"/>
        <w:spacing w:beforeLines="0" w:afterLines="0" w:line="560" w:lineRule="exact"/>
        <w:ind w:firstLine="640" w:firstLineChars="200"/>
        <w:outlineLvl w:val="9"/>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（七）干扰、阻挠审计工作正常开展的其他行为。</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w:t>
      </w:r>
    </w:p>
    <w:p w14:paraId="4D1816FB">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4.内部审计结果及整改情况应当作为（）的重要依据。</w:t>
      </w:r>
    </w:p>
    <w:p w14:paraId="5D7A85D5">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A.考核干部 </w:t>
      </w:r>
    </w:p>
    <w:p w14:paraId="7BD32357">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B.任免干部</w:t>
      </w:r>
    </w:p>
    <w:p w14:paraId="204D2298">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C.奖惩干部</w:t>
      </w:r>
    </w:p>
    <w:p w14:paraId="7B5CF929">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D.相关决策</w:t>
      </w:r>
    </w:p>
    <w:p w14:paraId="6A67F35E">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ABCD</w:t>
      </w:r>
    </w:p>
    <w:p w14:paraId="4498A511">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5.内部审计人员在实施内部审计业务时，应当诚实、守信，不应有下列哪些行为？（）</w:t>
      </w:r>
    </w:p>
    <w:p w14:paraId="112285F2">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A.歪曲事实</w:t>
      </w:r>
    </w:p>
    <w:p w14:paraId="3811D635">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B.隐瞒审计发现的问题</w:t>
      </w:r>
    </w:p>
    <w:p w14:paraId="482AFFED">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C.进行缺少证据支持的判断</w:t>
      </w:r>
    </w:p>
    <w:p w14:paraId="26E14F9C">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D.审计发现无论是否有利，均完整记录</w:t>
      </w:r>
    </w:p>
    <w:p w14:paraId="73D484F6">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ABC；</w:t>
      </w:r>
    </w:p>
    <w:p w14:paraId="7F83BE85">
      <w:pPr>
        <w:keepNext w:val="0"/>
        <w:keepLines w:val="0"/>
        <w:pageBreakBefore w:val="0"/>
        <w:widowControl w:val="0"/>
        <w:numPr>
          <w:ilvl w:val="0"/>
          <w:numId w:val="34"/>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歪曲事实；</w:t>
      </w:r>
    </w:p>
    <w:p w14:paraId="59CEE87D">
      <w:pPr>
        <w:keepNext w:val="0"/>
        <w:keepLines w:val="0"/>
        <w:pageBreakBefore w:val="0"/>
        <w:widowControl w:val="0"/>
        <w:numPr>
          <w:ilvl w:val="0"/>
          <w:numId w:val="34"/>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隐瞒审计发现的问题；</w:t>
      </w:r>
    </w:p>
    <w:p w14:paraId="0A040D1D">
      <w:pPr>
        <w:keepNext w:val="0"/>
        <w:keepLines w:val="0"/>
        <w:pageBreakBefore w:val="0"/>
        <w:widowControl w:val="0"/>
        <w:numPr>
          <w:ilvl w:val="0"/>
          <w:numId w:val="34"/>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进行缺少证据支持的判断；</w:t>
      </w:r>
    </w:p>
    <w:p w14:paraId="0D685FF0">
      <w:pPr>
        <w:keepNext w:val="0"/>
        <w:keepLines w:val="0"/>
        <w:pageBreakBefore w:val="0"/>
        <w:widowControl w:val="0"/>
        <w:numPr>
          <w:ilvl w:val="0"/>
          <w:numId w:val="34"/>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highlight w:val="none"/>
          <w:shd w:val="clear" w:fill="FFFFFF"/>
          <w:lang w:val="en-US" w:eastAsia="zh-CN" w:bidi="ar"/>
          <w14:textFill>
            <w14:solidFill>
              <w14:schemeClr w14:val="tx1"/>
            </w14:solidFill>
          </w14:textFill>
        </w:rPr>
        <w:t>做误导性的或者含糊的陈述。”</w:t>
      </w:r>
    </w:p>
    <w:p w14:paraId="3980779C">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b w:val="0"/>
          <w:bCs w:val="0"/>
          <w:smallCaps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val="0"/>
          <w:bCs w:val="0"/>
          <w:smallCaps w:val="0"/>
          <w:color w:val="000000" w:themeColor="text1"/>
          <w:kern w:val="2"/>
          <w:sz w:val="32"/>
          <w:szCs w:val="32"/>
          <w:u w:val="none"/>
          <w:lang w:val="en-US" w:eastAsia="zh-CN" w:bidi="ar-SA"/>
          <w14:textFill>
            <w14:solidFill>
              <w14:schemeClr w14:val="tx1"/>
            </w14:solidFill>
          </w14:textFill>
        </w:rPr>
        <w:t>6.商业银行的内部审计事项应包括</w:t>
      </w:r>
      <w:r>
        <w:rPr>
          <w:rFonts w:hint="default" w:ascii="Times New Roman" w:hAnsi="Times New Roman" w:eastAsia="仿宋_GB2312" w:cs="Times New Roman"/>
          <w:b w:val="0"/>
          <w:bCs w:val="0"/>
          <w:smallCaps w:val="0"/>
          <w:color w:val="000000" w:themeColor="text1"/>
          <w:kern w:val="2"/>
          <w:sz w:val="32"/>
          <w:szCs w:val="32"/>
          <w:lang w:bidi="ar-SA"/>
          <w14:textFill>
            <w14:solidFill>
              <w14:schemeClr w14:val="tx1"/>
            </w14:solidFill>
          </w14:textFill>
        </w:rPr>
        <w:t>：</w:t>
      </w:r>
      <w:r>
        <w:rPr>
          <w:rFonts w:hint="default" w:ascii="Times New Roman" w:hAnsi="Times New Roman" w:eastAsia="仿宋_GB2312" w:cs="Times New Roman"/>
          <w:b w:val="0"/>
          <w:bCs w:val="0"/>
          <w:smallCaps w:val="0"/>
          <w:color w:val="000000" w:themeColor="text1"/>
          <w:kern w:val="2"/>
          <w:sz w:val="32"/>
          <w:szCs w:val="32"/>
          <w:lang w:eastAsia="zh-CN" w:bidi="ar-SA"/>
          <w14:textFill>
            <w14:solidFill>
              <w14:schemeClr w14:val="tx1"/>
            </w14:solidFill>
          </w14:textFill>
        </w:rPr>
        <w:t>（）</w:t>
      </w:r>
    </w:p>
    <w:p w14:paraId="12951185">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smallCaps w:val="0"/>
          <w:color w:val="000000" w:themeColor="text1"/>
          <w:kern w:val="2"/>
          <w:sz w:val="32"/>
          <w:szCs w:val="32"/>
          <w:lang w:bidi="ar-SA"/>
          <w14:textFill>
            <w14:solidFill>
              <w14:schemeClr w14:val="tx1"/>
            </w14:solidFill>
          </w14:textFill>
        </w:rPr>
      </w:pP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A.公司治理的健全性和有效性</w:t>
      </w:r>
      <w:r>
        <w:rPr>
          <w:rFonts w:hint="default" w:ascii="Times New Roman" w:hAnsi="Times New Roman" w:eastAsia="仿宋_GB2312" w:cs="Times New Roman"/>
          <w:smallCaps w:val="0"/>
          <w:color w:val="000000" w:themeColor="text1"/>
          <w:kern w:val="2"/>
          <w:sz w:val="32"/>
          <w:szCs w:val="32"/>
          <w:lang w:bidi="ar-SA"/>
          <w14:textFill>
            <w14:solidFill>
              <w14:schemeClr w14:val="tx1"/>
            </w14:solidFill>
          </w14:textFill>
        </w:rPr>
        <w:t>；</w:t>
      </w:r>
    </w:p>
    <w:p w14:paraId="4C43F7E1">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smallCaps w:val="0"/>
          <w:color w:val="000000" w:themeColor="text1"/>
          <w:kern w:val="2"/>
          <w:sz w:val="32"/>
          <w:szCs w:val="32"/>
          <w:lang w:eastAsia="zh-CN" w:bidi="ar-SA"/>
          <w14:textFill>
            <w14:solidFill>
              <w14:schemeClr w14:val="tx1"/>
            </w14:solidFill>
          </w14:textFill>
        </w:rPr>
      </w:pP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B.</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经营管理的合规性和有效性</w:t>
      </w:r>
      <w:r>
        <w:rPr>
          <w:rFonts w:hint="default" w:ascii="Times New Roman" w:hAnsi="Times New Roman" w:eastAsia="仿宋_GB2312" w:cs="Times New Roman"/>
          <w:smallCaps w:val="0"/>
          <w:color w:val="000000" w:themeColor="text1"/>
          <w:kern w:val="2"/>
          <w:sz w:val="32"/>
          <w:szCs w:val="32"/>
          <w:lang w:eastAsia="zh-CN" w:bidi="ar-SA"/>
          <w14:textFill>
            <w14:solidFill>
              <w14:schemeClr w14:val="tx1"/>
            </w14:solidFill>
          </w14:textFill>
        </w:rPr>
        <w:t>；</w:t>
      </w:r>
    </w:p>
    <w:p w14:paraId="3CAB2FDC">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smallCaps w:val="0"/>
          <w:color w:val="000000" w:themeColor="text1"/>
          <w:kern w:val="2"/>
          <w:sz w:val="32"/>
          <w:szCs w:val="32"/>
          <w:lang w:bidi="ar-SA"/>
          <w14:textFill>
            <w14:solidFill>
              <w14:schemeClr w14:val="tx1"/>
            </w14:solidFill>
          </w14:textFill>
        </w:rPr>
      </w:pP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C.内部控制的适当性和有效性</w:t>
      </w:r>
      <w:r>
        <w:rPr>
          <w:rFonts w:hint="default" w:ascii="Times New Roman" w:hAnsi="Times New Roman" w:eastAsia="仿宋_GB2312" w:cs="Times New Roman"/>
          <w:smallCaps w:val="0"/>
          <w:color w:val="000000" w:themeColor="text1"/>
          <w:kern w:val="2"/>
          <w:sz w:val="32"/>
          <w:szCs w:val="32"/>
          <w:lang w:bidi="ar-SA"/>
          <w14:textFill>
            <w14:solidFill>
              <w14:schemeClr w14:val="tx1"/>
            </w14:solidFill>
          </w14:textFill>
        </w:rPr>
        <w:t>；</w:t>
      </w:r>
    </w:p>
    <w:p w14:paraId="413270FA">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D.风险管理的全面性和有效性</w:t>
      </w:r>
      <w:r>
        <w:rPr>
          <w:rFonts w:hint="default" w:ascii="Times New Roman" w:hAnsi="Times New Roman" w:eastAsia="仿宋_GB2312" w:cs="Times New Roman"/>
          <w:smallCaps w:val="0"/>
          <w:color w:val="000000" w:themeColor="text1"/>
          <w:kern w:val="2"/>
          <w:sz w:val="32"/>
          <w:szCs w:val="32"/>
          <w:lang w:bidi="ar-SA"/>
          <w14:textFill>
            <w14:solidFill>
              <w14:schemeClr w14:val="tx1"/>
            </w14:solidFill>
          </w14:textFill>
        </w:rPr>
        <w:t>；</w:t>
      </w:r>
    </w:p>
    <w:p w14:paraId="2CB92A7D">
      <w:pPr>
        <w:pStyle w:val="9"/>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smallCaps w:val="0"/>
          <w:color w:val="000000" w:themeColor="text1"/>
          <w:kern w:val="2"/>
          <w:sz w:val="32"/>
          <w:szCs w:val="32"/>
          <w:lang w:eastAsia="zh-CN" w:bidi="ar-SA"/>
          <w14:textFill>
            <w14:solidFill>
              <w14:schemeClr w14:val="tx1"/>
            </w14:solidFill>
          </w14:textFill>
        </w:rPr>
      </w:pP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E.会计记录及财务报告的完整性和准确性</w:t>
      </w:r>
      <w:r>
        <w:rPr>
          <w:rFonts w:hint="default" w:ascii="Times New Roman" w:hAnsi="Times New Roman" w:eastAsia="仿宋_GB2312" w:cs="Times New Roman"/>
          <w:smallCaps w:val="0"/>
          <w:color w:val="000000" w:themeColor="text1"/>
          <w:kern w:val="2"/>
          <w:sz w:val="32"/>
          <w:szCs w:val="32"/>
          <w:lang w:eastAsia="zh-CN" w:bidi="ar-SA"/>
          <w14:textFill>
            <w14:solidFill>
              <w14:schemeClr w14:val="tx1"/>
            </w14:solidFill>
          </w14:textFill>
        </w:rPr>
        <w:t>。</w:t>
      </w:r>
    </w:p>
    <w:p w14:paraId="57D4946B">
      <w:pPr>
        <w:pStyle w:val="9"/>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b/>
          <w:smallCaps w:val="0"/>
          <w:color w:val="000000" w:themeColor="text1"/>
          <w:kern w:val="2"/>
          <w:sz w:val="32"/>
          <w:szCs w:val="32"/>
          <w:lang w:val="en-US" w:eastAsia="zh-CN" w:bidi="ar-SA"/>
          <w14:textFill>
            <w14:solidFill>
              <w14:schemeClr w14:val="tx1"/>
            </w14:solidFill>
          </w14:textFill>
        </w:rPr>
        <w:t>答案：</w:t>
      </w: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ABCDE</w:t>
      </w:r>
    </w:p>
    <w:p w14:paraId="2D6F5FFB">
      <w:pPr>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smallCaps w:val="0"/>
          <w:color w:val="000000" w:themeColor="text1"/>
          <w:kern w:val="2"/>
          <w:sz w:val="32"/>
          <w:szCs w:val="32"/>
          <w:lang w:bidi="ar-SA"/>
          <w14:textFill>
            <w14:solidFill>
              <w14:schemeClr w14:val="tx1"/>
            </w14:solidFill>
          </w14:textFill>
        </w:rPr>
      </w:pPr>
      <w:r>
        <w:rPr>
          <w:rFonts w:hint="eastAsia" w:ascii="Times New Roman" w:hAnsi="Times New Roman" w:cs="Times New Roman"/>
          <w:b/>
          <w:bCs w:val="0"/>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smallCaps w:val="0"/>
          <w:color w:val="000000" w:themeColor="text1"/>
          <w:kern w:val="2"/>
          <w:sz w:val="32"/>
          <w:szCs w:val="32"/>
          <w:lang w:bidi="ar-SA"/>
          <w14:textFill>
            <w14:solidFill>
              <w14:schemeClr w14:val="tx1"/>
            </w14:solidFill>
          </w14:textFill>
        </w:rPr>
        <w:t>（</w:t>
      </w: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一</w:t>
      </w:r>
      <w:r>
        <w:rPr>
          <w:rFonts w:hint="default" w:ascii="Times New Roman" w:hAnsi="Times New Roman" w:eastAsia="仿宋_GB2312" w:cs="Times New Roman"/>
          <w:smallCaps w:val="0"/>
          <w:color w:val="000000" w:themeColor="text1"/>
          <w:kern w:val="2"/>
          <w:sz w:val="32"/>
          <w:szCs w:val="32"/>
          <w:lang w:bidi="ar-SA"/>
          <w14:textFill>
            <w14:solidFill>
              <w14:schemeClr w14:val="tx1"/>
            </w14:solidFill>
          </w14:textFill>
        </w:rPr>
        <w:t>）</w:t>
      </w: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公司治理的健全性和有效性</w:t>
      </w:r>
      <w:r>
        <w:rPr>
          <w:rFonts w:hint="default" w:ascii="Times New Roman" w:hAnsi="Times New Roman" w:eastAsia="仿宋_GB2312" w:cs="Times New Roman"/>
          <w:smallCaps w:val="0"/>
          <w:color w:val="000000" w:themeColor="text1"/>
          <w:kern w:val="2"/>
          <w:sz w:val="32"/>
          <w:szCs w:val="32"/>
          <w:lang w:bidi="ar-SA"/>
          <w14:textFill>
            <w14:solidFill>
              <w14:schemeClr w14:val="tx1"/>
            </w14:solidFill>
          </w14:textFill>
        </w:rPr>
        <w:t>；</w:t>
      </w:r>
    </w:p>
    <w:p w14:paraId="0CDEA13C">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smallCaps w:val="0"/>
          <w:color w:val="000000" w:themeColor="text1"/>
          <w:kern w:val="2"/>
          <w:sz w:val="32"/>
          <w:szCs w:val="32"/>
          <w:lang w:eastAsia="zh-CN" w:bidi="ar-SA"/>
          <w14:textFill>
            <w14:solidFill>
              <w14:schemeClr w14:val="tx1"/>
            </w14:solidFill>
          </w14:textFill>
        </w:rPr>
      </w:pPr>
      <w:r>
        <w:rPr>
          <w:rFonts w:hint="default" w:ascii="Times New Roman" w:hAnsi="Times New Roman" w:eastAsia="仿宋_GB2312" w:cs="Times New Roman"/>
          <w:smallCaps w:val="0"/>
          <w:color w:val="000000" w:themeColor="text1"/>
          <w:kern w:val="2"/>
          <w:sz w:val="32"/>
          <w:szCs w:val="32"/>
          <w:lang w:bidi="ar-SA"/>
          <w14:textFill>
            <w14:solidFill>
              <w14:schemeClr w14:val="tx1"/>
            </w14:solidFill>
          </w14:textFill>
        </w:rPr>
        <w:t>（</w:t>
      </w: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二</w:t>
      </w:r>
      <w:r>
        <w:rPr>
          <w:rFonts w:hint="default" w:ascii="Times New Roman" w:hAnsi="Times New Roman" w:eastAsia="仿宋_GB2312" w:cs="Times New Roman"/>
          <w:smallCaps w:val="0"/>
          <w:color w:val="000000" w:themeColor="text1"/>
          <w:kern w:val="2"/>
          <w:sz w:val="32"/>
          <w:szCs w:val="32"/>
          <w:lang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经营管理的合规性和有效性</w:t>
      </w:r>
      <w:r>
        <w:rPr>
          <w:rFonts w:hint="default" w:ascii="Times New Roman" w:hAnsi="Times New Roman" w:eastAsia="仿宋_GB2312" w:cs="Times New Roman"/>
          <w:smallCaps w:val="0"/>
          <w:color w:val="000000" w:themeColor="text1"/>
          <w:kern w:val="2"/>
          <w:sz w:val="32"/>
          <w:szCs w:val="32"/>
          <w:lang w:eastAsia="zh-CN" w:bidi="ar-SA"/>
          <w14:textFill>
            <w14:solidFill>
              <w14:schemeClr w14:val="tx1"/>
            </w14:solidFill>
          </w14:textFill>
        </w:rPr>
        <w:t>；</w:t>
      </w:r>
    </w:p>
    <w:p w14:paraId="64B23DBF">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smallCaps w:val="0"/>
          <w:color w:val="000000" w:themeColor="text1"/>
          <w:kern w:val="2"/>
          <w:sz w:val="32"/>
          <w:szCs w:val="32"/>
          <w:lang w:bidi="ar-SA"/>
          <w14:textFill>
            <w14:solidFill>
              <w14:schemeClr w14:val="tx1"/>
            </w14:solidFill>
          </w14:textFill>
        </w:rPr>
      </w:pPr>
      <w:r>
        <w:rPr>
          <w:rFonts w:hint="default" w:ascii="Times New Roman" w:hAnsi="Times New Roman" w:eastAsia="仿宋_GB2312" w:cs="Times New Roman"/>
          <w:smallCaps w:val="0"/>
          <w:color w:val="000000" w:themeColor="text1"/>
          <w:kern w:val="2"/>
          <w:sz w:val="32"/>
          <w:szCs w:val="32"/>
          <w:lang w:eastAsia="zh-CN" w:bidi="ar-SA"/>
          <w14:textFill>
            <w14:solidFill>
              <w14:schemeClr w14:val="tx1"/>
            </w14:solidFill>
          </w14:textFill>
        </w:rPr>
        <w:t>（</w:t>
      </w: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三</w:t>
      </w:r>
      <w:r>
        <w:rPr>
          <w:rFonts w:hint="default" w:ascii="Times New Roman" w:hAnsi="Times New Roman" w:eastAsia="仿宋_GB2312" w:cs="Times New Roman"/>
          <w:smallCaps w:val="0"/>
          <w:color w:val="000000" w:themeColor="text1"/>
          <w:kern w:val="2"/>
          <w:sz w:val="32"/>
          <w:szCs w:val="32"/>
          <w:lang w:eastAsia="zh-CN" w:bidi="ar-SA"/>
          <w14:textFill>
            <w14:solidFill>
              <w14:schemeClr w14:val="tx1"/>
            </w14:solidFill>
          </w14:textFill>
        </w:rPr>
        <w:t>）</w:t>
      </w: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内部控制的适当性和有效性</w:t>
      </w:r>
      <w:r>
        <w:rPr>
          <w:rFonts w:hint="default" w:ascii="Times New Roman" w:hAnsi="Times New Roman" w:eastAsia="仿宋_GB2312" w:cs="Times New Roman"/>
          <w:smallCaps w:val="0"/>
          <w:color w:val="000000" w:themeColor="text1"/>
          <w:kern w:val="2"/>
          <w:sz w:val="32"/>
          <w:szCs w:val="32"/>
          <w:lang w:bidi="ar-SA"/>
          <w14:textFill>
            <w14:solidFill>
              <w14:schemeClr w14:val="tx1"/>
            </w14:solidFill>
          </w14:textFill>
        </w:rPr>
        <w:t>；</w:t>
      </w:r>
    </w:p>
    <w:p w14:paraId="3F4659C4">
      <w:pPr>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smallCaps w:val="0"/>
          <w:color w:val="000000" w:themeColor="text1"/>
          <w:kern w:val="2"/>
          <w:sz w:val="32"/>
          <w:szCs w:val="32"/>
          <w:lang w:bidi="ar-SA"/>
          <w14:textFill>
            <w14:solidFill>
              <w14:schemeClr w14:val="tx1"/>
            </w14:solidFill>
          </w14:textFill>
        </w:rPr>
        <w:t>（</w:t>
      </w: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四</w:t>
      </w:r>
      <w:r>
        <w:rPr>
          <w:rFonts w:hint="default" w:ascii="Times New Roman" w:hAnsi="Times New Roman" w:eastAsia="仿宋_GB2312" w:cs="Times New Roman"/>
          <w:smallCaps w:val="0"/>
          <w:color w:val="000000" w:themeColor="text1"/>
          <w:kern w:val="2"/>
          <w:sz w:val="32"/>
          <w:szCs w:val="32"/>
          <w:lang w:bidi="ar-SA"/>
          <w14:textFill>
            <w14:solidFill>
              <w14:schemeClr w14:val="tx1"/>
            </w14:solidFill>
          </w14:textFill>
        </w:rPr>
        <w:t>）</w:t>
      </w: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风险管理的全面性和有效性</w:t>
      </w:r>
      <w:r>
        <w:rPr>
          <w:rFonts w:hint="default" w:ascii="Times New Roman" w:hAnsi="Times New Roman" w:eastAsia="仿宋_GB2312" w:cs="Times New Roman"/>
          <w:smallCaps w:val="0"/>
          <w:color w:val="000000" w:themeColor="text1"/>
          <w:kern w:val="2"/>
          <w:sz w:val="32"/>
          <w:szCs w:val="32"/>
          <w:lang w:bidi="ar-SA"/>
          <w14:textFill>
            <w14:solidFill>
              <w14:schemeClr w14:val="tx1"/>
            </w14:solidFill>
          </w14:textFill>
        </w:rPr>
        <w:t>；</w:t>
      </w:r>
    </w:p>
    <w:p w14:paraId="635E1920">
      <w:pPr>
        <w:pStyle w:val="9"/>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smallCaps w:val="0"/>
          <w:color w:val="000000" w:themeColor="text1"/>
          <w:kern w:val="2"/>
          <w:sz w:val="32"/>
          <w:szCs w:val="32"/>
          <w:lang w:eastAsia="zh-CN" w:bidi="ar-SA"/>
          <w14:textFill>
            <w14:solidFill>
              <w14:schemeClr w14:val="tx1"/>
            </w14:solidFill>
          </w14:textFill>
        </w:rPr>
      </w:pPr>
      <w:r>
        <w:rPr>
          <w:rFonts w:hint="default" w:ascii="Times New Roman" w:hAnsi="Times New Roman" w:eastAsia="仿宋_GB2312" w:cs="Times New Roman"/>
          <w:smallCaps w:val="0"/>
          <w:color w:val="000000" w:themeColor="text1"/>
          <w:kern w:val="2"/>
          <w:sz w:val="32"/>
          <w:szCs w:val="32"/>
          <w:lang w:eastAsia="zh-CN" w:bidi="ar-SA"/>
          <w14:textFill>
            <w14:solidFill>
              <w14:schemeClr w14:val="tx1"/>
            </w14:solidFill>
          </w14:textFill>
        </w:rPr>
        <w:t>（</w:t>
      </w: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五</w:t>
      </w:r>
      <w:r>
        <w:rPr>
          <w:rFonts w:hint="default" w:ascii="Times New Roman" w:hAnsi="Times New Roman" w:eastAsia="仿宋_GB2312" w:cs="Times New Roman"/>
          <w:smallCaps w:val="0"/>
          <w:color w:val="000000" w:themeColor="text1"/>
          <w:kern w:val="2"/>
          <w:sz w:val="32"/>
          <w:szCs w:val="32"/>
          <w:lang w:eastAsia="zh-CN" w:bidi="ar-SA"/>
          <w14:textFill>
            <w14:solidFill>
              <w14:schemeClr w14:val="tx1"/>
            </w14:solidFill>
          </w14:textFill>
        </w:rPr>
        <w:t>）</w:t>
      </w: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会计记录及财务报告的完整性和准确性</w:t>
      </w:r>
      <w:r>
        <w:rPr>
          <w:rFonts w:hint="default" w:ascii="Times New Roman" w:hAnsi="Times New Roman" w:eastAsia="仿宋_GB2312" w:cs="Times New Roman"/>
          <w:smallCaps w:val="0"/>
          <w:color w:val="000000" w:themeColor="text1"/>
          <w:kern w:val="2"/>
          <w:sz w:val="32"/>
          <w:szCs w:val="32"/>
          <w:lang w:eastAsia="zh-CN" w:bidi="ar-SA"/>
          <w14:textFill>
            <w14:solidFill>
              <w14:schemeClr w14:val="tx1"/>
            </w14:solidFill>
          </w14:textFill>
        </w:rPr>
        <w:t>；</w:t>
      </w:r>
    </w:p>
    <w:p w14:paraId="387DD764">
      <w:pPr>
        <w:pStyle w:val="9"/>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smallCaps w:val="0"/>
          <w:color w:val="000000" w:themeColor="text1"/>
          <w:kern w:val="2"/>
          <w:sz w:val="32"/>
          <w:szCs w:val="32"/>
          <w:lang w:eastAsia="zh-CN" w:bidi="ar-SA"/>
          <w14:textFill>
            <w14:solidFill>
              <w14:schemeClr w14:val="tx1"/>
            </w14:solidFill>
          </w14:textFill>
        </w:rPr>
        <w:t>（</w:t>
      </w: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六</w:t>
      </w:r>
      <w:r>
        <w:rPr>
          <w:rFonts w:hint="default" w:ascii="Times New Roman" w:hAnsi="Times New Roman" w:eastAsia="仿宋_GB2312" w:cs="Times New Roman"/>
          <w:smallCaps w:val="0"/>
          <w:color w:val="000000" w:themeColor="text1"/>
          <w:kern w:val="2"/>
          <w:sz w:val="32"/>
          <w:szCs w:val="32"/>
          <w:lang w:eastAsia="zh-CN" w:bidi="ar-SA"/>
          <w14:textFill>
            <w14:solidFill>
              <w14:schemeClr w14:val="tx1"/>
            </w14:solidFill>
          </w14:textFill>
        </w:rPr>
        <w:t>）</w:t>
      </w: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信息系统的持续性、可靠性和安全性；</w:t>
      </w:r>
    </w:p>
    <w:p w14:paraId="4A5D182F">
      <w:pPr>
        <w:pStyle w:val="9"/>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（七）机构运营、绩效考评、薪酬管理和高级管理人员履职情况；</w:t>
      </w:r>
    </w:p>
    <w:p w14:paraId="20AE401A">
      <w:pPr>
        <w:pStyle w:val="9"/>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（八）监管部门监督检查发现问题的整改情况以及监管部门指定项目的审计工作；</w:t>
      </w:r>
    </w:p>
    <w:p w14:paraId="209F04FB">
      <w:pPr>
        <w:pStyle w:val="9"/>
        <w:pageBreakBefore w:val="0"/>
        <w:widowControl w:val="0"/>
        <w:kinsoku/>
        <w:topLinePunct w:val="0"/>
        <w:autoSpaceDE/>
        <w:autoSpaceDN/>
        <w:bidi w:val="0"/>
        <w:spacing w:beforeLines="0" w:afterLines="0" w:line="560" w:lineRule="exact"/>
        <w:ind w:firstLine="640" w:firstLineChars="200"/>
        <w:rPr>
          <w:rFonts w:hint="default" w:ascii="Times New Roman" w:hAnsi="Times New Roman" w:cs="Times New Roman"/>
          <w:b w:val="0"/>
          <w:bCs w:val="0"/>
          <w:i w:val="0"/>
          <w:iCs w:val="0"/>
          <w:caps w:val="0"/>
          <w:color w:val="000000" w:themeColor="text1"/>
          <w:spacing w:val="0"/>
          <w:sz w:val="21"/>
          <w:szCs w:val="21"/>
          <w14:textFill>
            <w14:solidFill>
              <w14:schemeClr w14:val="tx1"/>
            </w14:solidFill>
          </w14:textFill>
        </w:rPr>
      </w:pPr>
      <w:r>
        <w:rPr>
          <w:rFonts w:hint="default" w:ascii="Times New Roman" w:hAnsi="Times New Roman" w:eastAsia="仿宋_GB2312" w:cs="Times New Roman"/>
          <w:smallCaps w:val="0"/>
          <w:color w:val="000000" w:themeColor="text1"/>
          <w:kern w:val="2"/>
          <w:sz w:val="32"/>
          <w:szCs w:val="32"/>
          <w:lang w:val="en-US" w:eastAsia="zh-CN" w:bidi="ar-SA"/>
          <w14:textFill>
            <w14:solidFill>
              <w14:schemeClr w14:val="tx1"/>
            </w14:solidFill>
          </w14:textFill>
        </w:rPr>
        <w:t>（九）其他需要进行审计的事项</w:t>
      </w:r>
      <w:r>
        <w:rPr>
          <w:rFonts w:hint="default" w:ascii="Times New Roman" w:hAnsi="Times New Roman" w:eastAsia="仿宋_GB2312" w:cs="Times New Roman"/>
          <w:smallCaps w:val="0"/>
          <w:color w:val="000000" w:themeColor="text1"/>
          <w:kern w:val="2"/>
          <w:sz w:val="32"/>
          <w:szCs w:val="32"/>
          <w:lang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w:t>
      </w:r>
    </w:p>
    <w:p w14:paraId="7B321247">
      <w:pPr>
        <w:keepNext w:val="0"/>
        <w:keepLines w:val="0"/>
        <w:pageBreakBefore w:val="0"/>
        <w:widowControl w:val="0"/>
        <w:suppressLineNumbers w:val="0"/>
        <w:shd w:val="clear" w:fill="FFFFFF"/>
        <w:kinsoku/>
        <w:topLinePunct w:val="0"/>
        <w:autoSpaceDE/>
        <w:autoSpaceDN/>
        <w:bidi w:val="0"/>
        <w:spacing w:before="0" w:beforeLines="0" w:beforeAutospacing="0" w:after="0" w:afterLines="0" w:afterAutospacing="0" w:line="560" w:lineRule="exact"/>
        <w:ind w:left="0" w:right="0" w:firstLine="648"/>
        <w:jc w:val="left"/>
        <w:rPr>
          <w:rFonts w:hint="default" w:ascii="Times New Roman" w:hAnsi="Times New Roman" w:cs="Times New Roman"/>
          <w:b w:val="0"/>
          <w:bCs w:val="0"/>
          <w:i w:val="0"/>
          <w:iCs w:val="0"/>
          <w:caps w:val="0"/>
          <w:color w:val="000000" w:themeColor="text1"/>
          <w:spacing w:val="0"/>
          <w:sz w:val="21"/>
          <w:szCs w:val="21"/>
          <w14:textFill>
            <w14:solidFill>
              <w14:schemeClr w14:val="tx1"/>
            </w14:solidFill>
          </w14:textFill>
        </w:rPr>
      </w:pP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三、填空题</w:t>
      </w:r>
    </w:p>
    <w:p w14:paraId="6FF15D40">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1.一般情况下，审计组不少于</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t>人</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w:t>
      </w:r>
    </w:p>
    <w:p w14:paraId="5A1ADA2B">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2   </w:t>
      </w:r>
    </w:p>
    <w:p w14:paraId="77EC31E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right="0" w:rightChars="0" w:firstLine="643" w:firstLineChars="200"/>
        <w:jc w:val="both"/>
        <w:textAlignment w:val="auto"/>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2.内部审计是一种独立、客观的</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活动，它通过运用系统、规范的方法，审查和评价组织的业务活动、内部控制和风险管理的适当性和有效性，以促进组织完善治理、增加价值和实现目标</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56A0545F">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确认和咨询</w:t>
      </w:r>
    </w:p>
    <w:p w14:paraId="0CD1B31A">
      <w:pPr>
        <w:keepNext w:val="0"/>
        <w:keepLines w:val="0"/>
        <w:pageBreakBefore w:val="0"/>
        <w:widowControl w:val="0"/>
        <w:numPr>
          <w:ilvl w:val="-1"/>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t>3.内部审计是风险管理的第</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t>道防线</w:t>
      </w:r>
    </w:p>
    <w:p w14:paraId="2C9D5C4D">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lef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三</w:t>
      </w:r>
    </w:p>
    <w:p w14:paraId="6F561EB0">
      <w:pPr>
        <w:pStyle w:val="9"/>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4.银行业金融机构应当将全面风险管理纳入内部审计范畴，定期审查和评价全面风险管理的</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和</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t>。</w:t>
      </w:r>
    </w:p>
    <w:p w14:paraId="1B53E4FB">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充分性和有效性</w:t>
      </w:r>
    </w:p>
    <w:p w14:paraId="4A40A67B">
      <w:pPr>
        <w:pStyle w:val="9"/>
        <w:pageBreakBefore w:val="0"/>
        <w:widowControl w:val="0"/>
        <w:kinsoku/>
        <w:topLinePunct w:val="0"/>
        <w:autoSpaceDE/>
        <w:autoSpaceDN/>
        <w:bidi w:val="0"/>
        <w:spacing w:beforeLines="0" w:afterLines="0" w:line="560" w:lineRule="exact"/>
        <w:ind w:firstLine="643" w:firstLineChars="200"/>
        <w:rPr>
          <w:rFonts w:hint="default" w:ascii="Times New Roman" w:hAnsi="Times New Roman" w:eastAsia="仿宋_GB2312" w:cs="Times New Roman"/>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5.检查部门、审计部门、内控合规部门按照“</w:t>
      </w:r>
      <w:r>
        <w:rPr>
          <w:rFonts w:hint="default" w:ascii="Times New Roman" w:hAnsi="Times New Roman" w:eastAsia="仿宋_GB2312" w:cs="Times New Roman"/>
          <w:b w:val="0"/>
          <w:bCs w:val="0"/>
          <w:i w:val="0"/>
          <w:iCs w:val="0"/>
          <w:caps w:val="0"/>
          <w:color w:val="000000" w:themeColor="text1"/>
          <w:spacing w:val="0"/>
          <w:kern w:val="0"/>
          <w:sz w:val="32"/>
          <w:szCs w:val="32"/>
          <w:u w:val="single"/>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”的原则，确定整改责任单位</w:t>
      </w:r>
      <w:r>
        <w:rPr>
          <w:rFonts w:hint="default" w:ascii="Times New Roman" w:hAnsi="Times New Roman" w:eastAsia="仿宋_GB2312" w:cs="Times New Roman"/>
          <w:b w:val="0"/>
          <w:bCs w:val="0"/>
          <w:i w:val="0"/>
          <w:iCs w:val="0"/>
          <w:caps w:val="0"/>
          <w:color w:val="000000" w:themeColor="text1"/>
          <w:spacing w:val="0"/>
          <w:kern w:val="0"/>
          <w:sz w:val="32"/>
          <w:szCs w:val="32"/>
          <w:u w:val="none"/>
          <w:shd w:val="clear" w:fill="FFFFFF"/>
          <w:lang w:val="en-US" w:eastAsia="zh-CN" w:bidi="ar"/>
          <w14:textFill>
            <w14:solidFill>
              <w14:schemeClr w14:val="tx1"/>
            </w14:solidFill>
          </w14:textFill>
        </w:rPr>
        <w:t>。</w:t>
      </w:r>
    </w:p>
    <w:p w14:paraId="241FAC92">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谁确认，谁整改</w:t>
      </w:r>
    </w:p>
    <w:p w14:paraId="75C8376C">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8"/>
        <w:jc w:val="left"/>
        <w:textAlignment w:val="auto"/>
        <w:rPr>
          <w:rFonts w:hint="default" w:ascii="Times New Roman" w:hAnsi="Times New Roman" w:cs="Times New Roman"/>
          <w:b w:val="0"/>
          <w:bCs w:val="0"/>
          <w:i w:val="0"/>
          <w:iCs w:val="0"/>
          <w:caps w:val="0"/>
          <w:color w:val="000000" w:themeColor="text1"/>
          <w:spacing w:val="0"/>
          <w:sz w:val="21"/>
          <w:szCs w:val="21"/>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四、判断题</w:t>
      </w:r>
    </w:p>
    <w:p w14:paraId="3D07EF3A">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1．</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商业银行在委托外部审计机构进行外部审计时，应与其签订保密协议，并督促其严格遵守法律法规，保守本银行的商业秘密和信息科技风险信息，防止其擅自对本银行提供的任何文件进行修改、复制或带离现场</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p>
    <w:p w14:paraId="681A2247">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right="0" w:firstLine="64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正确</w:t>
      </w:r>
    </w:p>
    <w:p w14:paraId="5BECF3AF">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left"/>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w:t>
      </w:r>
      <w:r>
        <w:rPr>
          <w:rFonts w:hint="default" w:ascii="Times New Roman" w:hAnsi="Times New Roman" w:eastAsia="仿宋_GB2312" w:cs="Times New Roman"/>
          <w:color w:val="000000" w:themeColor="text1"/>
          <w:sz w:val="32"/>
          <w:szCs w:val="32"/>
          <w14:textFill>
            <w14:solidFill>
              <w14:schemeClr w14:val="tx1"/>
            </w14:solidFill>
          </w14:textFill>
        </w:rPr>
        <w:t>任何单位和个人不得拒绝、阻扰和干涉审计工作，不得打击报复审计人员</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p>
    <w:p w14:paraId="01B5CE26">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正确</w:t>
      </w:r>
    </w:p>
    <w:p w14:paraId="6666C16D">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3.</w:t>
      </w:r>
      <w:r>
        <w:rPr>
          <w:rFonts w:hint="default" w:ascii="Times New Roman" w:hAnsi="Times New Roman" w:eastAsia="仿宋_GB2312" w:cs="Times New Roman"/>
          <w:color w:val="000000" w:themeColor="text1"/>
          <w:sz w:val="32"/>
          <w:szCs w:val="32"/>
          <w14:textFill>
            <w14:solidFill>
              <w14:schemeClr w14:val="tx1"/>
            </w14:solidFill>
          </w14:textFill>
        </w:rPr>
        <w:t>审计部</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门</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既可以</w:t>
      </w:r>
      <w:r>
        <w:rPr>
          <w:rFonts w:hint="default" w:ascii="Times New Roman" w:hAnsi="Times New Roman" w:eastAsia="仿宋_GB2312" w:cs="Times New Roman"/>
          <w:color w:val="000000" w:themeColor="text1"/>
          <w:sz w:val="32"/>
          <w:szCs w:val="32"/>
          <w14:textFill>
            <w14:solidFill>
              <w14:schemeClr w14:val="tx1"/>
            </w14:solidFill>
          </w14:textFill>
        </w:rPr>
        <w:t>针对审计发现问题中的风险管理、内部控制等事项提供专业建议，</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又能够</w:t>
      </w:r>
      <w:r>
        <w:rPr>
          <w:rFonts w:hint="default" w:ascii="Times New Roman" w:hAnsi="Times New Roman" w:eastAsia="仿宋_GB2312" w:cs="Times New Roman"/>
          <w:color w:val="000000" w:themeColor="text1"/>
          <w:sz w:val="32"/>
          <w:szCs w:val="32"/>
          <w14:textFill>
            <w14:solidFill>
              <w14:schemeClr w14:val="tx1"/>
            </w14:solidFill>
          </w14:textFill>
        </w:rPr>
        <w:t>参与或负责被审计单位内部控制设计和经营管理的决策与执行</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p>
    <w:p w14:paraId="1C636A1C">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错误</w:t>
      </w:r>
    </w:p>
    <w:p w14:paraId="64FE235B">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highlight w:val="none"/>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14:textFill>
            <w14:solidFill>
              <w14:schemeClr w14:val="tx1"/>
            </w14:solidFill>
          </w14:textFill>
        </w:rPr>
        <w:t>审计部</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门</w:t>
      </w:r>
      <w:r>
        <w:rPr>
          <w:rFonts w:hint="default" w:ascii="Times New Roman" w:hAnsi="Times New Roman" w:eastAsia="仿宋_GB2312" w:cs="Times New Roman"/>
          <w:color w:val="000000" w:themeColor="text1"/>
          <w:sz w:val="32"/>
          <w:szCs w:val="32"/>
          <w14:textFill>
            <w14:solidFill>
              <w14:schemeClr w14:val="tx1"/>
            </w14:solidFill>
          </w14:textFill>
        </w:rPr>
        <w:t>和审计人员开展审计时，被审计单位领导和有关人员应予以配合，按照要求提供必要工作条件和各项资料，接受访谈、问卷调查和相关测试，如实反映情况。被审计单位负责人对本单位提供资料的真实性和完整性负责。</w:t>
      </w:r>
    </w:p>
    <w:p w14:paraId="3AE3CC68">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rightChars="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正确</w:t>
      </w:r>
    </w:p>
    <w:p w14:paraId="302F4D4C">
      <w:pPr>
        <w:pageBreakBefore w:val="0"/>
        <w:widowControl w:val="0"/>
        <w:kinsoku/>
        <w:topLinePunct w:val="0"/>
        <w:autoSpaceDE/>
        <w:autoSpaceDN/>
        <w:bidi w:val="0"/>
        <w:spacing w:beforeLines="0" w:afterLines="0" w:line="560" w:lineRule="exact"/>
        <w:ind w:firstLine="643" w:firstLineChars="200"/>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w:t>
      </w:r>
      <w:r>
        <w:rPr>
          <w:rFonts w:hint="default" w:ascii="Times New Roman" w:hAnsi="Times New Roman" w:eastAsia="仿宋_GB2312" w:cs="Times New Roman"/>
          <w:color w:val="000000" w:themeColor="text1"/>
          <w:sz w:val="32"/>
          <w:szCs w:val="32"/>
          <w14:textFill>
            <w14:solidFill>
              <w14:schemeClr w14:val="tx1"/>
            </w14:solidFill>
          </w14:textFill>
        </w:rPr>
        <w:t>被审计单位拒绝接受或不配合审计检查、拒绝提供审计资料、或提供虚假资料或报复陷害人员的，审计部</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门</w:t>
      </w:r>
      <w:r>
        <w:rPr>
          <w:rFonts w:hint="default" w:ascii="Times New Roman" w:hAnsi="Times New Roman" w:eastAsia="仿宋_GB2312" w:cs="Times New Roman"/>
          <w:color w:val="000000" w:themeColor="text1"/>
          <w:sz w:val="32"/>
          <w:szCs w:val="32"/>
          <w14:textFill>
            <w14:solidFill>
              <w14:schemeClr w14:val="tx1"/>
            </w14:solidFill>
          </w14:textFill>
        </w:rPr>
        <w:t>有权向董事会、高级管理层报告，要求及时予以制止并做</w:t>
      </w:r>
      <w:r>
        <w:rPr>
          <w:rFonts w:hint="eastAsia" w:ascii="Times New Roman" w:hAnsi="Times New Roman" w:cs="Times New Roman"/>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2237E468">
      <w:pPr>
        <w:pageBreakBefore w:val="0"/>
        <w:widowControl w:val="0"/>
        <w:kinsoku/>
        <w:topLinePunct w:val="0"/>
        <w:autoSpaceDE/>
        <w:autoSpaceDN/>
        <w:bidi w:val="0"/>
        <w:spacing w:beforeLines="0" w:afterLines="0" w:line="560" w:lineRule="exact"/>
        <w:ind w:firstLine="643" w:firstLineChars="200"/>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6.审计实施部门可以依法依规以函询等方式提请各级纪检监察、组织人事、风险、合规、财务及业务管理部门等予以协助。相关部门应当予以支持，并及时提供有关资料和信息</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3DA31A3C">
      <w:pPr>
        <w:pageBreakBefore w:val="0"/>
        <w:widowControl w:val="0"/>
        <w:kinsoku/>
        <w:topLinePunct w:val="0"/>
        <w:autoSpaceDE/>
        <w:autoSpaceDN/>
        <w:bidi w:val="0"/>
        <w:spacing w:beforeLines="0" w:afterLines="0" w:line="560" w:lineRule="exact"/>
        <w:ind w:firstLine="643" w:firstLineChars="200"/>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25D51549">
      <w:pPr>
        <w:pageBreakBefore w:val="0"/>
        <w:widowControl w:val="0"/>
        <w:kinsoku/>
        <w:topLinePunct w:val="0"/>
        <w:autoSpaceDE/>
        <w:autoSpaceDN/>
        <w:bidi w:val="0"/>
        <w:spacing w:beforeLines="0" w:afterLines="0" w:line="560" w:lineRule="exact"/>
        <w:ind w:firstLine="643" w:firstLineChars="200"/>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7.经济责任审计项目在任何情况下均不可终止审计</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p>
    <w:p w14:paraId="12DEA495">
      <w:pPr>
        <w:pageBreakBefore w:val="0"/>
        <w:widowControl w:val="0"/>
        <w:kinsoku/>
        <w:topLinePunct w:val="0"/>
        <w:autoSpaceDE/>
        <w:autoSpaceDN/>
        <w:bidi w:val="0"/>
        <w:spacing w:beforeLines="0" w:afterLines="0" w:line="560" w:lineRule="exact"/>
        <w:ind w:firstLine="643" w:firstLineChars="200"/>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错误</w:t>
      </w:r>
    </w:p>
    <w:p w14:paraId="599CA2D2">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8"/>
        <w:jc w:val="left"/>
        <w:textAlignment w:val="auto"/>
        <w:rPr>
          <w:rFonts w:hint="default" w:ascii="Times New Roman" w:hAnsi="Times New Roman" w:cs="Times New Roman"/>
          <w:b w:val="0"/>
          <w:bCs w:val="0"/>
          <w:i w:val="0"/>
          <w:iCs w:val="0"/>
          <w:caps w:val="0"/>
          <w:color w:val="000000" w:themeColor="text1"/>
          <w:spacing w:val="0"/>
          <w:sz w:val="21"/>
          <w:szCs w:val="21"/>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五、简答题</w:t>
      </w:r>
    </w:p>
    <w:p w14:paraId="0B454075">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0" w:firstLineChars="200"/>
        <w:jc w:val="left"/>
        <w:textAlignment w:val="auto"/>
        <w:rPr>
          <w:rFonts w:hint="default" w:ascii="Times New Roman" w:hAnsi="Times New Roman" w:eastAsia="楷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1.简述商业银行内部审计的目标。</w:t>
      </w:r>
    </w:p>
    <w:p w14:paraId="614ED8F5">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商业银行内部审计的目标包括：推动国家有关经济金融法律法规和监管规则的有效落实；促进商业银行建立并持续完善有效的风险管理、内控合规和公司治理架构；督促相关审计对象有效履职，共同实现本银行战略目标。</w:t>
      </w:r>
    </w:p>
    <w:p w14:paraId="5E4B3383">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2.简述审计取证的原则。</w:t>
      </w:r>
    </w:p>
    <w:p w14:paraId="68D15B23">
      <w:pPr>
        <w:keepNext w:val="0"/>
        <w:keepLines w:val="0"/>
        <w:pageBreakBefore w:val="0"/>
        <w:widowControl w:val="0"/>
        <w:numPr>
          <w:ilvl w:val="0"/>
          <w:numId w:val="0"/>
        </w:numPr>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right="0" w:rightChars="0" w:firstLine="643" w:firstLineChars="200"/>
        <w:jc w:val="left"/>
        <w:textAlignment w:val="auto"/>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审计取证的原则包括合法性、客观性、相关性、充分性。</w:t>
      </w:r>
    </w:p>
    <w:p w14:paraId="18DA9FC6">
      <w:pPr>
        <w:keepNext w:val="0"/>
        <w:keepLines w:val="0"/>
        <w:pageBreakBefore w:val="0"/>
        <w:widowControl w:val="0"/>
        <w:suppressLineNumbers w:val="0"/>
        <w:shd w:val="clear" w:fill="FFFFFF"/>
        <w:kinsoku/>
        <w:wordWrap/>
        <w:overflowPunct/>
        <w:topLinePunct w:val="0"/>
        <w:autoSpaceDE/>
        <w:autoSpaceDN/>
        <w:bidi w:val="0"/>
        <w:adjustRightInd/>
        <w:snapToGrid/>
        <w:spacing w:before="0" w:beforeLines="0" w:beforeAutospacing="0" w:after="0" w:afterLines="0" w:afterAutospacing="0" w:line="560" w:lineRule="exact"/>
        <w:ind w:left="0" w:leftChars="0" w:right="0" w:firstLine="643" w:firstLineChars="200"/>
        <w:jc w:val="left"/>
        <w:textAlignment w:val="auto"/>
        <w:rPr>
          <w:rFonts w:hint="default" w:ascii="Times New Roman" w:hAnsi="Times New Roman" w:eastAsia="楷体"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3.</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审计整改监督以提升审计整改成效为目标，以相关法律法规为依据，以坚持党的领导、坚持依法监督、坚持实事求是为指导思想，要以“三个到位”为工作思路，请简述“三个到位”是指什么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w:t>
      </w:r>
    </w:p>
    <w:p w14:paraId="06239C32">
      <w:pPr>
        <w:pStyle w:val="9"/>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iCs w:val="0"/>
          <w:caps w:val="0"/>
          <w:color w:val="000000" w:themeColor="text1"/>
          <w:spacing w:val="0"/>
          <w:kern w:val="0"/>
          <w:sz w:val="32"/>
          <w:szCs w:val="32"/>
          <w:shd w:val="clear" w:fill="FFFFFF"/>
          <w:lang w:val="en-US" w:eastAsia="zh-CN" w:bidi="ar"/>
          <w14:textFill>
            <w14:solidFill>
              <w14:schemeClr w14:val="tx1"/>
            </w14:solidFill>
          </w14:textFill>
        </w:rPr>
        <w:t>“三个到位”是指坚持问题纠正到位、责任处理到位、风险控制到位。</w:t>
      </w:r>
    </w:p>
    <w:p w14:paraId="21A15F26">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4.内部审计机构在审计整改工作中的主要责任是什么</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533E554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内部审计机构应当跟踪审计发现问题和审计意见建议的落实情况，督促被审计单位整改，并及时向组织党委（党组）、董事会（或者主要负责人）报告整改结果</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60D3B30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5.商业银行内部审计部门在市场风险管理体系中应当承担哪些主要职责？</w:t>
      </w:r>
    </w:p>
    <w:p w14:paraId="3EB24178">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应当定期（原则上每年一次）对市场风险管理体系重点环节的准确、可靠、充分和有效性进行独立的审查和评价；内部审计应当既对业务经营部门，也对负责市场风险管理的部门进行；内部审计报告应当直接提交给董事会；应当跟踪检查改进措施的实施情况，并向董事会提交有关报告。</w:t>
      </w:r>
    </w:p>
    <w:p w14:paraId="6B71E99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6.中共蒙商银行股份有限公司委员会审计工作领导小组应当承担哪些主要职责？</w:t>
      </w:r>
    </w:p>
    <w:p w14:paraId="04A0E2D2">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中共蒙商银行股份有限公司委员会审计工作领导小组</w:t>
      </w:r>
      <w:r>
        <w:rPr>
          <w:rFonts w:hint="default" w:ascii="Times New Roman" w:hAnsi="Times New Roman" w:eastAsia="仿宋_GB2312" w:cs="Times New Roman"/>
          <w:b w:val="0"/>
          <w:bCs w:val="0"/>
          <w:color w:val="000000" w:themeColor="text1"/>
          <w:sz w:val="32"/>
          <w:szCs w:val="32"/>
          <w:highlight w:val="none"/>
          <w:lang w:val="en-US" w:eastAsia="zh-CN"/>
          <w14:textFill>
            <w14:solidFill>
              <w14:schemeClr w14:val="tx1"/>
            </w14:solidFill>
          </w14:textFill>
        </w:rPr>
        <w:t>主要负责研究贯彻党和国家关于审计工作的各项要求，审议重大审计事项、审计发展规划、重要制度及年度计划等重点工作</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p>
    <w:p w14:paraId="7231752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7.审计程序主要包括什么？</w:t>
      </w:r>
    </w:p>
    <w:p w14:paraId="7EB47F33">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主要包括审计计划、审计准备、审计取证、审计报告、审计处理、审计复议、后续审计等阶段。</w:t>
      </w:r>
    </w:p>
    <w:p w14:paraId="3EDD6539">
      <w:pPr>
        <w:pStyle w:val="9"/>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8.根据本行整改工作要求，被审计单位应根据审计结果，按要求向总行内部审计部门和法律合规部门报送整改资料。</w:t>
      </w:r>
      <w:r>
        <w:rPr>
          <w:rFonts w:hint="default" w:ascii="Times New Roman" w:hAnsi="Times New Roman" w:eastAsia="仿宋_GB2312" w:cs="Times New Roman"/>
          <w:b w:val="0"/>
          <w:bCs w:val="0"/>
          <w:i w:val="0"/>
          <w:iCs w:val="0"/>
          <w:color w:val="000000" w:themeColor="text1"/>
          <w:sz w:val="32"/>
          <w:szCs w:val="32"/>
          <w14:textFill>
            <w14:solidFill>
              <w14:schemeClr w14:val="tx1"/>
            </w14:solidFill>
          </w14:textFill>
        </w:rPr>
        <w:t>内部审计整改资料主要包括</w:t>
      </w:r>
      <w:r>
        <w:rPr>
          <w:rFonts w:hint="default" w:ascii="Times New Roman" w:hAnsi="Times New Roman" w:eastAsia="仿宋_GB2312" w:cs="Times New Roman"/>
          <w:b w:val="0"/>
          <w:bCs w:val="0"/>
          <w:i w:val="0"/>
          <w:iCs w:val="0"/>
          <w:color w:val="000000" w:themeColor="text1"/>
          <w:sz w:val="32"/>
          <w:szCs w:val="32"/>
          <w:lang w:val="en-US" w:eastAsia="zh-CN"/>
          <w14:textFill>
            <w14:solidFill>
              <w14:schemeClr w14:val="tx1"/>
            </w14:solidFill>
          </w14:textFill>
        </w:rPr>
        <w:t>哪些？</w:t>
      </w:r>
    </w:p>
    <w:p w14:paraId="1D276C5D">
      <w:pPr>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sz w:val="32"/>
          <w:szCs w:val="32"/>
          <w14:textFill>
            <w14:solidFill>
              <w14:schemeClr w14:val="tx1"/>
            </w14:solidFill>
          </w14:textFill>
        </w:rPr>
        <w:t>内部审计整改资料主要包括：被审计单位提交的审计整改问责情况报告、整改问责台账和整改证明资料，相关部门、单位反馈的协助落实审计结果的相关资料</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p>
    <w:p w14:paraId="2FDE81B4">
      <w:pPr>
        <w:pStyle w:val="9"/>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9.审计项目质量控制主要包括哪些内容？</w:t>
      </w:r>
    </w:p>
    <w:p w14:paraId="164FAAF4">
      <w:pPr>
        <w:pStyle w:val="9"/>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主要包括审计实施方案的质量控制、审计证据的质量控制、审计工作底稿的质量控制、审计报告的质量控制、审计档案的质量控制、后续审计的质量控制等。</w:t>
      </w:r>
    </w:p>
    <w:p w14:paraId="5E5A698E">
      <w:pPr>
        <w:keepNext w:val="0"/>
        <w:keepLines w:val="0"/>
        <w:pageBreakBefore w:val="0"/>
        <w:widowControl w:val="0"/>
        <w:numPr>
          <w:ilvl w:val="0"/>
          <w:numId w:val="35"/>
        </w:numPr>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我行内部审计项目类型主要包括哪些？</w:t>
      </w:r>
    </w:p>
    <w:p w14:paraId="65AEB48A">
      <w:pPr>
        <w:pStyle w:val="9"/>
        <w:keepNext w:val="0"/>
        <w:keepLines w:val="0"/>
        <w:pageBreakBefore w:val="0"/>
        <w:widowControl w:val="0"/>
        <w:kinsoku/>
        <w:wordWrap/>
        <w:overflowPunct/>
        <w:topLinePunct w:val="0"/>
        <w:autoSpaceDE/>
        <w:autoSpaceDN/>
        <w:bidi w:val="0"/>
        <w:adjustRightInd/>
        <w:snapToGrid/>
        <w:spacing w:beforeLines="0" w:afterLines="0" w:line="560" w:lineRule="exact"/>
        <w:ind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主要包括全面审计、专项审计、内部控制评价、审计调查、专项核查、离任审计等。</w:t>
      </w:r>
    </w:p>
    <w:p w14:paraId="7919CEE3">
      <w:pPr>
        <w:pStyle w:val="13"/>
        <w:pageBreakBefore w:val="0"/>
        <w:widowControl w:val="0"/>
        <w:kinsoku/>
        <w:topLinePunct w:val="0"/>
        <w:autoSpaceDE/>
        <w:autoSpaceDN/>
        <w:bidi w:val="0"/>
        <w:spacing w:beforeLines="0" w:afterLines="0" w:afterAutospacing="0" w:line="560" w:lineRule="exact"/>
        <w:ind w:right="0" w:firstLine="643" w:firstLineChars="200"/>
        <w:rPr>
          <w:rFonts w:hint="default" w:ascii="Times New Roman" w:hAnsi="Times New Roman" w:eastAsia="仿宋_GB2312" w:cs="Times New Roman"/>
          <w:color w:val="000000" w:themeColor="text1"/>
          <w:sz w:val="32"/>
          <w:szCs w:val="32"/>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安全保卫部（综合保障部）提供</w:t>
      </w:r>
      <w:r>
        <w:rPr>
          <w:rFonts w:hint="default" w:ascii="Times New Roman" w:hAnsi="Times New Roman" w:eastAsia="仿宋_GB2312" w:cs="Times New Roman"/>
          <w:color w:val="000000" w:themeColor="text1"/>
          <w:sz w:val="32"/>
          <w:szCs w:val="32"/>
          <w14:textFill>
            <w14:solidFill>
              <w14:schemeClr w14:val="tx1"/>
            </w14:solidFill>
          </w14:textFill>
        </w:rPr>
        <w:t>〕</w:t>
      </w:r>
    </w:p>
    <w:p w14:paraId="2D61352F">
      <w:pPr>
        <w:pageBreakBefore w:val="0"/>
        <w:widowControl w:val="0"/>
        <w:numPr>
          <w:ilvl w:val="-1"/>
          <w:numId w:val="0"/>
        </w:numPr>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黑体" w:cs="Times New Roman"/>
          <w:bCs/>
          <w:color w:val="000000" w:themeColor="text1"/>
          <w:sz w:val="32"/>
          <w:szCs w:val="32"/>
          <w14:textFill>
            <w14:solidFill>
              <w14:schemeClr w14:val="tx1"/>
            </w14:solidFill>
          </w14:textFill>
        </w:rPr>
      </w:pP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一、</w:t>
      </w:r>
      <w:r>
        <w:rPr>
          <w:rFonts w:hint="default" w:ascii="Times New Roman" w:hAnsi="Times New Roman" w:eastAsia="黑体" w:cs="Times New Roman"/>
          <w:bCs/>
          <w:color w:val="000000" w:themeColor="text1"/>
          <w:sz w:val="32"/>
          <w:szCs w:val="32"/>
          <w14:textFill>
            <w14:solidFill>
              <w14:schemeClr w14:val="tx1"/>
            </w14:solidFill>
          </w14:textFill>
        </w:rPr>
        <w:t>单项选择题</w:t>
      </w:r>
    </w:p>
    <w:p w14:paraId="7C1A9194">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1.总行正职负责人可配备排气量（）升，购车价格（）万元以内的汽车。</w:t>
      </w:r>
    </w:p>
    <w:p w14:paraId="670567DA">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1.8、20</w:t>
      </w:r>
      <w:r>
        <w:rPr>
          <w:rFonts w:hint="default" w:ascii="Times New Roman" w:hAnsi="Times New Roman" w:eastAsia="仿宋_GB2312" w:cs="Times New Roman"/>
          <w:color w:val="000000" w:themeColor="text1"/>
          <w:sz w:val="32"/>
          <w:szCs w:val="32"/>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2.0、25</w:t>
      </w:r>
      <w:r>
        <w:rPr>
          <w:rFonts w:hint="default" w:ascii="Times New Roman" w:hAnsi="Times New Roman" w:eastAsia="仿宋_GB2312" w:cs="Times New Roman"/>
          <w:color w:val="000000" w:themeColor="text1"/>
          <w:sz w:val="32"/>
          <w:szCs w:val="32"/>
          <w14:textFill>
            <w14:solidFill>
              <w14:schemeClr w14:val="tx1"/>
            </w14:solidFill>
          </w14:textFill>
        </w:rPr>
        <w:t xml:space="preserve">  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1.8、25</w:t>
      </w:r>
      <w:r>
        <w:rPr>
          <w:rFonts w:hint="default" w:ascii="Times New Roman" w:hAnsi="Times New Roman" w:eastAsia="仿宋_GB2312" w:cs="Times New Roman"/>
          <w:color w:val="000000" w:themeColor="text1"/>
          <w:sz w:val="32"/>
          <w:szCs w:val="32"/>
          <w14:textFill>
            <w14:solidFill>
              <w14:schemeClr w14:val="tx1"/>
            </w14:solidFill>
          </w14:textFill>
        </w:rPr>
        <w:t xml:space="preserve">  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2.0、20</w:t>
      </w:r>
    </w:p>
    <w:p w14:paraId="09FF58CE">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2C303324">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righ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2.总行副职负责人可配备排气量（）升，购车价格（）万元以内的汽车。</w:t>
      </w:r>
    </w:p>
    <w:p w14:paraId="6C85CD62">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righ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A.</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1.8、20</w:t>
      </w:r>
      <w:r>
        <w:rPr>
          <w:rFonts w:hint="default" w:ascii="Times New Roman" w:hAnsi="Times New Roman" w:eastAsia="仿宋_GB2312" w:cs="Times New Roman"/>
          <w:color w:val="000000" w:themeColor="text1"/>
          <w:sz w:val="32"/>
          <w:szCs w:val="32"/>
          <w14:textFill>
            <w14:solidFill>
              <w14:schemeClr w14:val="tx1"/>
            </w14:solidFill>
          </w14:textFill>
        </w:rPr>
        <w:t xml:space="preserve">  B.</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1.8、22</w:t>
      </w:r>
      <w:r>
        <w:rPr>
          <w:rFonts w:hint="default" w:ascii="Times New Roman" w:hAnsi="Times New Roman" w:eastAsia="仿宋_GB2312" w:cs="Times New Roman"/>
          <w:color w:val="000000" w:themeColor="text1"/>
          <w:sz w:val="32"/>
          <w:szCs w:val="32"/>
          <w14:textFill>
            <w14:solidFill>
              <w14:schemeClr w14:val="tx1"/>
            </w14:solidFill>
          </w14:textFill>
        </w:rPr>
        <w:t xml:space="preserve">  C.</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1.8、25</w:t>
      </w:r>
      <w:r>
        <w:rPr>
          <w:rFonts w:hint="default" w:ascii="Times New Roman" w:hAnsi="Times New Roman" w:eastAsia="仿宋_GB2312" w:cs="Times New Roman"/>
          <w:color w:val="000000" w:themeColor="text1"/>
          <w:sz w:val="32"/>
          <w:szCs w:val="32"/>
          <w14:textFill>
            <w14:solidFill>
              <w14:schemeClr w14:val="tx1"/>
            </w14:solidFill>
          </w14:textFill>
        </w:rPr>
        <w:t xml:space="preserve">  D.</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2.0、20</w:t>
      </w:r>
    </w:p>
    <w:p w14:paraId="06C9E1A6">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3F8CCF00">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3.蒙商银行集中采购管理办法（2.0,2022版）需求部门具体职责不包括：（  ）；</w:t>
      </w:r>
    </w:p>
    <w:p w14:paraId="28B4627C">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A.负责落实采购项目的预算</w:t>
      </w:r>
    </w:p>
    <w:p w14:paraId="3C1C110A">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B.参与编制集中采购计划</w:t>
      </w:r>
    </w:p>
    <w:p w14:paraId="53D056DB">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C.参与评为管理工作，推荐评委</w:t>
      </w:r>
    </w:p>
    <w:p w14:paraId="23AAB316">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D.负责组织实施商品的集中采购</w:t>
      </w:r>
    </w:p>
    <w:p w14:paraId="6E136F1E">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w:t>
      </w:r>
    </w:p>
    <w:p w14:paraId="2B087855">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4.根据蒙商银行集中采购操作规程（2.0,2022版）某项目入围单位数量为3家单位，则有效评审供应商数量最少为（  ）家；</w:t>
      </w:r>
    </w:p>
    <w:p w14:paraId="7C4CC621">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A.3      B.4      C.6      D.9</w:t>
      </w:r>
    </w:p>
    <w:p w14:paraId="5E2D6919">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616501A5">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5.符合（  ）情形的集中采购项目，可以采用邀请招标方式采购；</w:t>
      </w:r>
    </w:p>
    <w:p w14:paraId="2DB47A9F">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A.需要采用不可替代的专利或者专有技术</w:t>
      </w:r>
    </w:p>
    <w:p w14:paraId="5F2A034C">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B.采用公开招标方式的费用占该采购项目总价值的比例过大的</w:t>
      </w:r>
    </w:p>
    <w:p w14:paraId="004A0493">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C.采购人依法能够自行建设、生产或者提供</w:t>
      </w:r>
    </w:p>
    <w:p w14:paraId="76FD62D3">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D.已通过招标方式选定的特许经营项目投资人依法能够自行建设、生产或者提供</w:t>
      </w:r>
    </w:p>
    <w:p w14:paraId="2ED12AC3">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13F691CB">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6.综合支行营业用房的标准面积是（）平方米。</w:t>
      </w:r>
    </w:p>
    <w:p w14:paraId="4292BDD5">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A.640  B.505  C.370  D.120</w:t>
      </w:r>
    </w:p>
    <w:p w14:paraId="4175BCDC">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2343F99D">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7.办公用房中，总行正职负责人的办公室配置标准为（）平方米。</w:t>
      </w:r>
    </w:p>
    <w:p w14:paraId="24893D09">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A.42  B.38  C.35  D.30</w:t>
      </w:r>
    </w:p>
    <w:p w14:paraId="29EC96CA">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w:t>
      </w:r>
    </w:p>
    <w:p w14:paraId="0D7AC98C">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8.蒙商银行营业网点及办公用房装修改造实施细则中，营业网点装修标准分为几类？​</w:t>
      </w:r>
    </w:p>
    <w:p w14:paraId="33DAD28D">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lang w:eastAsia="zh-CN"/>
          <w14:textFill>
            <w14:solidFill>
              <w14:schemeClr w14:val="tx1"/>
            </w14:solidFill>
          </w14:textFill>
        </w:rPr>
        <w:t>A. 两类 B. 三类 C. 四类 D. 五类​</w:t>
      </w:r>
    </w:p>
    <w:p w14:paraId="5A654676">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B​</w:t>
      </w:r>
    </w:p>
    <w:p w14:paraId="4DC286C6">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9.办公用房中，二类区域不包括以下哪个？​</w:t>
      </w:r>
    </w:p>
    <w:p w14:paraId="51AB481A">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color w:val="000000" w:themeColor="text1"/>
          <w:sz w:val="32"/>
          <w:szCs w:val="32"/>
          <w:lang w:eastAsia="zh-CN"/>
          <w14:textFill>
            <w14:solidFill>
              <w14:schemeClr w14:val="tx1"/>
            </w14:solidFill>
          </w14:textFill>
        </w:rPr>
        <w:t>A. 行政办公区 B. 会议室 C. 接待室 D. 以上都不对​</w:t>
      </w:r>
    </w:p>
    <w:p w14:paraId="33A6BEE0">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C​</w:t>
      </w:r>
    </w:p>
    <w:p w14:paraId="463B19B6">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3"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10.《中华人民共和国安全生产法》（2021 年版）的实施日期是（</w:t>
      </w:r>
      <w:r>
        <w:rPr>
          <w:rFonts w:hint="default" w:ascii="Times New Roman" w:hAnsi="Times New Roman" w:eastAsia="仿宋_GB2312" w:cs="Times New Roman"/>
          <w:color w:val="000000" w:themeColor="text1"/>
          <w:sz w:val="32"/>
          <w:szCs w:val="32"/>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p>
    <w:p w14:paraId="22F2CEC2">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A、2021年6月1日      B、2021年9月1日  </w:t>
      </w:r>
    </w:p>
    <w:p w14:paraId="70F6741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C、2021年10月15日    D、2021年12月1日</w:t>
      </w:r>
    </w:p>
    <w:p w14:paraId="57FB33EB">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w:t>
      </w:r>
    </w:p>
    <w:p w14:paraId="32684B7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3"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11.《中华人民共和国安全生产法》（2021 修订版）第四条要求：生产经营单位应加强安全生产管理，建立健全（</w:t>
      </w:r>
      <w:r>
        <w:rPr>
          <w:rFonts w:hint="default" w:ascii="Times New Roman" w:hAnsi="Times New Roman" w:eastAsia="仿宋_GB2312" w:cs="Times New Roman"/>
          <w:color w:val="000000" w:themeColor="text1"/>
          <w:sz w:val="32"/>
          <w:szCs w:val="32"/>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）和安全生产规章制度。 </w:t>
      </w:r>
    </w:p>
    <w:p w14:paraId="11101AED">
      <w:pPr>
        <w:keepNext w:val="0"/>
        <w:keepLines w:val="0"/>
        <w:pageBreakBefore w:val="0"/>
        <w:widowControl w:val="0"/>
        <w:numPr>
          <w:ilvl w:val="0"/>
          <w:numId w:val="36"/>
        </w:numPr>
        <w:kinsoku/>
        <w:wordWrap/>
        <w:overflowPunct/>
        <w:topLinePunct w:val="0"/>
        <w:autoSpaceDE/>
        <w:autoSpaceDN/>
        <w:bidi w:val="0"/>
        <w:adjustRightInd/>
        <w:snapToGrid/>
        <w:spacing w:beforeLines="0" w:afterLines="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安全生产责任制      B、主要负责人安全生产责任制</w:t>
      </w:r>
    </w:p>
    <w:p w14:paraId="6A29749F">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C、全员安全生产责任制  D、领导干部安全生产责任制</w:t>
      </w:r>
    </w:p>
    <w:p w14:paraId="6AE42127">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14:textFill>
            <w14:solidFill>
              <w14:schemeClr w14:val="tx1"/>
            </w14:solidFill>
          </w14:textFill>
        </w:rPr>
        <w:t>C</w:t>
      </w:r>
    </w:p>
    <w:p w14:paraId="5F2FE10A">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二、多</w:t>
      </w:r>
      <w:r>
        <w:rPr>
          <w:rFonts w:hint="default" w:ascii="Times New Roman" w:hAnsi="Times New Roman" w:eastAsia="黑体" w:cs="Times New Roman"/>
          <w:bCs/>
          <w:color w:val="000000" w:themeColor="text1"/>
          <w:sz w:val="32"/>
          <w:szCs w:val="32"/>
          <w14:textFill>
            <w14:solidFill>
              <w14:schemeClr w14:val="tx1"/>
            </w14:solidFill>
          </w14:textFill>
        </w:rPr>
        <w:t>项选择题</w:t>
      </w:r>
    </w:p>
    <w:p w14:paraId="15724317">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1.蒙商银行集中采购管理办法（2.0,2022版）第四条 集中采购工作遵循（    ）原则；</w:t>
      </w:r>
    </w:p>
    <w:p w14:paraId="37AA73FE">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A.集中性 B.独立性 C.效益性 D.适用性 E.合规性</w:t>
      </w:r>
    </w:p>
    <w:p w14:paraId="7BCB0D3E">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ABDE</w:t>
      </w:r>
    </w:p>
    <w:p w14:paraId="0809CB54">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2.蒙商银行集中采购管理办法（2.0,2022版）哪些采购类型的项目可以委托招标代理公司实施（    ）；</w:t>
      </w:r>
    </w:p>
    <w:p w14:paraId="59D55A1F">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A.公开招标 B.邀请招标 C.竞争性谈判 D.竞争性磋商</w:t>
      </w:r>
    </w:p>
    <w:p w14:paraId="20FE54C9">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E.单一来源采购 F.询价 G.比选采购 H.网上竞价采购</w:t>
      </w:r>
    </w:p>
    <w:p w14:paraId="00673CF0">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21E67790">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3.符合下列情形之一的集中采购项目，可以采用竞争性磋商方式采购（    ）：</w:t>
      </w:r>
    </w:p>
    <w:p w14:paraId="786B7EB8">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A.购买服务项目</w:t>
      </w:r>
    </w:p>
    <w:p w14:paraId="58AF1289">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B.技术负责或者性质特殊，不能确定详细规格或者具体要求的；</w:t>
      </w:r>
    </w:p>
    <w:p w14:paraId="0205B20B">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C.因专利、专有技术或者服务的时间、数量实现不能确定等原因不能事先计算出价格总额的</w:t>
      </w:r>
    </w:p>
    <w:p w14:paraId="69E7B845">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D.采用招标所需时间不能满足紧急需要的；</w:t>
      </w:r>
    </w:p>
    <w:p w14:paraId="52F04617">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E.市场竞争不充分的科研项目；</w:t>
      </w:r>
    </w:p>
    <w:p w14:paraId="5B6EDFA3">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F.按照招标投标法及其实施条例必须进行招标的工程建设项目以外的工程建设项目。</w:t>
      </w:r>
    </w:p>
    <w:p w14:paraId="2A9B2076">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ABCEF</w:t>
      </w:r>
    </w:p>
    <w:p w14:paraId="63F3A55A">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4.以下属于办公用房的有（）。</w:t>
      </w:r>
    </w:p>
    <w:p w14:paraId="2EF6997E">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 办公室  B. 服务用房  C. 设备用房  D. 附属用房</w:t>
      </w:r>
    </w:p>
    <w:p w14:paraId="71F0953F">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5860C16D">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5.对于超出标准的营业用房，可采取的调整方式有（）。</w:t>
      </w:r>
    </w:p>
    <w:p w14:paraId="0A563C15">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 网点撤并  B. 整合优化  C. 关停低效  D. 择址搬迁</w:t>
      </w:r>
    </w:p>
    <w:p w14:paraId="11D1995B">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3D6867C2">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6.蒙商银行营业网点及办公用房装修建设原则包括？​</w:t>
      </w:r>
    </w:p>
    <w:p w14:paraId="5DF3718C">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 节俭适用原则 B. 行业特色原则 C. 内控制约原则 D. 豪华大气原则​</w:t>
      </w:r>
    </w:p>
    <w:p w14:paraId="23FE2F18">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w:t>
      </w:r>
    </w:p>
    <w:p w14:paraId="40D4B0C3">
      <w:pPr>
        <w:pageBreakBefore w:val="0"/>
        <w:widowControl w:val="0"/>
        <w:numPr>
          <w:ilvl w:val="0"/>
          <w:numId w:val="37"/>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总行安全保卫部（综合保障部）在装修改造管理中的职责有？</w:t>
      </w:r>
    </w:p>
    <w:p w14:paraId="63B42F91">
      <w:pPr>
        <w:pageBreakBefore w:val="0"/>
        <w:widowControl w:val="0"/>
        <w:numPr>
          <w:ilvl w:val="0"/>
          <w:numId w:val="37"/>
        </w:numPr>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 负责牵头制定装修改造管理制度和年度装修计划​</w:t>
      </w:r>
    </w:p>
    <w:p w14:paraId="73834C66">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 负责总行本级项目的组织、实施和管理​</w:t>
      </w:r>
    </w:p>
    <w:p w14:paraId="3BB87486">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 负责牵头组织对分行项目的审批、备案和督导管理​</w:t>
      </w:r>
    </w:p>
    <w:p w14:paraId="26491189">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 负责组织工程项目建设的集中采购工作​</w:t>
      </w:r>
    </w:p>
    <w:p w14:paraId="0E77D852">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545E62C5">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3"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8.银行监管部门可采取（</w:t>
      </w:r>
      <w:r>
        <w:rPr>
          <w:rFonts w:hint="default" w:ascii="Times New Roman" w:hAnsi="Times New Roman" w:eastAsia="仿宋_GB2312" w:cs="Times New Roman"/>
          <w:color w:val="000000" w:themeColor="text1"/>
          <w:sz w:val="32"/>
          <w:szCs w:val="32"/>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）措施对相关银行进行现场检查。 </w:t>
      </w:r>
    </w:p>
    <w:p w14:paraId="7996626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A、进入银行进行检查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
      </w:r>
    </w:p>
    <w:p w14:paraId="7D3C95D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B、询问银行工作人员，要求其对有关检查事项作出说明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
      </w:r>
    </w:p>
    <w:p w14:paraId="18BE182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C、查阅、复制银行与检查事项有关的文件、资料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
      </w:r>
    </w:p>
    <w:p w14:paraId="59C1BE40">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D、对可能被转移、隐匿或者毁损的文件、资料予以封存 </w:t>
      </w:r>
    </w:p>
    <w:p w14:paraId="359C8B22">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ABCD</w:t>
      </w:r>
    </w:p>
    <w:p w14:paraId="06B9403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3"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9.银行安全防范是指综合运用（</w:t>
      </w:r>
      <w:r>
        <w:rPr>
          <w:rFonts w:hint="default" w:ascii="Times New Roman" w:hAnsi="Times New Roman" w:eastAsia="仿宋_GB2312" w:cs="Times New Roman"/>
          <w:color w:val="000000" w:themeColor="text1"/>
          <w:sz w:val="32"/>
          <w:szCs w:val="32"/>
          <w:shd w:val="clear" w:color="auto" w:fill="auto"/>
          <w:lang w:val="en-US" w:eastAsia="zh-CN"/>
          <w14:textFill>
            <w14:solidFill>
              <w14:schemeClr w14:val="tx1"/>
            </w14:solidFill>
          </w14:textFill>
        </w:rPr>
        <w:t xml:space="preserve"> ）、（ ）、（ ）等多</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种手段，预防、延迟、阻止入侵、盗窃、抢劫、破坏、爆炸、暴力袭击等事件的发生。</w:t>
      </w:r>
    </w:p>
    <w:p w14:paraId="7CFB5C4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A、人力防范 B、实体防范 C、电子防范 D、科技防范</w:t>
      </w:r>
    </w:p>
    <w:p w14:paraId="6C2DC985">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ABC</w:t>
      </w:r>
    </w:p>
    <w:p w14:paraId="3473C62B">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3"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10.以下哪些行为违反消防法规规定？ （</w:t>
      </w:r>
      <w:r>
        <w:rPr>
          <w:rFonts w:hint="default" w:ascii="Times New Roman" w:hAnsi="Times New Roman" w:eastAsia="仿宋_GB2312" w:cs="Times New Roman"/>
          <w:color w:val="000000" w:themeColor="text1"/>
          <w:sz w:val="32"/>
          <w:szCs w:val="32"/>
          <w:shd w:val="clear" w:color="auto" w:fill="auto"/>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
      </w:r>
    </w:p>
    <w:p w14:paraId="3376EB38">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 损坏、挪用或擅自拆除、停用消防设施、器材</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
      </w:r>
    </w:p>
    <w:p w14:paraId="2DD473A7">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B、 埋压、圈占、遮挡消火栓或占用防火间距</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
      </w:r>
    </w:p>
    <w:p w14:paraId="5AF77C61">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C、 保持疏散通道、安全出口、消防车通道畅通</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
      </w:r>
    </w:p>
    <w:p w14:paraId="16359DD9">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D、 在门窗等位置设置影响逃生的障碍物</w:t>
      </w:r>
    </w:p>
    <w:p w14:paraId="40BF3CC2">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ABD</w:t>
      </w:r>
    </w:p>
    <w:p w14:paraId="4EFACBD5">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kern w:val="0"/>
          <w:sz w:val="32"/>
          <w:szCs w:val="32"/>
          <w:lang w:val="en-US" w:eastAsia="zh-CN" w:bidi="ar"/>
          <w14:textFill>
            <w14:solidFill>
              <w14:schemeClr w14:val="tx1"/>
            </w14:solidFill>
          </w14:textFill>
        </w:rPr>
        <w:t xml:space="preserve"> </w:t>
      </w:r>
      <w:r>
        <w:rPr>
          <w:rFonts w:hint="default" w:ascii="Times New Roman" w:hAnsi="Times New Roman" w:eastAsia="黑体" w:cs="Times New Roman"/>
          <w:bCs/>
          <w:color w:val="000000" w:themeColor="text1"/>
          <w:sz w:val="32"/>
          <w:szCs w:val="32"/>
          <w:lang w:val="en-US" w:eastAsia="zh-CN"/>
          <w14:textFill>
            <w14:solidFill>
              <w14:schemeClr w14:val="tx1"/>
            </w14:solidFill>
          </w14:textFill>
        </w:rPr>
        <w:t>三、填空</w:t>
      </w:r>
      <w:r>
        <w:rPr>
          <w:rFonts w:hint="default" w:ascii="Times New Roman" w:hAnsi="Times New Roman" w:eastAsia="黑体" w:cs="Times New Roman"/>
          <w:bCs/>
          <w:color w:val="000000" w:themeColor="text1"/>
          <w:sz w:val="32"/>
          <w:szCs w:val="32"/>
          <w14:textFill>
            <w14:solidFill>
              <w14:schemeClr w14:val="tx1"/>
            </w14:solidFill>
          </w14:textFill>
        </w:rPr>
        <w:t>题</w:t>
      </w:r>
    </w:p>
    <w:p w14:paraId="22DFDF0F">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1.总行本级现行集中采购限额：工程类</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万元（含），货物类、服务类</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万元（含）；分行集中采购限额无需细分采购项目类别，标准如下：包头分行、呼和浩特分行、鄂尔多斯市分行、赤峰分行集中采购限额为</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万元，其他分行集中采购限额为</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万元。</w:t>
      </w:r>
    </w:p>
    <w:p w14:paraId="33A762BA">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40；30；10；5</w:t>
      </w:r>
    </w:p>
    <w:p w14:paraId="051F2D32">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2.集中采购工作遵循“</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”原则，已实现采购价值最大化为宗旨，统一需求、统一管理，采购活动应确保采购价格合理、采购效率更高、采购质量优良和服务优质的要求，以充分满足我行经营管理的需要。</w:t>
      </w:r>
    </w:p>
    <w:p w14:paraId="21939850">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集中性、独立性、经济性、适用性、合规性</w:t>
      </w:r>
    </w:p>
    <w:p w14:paraId="272B59C2">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3.采购风险主要包括</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和</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p>
    <w:p w14:paraId="0537779F">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供应风险；操作风险；法律风险；道德风险</w:t>
      </w:r>
    </w:p>
    <w:p w14:paraId="5ACBE02A">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4.自助银行营业用房的标准面积是</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平方米。</w:t>
      </w:r>
    </w:p>
    <w:p w14:paraId="39911CD7">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25</w:t>
      </w:r>
    </w:p>
    <w:p w14:paraId="464EFC34">
      <w:pPr>
        <w:pageBreakBefore w:val="0"/>
        <w:widowControl w:val="0"/>
        <w:numPr>
          <w:ilvl w:val="0"/>
          <w:numId w:val="38"/>
        </w:numPr>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蒙商银行总行</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 xml:space="preserve">是全行装修改造管理的归口管理部门。​  </w:t>
      </w:r>
    </w:p>
    <w:p w14:paraId="514D08E3">
      <w:pPr>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righ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安全保卫部（综合保障部）</w:t>
      </w:r>
    </w:p>
    <w:p w14:paraId="5214E48A">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6.营业网点及办公用房装修管理包括装修计划、项目立项、设计及造价、合同签订、施工管理、竣工验收、移交使用、竣工结算、</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等。​</w:t>
      </w:r>
    </w:p>
    <w:p w14:paraId="4EDB5697">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资料归档​</w:t>
      </w:r>
    </w:p>
    <w:p w14:paraId="69864020">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7.安全保卫重点部位是指中心金库、营业机构的现金业务区、自助银行的加钞间、档案库房、数据机房、</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p>
    <w:p w14:paraId="4A52FAB1">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u w:val="non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等治安保卫重点部位。</w:t>
      </w:r>
    </w:p>
    <w:p w14:paraId="411C4EAC">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数据中心、监控中心</w:t>
      </w:r>
    </w:p>
    <w:p w14:paraId="70854888">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8.全国防灾减灾日是</w:t>
      </w:r>
      <w:r>
        <w:rPr>
          <w:rFonts w:hint="default" w:ascii="Times New Roman" w:hAnsi="Times New Roman" w:eastAsia="仿宋_GB2312" w:cs="Times New Roman"/>
          <w:color w:val="000000" w:themeColor="text1"/>
          <w:sz w:val="32"/>
          <w:szCs w:val="32"/>
          <w:u w:val="single"/>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w:t>
      </w:r>
    </w:p>
    <w:p w14:paraId="5E2B6C26">
      <w:pPr>
        <w:keepNext w:val="0"/>
        <w:keepLines w:val="0"/>
        <w:pageBreakBefore w:val="0"/>
        <w:widowControl w:val="0"/>
        <w:kinsoku/>
        <w:wordWrap/>
        <w:overflowPunct/>
        <w:topLinePunct w:val="0"/>
        <w:autoSpaceDE/>
        <w:autoSpaceDN/>
        <w:bidi w:val="0"/>
        <w:adjustRightInd/>
        <w:snapToGrid/>
        <w:spacing w:beforeLines="0" w:afterLines="0" w:line="560" w:lineRule="exact"/>
        <w:ind w:left="0" w:leftChars="0" w:firstLine="643" w:firstLineChars="200"/>
        <w:textAlignment w:val="auto"/>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5月12日</w:t>
      </w:r>
    </w:p>
    <w:p w14:paraId="54D78E10">
      <w:pPr>
        <w:pStyle w:val="13"/>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rightChars="0" w:firstLine="640" w:firstLineChars="200"/>
        <w:textAlignment w:val="auto"/>
        <w:rPr>
          <w:rFonts w:hint="default" w:ascii="Times New Roman" w:hAnsi="Times New Roman" w:eastAsia="黑体" w:cs="Times New Roman"/>
          <w:color w:val="000000" w:themeColor="text1"/>
          <w:sz w:val="32"/>
          <w:szCs w:val="32"/>
          <w:lang w:val="en-US" w:eastAsia="zh-CN"/>
          <w14:textFill>
            <w14:solidFill>
              <w14:schemeClr w14:val="tx1"/>
            </w14:solidFill>
          </w14:textFill>
        </w:rPr>
      </w:pPr>
      <w:r>
        <w:rPr>
          <w:rFonts w:hint="default" w:ascii="Times New Roman" w:hAnsi="Times New Roman" w:eastAsia="黑体" w:cs="Times New Roman"/>
          <w:color w:val="000000" w:themeColor="text1"/>
          <w:kern w:val="2"/>
          <w:sz w:val="32"/>
          <w:szCs w:val="32"/>
          <w:lang w:val="en-US" w:eastAsia="zh-CN" w:bidi="ar-SA"/>
          <w14:textFill>
            <w14:solidFill>
              <w14:schemeClr w14:val="tx1"/>
            </w14:solidFill>
          </w14:textFill>
        </w:rPr>
        <w:t>四、</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判断题</w:t>
      </w:r>
    </w:p>
    <w:p w14:paraId="14C5BCA1">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0"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1.营业网点按照《蒙商银行营业机构形象建设标准手册》（简称 “SI 手册”）标准建设、形象统一。（）​</w:t>
      </w:r>
    </w:p>
    <w:p w14:paraId="5C6CA77B">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19400E4E">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2.各分行负责分行营业网点及办公用房装修任务组织、实施和管理，为分行项目的建设单位。（）​</w:t>
      </w:r>
    </w:p>
    <w:p w14:paraId="715FF2E2">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正确​</w:t>
      </w:r>
    </w:p>
    <w:p w14:paraId="07939775">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3.供应商实行动态管理，对供应商的履约情况进行监测，每季度总行、分行对合作供应商的履约情况进行考核评价。（）​</w:t>
      </w:r>
    </w:p>
    <w:p w14:paraId="4DD0B033">
      <w:pPr>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错误​</w:t>
      </w:r>
    </w:p>
    <w:p w14:paraId="527E01A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3" w:firstLineChars="200"/>
        <w:jc w:val="both"/>
        <w:textAlignment w:val="auto"/>
        <w:outlineLvl w:val="9"/>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4.民用建筑的耐火等级分为一级、二级、三级和四级，一级为最高级别。</w:t>
      </w:r>
    </w:p>
    <w:p w14:paraId="63D3658C">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3" w:firstLineChars="200"/>
        <w:jc w:val="both"/>
        <w:textAlignment w:val="auto"/>
        <w:outlineLvl w:val="9"/>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正确</w:t>
      </w:r>
    </w:p>
    <w:p w14:paraId="2E2A912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3" w:firstLineChars="200"/>
        <w:jc w:val="both"/>
        <w:textAlignment w:val="auto"/>
        <w:outlineLvl w:val="9"/>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eastAsia" w:ascii="Times New Roman" w:hAnsi="Times New Roman" w:cs="Times New Roman"/>
          <w:b/>
          <w:color w:val="000000" w:themeColor="text1"/>
          <w:kern w:val="0"/>
          <w:sz w:val="32"/>
          <w:szCs w:val="32"/>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 xml:space="preserve">5.实施安全保卫检查前，检查单位应当成立检查组。检查组成员不得少于3名。检查单位可以根据工作需要成立若干检查组，分别对不同的被检查单位进行现场检查。  </w:t>
      </w:r>
    </w:p>
    <w:p w14:paraId="58A7A11A">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3" w:firstLineChars="200"/>
        <w:jc w:val="both"/>
        <w:textAlignment w:val="auto"/>
        <w:outlineLvl w:val="9"/>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错误；</w:t>
      </w:r>
    </w:p>
    <w:p w14:paraId="2F7A43FD">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3" w:firstLineChars="200"/>
        <w:jc w:val="both"/>
        <w:textAlignment w:val="auto"/>
        <w:outlineLvl w:val="9"/>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eastAsia" w:ascii="Times New Roman" w:hAnsi="Times New Roman" w:cs="Times New Roman"/>
          <w:b/>
          <w:color w:val="000000" w:themeColor="text1"/>
          <w:kern w:val="0"/>
          <w:sz w:val="32"/>
          <w:szCs w:val="32"/>
          <w:lang w:val="en-US" w:eastAsia="zh-CN" w:bidi="ar"/>
          <w14:textFill>
            <w14:solidFill>
              <w14:schemeClr w14:val="tx1"/>
            </w14:solidFill>
          </w14:textFill>
        </w:rPr>
        <w:t xml:space="preserve"> </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6.市电停电后，备用电源应保证监控设备正常工作时间大于或等于2小时。</w:t>
      </w:r>
    </w:p>
    <w:p w14:paraId="55A19761">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right="0" w:rightChars="0" w:firstLine="643" w:firstLineChars="200"/>
        <w:jc w:val="both"/>
        <w:textAlignment w:val="auto"/>
        <w:outlineLvl w:val="9"/>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pPr>
      <w:r>
        <w:rPr>
          <w:rFonts w:hint="default" w:ascii="Times New Roman" w:hAnsi="Times New Roman" w:eastAsia="仿宋_GB2312" w:cs="Times New Roman"/>
          <w:b/>
          <w:bCs w:val="0"/>
          <w:i w:val="0"/>
          <w:iCs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color w:val="000000" w:themeColor="text1"/>
          <w:kern w:val="0"/>
          <w:sz w:val="32"/>
          <w:szCs w:val="32"/>
          <w:lang w:val="en-US" w:eastAsia="zh-CN" w:bidi="ar"/>
          <w14:textFill>
            <w14:solidFill>
              <w14:schemeClr w14:val="tx1"/>
            </w14:solidFill>
          </w14:textFill>
        </w:rPr>
        <w:t>正确</w:t>
      </w:r>
    </w:p>
    <w:p w14:paraId="51FEC439">
      <w:pPr>
        <w:pStyle w:val="13"/>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rightChars="0" w:firstLine="643" w:firstLineChars="200"/>
        <w:textAlignment w:val="auto"/>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b/>
          <w:color w:val="000000" w:themeColor="text1"/>
          <w:kern w:val="0"/>
          <w:sz w:val="32"/>
          <w:szCs w:val="32"/>
          <w:lang w:val="en-US" w:eastAsia="zh-CN" w:bidi="ar"/>
          <w14:textFill>
            <w14:solidFill>
              <w14:schemeClr w14:val="tx1"/>
            </w14:solidFill>
          </w14:textFill>
        </w:rPr>
        <w:t xml:space="preserve"> </w:t>
      </w:r>
      <w:r>
        <w:rPr>
          <w:rFonts w:hint="default" w:ascii="Times New Roman" w:hAnsi="Times New Roman" w:eastAsia="黑体" w:cs="Times New Roman"/>
          <w:color w:val="000000" w:themeColor="text1"/>
          <w:sz w:val="32"/>
          <w:szCs w:val="32"/>
          <w:lang w:val="en-US" w:eastAsia="zh-CN"/>
          <w14:textFill>
            <w14:solidFill>
              <w14:schemeClr w14:val="tx1"/>
            </w14:solidFill>
          </w14:textFill>
        </w:rPr>
        <w:t>五、简答题</w:t>
      </w:r>
    </w:p>
    <w:p w14:paraId="4FED5C5E">
      <w:pPr>
        <w:pStyle w:val="11"/>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leftChars="0" w:rightChars="0" w:firstLine="640" w:firstLineChars="200"/>
        <w:jc w:val="both"/>
        <w:textAlignment w:val="auto"/>
        <w:rPr>
          <w:rFonts w:hint="default" w:ascii="Times New Roman" w:hAnsi="Times New Roman" w:eastAsia="黑体" w:cs="Times New Roman"/>
          <w:b w:val="0"/>
          <w:bCs w:val="0"/>
          <w:i w:val="0"/>
          <w:iCs w:val="0"/>
          <w:color w:val="000000" w:themeColor="text1"/>
          <w:sz w:val="32"/>
          <w:szCs w:val="32"/>
          <w14:textFill>
            <w14:solidFill>
              <w14:schemeClr w14:val="tx1"/>
            </w14:solidFill>
          </w14:textFill>
        </w:rPr>
      </w:pPr>
      <w:r>
        <w:rPr>
          <w:rFonts w:hint="default" w:ascii="Times New Roman" w:hAnsi="Times New Roman" w:eastAsia="仿宋_GB2312" w:cs="Times New Roman"/>
          <w:b w:val="0"/>
          <w:bCs w:val="0"/>
          <w:i w:val="0"/>
          <w:iCs w:val="0"/>
          <w:color w:val="000000" w:themeColor="text1"/>
          <w:kern w:val="2"/>
          <w:sz w:val="32"/>
          <w:szCs w:val="32"/>
          <w14:textFill>
            <w14:solidFill>
              <w14:schemeClr w14:val="tx1"/>
            </w14:solidFill>
          </w14:textFill>
        </w:rPr>
        <w:t>1.安全生产工作实行“三管三必须”包括什么？</w:t>
      </w:r>
    </w:p>
    <w:p w14:paraId="30FD0534">
      <w:pPr>
        <w:pStyle w:val="11"/>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leftChars="0" w:rightChars="0" w:firstLine="643" w:firstLineChars="200"/>
        <w:jc w:val="both"/>
        <w:textAlignment w:val="auto"/>
        <w:rPr>
          <w:rFonts w:hint="default" w:ascii="Times New Roman" w:hAnsi="Times New Roman" w:eastAsia="黑体" w:cs="Times New Roman"/>
          <w:b w:val="0"/>
          <w:bCs w:val="0"/>
          <w:i w:val="0"/>
          <w:iCs w:val="0"/>
          <w:color w:val="000000" w:themeColor="text1"/>
          <w:sz w:val="32"/>
          <w:szCs w:val="32"/>
          <w14:textFill>
            <w14:solidFill>
              <w14:schemeClr w14:val="tx1"/>
            </w14:solidFill>
          </w14:textFill>
        </w:rPr>
      </w:pPr>
      <w:r>
        <w:rPr>
          <w:rFonts w:hint="default" w:ascii="Times New Roman" w:hAnsi="Times New Roman" w:eastAsia="仿宋_GB2312" w:cs="Times New Roman"/>
          <w:b/>
          <w:bCs w:val="0"/>
          <w:i w:val="0"/>
          <w:iCs w:val="0"/>
          <w:color w:val="000000" w:themeColor="text1"/>
          <w:kern w:val="2"/>
          <w:sz w:val="32"/>
          <w:szCs w:val="32"/>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kern w:val="2"/>
          <w:sz w:val="32"/>
          <w:szCs w:val="32"/>
          <w14:textFill>
            <w14:solidFill>
              <w14:schemeClr w14:val="tx1"/>
            </w14:solidFill>
          </w14:textFill>
        </w:rPr>
        <w:t>管行业必须管安全、管业务必须管安全、管生产经营必须管安全。</w:t>
      </w:r>
    </w:p>
    <w:p w14:paraId="14F9E56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afterLines="0" w:afterAutospacing="0" w:line="560" w:lineRule="exact"/>
        <w:ind w:left="0" w:leftChars="0" w:right="0" w:rightChars="0" w:firstLine="643" w:firstLineChars="200"/>
        <w:jc w:val="left"/>
        <w:textAlignment w:val="auto"/>
        <w:outlineLvl w:val="9"/>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pPr>
      <w:r>
        <w:rPr>
          <w:rFonts w:hint="eastAsia" w:ascii="Times New Roman" w:hAnsi="Times New Roman" w:cs="Times New Roman"/>
          <w:b/>
          <w:bCs w:val="0"/>
          <w:i w:val="0"/>
          <w:iCs w:val="0"/>
          <w:color w:val="000000" w:themeColor="text1"/>
          <w:kern w:val="2"/>
          <w:sz w:val="32"/>
          <w:szCs w:val="32"/>
          <w:lang w:eastAsia="zh-CN"/>
          <w14:textFill>
            <w14:solidFill>
              <w14:schemeClr w14:val="tx1"/>
            </w14:solidFill>
          </w14:textFill>
        </w:rPr>
        <w:t xml:space="preserve"> </w:t>
      </w:r>
      <w:r>
        <w:rPr>
          <w:rFonts w:hint="default" w:ascii="Times New Roman" w:hAnsi="Times New Roman" w:eastAsia="仿宋_GB2312" w:cs="Times New Roman"/>
          <w:b w:val="0"/>
          <w:bCs w:val="0"/>
          <w:i w:val="0"/>
          <w:iCs w:val="0"/>
          <w:color w:val="000000" w:themeColor="text1"/>
          <w:kern w:val="2"/>
          <w:sz w:val="32"/>
          <w:szCs w:val="32"/>
          <w14:textFill>
            <w14:solidFill>
              <w14:schemeClr w14:val="tx1"/>
            </w14:solidFill>
          </w14:textFill>
        </w:rPr>
        <w:t>2.</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员工义务消防要做到哪“四懂四会”？</w:t>
      </w:r>
    </w:p>
    <w:p w14:paraId="38A3C1A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Lines="0" w:afterLines="0" w:afterAutospacing="0" w:line="560" w:lineRule="exact"/>
        <w:ind w:left="0" w:leftChars="0" w:right="0" w:rightChars="0" w:firstLine="643" w:firstLineChars="200"/>
        <w:jc w:val="left"/>
        <w:textAlignment w:val="auto"/>
        <w:outlineLvl w:val="9"/>
        <w:rPr>
          <w:rFonts w:hint="default" w:ascii="Times New Roman" w:hAnsi="Times New Roman" w:eastAsia="黑体" w:cs="Times New Roman"/>
          <w:b w:val="0"/>
          <w:bCs w:val="0"/>
          <w:i w:val="0"/>
          <w:iCs w:val="0"/>
          <w:color w:val="000000" w:themeColor="text1"/>
          <w:sz w:val="32"/>
          <w:szCs w:val="32"/>
          <w14:textFill>
            <w14:solidFill>
              <w14:schemeClr w14:val="tx1"/>
            </w14:solidFill>
          </w14:textFill>
        </w:rPr>
      </w:pPr>
      <w:r>
        <w:rPr>
          <w:rFonts w:hint="default" w:ascii="Times New Roman" w:hAnsi="Times New Roman" w:eastAsia="仿宋_GB2312" w:cs="Times New Roman"/>
          <w:b/>
          <w:bCs w:val="0"/>
          <w:color w:val="000000" w:themeColor="text1"/>
          <w:kern w:val="0"/>
          <w:sz w:val="32"/>
          <w:szCs w:val="32"/>
          <w:lang w:val="en-US" w:eastAsia="zh-CN" w:bidi="ar"/>
          <w14:textFill>
            <w14:solidFill>
              <w14:schemeClr w14:val="tx1"/>
            </w14:solidFill>
          </w14:textFill>
        </w:rPr>
        <w:t>答案：</w:t>
      </w:r>
      <w:r>
        <w:rPr>
          <w:rFonts w:hint="default" w:ascii="Times New Roman" w:hAnsi="Times New Roman" w:eastAsia="仿宋_GB2312" w:cs="Times New Roman"/>
          <w:b w:val="0"/>
          <w:bCs w:val="0"/>
          <w:color w:val="000000" w:themeColor="text1"/>
          <w:kern w:val="0"/>
          <w:sz w:val="32"/>
          <w:szCs w:val="32"/>
          <w:lang w:val="en-US" w:eastAsia="zh-CN" w:bidi="ar"/>
          <w14:textFill>
            <w14:solidFill>
              <w14:schemeClr w14:val="tx1"/>
            </w14:solidFill>
          </w14:textFill>
        </w:rPr>
        <w:t>四懂是一懂本岗位的重要性；二懂防火措施；三懂灭火方法；四懂逃生方法；一会报警；二会使用灭火器；三会扑救初期火灾；四会组织逃生。</w:t>
      </w:r>
    </w:p>
    <w:p w14:paraId="595EA7CA">
      <w:pPr>
        <w:pStyle w:val="11"/>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leftChars="0" w:rightChars="0" w:firstLine="640" w:firstLineChars="200"/>
        <w:jc w:val="both"/>
        <w:textAlignment w:val="auto"/>
        <w:rPr>
          <w:rFonts w:hint="default" w:ascii="Times New Roman" w:hAnsi="Times New Roman" w:eastAsia="黑体" w:cs="Times New Roman"/>
          <w:b w:val="0"/>
          <w:bCs w:val="0"/>
          <w:i w:val="0"/>
          <w:iCs w:val="0"/>
          <w:color w:val="000000" w:themeColor="text1"/>
          <w:sz w:val="32"/>
          <w:szCs w:val="32"/>
          <w14:textFill>
            <w14:solidFill>
              <w14:schemeClr w14:val="tx1"/>
            </w14:solidFill>
          </w14:textFill>
        </w:rPr>
      </w:pPr>
      <w:r>
        <w:rPr>
          <w:rFonts w:hint="default" w:ascii="Times New Roman" w:hAnsi="Times New Roman" w:eastAsia="仿宋_GB2312" w:cs="Times New Roman"/>
          <w:b w:val="0"/>
          <w:bCs w:val="0"/>
          <w:i w:val="0"/>
          <w:iCs w:val="0"/>
          <w:color w:val="000000" w:themeColor="text1"/>
          <w:kern w:val="2"/>
          <w:sz w:val="32"/>
          <w:szCs w:val="32"/>
          <w14:textFill>
            <w14:solidFill>
              <w14:schemeClr w14:val="tx1"/>
            </w14:solidFill>
          </w14:textFill>
        </w:rPr>
        <w:t>3.《国务院关于特大安全事故行政责任追究的规定》（国务院令第 302 号）提出“四不放过”原则有那些？</w:t>
      </w:r>
    </w:p>
    <w:p w14:paraId="02907217">
      <w:pPr>
        <w:pStyle w:val="11"/>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560" w:lineRule="exact"/>
        <w:ind w:left="0" w:leftChars="0" w:rightChars="0" w:firstLine="643" w:firstLineChars="200"/>
        <w:jc w:val="both"/>
        <w:textAlignment w:val="auto"/>
        <w:rPr>
          <w:rFonts w:hint="default" w:ascii="Times New Roman" w:hAnsi="Times New Roman" w:eastAsia="仿宋_GB2312" w:cs="Times New Roman"/>
          <w:b w:val="0"/>
          <w:bCs w:val="0"/>
          <w:i w:val="0"/>
          <w:iCs w:val="0"/>
          <w:color w:val="000000" w:themeColor="text1"/>
          <w:kern w:val="2"/>
          <w:sz w:val="32"/>
          <w:szCs w:val="32"/>
          <w14:textFill>
            <w14:solidFill>
              <w14:schemeClr w14:val="tx1"/>
            </w14:solidFill>
          </w14:textFill>
        </w:rPr>
      </w:pPr>
      <w:r>
        <w:rPr>
          <w:rFonts w:hint="default" w:ascii="Times New Roman" w:hAnsi="Times New Roman" w:eastAsia="仿宋_GB2312" w:cs="Times New Roman"/>
          <w:b/>
          <w:bCs w:val="0"/>
          <w:i w:val="0"/>
          <w:iCs w:val="0"/>
          <w:color w:val="000000" w:themeColor="text1"/>
          <w:kern w:val="2"/>
          <w:sz w:val="32"/>
          <w:szCs w:val="32"/>
          <w14:textFill>
            <w14:solidFill>
              <w14:schemeClr w14:val="tx1"/>
            </w14:solidFill>
          </w14:textFill>
        </w:rPr>
        <w:t>答案：</w:t>
      </w:r>
      <w:r>
        <w:rPr>
          <w:rFonts w:hint="default" w:ascii="Times New Roman" w:hAnsi="Times New Roman" w:eastAsia="仿宋_GB2312" w:cs="Times New Roman"/>
          <w:b w:val="0"/>
          <w:bCs w:val="0"/>
          <w:i w:val="0"/>
          <w:iCs w:val="0"/>
          <w:color w:val="000000" w:themeColor="text1"/>
          <w:kern w:val="2"/>
          <w:sz w:val="32"/>
          <w:szCs w:val="32"/>
          <w14:textFill>
            <w14:solidFill>
              <w14:schemeClr w14:val="tx1"/>
            </w14:solidFill>
          </w14:textFill>
        </w:rPr>
        <w:t>事故原因未查清不放过、当事人和群众没有受到教育不放过、事故责任人未受到处理不放过、没有制订切实可行的预防措施不放过。</w:t>
      </w:r>
    </w:p>
    <w:p w14:paraId="2DA0E4BA">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b w:val="0"/>
          <w:bCs w:val="0"/>
          <w:color w:val="000000" w:themeColor="text1"/>
          <w:sz w:val="32"/>
          <w:szCs w:val="32"/>
          <w14:textFill>
            <w14:solidFill>
              <w14:schemeClr w14:val="tx1"/>
            </w14:solidFill>
          </w14:textFill>
        </w:rPr>
      </w:pPr>
      <w:r>
        <w:rPr>
          <w:rFonts w:hint="eastAsia" w:ascii="Times New Roman" w:hAnsi="Times New Roman" w:cs="Times New Roman"/>
          <w:b/>
          <w:bCs w:val="0"/>
          <w:i w:val="0"/>
          <w:iCs w:val="0"/>
          <w:color w:val="000000" w:themeColor="text1"/>
          <w:kern w:val="2"/>
          <w:sz w:val="32"/>
          <w:szCs w:val="32"/>
          <w:lang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4.请简述公务用车的使用范围</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w:t>
      </w:r>
    </w:p>
    <w:p w14:paraId="0626E9C5">
      <w:pPr>
        <w:keepNext w:val="0"/>
        <w:keepLines w:val="0"/>
        <w:pageBreakBefore w:val="0"/>
        <w:widowControl w:val="0"/>
        <w:kinsoku/>
        <w:wordWrap/>
        <w:overflowPunct/>
        <w:topLinePunct w:val="0"/>
        <w:autoSpaceDE/>
        <w:autoSpaceDN/>
        <w:bidi w:val="0"/>
        <w:adjustRightInd/>
        <w:snapToGrid/>
        <w:spacing w:beforeLines="0" w:afterLines="0" w:afterAutospacing="0" w:line="560" w:lineRule="exact"/>
        <w:ind w:left="0" w:leftChars="0" w:right="0" w:firstLine="643" w:firstLineChars="200"/>
        <w:textAlignment w:val="auto"/>
        <w:rPr>
          <w:rFonts w:hint="default" w:ascii="Times New Roman" w:hAnsi="Times New Roman" w:eastAsia="仿宋_GB2312" w:cs="Times New Roman"/>
          <w:b w:val="0"/>
          <w:bCs w:val="0"/>
          <w:color w:val="000000" w:themeColor="text1"/>
          <w:sz w:val="32"/>
          <w:szCs w:val="32"/>
          <w14:textFill>
            <w14:solidFill>
              <w14:schemeClr w14:val="tx1"/>
            </w14:solidFill>
          </w14:textFill>
        </w:rPr>
      </w:pPr>
      <w:r>
        <w:rPr>
          <w:rFonts w:hint="default" w:ascii="Times New Roman" w:hAnsi="Times New Roman" w:eastAsia="仿宋_GB2312" w:cs="Times New Roman"/>
          <w:b/>
          <w:bCs w:val="0"/>
          <w:color w:val="000000" w:themeColor="text1"/>
          <w:sz w:val="32"/>
          <w:szCs w:val="32"/>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机要通信用车、实物保障用车、应急保障用车、公务活动用车、业务活动用车</w:t>
      </w:r>
      <w:r>
        <w:rPr>
          <w:rFonts w:hint="default" w:ascii="Times New Roman" w:hAnsi="Times New Roman" w:eastAsia="仿宋_GB2312" w:cs="Times New Roman"/>
          <w:b w:val="0"/>
          <w:bCs w:val="0"/>
          <w:color w:val="000000" w:themeColor="text1"/>
          <w:sz w:val="32"/>
          <w:szCs w:val="32"/>
          <w14:textFill>
            <w14:solidFill>
              <w14:schemeClr w14:val="tx1"/>
            </w14:solidFill>
          </w14:textFill>
        </w:rPr>
        <w:t>。</w:t>
      </w:r>
    </w:p>
    <w:p w14:paraId="6BC49278">
      <w:pPr>
        <w:keepNext w:val="0"/>
        <w:keepLines w:val="0"/>
        <w:pageBreakBefore w:val="0"/>
        <w:widowControl w:val="0"/>
        <w:numPr>
          <w:ilvl w:val="0"/>
          <w:numId w:val="0"/>
        </w:numPr>
        <w:kinsoku/>
        <w:wordWrap/>
        <w:overflowPunct/>
        <w:topLinePunct w:val="0"/>
        <w:autoSpaceDE/>
        <w:autoSpaceDN/>
        <w:bidi w:val="0"/>
        <w:adjustRightInd/>
        <w:snapToGrid/>
        <w:spacing w:beforeLines="0" w:afterLines="0" w:afterAutospacing="0" w:line="560" w:lineRule="exact"/>
        <w:ind w:left="0" w:leftChars="0" w:right="0" w:rightChars="0" w:firstLine="643" w:firstLineChars="200"/>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eastAsia" w:ascii="Times New Roman" w:hAnsi="Times New Roman" w:cs="Times New Roman"/>
          <w:b/>
          <w:bCs w:val="0"/>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5.简述公务接待、商务接待、外事接待的区别？</w:t>
      </w:r>
    </w:p>
    <w:p w14:paraId="34CC9A7C">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textAlignment w:val="auto"/>
        <w:rPr>
          <w:rFonts w:hint="default" w:ascii="Times New Roman" w:hAnsi="Times New Roman" w:eastAsia="仿宋_GB2312" w:cs="Times New Roman"/>
          <w:b/>
          <w:bCs/>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公务接待餐费标准是每人次120元，不赠送纪念品。接待对象在10人（含）以内的，陪餐人数不得超过3人；接待对象超过10人的，陪餐人数不得超过接待对象人数三分之一。商务接待餐费标准区内300元每人次，区外400元每人次，允许赠送纪念品，标准不超过300元。接待对象在5人（含）以内的，陪餐人数可对等；超过5人的，对于超过部分，对应的陪餐人数不超过二分之一。外事接待餐费标准是每人次300元，允许赠送纪念品，标准不超过300元人均。接待对象在5人（含）以内的，陪餐人数可对等；超过5人的，对于超过部分，对应的陪餐人数不超过二分之一。</w:t>
      </w:r>
    </w:p>
    <w:p w14:paraId="4CAAB1C5">
      <w:pPr>
        <w:pStyle w:val="2"/>
        <w:pageBreakBefore w:val="0"/>
        <w:widowControl w:val="0"/>
        <w:kinsoku/>
        <w:wordWrap/>
        <w:overflowPunct/>
        <w:topLinePunct w:val="0"/>
        <w:autoSpaceDE/>
        <w:autoSpaceDN/>
        <w:bidi w:val="0"/>
        <w:adjustRightInd/>
        <w:snapToGrid/>
        <w:spacing w:before="0" w:beforeLines="0" w:after="0" w:afterLines="0" w:line="560" w:lineRule="exact"/>
        <w:ind w:left="0" w:leftChars="0" w:firstLine="643" w:firstLineChars="200"/>
        <w:textAlignment w:val="auto"/>
        <w:rPr>
          <w:rFonts w:hint="default" w:ascii="Times New Roman" w:hAnsi="Times New Roman" w:eastAsia="仿宋_GB2312" w:cs="Times New Roman"/>
          <w:b w:val="0"/>
          <w:bCs w:val="0"/>
          <w:color w:val="000000" w:themeColor="text1"/>
          <w:kern w:val="0"/>
          <w:shd w:val="clear" w:fill="FFFFFF"/>
          <w:lang w:val="en-US" w:eastAsia="zh-CN" w:bidi="ar"/>
          <w14:textFill>
            <w14:solidFill>
              <w14:schemeClr w14:val="tx1"/>
            </w14:solidFill>
          </w14:textFill>
        </w:rPr>
      </w:pPr>
      <w:r>
        <w:rPr>
          <w:rFonts w:hint="eastAsia" w:ascii="Times New Roman" w:hAnsi="Times New Roman" w:cs="Times New Roman"/>
          <w:b/>
          <w:bCs w:val="0"/>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kern w:val="0"/>
          <w:sz w:val="32"/>
          <w:szCs w:val="32"/>
          <w:shd w:val="clear" w:fill="FFFFFF"/>
          <w:lang w:val="en-US" w:eastAsia="zh-CN" w:bidi="ar"/>
          <w14:textFill>
            <w14:solidFill>
              <w14:schemeClr w14:val="tx1"/>
            </w14:solidFill>
          </w14:textFill>
        </w:rPr>
        <w:t>6.请简述我行公务用车的配备标准？</w:t>
      </w:r>
    </w:p>
    <w:p w14:paraId="3365EE0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560" w:lineRule="exact"/>
        <w:ind w:left="0" w:leftChars="0" w:firstLine="643" w:firstLineChars="200"/>
        <w:textAlignment w:val="auto"/>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pPr>
      <w:r>
        <w:rPr>
          <w:rFonts w:hint="default" w:ascii="Times New Roman" w:hAnsi="Times New Roman" w:eastAsia="仿宋_GB2312" w:cs="Times New Roman"/>
          <w:b/>
          <w:bCs w:val="0"/>
          <w:color w:val="000000" w:themeColor="text1"/>
          <w:sz w:val="32"/>
          <w:szCs w:val="32"/>
          <w:lang w:val="en-US" w:eastAsia="zh-CN"/>
          <w14:textFill>
            <w14:solidFill>
              <w14:schemeClr w14:val="tx1"/>
            </w14:solidFill>
          </w14:textFill>
        </w:rPr>
        <w:t>答案：</w:t>
      </w:r>
      <w:r>
        <w:rPr>
          <w:rFonts w:hint="default" w:ascii="Times New Roman" w:hAnsi="Times New Roman" w:eastAsia="仿宋_GB2312" w:cs="Times New Roman"/>
          <w:b w:val="0"/>
          <w:bCs w:val="0"/>
          <w:color w:val="000000" w:themeColor="text1"/>
          <w:sz w:val="32"/>
          <w:szCs w:val="32"/>
          <w:lang w:val="en-US" w:eastAsia="zh-CN"/>
          <w14:textFill>
            <w14:solidFill>
              <w14:schemeClr w14:val="tx1"/>
            </w14:solidFill>
          </w14:textFill>
        </w:rPr>
        <w:t>总行正、副职负责人按照1人1车或多人1车配备实物保障用车，其他高级管理人员原则上不单独配备公务用车，公务用车实行统一调度，确保公务和业务出行需要。分行正职负责人按照1人1车进行实物保障用车配备，副职原则上不单独配备，仍实行公务用车统一调度。</w:t>
      </w:r>
    </w:p>
    <w:p w14:paraId="0284FAD1">
      <w:pPr>
        <w:keepNext w:val="0"/>
        <w:keepLines w:val="0"/>
        <w:pageBreakBefore w:val="0"/>
        <w:widowControl w:val="0"/>
        <w:numPr>
          <w:ilvl w:val="0"/>
          <w:numId w:val="0"/>
        </w:numPr>
        <w:suppressLineNumbers w:val="0"/>
        <w:pBdr>
          <w:left w:val="none" w:color="auto" w:sz="0" w:space="0"/>
        </w:pBdr>
        <w:kinsoku/>
        <w:wordWrap/>
        <w:overflowPunct/>
        <w:topLinePunct w:val="0"/>
        <w:autoSpaceDE/>
        <w:autoSpaceDN/>
        <w:bidi w:val="0"/>
        <w:adjustRightInd/>
        <w:snapToGrid/>
        <w:spacing w:beforeLines="0" w:beforeAutospacing="0" w:afterLines="0" w:afterAutospacing="0" w:line="560" w:lineRule="exact"/>
        <w:ind w:left="0" w:leftChars="0" w:firstLine="643" w:firstLineChars="200"/>
        <w:textAlignment w:val="auto"/>
        <w:rPr>
          <w:rFonts w:hint="default" w:ascii="Times New Roman" w:hAnsi="Times New Roman" w:eastAsia="仿宋_GB2312" w:cs="Times New Roman"/>
          <w:b w:val="0"/>
          <w:bCs w:val="0"/>
          <w:i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b w:val="0"/>
          <w:bCs w:val="0"/>
          <w:i w:val="0"/>
          <w:caps w:val="0"/>
          <w:color w:val="000000" w:themeColor="text1"/>
          <w:spacing w:val="0"/>
          <w:kern w:val="0"/>
          <w:sz w:val="32"/>
          <w:szCs w:val="32"/>
          <w:shd w:val="clear" w:fill="FFFFFF"/>
          <w:lang w:val="en-US" w:eastAsia="zh-CN" w:bidi="ar"/>
          <w14:textFill>
            <w14:solidFill>
              <w14:schemeClr w14:val="tx1"/>
            </w14:solidFill>
          </w14:textFill>
        </w:rPr>
        <w:t>7.请简述《蒙商银行营业网点及办公用房装修改造实施细则》中，营业网点装修类型包括哪几类？​</w:t>
      </w:r>
    </w:p>
    <w:p w14:paraId="296F7308">
      <w:pPr>
        <w:keepNext w:val="0"/>
        <w:keepLines w:val="0"/>
        <w:pageBreakBefore w:val="0"/>
        <w:widowControl w:val="0"/>
        <w:numPr>
          <w:ilvl w:val="0"/>
          <w:numId w:val="0"/>
        </w:numPr>
        <w:suppressLineNumbers w:val="0"/>
        <w:pBdr>
          <w:left w:val="none" w:color="auto" w:sz="0" w:space="0"/>
        </w:pBdr>
        <w:kinsoku/>
        <w:wordWrap/>
        <w:overflowPunct/>
        <w:topLinePunct w:val="0"/>
        <w:autoSpaceDE/>
        <w:autoSpaceDN/>
        <w:bidi w:val="0"/>
        <w:adjustRightInd/>
        <w:snapToGrid/>
        <w:spacing w:beforeLines="0" w:beforeAutospacing="0" w:afterLines="0" w:afterAutospacing="0" w:line="560" w:lineRule="exact"/>
        <w:ind w:left="0" w:leftChars="0" w:firstLine="643" w:firstLineChars="200"/>
        <w:textAlignment w:val="auto"/>
        <w:rPr>
          <w:rFonts w:hint="default" w:ascii="Times New Roman" w:hAnsi="Times New Roman" w:eastAsia="仿宋_GB2312" w:cs="Times New Roman"/>
          <w:b w:val="0"/>
          <w:bCs w:val="0"/>
          <w:i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caps w:val="0"/>
          <w:color w:val="000000" w:themeColor="text1"/>
          <w:spacing w:val="0"/>
          <w:kern w:val="0"/>
          <w:sz w:val="32"/>
          <w:szCs w:val="32"/>
          <w:shd w:val="clear" w:fill="FFFFFF"/>
          <w:lang w:val="en-US" w:eastAsia="zh-CN" w:bidi="ar"/>
          <w14:textFill>
            <w14:solidFill>
              <w14:schemeClr w14:val="tx1"/>
            </w14:solidFill>
          </w14:textFill>
        </w:rPr>
        <w:t>1. 轻型支行。2. 综合支行。3. 营业部、旗舰店及特色网点。</w:t>
      </w:r>
    </w:p>
    <w:p w14:paraId="728FA13F">
      <w:pPr>
        <w:keepNext w:val="0"/>
        <w:keepLines w:val="0"/>
        <w:pageBreakBefore w:val="0"/>
        <w:widowControl w:val="0"/>
        <w:numPr>
          <w:ilvl w:val="0"/>
          <w:numId w:val="0"/>
        </w:numPr>
        <w:suppressLineNumbers w:val="0"/>
        <w:pBdr>
          <w:left w:val="none" w:color="auto" w:sz="0" w:space="0"/>
        </w:pBdr>
        <w:kinsoku/>
        <w:wordWrap/>
        <w:overflowPunct/>
        <w:topLinePunct w:val="0"/>
        <w:autoSpaceDE/>
        <w:autoSpaceDN/>
        <w:bidi w:val="0"/>
        <w:adjustRightInd/>
        <w:snapToGrid/>
        <w:spacing w:beforeLines="0" w:beforeAutospacing="0" w:afterLines="0" w:afterAutospacing="0" w:line="560" w:lineRule="exact"/>
        <w:ind w:left="0" w:leftChars="0" w:firstLine="643" w:firstLineChars="200"/>
        <w:textAlignment w:val="auto"/>
        <w:rPr>
          <w:rFonts w:hint="default" w:ascii="Times New Roman" w:hAnsi="Times New Roman" w:eastAsia="仿宋_GB2312" w:cs="Times New Roman"/>
          <w:b w:val="0"/>
          <w:bCs w:val="0"/>
          <w:i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caps w:val="0"/>
          <w:color w:val="000000" w:themeColor="text1"/>
          <w:spacing w:val="0"/>
          <w:kern w:val="0"/>
          <w:sz w:val="32"/>
          <w:szCs w:val="32"/>
          <w:shd w:val="clear" w:fill="FFFFFF"/>
          <w:lang w:val="en-US" w:eastAsia="zh-CN" w:bidi="ar"/>
          <w14:textFill>
            <w14:solidFill>
              <w14:schemeClr w14:val="tx1"/>
            </w14:solidFill>
          </w14:textFill>
        </w:rPr>
        <w:t>8.固定资产日常管理主要包括哪些内容？</w:t>
      </w:r>
    </w:p>
    <w:p w14:paraId="12FB08FB">
      <w:pPr>
        <w:keepNext w:val="0"/>
        <w:keepLines w:val="0"/>
        <w:pageBreakBefore w:val="0"/>
        <w:widowControl w:val="0"/>
        <w:numPr>
          <w:ilvl w:val="0"/>
          <w:numId w:val="0"/>
        </w:numPr>
        <w:suppressLineNumbers w:val="0"/>
        <w:pBdr>
          <w:left w:val="none" w:color="auto" w:sz="0" w:space="0"/>
        </w:pBdr>
        <w:kinsoku/>
        <w:wordWrap/>
        <w:overflowPunct/>
        <w:topLinePunct w:val="0"/>
        <w:autoSpaceDE/>
        <w:autoSpaceDN/>
        <w:bidi w:val="0"/>
        <w:adjustRightInd/>
        <w:snapToGrid/>
        <w:spacing w:beforeLines="0" w:beforeAutospacing="0" w:afterLines="0" w:afterAutospacing="0" w:line="560" w:lineRule="exact"/>
        <w:ind w:left="0" w:leftChars="0" w:firstLine="643" w:firstLineChars="200"/>
        <w:textAlignment w:val="auto"/>
        <w:rPr>
          <w:rFonts w:hint="default" w:ascii="Times New Roman" w:hAnsi="Times New Roman" w:eastAsia="仿宋_GB2312" w:cs="Times New Roman"/>
          <w:b w:val="0"/>
          <w:bCs w:val="0"/>
          <w:i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caps w:val="0"/>
          <w:color w:val="000000" w:themeColor="text1"/>
          <w:spacing w:val="0"/>
          <w:kern w:val="0"/>
          <w:sz w:val="32"/>
          <w:szCs w:val="32"/>
          <w:shd w:val="clear" w:fill="FFFFFF"/>
          <w:lang w:val="en-US" w:eastAsia="zh-CN" w:bidi="ar"/>
          <w14:textFill>
            <w14:solidFill>
              <w14:schemeClr w14:val="tx1"/>
            </w14:solidFill>
          </w14:textFill>
        </w:rPr>
        <w:t>调拨、租赁、装修、维修、投保、盘点、档案信息管管理。</w:t>
      </w:r>
    </w:p>
    <w:p w14:paraId="3A4B207F">
      <w:pPr>
        <w:keepNext w:val="0"/>
        <w:keepLines w:val="0"/>
        <w:pageBreakBefore w:val="0"/>
        <w:widowControl w:val="0"/>
        <w:numPr>
          <w:ilvl w:val="0"/>
          <w:numId w:val="0"/>
        </w:numPr>
        <w:suppressLineNumbers w:val="0"/>
        <w:pBdr>
          <w:left w:val="none" w:color="auto" w:sz="0" w:space="0"/>
        </w:pBdr>
        <w:kinsoku/>
        <w:wordWrap/>
        <w:overflowPunct/>
        <w:topLinePunct w:val="0"/>
        <w:autoSpaceDE/>
        <w:autoSpaceDN/>
        <w:bidi w:val="0"/>
        <w:adjustRightInd/>
        <w:snapToGrid/>
        <w:spacing w:beforeLines="0" w:beforeAutospacing="0" w:afterLines="0" w:afterAutospacing="0" w:line="560" w:lineRule="exact"/>
        <w:ind w:left="0" w:leftChars="0" w:firstLine="643" w:firstLineChars="200"/>
        <w:textAlignment w:val="auto"/>
        <w:rPr>
          <w:rFonts w:hint="default" w:ascii="Times New Roman" w:hAnsi="Times New Roman" w:eastAsia="仿宋_GB2312" w:cs="Times New Roman"/>
          <w:b w:val="0"/>
          <w:bCs w:val="0"/>
          <w:i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i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caps w:val="0"/>
          <w:color w:val="000000" w:themeColor="text1"/>
          <w:spacing w:val="0"/>
          <w:kern w:val="0"/>
          <w:sz w:val="32"/>
          <w:szCs w:val="32"/>
          <w:shd w:val="clear" w:fill="FFFFFF"/>
          <w:lang w:val="en-US" w:eastAsia="zh-CN" w:bidi="ar"/>
          <w14:textFill>
            <w14:solidFill>
              <w14:schemeClr w14:val="tx1"/>
            </w14:solidFill>
          </w14:textFill>
        </w:rPr>
        <w:t>9.营业用房面积控制标准分为几类、分别是？</w:t>
      </w:r>
    </w:p>
    <w:p w14:paraId="120CF416">
      <w:pPr>
        <w:keepNext w:val="0"/>
        <w:keepLines w:val="0"/>
        <w:pageBreakBefore w:val="0"/>
        <w:widowControl w:val="0"/>
        <w:numPr>
          <w:ilvl w:val="0"/>
          <w:numId w:val="0"/>
        </w:numPr>
        <w:suppressLineNumbers w:val="0"/>
        <w:pBdr>
          <w:left w:val="none" w:color="auto" w:sz="0" w:space="0"/>
        </w:pBdr>
        <w:kinsoku/>
        <w:wordWrap/>
        <w:overflowPunct/>
        <w:topLinePunct w:val="0"/>
        <w:autoSpaceDE/>
        <w:autoSpaceDN/>
        <w:bidi w:val="0"/>
        <w:adjustRightInd/>
        <w:snapToGrid/>
        <w:spacing w:beforeLines="0" w:beforeAutospacing="0" w:afterLines="0" w:afterAutospacing="0" w:line="560" w:lineRule="exact"/>
        <w:ind w:left="0" w:leftChars="0" w:firstLine="643" w:firstLineChars="200"/>
        <w:textAlignment w:val="auto"/>
        <w:rPr>
          <w:rFonts w:hint="default" w:ascii="Times New Roman" w:hAnsi="Times New Roman" w:eastAsia="仿宋_GB2312" w:cs="Times New Roman"/>
          <w:b w:val="0"/>
          <w:bCs w:val="0"/>
          <w:i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caps w:val="0"/>
          <w:color w:val="000000" w:themeColor="text1"/>
          <w:spacing w:val="0"/>
          <w:kern w:val="0"/>
          <w:sz w:val="32"/>
          <w:szCs w:val="32"/>
          <w:shd w:val="clear" w:fill="FFFFFF"/>
          <w:lang w:val="en-US" w:eastAsia="zh-CN" w:bidi="ar"/>
          <w14:textFill>
            <w14:solidFill>
              <w14:schemeClr w14:val="tx1"/>
            </w14:solidFill>
          </w14:textFill>
        </w:rPr>
        <w:t>综合支行、零售支行、轻型支行、自助银行。</w:t>
      </w:r>
    </w:p>
    <w:p w14:paraId="32B87F83">
      <w:pPr>
        <w:keepNext w:val="0"/>
        <w:keepLines w:val="0"/>
        <w:pageBreakBefore w:val="0"/>
        <w:widowControl w:val="0"/>
        <w:numPr>
          <w:ilvl w:val="0"/>
          <w:numId w:val="0"/>
        </w:numPr>
        <w:suppressLineNumbers w:val="0"/>
        <w:pBdr>
          <w:left w:val="none" w:color="auto" w:sz="0" w:space="0"/>
        </w:pBdr>
        <w:kinsoku/>
        <w:wordWrap/>
        <w:overflowPunct/>
        <w:topLinePunct w:val="0"/>
        <w:autoSpaceDE/>
        <w:autoSpaceDN/>
        <w:bidi w:val="0"/>
        <w:adjustRightInd/>
        <w:snapToGrid/>
        <w:spacing w:beforeLines="0" w:beforeAutospacing="0" w:afterLines="0" w:afterAutospacing="0" w:line="560" w:lineRule="exact"/>
        <w:ind w:left="0" w:leftChars="0" w:firstLine="643" w:firstLineChars="200"/>
        <w:textAlignment w:val="auto"/>
        <w:rPr>
          <w:rFonts w:hint="default" w:ascii="Times New Roman" w:hAnsi="Times New Roman" w:eastAsia="仿宋_GB2312" w:cs="Times New Roman"/>
          <w:b w:val="0"/>
          <w:bCs w:val="0"/>
          <w:i w:val="0"/>
          <w:caps w:val="0"/>
          <w:color w:val="000000" w:themeColor="text1"/>
          <w:spacing w:val="0"/>
          <w:kern w:val="0"/>
          <w:sz w:val="32"/>
          <w:szCs w:val="32"/>
          <w:shd w:val="clear" w:fill="FFFFFF"/>
          <w:lang w:val="en-US" w:eastAsia="zh-CN" w:bidi="ar"/>
          <w14:textFill>
            <w14:solidFill>
              <w14:schemeClr w14:val="tx1"/>
            </w14:solidFill>
          </w14:textFill>
        </w:rPr>
      </w:pPr>
      <w:r>
        <w:rPr>
          <w:rFonts w:hint="eastAsia" w:ascii="Times New Roman" w:hAnsi="Times New Roman" w:cs="Times New Roman"/>
          <w:b/>
          <w:bCs w:val="0"/>
          <w:i w:val="0"/>
          <w:caps w:val="0"/>
          <w:color w:val="000000" w:themeColor="text1"/>
          <w:spacing w:val="0"/>
          <w:kern w:val="0"/>
          <w:sz w:val="32"/>
          <w:szCs w:val="32"/>
          <w:shd w:val="clear" w:fill="FFFFFF"/>
          <w:lang w:val="en-US" w:eastAsia="zh-CN" w:bidi="ar"/>
          <w14:textFill>
            <w14:solidFill>
              <w14:schemeClr w14:val="tx1"/>
            </w14:solidFill>
          </w14:textFill>
        </w:rPr>
        <w:t xml:space="preserve"> </w:t>
      </w:r>
      <w:r>
        <w:rPr>
          <w:rFonts w:hint="default" w:ascii="Times New Roman" w:hAnsi="Times New Roman" w:eastAsia="仿宋_GB2312" w:cs="Times New Roman"/>
          <w:b w:val="0"/>
          <w:bCs w:val="0"/>
          <w:i w:val="0"/>
          <w:caps w:val="0"/>
          <w:color w:val="000000" w:themeColor="text1"/>
          <w:spacing w:val="0"/>
          <w:kern w:val="0"/>
          <w:sz w:val="32"/>
          <w:szCs w:val="32"/>
          <w:shd w:val="clear" w:fill="FFFFFF"/>
          <w:lang w:val="en-US" w:eastAsia="zh-CN" w:bidi="ar"/>
          <w14:textFill>
            <w14:solidFill>
              <w14:schemeClr w14:val="tx1"/>
            </w14:solidFill>
          </w14:textFill>
        </w:rPr>
        <w:t>10.蒙商银行集中采购项目可应用的集中采购方式有哪些？</w:t>
      </w:r>
    </w:p>
    <w:p w14:paraId="6D7E5D94">
      <w:pPr>
        <w:keepNext w:val="0"/>
        <w:keepLines w:val="0"/>
        <w:pageBreakBefore w:val="0"/>
        <w:widowControl w:val="0"/>
        <w:numPr>
          <w:ilvl w:val="0"/>
          <w:numId w:val="0"/>
        </w:numPr>
        <w:suppressLineNumbers w:val="0"/>
        <w:pBdr>
          <w:left w:val="none" w:color="auto" w:sz="0" w:space="0"/>
        </w:pBdr>
        <w:kinsoku/>
        <w:wordWrap/>
        <w:overflowPunct/>
        <w:topLinePunct w:val="0"/>
        <w:autoSpaceDE/>
        <w:autoSpaceDN/>
        <w:bidi w:val="0"/>
        <w:adjustRightInd/>
        <w:snapToGrid/>
        <w:spacing w:beforeLines="0" w:beforeAutospacing="0" w:afterLines="0" w:afterAutospacing="0" w:line="560" w:lineRule="exact"/>
        <w:ind w:left="0" w:leftChars="0" w:firstLine="643" w:firstLineChars="200"/>
        <w:textAlignment w:val="auto"/>
        <w:rPr>
          <w:rFonts w:hint="default" w:ascii="Times New Roman" w:hAnsi="Times New Roman" w:eastAsia="仿宋_GB2312" w:cs="Times New Roman"/>
          <w:b w:val="0"/>
          <w:bCs w:val="0"/>
          <w:i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w:hAnsi="Times New Roman" w:eastAsia="仿宋_GB2312" w:cs="Times New Roman"/>
          <w:b/>
          <w:bCs w:val="0"/>
          <w:i w:val="0"/>
          <w:caps w:val="0"/>
          <w:color w:val="000000" w:themeColor="text1"/>
          <w:spacing w:val="0"/>
          <w:kern w:val="0"/>
          <w:sz w:val="32"/>
          <w:szCs w:val="32"/>
          <w:shd w:val="clear" w:fill="FFFFFF"/>
          <w:lang w:val="en-US" w:eastAsia="zh-CN" w:bidi="ar"/>
          <w14:textFill>
            <w14:solidFill>
              <w14:schemeClr w14:val="tx1"/>
            </w14:solidFill>
          </w14:textFill>
        </w:rPr>
        <w:t>答案：</w:t>
      </w:r>
      <w:r>
        <w:rPr>
          <w:rFonts w:hint="default" w:ascii="Times New Roman" w:hAnsi="Times New Roman" w:eastAsia="仿宋_GB2312" w:cs="Times New Roman"/>
          <w:b w:val="0"/>
          <w:bCs w:val="0"/>
          <w:i w:val="0"/>
          <w:caps w:val="0"/>
          <w:color w:val="000000" w:themeColor="text1"/>
          <w:spacing w:val="0"/>
          <w:kern w:val="0"/>
          <w:sz w:val="32"/>
          <w:szCs w:val="32"/>
          <w:shd w:val="clear" w:fill="FFFFFF"/>
          <w:lang w:val="en-US" w:eastAsia="zh-CN" w:bidi="ar"/>
          <w14:textFill>
            <w14:solidFill>
              <w14:schemeClr w14:val="tx1"/>
            </w14:solidFill>
          </w14:textFill>
        </w:rPr>
        <w:t>公开招标、邀请招标、竞争性谈判、竞争性磋商；询价 ；单一来源。</w:t>
      </w:r>
    </w:p>
    <w:p w14:paraId="5D63FF05">
      <w:pPr>
        <w:pageBreakBefore w:val="0"/>
        <w:widowControl w:val="0"/>
        <w:kinsoku/>
        <w:topLinePunct w:val="0"/>
        <w:autoSpaceDE/>
        <w:autoSpaceDN/>
        <w:bidi w:val="0"/>
        <w:rPr>
          <w:rFonts w:hint="default" w:ascii="Times New Roman" w:hAnsi="Times New Roman" w:cs="Times New Roman"/>
          <w:b w:val="0"/>
          <w:bCs w:val="0"/>
          <w:color w:val="000000" w:themeColor="text1"/>
          <w14:textFill>
            <w14:solidFill>
              <w14:schemeClr w14:val="tx1"/>
            </w14:solidFill>
          </w14:textFill>
        </w:rPr>
      </w:pPr>
      <w:r>
        <w:rPr>
          <w:rFonts w:hint="eastAsia" w:ascii="Times New Roman" w:hAnsi="Times New Roman" w:cs="Times New Roman"/>
          <w:b/>
          <w:bCs w:val="0"/>
          <w:i w:val="0"/>
          <w:caps w:val="0"/>
          <w:color w:val="000000" w:themeColor="text1"/>
          <w:spacing w:val="0"/>
          <w:kern w:val="0"/>
          <w:sz w:val="32"/>
          <w:szCs w:val="32"/>
          <w:shd w:val="clear" w:fill="FFFFFF"/>
          <w:lang w:val="en-US" w:eastAsia="zh-CN" w:bidi="ar"/>
          <w14:textFill>
            <w14:solidFill>
              <w14:schemeClr w14:val="tx1"/>
            </w14:solidFill>
          </w14:textFill>
        </w:rPr>
        <w:t xml:space="preserve"> </w:t>
      </w:r>
    </w:p>
    <w:p w14:paraId="51482D9A">
      <w:pPr>
        <w:keepNext w:val="0"/>
        <w:keepLines w:val="0"/>
        <w:pageBreakBefore w:val="0"/>
        <w:kinsoku/>
        <w:wordWrap/>
        <w:overflowPunct/>
        <w:topLinePunct w:val="0"/>
        <w:autoSpaceDE/>
        <w:autoSpaceDN/>
        <w:bidi w:val="0"/>
        <w:adjustRightInd/>
        <w:snapToGrid/>
        <w:ind w:left="0" w:leftChars="0" w:firstLine="640" w:firstLineChars="200"/>
        <w:textAlignment w:val="auto"/>
        <w:rPr>
          <w:rFonts w:ascii="Times New Roman" w:hAnsi="Times New Roman" w:cs="Times New Roman"/>
          <w:highlight w:val="none"/>
        </w:rPr>
      </w:pPr>
    </w:p>
    <w:sectPr>
      <w:headerReference r:id="rId7" w:type="first"/>
      <w:footerReference r:id="rId10" w:type="first"/>
      <w:headerReference r:id="rId5" w:type="default"/>
      <w:footerReference r:id="rId8" w:type="default"/>
      <w:headerReference r:id="rId6" w:type="even"/>
      <w:footerReference r:id="rId9" w:type="even"/>
      <w:pgSz w:w="11906" w:h="16838"/>
      <w:pgMar w:top="2098" w:right="1531" w:bottom="2098" w:left="1531" w:header="851" w:footer="992" w:gutter="0"/>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72318A4-98AF-44E8-9E51-347CC13E74C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82E43BB6-E607-4E0E-9B06-0F213F9F22B7}"/>
  </w:font>
  <w:font w:name="仿宋_GB2312">
    <w:panose1 w:val="02010609030101010101"/>
    <w:charset w:val="86"/>
    <w:family w:val="modern"/>
    <w:pitch w:val="default"/>
    <w:sig w:usb0="00000001" w:usb1="080E0000" w:usb2="00000000" w:usb3="00000000" w:csb0="00040000" w:csb1="00000000"/>
    <w:embedRegular r:id="rId3" w:fontKey="{1B1B2F3E-11EA-4096-9E1F-85B82EC2BB06}"/>
  </w:font>
  <w:font w:name="NEU-BZ">
    <w:altName w:val="宋体"/>
    <w:panose1 w:val="02010600010101010101"/>
    <w:charset w:val="86"/>
    <w:family w:val="script"/>
    <w:pitch w:val="default"/>
    <w:sig w:usb0="00000000" w:usb1="00000000" w:usb2="000A005E" w:usb3="00000000" w:csb0="003C0041" w:csb1="00000000"/>
  </w:font>
  <w:font w:name="方正小标宋简体">
    <w:panose1 w:val="03000509000000000000"/>
    <w:charset w:val="86"/>
    <w:family w:val="auto"/>
    <w:pitch w:val="default"/>
    <w:sig w:usb0="00000001" w:usb1="080E0000" w:usb2="00000000" w:usb3="00000000" w:csb0="00040000" w:csb1="00000000"/>
    <w:embedRegular r:id="rId4" w:fontKey="{3E1C84A0-A797-4ED8-A289-C3142C83932E}"/>
  </w:font>
  <w:font w:name="仿宋">
    <w:panose1 w:val="02010609060101010101"/>
    <w:charset w:val="86"/>
    <w:family w:val="auto"/>
    <w:pitch w:val="default"/>
    <w:sig w:usb0="800002BF" w:usb1="38CF7CFA" w:usb2="00000016" w:usb3="00000000" w:csb0="00040001" w:csb1="00000000"/>
    <w:embedRegular r:id="rId5" w:fontKey="{C8DF5885-7083-45C5-8392-9D749B72B7B5}"/>
  </w:font>
  <w:font w:name="WPSEMBED2">
    <w:panose1 w:val="03000509000000000000"/>
    <w:charset w:val="86"/>
    <w:family w:val="auto"/>
    <w:pitch w:val="default"/>
    <w:sig w:usb0="00000001" w:usb1="080E0000" w:usb2="00000000" w:usb3="00000000" w:csb0="00040000" w:csb1="00000000"/>
  </w:font>
  <w:font w:name="WPSEMBED1">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embedRegular r:id="rId6" w:fontKey="{72BA0B3B-4EBE-4610-9B2F-D72FA7467B56}"/>
  </w:font>
  <w:font w:name="Helvetica">
    <w:altName w:val="Arial"/>
    <w:panose1 w:val="00000000000000000000"/>
    <w:charset w:val="00"/>
    <w:family w:val="auto"/>
    <w:pitch w:val="default"/>
    <w:sig w:usb0="00000000" w:usb1="00000000" w:usb2="00000000" w:usb3="00000000" w:csb0="00000000" w:csb1="00000000"/>
    <w:embedRegular r:id="rId7" w:fontKey="{F65F93AD-9B60-41D7-BEE8-38549DCBA9AB}"/>
  </w:font>
  <w:font w:name="楷体">
    <w:panose1 w:val="02010609060101010101"/>
    <w:charset w:val="86"/>
    <w:family w:val="auto"/>
    <w:pitch w:val="default"/>
    <w:sig w:usb0="800002BF" w:usb1="38CF7CFA" w:usb2="00000016" w:usb3="00000000" w:csb0="00040001" w:csb1="00000000"/>
    <w:embedRegular r:id="rId8" w:fontKey="{0A9E66D5-CA0A-4146-954E-1F66B7F5D77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E6899">
    <w:pPr>
      <w:pStyle w:val="7"/>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46FB92">
                          <w:pPr>
                            <w:pStyle w:val="7"/>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1"/>
                              <w:szCs w:val="21"/>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746FB92">
                    <w:pPr>
                      <w:pStyle w:val="7"/>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1"/>
                        <w:szCs w:val="21"/>
                      </w:rPr>
                      <w:t xml:space="preserve"> —</w:t>
                    </w:r>
                  </w:p>
                </w:txbxContent>
              </v:textbox>
            </v:shape>
          </w:pict>
        </mc:Fallback>
      </mc:AlternateContent>
    </w:r>
  </w:p>
  <w:p w14:paraId="7F742B3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57508">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2E6AE">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40FA8">
    <w:pPr>
      <w:pStyle w:val="8"/>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99640">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1CF50">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D9C44D"/>
    <w:multiLevelType w:val="singleLevel"/>
    <w:tmpl w:val="8CD9C44D"/>
    <w:lvl w:ilvl="0" w:tentative="0">
      <w:start w:val="15"/>
      <w:numFmt w:val="decimal"/>
      <w:lvlText w:val="%1."/>
      <w:lvlJc w:val="left"/>
      <w:pPr>
        <w:tabs>
          <w:tab w:val="left" w:pos="312"/>
        </w:tabs>
      </w:pPr>
    </w:lvl>
  </w:abstractNum>
  <w:abstractNum w:abstractNumId="1">
    <w:nsid w:val="8F91B444"/>
    <w:multiLevelType w:val="singleLevel"/>
    <w:tmpl w:val="8F91B444"/>
    <w:lvl w:ilvl="0" w:tentative="0">
      <w:start w:val="1"/>
      <w:numFmt w:val="upperLetter"/>
      <w:suff w:val="space"/>
      <w:lvlText w:val="%1."/>
      <w:lvlJc w:val="left"/>
    </w:lvl>
  </w:abstractNum>
  <w:abstractNum w:abstractNumId="2">
    <w:nsid w:val="92283A69"/>
    <w:multiLevelType w:val="singleLevel"/>
    <w:tmpl w:val="92283A69"/>
    <w:lvl w:ilvl="0" w:tentative="0">
      <w:start w:val="2"/>
      <w:numFmt w:val="chineseCounting"/>
      <w:suff w:val="nothing"/>
      <w:lvlText w:val="（%1）"/>
      <w:lvlJc w:val="left"/>
      <w:rPr>
        <w:rFonts w:hint="eastAsia"/>
      </w:rPr>
    </w:lvl>
  </w:abstractNum>
  <w:abstractNum w:abstractNumId="3">
    <w:nsid w:val="9CD74263"/>
    <w:multiLevelType w:val="singleLevel"/>
    <w:tmpl w:val="9CD74263"/>
    <w:lvl w:ilvl="0" w:tentative="0">
      <w:start w:val="1"/>
      <w:numFmt w:val="decimal"/>
      <w:suff w:val="nothing"/>
      <w:lvlText w:val="%1．"/>
      <w:lvlJc w:val="left"/>
      <w:pPr>
        <w:ind w:left="0" w:firstLine="400"/>
      </w:pPr>
      <w:rPr>
        <w:rFonts w:hint="default"/>
      </w:rPr>
    </w:lvl>
  </w:abstractNum>
  <w:abstractNum w:abstractNumId="4">
    <w:nsid w:val="9D96FCA3"/>
    <w:multiLevelType w:val="singleLevel"/>
    <w:tmpl w:val="9D96FCA3"/>
    <w:lvl w:ilvl="0" w:tentative="0">
      <w:start w:val="10"/>
      <w:numFmt w:val="decimal"/>
      <w:lvlText w:val="%1."/>
      <w:lvlJc w:val="left"/>
      <w:pPr>
        <w:tabs>
          <w:tab w:val="left" w:pos="312"/>
        </w:tabs>
      </w:pPr>
    </w:lvl>
  </w:abstractNum>
  <w:abstractNum w:abstractNumId="5">
    <w:nsid w:val="C372B447"/>
    <w:multiLevelType w:val="singleLevel"/>
    <w:tmpl w:val="C372B447"/>
    <w:lvl w:ilvl="0" w:tentative="0">
      <w:start w:val="10"/>
      <w:numFmt w:val="decimal"/>
      <w:lvlText w:val="%1."/>
      <w:lvlJc w:val="left"/>
      <w:pPr>
        <w:tabs>
          <w:tab w:val="left" w:pos="312"/>
        </w:tabs>
      </w:pPr>
    </w:lvl>
  </w:abstractNum>
  <w:abstractNum w:abstractNumId="6">
    <w:nsid w:val="D1EF5B28"/>
    <w:multiLevelType w:val="singleLevel"/>
    <w:tmpl w:val="D1EF5B28"/>
    <w:lvl w:ilvl="0" w:tentative="0">
      <w:start w:val="1"/>
      <w:numFmt w:val="upperLetter"/>
      <w:suff w:val="space"/>
      <w:lvlText w:val="%1."/>
      <w:lvlJc w:val="left"/>
    </w:lvl>
  </w:abstractNum>
  <w:abstractNum w:abstractNumId="7">
    <w:nsid w:val="D1FD187E"/>
    <w:multiLevelType w:val="singleLevel"/>
    <w:tmpl w:val="D1FD187E"/>
    <w:lvl w:ilvl="0" w:tentative="0">
      <w:start w:val="9"/>
      <w:numFmt w:val="decimal"/>
      <w:lvlText w:val="%1."/>
      <w:lvlJc w:val="left"/>
      <w:pPr>
        <w:tabs>
          <w:tab w:val="left" w:pos="312"/>
        </w:tabs>
      </w:pPr>
    </w:lvl>
  </w:abstractNum>
  <w:abstractNum w:abstractNumId="8">
    <w:nsid w:val="D60AC147"/>
    <w:multiLevelType w:val="multilevel"/>
    <w:tmpl w:val="D60AC147"/>
    <w:lvl w:ilvl="0" w:tentative="0">
      <w:start w:val="1"/>
      <w:numFmt w:val="decimal"/>
      <w:suff w:val="nothing"/>
      <w:lvlText w:val="%1."/>
      <w:lvlJc w:val="left"/>
      <w:pPr>
        <w:ind w:left="562"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D8F80934"/>
    <w:multiLevelType w:val="singleLevel"/>
    <w:tmpl w:val="D8F80934"/>
    <w:lvl w:ilvl="0" w:tentative="0">
      <w:start w:val="3"/>
      <w:numFmt w:val="chineseCounting"/>
      <w:suff w:val="nothing"/>
      <w:lvlText w:val="%1、"/>
      <w:lvlJc w:val="left"/>
      <w:rPr>
        <w:rFonts w:hint="eastAsia"/>
      </w:rPr>
    </w:lvl>
  </w:abstractNum>
  <w:abstractNum w:abstractNumId="10">
    <w:nsid w:val="E09D715D"/>
    <w:multiLevelType w:val="multilevel"/>
    <w:tmpl w:val="E09D715D"/>
    <w:lvl w:ilvl="0" w:tentative="0">
      <w:start w:val="1"/>
      <w:numFmt w:val="decimal"/>
      <w:lvlText w:val="%1."/>
      <w:lvlJc w:val="left"/>
      <w:pPr>
        <w:ind w:left="1060" w:hanging="420"/>
      </w:pPr>
    </w:lvl>
    <w:lvl w:ilvl="1" w:tentative="0">
      <w:start w:val="1"/>
      <w:numFmt w:val="lowerLetter"/>
      <w:lvlText w:val="%2)"/>
      <w:lvlJc w:val="left"/>
      <w:pPr>
        <w:ind w:left="1480" w:hanging="420"/>
      </w:pPr>
    </w:lvl>
    <w:lvl w:ilvl="2" w:tentative="0">
      <w:start w:val="1"/>
      <w:numFmt w:val="lowerRoman"/>
      <w:lvlText w:val="%3."/>
      <w:lvlJc w:val="right"/>
      <w:pPr>
        <w:ind w:left="1900" w:hanging="420"/>
      </w:pPr>
    </w:lvl>
    <w:lvl w:ilvl="3" w:tentative="0">
      <w:start w:val="1"/>
      <w:numFmt w:val="decimal"/>
      <w:suff w:val="nothing"/>
      <w:lvlText w:val="%4."/>
      <w:lvlJc w:val="left"/>
      <w:pPr>
        <w:ind w:left="2320" w:hanging="420"/>
      </w:pPr>
    </w:lvl>
    <w:lvl w:ilvl="4" w:tentative="0">
      <w:start w:val="1"/>
      <w:numFmt w:val="lowerLetter"/>
      <w:lvlText w:val="%5)"/>
      <w:lvlJc w:val="left"/>
      <w:pPr>
        <w:ind w:left="2740" w:hanging="420"/>
      </w:pPr>
    </w:lvl>
    <w:lvl w:ilvl="5" w:tentative="0">
      <w:start w:val="1"/>
      <w:numFmt w:val="lowerRoman"/>
      <w:lvlText w:val="%6."/>
      <w:lvlJc w:val="right"/>
      <w:pPr>
        <w:ind w:left="3160" w:hanging="420"/>
      </w:pPr>
    </w:lvl>
    <w:lvl w:ilvl="6" w:tentative="0">
      <w:start w:val="1"/>
      <w:numFmt w:val="decimal"/>
      <w:lvlText w:val="%7."/>
      <w:lvlJc w:val="left"/>
      <w:pPr>
        <w:ind w:left="3580" w:hanging="420"/>
      </w:pPr>
    </w:lvl>
    <w:lvl w:ilvl="7" w:tentative="0">
      <w:start w:val="1"/>
      <w:numFmt w:val="lowerLetter"/>
      <w:lvlText w:val="%8)"/>
      <w:lvlJc w:val="left"/>
      <w:pPr>
        <w:ind w:left="4000" w:hanging="420"/>
      </w:pPr>
    </w:lvl>
    <w:lvl w:ilvl="8" w:tentative="0">
      <w:start w:val="1"/>
      <w:numFmt w:val="lowerRoman"/>
      <w:lvlText w:val="%9."/>
      <w:lvlJc w:val="right"/>
      <w:pPr>
        <w:ind w:left="4420" w:hanging="420"/>
      </w:pPr>
    </w:lvl>
  </w:abstractNum>
  <w:abstractNum w:abstractNumId="11">
    <w:nsid w:val="E1AD06CC"/>
    <w:multiLevelType w:val="singleLevel"/>
    <w:tmpl w:val="E1AD06CC"/>
    <w:lvl w:ilvl="0" w:tentative="0">
      <w:start w:val="10"/>
      <w:numFmt w:val="decimal"/>
      <w:lvlText w:val="%1."/>
      <w:lvlJc w:val="left"/>
      <w:pPr>
        <w:tabs>
          <w:tab w:val="left" w:pos="312"/>
        </w:tabs>
      </w:pPr>
    </w:lvl>
  </w:abstractNum>
  <w:abstractNum w:abstractNumId="12">
    <w:nsid w:val="E3E852A9"/>
    <w:multiLevelType w:val="singleLevel"/>
    <w:tmpl w:val="E3E852A9"/>
    <w:lvl w:ilvl="0" w:tentative="0">
      <w:start w:val="5"/>
      <w:numFmt w:val="decimal"/>
      <w:lvlText w:val="%1."/>
      <w:lvlJc w:val="left"/>
      <w:pPr>
        <w:tabs>
          <w:tab w:val="left" w:pos="312"/>
        </w:tabs>
      </w:pPr>
    </w:lvl>
  </w:abstractNum>
  <w:abstractNum w:abstractNumId="13">
    <w:nsid w:val="F10BB453"/>
    <w:multiLevelType w:val="singleLevel"/>
    <w:tmpl w:val="F10BB453"/>
    <w:lvl w:ilvl="0" w:tentative="0">
      <w:start w:val="1"/>
      <w:numFmt w:val="upperLetter"/>
      <w:lvlText w:val="%1."/>
      <w:lvlJc w:val="left"/>
      <w:pPr>
        <w:tabs>
          <w:tab w:val="left" w:pos="312"/>
        </w:tabs>
      </w:pPr>
    </w:lvl>
  </w:abstractNum>
  <w:abstractNum w:abstractNumId="14">
    <w:nsid w:val="F1A3D9A1"/>
    <w:multiLevelType w:val="singleLevel"/>
    <w:tmpl w:val="F1A3D9A1"/>
    <w:lvl w:ilvl="0" w:tentative="0">
      <w:start w:val="8"/>
      <w:numFmt w:val="decimal"/>
      <w:lvlText w:val="%1."/>
      <w:lvlJc w:val="left"/>
      <w:pPr>
        <w:tabs>
          <w:tab w:val="left" w:pos="312"/>
        </w:tabs>
      </w:pPr>
    </w:lvl>
  </w:abstractNum>
  <w:abstractNum w:abstractNumId="15">
    <w:nsid w:val="02C69154"/>
    <w:multiLevelType w:val="singleLevel"/>
    <w:tmpl w:val="02C69154"/>
    <w:lvl w:ilvl="0" w:tentative="0">
      <w:start w:val="7"/>
      <w:numFmt w:val="decimal"/>
      <w:lvlText w:val="%1."/>
      <w:lvlJc w:val="left"/>
      <w:pPr>
        <w:tabs>
          <w:tab w:val="left" w:pos="312"/>
        </w:tabs>
      </w:pPr>
    </w:lvl>
  </w:abstractNum>
  <w:abstractNum w:abstractNumId="16">
    <w:nsid w:val="0DF2CD0F"/>
    <w:multiLevelType w:val="multilevel"/>
    <w:tmpl w:val="0DF2CD0F"/>
    <w:lvl w:ilvl="0" w:tentative="0">
      <w:start w:val="1"/>
      <w:numFmt w:val="decimal"/>
      <w:pStyle w:val="29"/>
      <w:suff w:val="nothing"/>
      <w:lvlText w:val="%1."/>
      <w:lvlJc w:val="left"/>
      <w:pPr>
        <w:ind w:left="846"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
    <w:nsid w:val="10895B38"/>
    <w:multiLevelType w:val="singleLevel"/>
    <w:tmpl w:val="10895B38"/>
    <w:lvl w:ilvl="0" w:tentative="0">
      <w:start w:val="1"/>
      <w:numFmt w:val="upperLetter"/>
      <w:suff w:val="space"/>
      <w:lvlText w:val="%1."/>
      <w:lvlJc w:val="left"/>
    </w:lvl>
  </w:abstractNum>
  <w:abstractNum w:abstractNumId="18">
    <w:nsid w:val="1ECF69F6"/>
    <w:multiLevelType w:val="singleLevel"/>
    <w:tmpl w:val="1ECF69F6"/>
    <w:lvl w:ilvl="0" w:tentative="0">
      <w:start w:val="5"/>
      <w:numFmt w:val="decimal"/>
      <w:lvlText w:val="%1."/>
      <w:lvlJc w:val="left"/>
      <w:pPr>
        <w:tabs>
          <w:tab w:val="left" w:pos="312"/>
        </w:tabs>
      </w:pPr>
    </w:lvl>
  </w:abstractNum>
  <w:abstractNum w:abstractNumId="19">
    <w:nsid w:val="2105E65F"/>
    <w:multiLevelType w:val="singleLevel"/>
    <w:tmpl w:val="2105E65F"/>
    <w:lvl w:ilvl="0" w:tentative="0">
      <w:start w:val="1"/>
      <w:numFmt w:val="chineseCounting"/>
      <w:suff w:val="nothing"/>
      <w:lvlText w:val="（%1）"/>
      <w:lvlJc w:val="left"/>
      <w:rPr>
        <w:rFonts w:hint="eastAsia"/>
        <w:color w:val="auto"/>
      </w:rPr>
    </w:lvl>
  </w:abstractNum>
  <w:abstractNum w:abstractNumId="20">
    <w:nsid w:val="2BDE822A"/>
    <w:multiLevelType w:val="singleLevel"/>
    <w:tmpl w:val="2BDE822A"/>
    <w:lvl w:ilvl="0" w:tentative="0">
      <w:start w:val="9"/>
      <w:numFmt w:val="decimal"/>
      <w:lvlText w:val="%1."/>
      <w:lvlJc w:val="left"/>
      <w:pPr>
        <w:tabs>
          <w:tab w:val="left" w:pos="312"/>
        </w:tabs>
      </w:pPr>
    </w:lvl>
  </w:abstractNum>
  <w:abstractNum w:abstractNumId="21">
    <w:nsid w:val="2F7C0865"/>
    <w:multiLevelType w:val="singleLevel"/>
    <w:tmpl w:val="2F7C0865"/>
    <w:lvl w:ilvl="0" w:tentative="0">
      <w:start w:val="91"/>
      <w:numFmt w:val="decimal"/>
      <w:suff w:val="nothing"/>
      <w:lvlText w:val="%1．"/>
      <w:lvlJc w:val="left"/>
      <w:pPr>
        <w:ind w:left="0" w:firstLine="403"/>
      </w:pPr>
      <w:rPr>
        <w:rFonts w:hint="default"/>
      </w:rPr>
    </w:lvl>
  </w:abstractNum>
  <w:abstractNum w:abstractNumId="22">
    <w:nsid w:val="354E17F0"/>
    <w:multiLevelType w:val="singleLevel"/>
    <w:tmpl w:val="354E17F0"/>
    <w:lvl w:ilvl="0" w:tentative="0">
      <w:start w:val="1"/>
      <w:numFmt w:val="chineseCounting"/>
      <w:suff w:val="nothing"/>
      <w:lvlText w:val="%1、"/>
      <w:lvlJc w:val="left"/>
      <w:rPr>
        <w:rFonts w:hint="eastAsia"/>
      </w:rPr>
    </w:lvl>
  </w:abstractNum>
  <w:abstractNum w:abstractNumId="23">
    <w:nsid w:val="3AA984EA"/>
    <w:multiLevelType w:val="singleLevel"/>
    <w:tmpl w:val="3AA984EA"/>
    <w:lvl w:ilvl="0" w:tentative="0">
      <w:start w:val="10"/>
      <w:numFmt w:val="decimal"/>
      <w:lvlText w:val="%1."/>
      <w:lvlJc w:val="left"/>
      <w:pPr>
        <w:tabs>
          <w:tab w:val="left" w:pos="312"/>
        </w:tabs>
      </w:pPr>
    </w:lvl>
  </w:abstractNum>
  <w:abstractNum w:abstractNumId="24">
    <w:nsid w:val="3AD76839"/>
    <w:multiLevelType w:val="singleLevel"/>
    <w:tmpl w:val="3AD76839"/>
    <w:lvl w:ilvl="0" w:tentative="0">
      <w:start w:val="1"/>
      <w:numFmt w:val="upperLetter"/>
      <w:lvlText w:val="%1."/>
      <w:lvlJc w:val="left"/>
      <w:pPr>
        <w:tabs>
          <w:tab w:val="left" w:pos="312"/>
        </w:tabs>
      </w:pPr>
    </w:lvl>
  </w:abstractNum>
  <w:abstractNum w:abstractNumId="25">
    <w:nsid w:val="3D554985"/>
    <w:multiLevelType w:val="singleLevel"/>
    <w:tmpl w:val="3D554985"/>
    <w:lvl w:ilvl="0" w:tentative="0">
      <w:start w:val="1"/>
      <w:numFmt w:val="upperLetter"/>
      <w:suff w:val="space"/>
      <w:lvlText w:val="%1."/>
      <w:lvlJc w:val="left"/>
    </w:lvl>
  </w:abstractNum>
  <w:abstractNum w:abstractNumId="26">
    <w:nsid w:val="4613C12F"/>
    <w:multiLevelType w:val="singleLevel"/>
    <w:tmpl w:val="4613C12F"/>
    <w:lvl w:ilvl="0" w:tentative="0">
      <w:start w:val="2"/>
      <w:numFmt w:val="chineseCounting"/>
      <w:suff w:val="nothing"/>
      <w:lvlText w:val="%1、"/>
      <w:lvlJc w:val="left"/>
      <w:rPr>
        <w:rFonts w:hint="eastAsia"/>
      </w:rPr>
    </w:lvl>
  </w:abstractNum>
  <w:abstractNum w:abstractNumId="27">
    <w:nsid w:val="51E00F93"/>
    <w:multiLevelType w:val="singleLevel"/>
    <w:tmpl w:val="51E00F93"/>
    <w:lvl w:ilvl="0" w:tentative="0">
      <w:start w:val="1"/>
      <w:numFmt w:val="chineseCounting"/>
      <w:suff w:val="nothing"/>
      <w:lvlText w:val="%1、"/>
      <w:lvlJc w:val="left"/>
      <w:rPr>
        <w:rFonts w:hint="eastAsia"/>
      </w:rPr>
    </w:lvl>
  </w:abstractNum>
  <w:abstractNum w:abstractNumId="28">
    <w:nsid w:val="5635713B"/>
    <w:multiLevelType w:val="singleLevel"/>
    <w:tmpl w:val="5635713B"/>
    <w:lvl w:ilvl="0" w:tentative="0">
      <w:start w:val="5"/>
      <w:numFmt w:val="chineseCounting"/>
      <w:suff w:val="nothing"/>
      <w:lvlText w:val="%1、"/>
      <w:lvlJc w:val="left"/>
      <w:rPr>
        <w:rFonts w:hint="eastAsia"/>
      </w:rPr>
    </w:lvl>
  </w:abstractNum>
  <w:abstractNum w:abstractNumId="29">
    <w:nsid w:val="5F89D931"/>
    <w:multiLevelType w:val="singleLevel"/>
    <w:tmpl w:val="5F89D931"/>
    <w:lvl w:ilvl="0" w:tentative="0">
      <w:start w:val="1"/>
      <w:numFmt w:val="decimal"/>
      <w:suff w:val="nothing"/>
      <w:lvlText w:val="（%1）"/>
      <w:lvlJc w:val="left"/>
    </w:lvl>
  </w:abstractNum>
  <w:abstractNum w:abstractNumId="30">
    <w:nsid w:val="601EF316"/>
    <w:multiLevelType w:val="singleLevel"/>
    <w:tmpl w:val="601EF316"/>
    <w:lvl w:ilvl="0" w:tentative="0">
      <w:start w:val="1"/>
      <w:numFmt w:val="upperLetter"/>
      <w:suff w:val="nothing"/>
      <w:lvlText w:val="%1．"/>
      <w:lvlJc w:val="left"/>
    </w:lvl>
  </w:abstractNum>
  <w:abstractNum w:abstractNumId="31">
    <w:nsid w:val="62A92D4A"/>
    <w:multiLevelType w:val="singleLevel"/>
    <w:tmpl w:val="62A92D4A"/>
    <w:lvl w:ilvl="0" w:tentative="0">
      <w:start w:val="17"/>
      <w:numFmt w:val="decimal"/>
      <w:lvlText w:val="%1."/>
      <w:lvlJc w:val="left"/>
      <w:pPr>
        <w:tabs>
          <w:tab w:val="left" w:pos="312"/>
        </w:tabs>
      </w:pPr>
    </w:lvl>
  </w:abstractNum>
  <w:abstractNum w:abstractNumId="32">
    <w:nsid w:val="6744A5D6"/>
    <w:multiLevelType w:val="singleLevel"/>
    <w:tmpl w:val="6744A5D6"/>
    <w:lvl w:ilvl="0" w:tentative="0">
      <w:start w:val="7"/>
      <w:numFmt w:val="decimal"/>
      <w:lvlText w:val="%1."/>
      <w:lvlJc w:val="left"/>
      <w:pPr>
        <w:tabs>
          <w:tab w:val="left" w:pos="312"/>
        </w:tabs>
      </w:pPr>
    </w:lvl>
  </w:abstractNum>
  <w:abstractNum w:abstractNumId="33">
    <w:nsid w:val="6757EFCB"/>
    <w:multiLevelType w:val="singleLevel"/>
    <w:tmpl w:val="6757EFCB"/>
    <w:lvl w:ilvl="0" w:tentative="0">
      <w:start w:val="1"/>
      <w:numFmt w:val="upperLetter"/>
      <w:suff w:val="nothing"/>
      <w:lvlText w:val="%1、"/>
      <w:lvlJc w:val="left"/>
    </w:lvl>
  </w:abstractNum>
  <w:abstractNum w:abstractNumId="34">
    <w:nsid w:val="68AC16D0"/>
    <w:multiLevelType w:val="singleLevel"/>
    <w:tmpl w:val="68AC16D0"/>
    <w:lvl w:ilvl="0" w:tentative="0">
      <w:start w:val="12"/>
      <w:numFmt w:val="decimal"/>
      <w:suff w:val="nothing"/>
      <w:lvlText w:val="%1."/>
      <w:lvlJc w:val="left"/>
    </w:lvl>
  </w:abstractNum>
  <w:abstractNum w:abstractNumId="35">
    <w:nsid w:val="6BC15F4F"/>
    <w:multiLevelType w:val="singleLevel"/>
    <w:tmpl w:val="6BC15F4F"/>
    <w:lvl w:ilvl="0" w:tentative="0">
      <w:start w:val="2"/>
      <w:numFmt w:val="decimal"/>
      <w:suff w:val="nothing"/>
      <w:lvlText w:val="（%1）"/>
      <w:lvlJc w:val="left"/>
    </w:lvl>
  </w:abstractNum>
  <w:abstractNum w:abstractNumId="36">
    <w:nsid w:val="6C075E05"/>
    <w:multiLevelType w:val="multilevel"/>
    <w:tmpl w:val="6C075E05"/>
    <w:lvl w:ilvl="0" w:tentative="0">
      <w:start w:val="1"/>
      <w:numFmt w:val="decimal"/>
      <w:suff w:val="nothing"/>
      <w:lvlText w:val="%1."/>
      <w:lvlJc w:val="left"/>
      <w:pPr>
        <w:ind w:left="1555"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7">
    <w:nsid w:val="7B10EEAF"/>
    <w:multiLevelType w:val="singleLevel"/>
    <w:tmpl w:val="7B10EEAF"/>
    <w:lvl w:ilvl="0" w:tentative="0">
      <w:start w:val="1"/>
      <w:numFmt w:val="upperLetter"/>
      <w:lvlText w:val="%1."/>
      <w:lvlJc w:val="left"/>
      <w:pPr>
        <w:tabs>
          <w:tab w:val="left" w:pos="312"/>
        </w:tabs>
      </w:pPr>
    </w:lvl>
  </w:abstractNum>
  <w:num w:numId="1">
    <w:abstractNumId w:val="16"/>
  </w:num>
  <w:num w:numId="2">
    <w:abstractNumId w:val="3"/>
  </w:num>
  <w:num w:numId="3">
    <w:abstractNumId w:val="21"/>
  </w:num>
  <w:num w:numId="4">
    <w:abstractNumId w:val="30"/>
  </w:num>
  <w:num w:numId="5">
    <w:abstractNumId w:val="10"/>
  </w:num>
  <w:num w:numId="6">
    <w:abstractNumId w:val="36"/>
  </w:num>
  <w:num w:numId="7">
    <w:abstractNumId w:val="8"/>
  </w:num>
  <w:num w:numId="8">
    <w:abstractNumId w:val="22"/>
  </w:num>
  <w:num w:numId="9">
    <w:abstractNumId w:val="4"/>
  </w:num>
  <w:num w:numId="10">
    <w:abstractNumId w:val="1"/>
  </w:num>
  <w:num w:numId="11">
    <w:abstractNumId w:val="17"/>
  </w:num>
  <w:num w:numId="12">
    <w:abstractNumId w:val="6"/>
  </w:num>
  <w:num w:numId="13">
    <w:abstractNumId w:val="20"/>
  </w:num>
  <w:num w:numId="14">
    <w:abstractNumId w:val="25"/>
  </w:num>
  <w:num w:numId="15">
    <w:abstractNumId w:val="32"/>
  </w:num>
  <w:num w:numId="16">
    <w:abstractNumId w:val="37"/>
  </w:num>
  <w:num w:numId="17">
    <w:abstractNumId w:val="31"/>
  </w:num>
  <w:num w:numId="18">
    <w:abstractNumId w:val="27"/>
  </w:num>
  <w:num w:numId="19">
    <w:abstractNumId w:val="28"/>
  </w:num>
  <w:num w:numId="20">
    <w:abstractNumId w:val="7"/>
  </w:num>
  <w:num w:numId="21">
    <w:abstractNumId w:val="24"/>
  </w:num>
  <w:num w:numId="22">
    <w:abstractNumId w:val="13"/>
  </w:num>
  <w:num w:numId="23">
    <w:abstractNumId w:val="35"/>
  </w:num>
  <w:num w:numId="24">
    <w:abstractNumId w:val="29"/>
  </w:num>
  <w:num w:numId="25">
    <w:abstractNumId w:val="5"/>
  </w:num>
  <w:num w:numId="26">
    <w:abstractNumId w:val="26"/>
  </w:num>
  <w:num w:numId="27">
    <w:abstractNumId w:val="12"/>
  </w:num>
  <w:num w:numId="28">
    <w:abstractNumId w:val="14"/>
  </w:num>
  <w:num w:numId="29">
    <w:abstractNumId w:val="11"/>
  </w:num>
  <w:num w:numId="30">
    <w:abstractNumId w:val="34"/>
  </w:num>
  <w:num w:numId="31">
    <w:abstractNumId w:val="0"/>
  </w:num>
  <w:num w:numId="32">
    <w:abstractNumId w:val="9"/>
  </w:num>
  <w:num w:numId="33">
    <w:abstractNumId w:val="2"/>
  </w:num>
  <w:num w:numId="34">
    <w:abstractNumId w:val="19"/>
  </w:num>
  <w:num w:numId="35">
    <w:abstractNumId w:val="23"/>
  </w:num>
  <w:num w:numId="36">
    <w:abstractNumId w:val="33"/>
  </w:num>
  <w:num w:numId="37">
    <w:abstractNumId w:val="15"/>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hideSpellingErrors/>
  <w:documentProtection w:edit="readOnly" w:formatting="1"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ExMjYyZDgwMzE1ZWMxNDBlNGQwNjgyNWI5NTZhNjIifQ=="/>
    <w:docVar w:name="KGWebUrl" w:val="http://ekp.boimc.com/sys/attachment/sys_att_main/jg_service.jsp"/>
    <w:docVar w:name="KSO_WPS_MARK_KEY" w:val="08f32c2e-2446-4381-8fcb-b53234f49820"/>
  </w:docVars>
  <w:rsids>
    <w:rsidRoot w:val="00B162BC"/>
    <w:rsid w:val="00017DA2"/>
    <w:rsid w:val="00021F5A"/>
    <w:rsid w:val="00022154"/>
    <w:rsid w:val="00022278"/>
    <w:rsid w:val="0002421D"/>
    <w:rsid w:val="00025512"/>
    <w:rsid w:val="0003007F"/>
    <w:rsid w:val="00036FFD"/>
    <w:rsid w:val="00041653"/>
    <w:rsid w:val="00044C7E"/>
    <w:rsid w:val="0004739D"/>
    <w:rsid w:val="000505CC"/>
    <w:rsid w:val="000521D4"/>
    <w:rsid w:val="000523E1"/>
    <w:rsid w:val="000536F7"/>
    <w:rsid w:val="00061BEB"/>
    <w:rsid w:val="0006240D"/>
    <w:rsid w:val="00062B66"/>
    <w:rsid w:val="00066311"/>
    <w:rsid w:val="00074B10"/>
    <w:rsid w:val="000775FE"/>
    <w:rsid w:val="000810AF"/>
    <w:rsid w:val="00082C33"/>
    <w:rsid w:val="00084FC0"/>
    <w:rsid w:val="00087D14"/>
    <w:rsid w:val="00090135"/>
    <w:rsid w:val="00094654"/>
    <w:rsid w:val="00094936"/>
    <w:rsid w:val="00096D91"/>
    <w:rsid w:val="000A0F50"/>
    <w:rsid w:val="000A4D64"/>
    <w:rsid w:val="000B298F"/>
    <w:rsid w:val="000B32D8"/>
    <w:rsid w:val="000B3752"/>
    <w:rsid w:val="000B4AC0"/>
    <w:rsid w:val="000C24FC"/>
    <w:rsid w:val="000C28C7"/>
    <w:rsid w:val="000C3C0C"/>
    <w:rsid w:val="000C5759"/>
    <w:rsid w:val="000C6400"/>
    <w:rsid w:val="000D55FE"/>
    <w:rsid w:val="000D597F"/>
    <w:rsid w:val="000D63F5"/>
    <w:rsid w:val="000E054F"/>
    <w:rsid w:val="000E6A2B"/>
    <w:rsid w:val="000E6B57"/>
    <w:rsid w:val="000E7810"/>
    <w:rsid w:val="00103F9B"/>
    <w:rsid w:val="0010607B"/>
    <w:rsid w:val="001066FF"/>
    <w:rsid w:val="00107BBA"/>
    <w:rsid w:val="001115C9"/>
    <w:rsid w:val="00112F97"/>
    <w:rsid w:val="00113F10"/>
    <w:rsid w:val="001154DF"/>
    <w:rsid w:val="0011653A"/>
    <w:rsid w:val="00117305"/>
    <w:rsid w:val="0012759F"/>
    <w:rsid w:val="001316B5"/>
    <w:rsid w:val="0013661D"/>
    <w:rsid w:val="001400DA"/>
    <w:rsid w:val="00144377"/>
    <w:rsid w:val="001451F7"/>
    <w:rsid w:val="001477E6"/>
    <w:rsid w:val="00151706"/>
    <w:rsid w:val="00152501"/>
    <w:rsid w:val="00154BE0"/>
    <w:rsid w:val="00154D55"/>
    <w:rsid w:val="0016150A"/>
    <w:rsid w:val="00172E97"/>
    <w:rsid w:val="001761A3"/>
    <w:rsid w:val="00177BD7"/>
    <w:rsid w:val="00177F0F"/>
    <w:rsid w:val="001827F9"/>
    <w:rsid w:val="00184DBC"/>
    <w:rsid w:val="001857AD"/>
    <w:rsid w:val="0019468A"/>
    <w:rsid w:val="00194BF5"/>
    <w:rsid w:val="001A24F1"/>
    <w:rsid w:val="001A7110"/>
    <w:rsid w:val="001A7269"/>
    <w:rsid w:val="001B1685"/>
    <w:rsid w:val="001B1857"/>
    <w:rsid w:val="001B77E9"/>
    <w:rsid w:val="001B7BF7"/>
    <w:rsid w:val="001C1377"/>
    <w:rsid w:val="001C4FCE"/>
    <w:rsid w:val="001D23AF"/>
    <w:rsid w:val="001D36A8"/>
    <w:rsid w:val="001E5B9C"/>
    <w:rsid w:val="001E753F"/>
    <w:rsid w:val="001F41F5"/>
    <w:rsid w:val="001F47AC"/>
    <w:rsid w:val="001F4DA1"/>
    <w:rsid w:val="001F57CA"/>
    <w:rsid w:val="001F675F"/>
    <w:rsid w:val="001F6A1C"/>
    <w:rsid w:val="001F724D"/>
    <w:rsid w:val="002011F5"/>
    <w:rsid w:val="00201B64"/>
    <w:rsid w:val="00202B2E"/>
    <w:rsid w:val="00204D17"/>
    <w:rsid w:val="00211D63"/>
    <w:rsid w:val="00212B2C"/>
    <w:rsid w:val="0021396E"/>
    <w:rsid w:val="00213B49"/>
    <w:rsid w:val="00220EBA"/>
    <w:rsid w:val="0022118E"/>
    <w:rsid w:val="0022303E"/>
    <w:rsid w:val="0022330C"/>
    <w:rsid w:val="00223D03"/>
    <w:rsid w:val="00224A0C"/>
    <w:rsid w:val="00224DCA"/>
    <w:rsid w:val="00227261"/>
    <w:rsid w:val="00234460"/>
    <w:rsid w:val="0023477B"/>
    <w:rsid w:val="002365FD"/>
    <w:rsid w:val="00244908"/>
    <w:rsid w:val="00244F26"/>
    <w:rsid w:val="00245AD7"/>
    <w:rsid w:val="00250506"/>
    <w:rsid w:val="00252BD9"/>
    <w:rsid w:val="00266AC6"/>
    <w:rsid w:val="00270B21"/>
    <w:rsid w:val="00273D60"/>
    <w:rsid w:val="00276B56"/>
    <w:rsid w:val="002823AE"/>
    <w:rsid w:val="00282426"/>
    <w:rsid w:val="00287795"/>
    <w:rsid w:val="00287B89"/>
    <w:rsid w:val="0029047A"/>
    <w:rsid w:val="00291254"/>
    <w:rsid w:val="002921CD"/>
    <w:rsid w:val="0029366F"/>
    <w:rsid w:val="002A043C"/>
    <w:rsid w:val="002A4AC5"/>
    <w:rsid w:val="002B08F2"/>
    <w:rsid w:val="002B4269"/>
    <w:rsid w:val="002B516B"/>
    <w:rsid w:val="002B71A1"/>
    <w:rsid w:val="002C1AB0"/>
    <w:rsid w:val="002C24F9"/>
    <w:rsid w:val="002C2C2D"/>
    <w:rsid w:val="002C2E68"/>
    <w:rsid w:val="002C2EE7"/>
    <w:rsid w:val="002C45CB"/>
    <w:rsid w:val="002C4C44"/>
    <w:rsid w:val="002C7949"/>
    <w:rsid w:val="002D0E1F"/>
    <w:rsid w:val="002D1840"/>
    <w:rsid w:val="002D25A0"/>
    <w:rsid w:val="002D4A65"/>
    <w:rsid w:val="002D547C"/>
    <w:rsid w:val="002D71E0"/>
    <w:rsid w:val="002D7BC3"/>
    <w:rsid w:val="002E0694"/>
    <w:rsid w:val="002E14D6"/>
    <w:rsid w:val="002E297B"/>
    <w:rsid w:val="002E413C"/>
    <w:rsid w:val="002F1FA2"/>
    <w:rsid w:val="002F4B6E"/>
    <w:rsid w:val="002F7088"/>
    <w:rsid w:val="00301237"/>
    <w:rsid w:val="00302710"/>
    <w:rsid w:val="003077C1"/>
    <w:rsid w:val="003128E5"/>
    <w:rsid w:val="00314E10"/>
    <w:rsid w:val="00316CCA"/>
    <w:rsid w:val="003175E7"/>
    <w:rsid w:val="00321B23"/>
    <w:rsid w:val="00323587"/>
    <w:rsid w:val="00325671"/>
    <w:rsid w:val="003269C3"/>
    <w:rsid w:val="003352A8"/>
    <w:rsid w:val="00335990"/>
    <w:rsid w:val="00336EBE"/>
    <w:rsid w:val="00342797"/>
    <w:rsid w:val="00344BAB"/>
    <w:rsid w:val="00345B45"/>
    <w:rsid w:val="0035465D"/>
    <w:rsid w:val="00357F13"/>
    <w:rsid w:val="003646D6"/>
    <w:rsid w:val="0036676E"/>
    <w:rsid w:val="00366D82"/>
    <w:rsid w:val="00370961"/>
    <w:rsid w:val="00373F55"/>
    <w:rsid w:val="00376504"/>
    <w:rsid w:val="003803FB"/>
    <w:rsid w:val="003833FC"/>
    <w:rsid w:val="0038413D"/>
    <w:rsid w:val="003954FF"/>
    <w:rsid w:val="00396BA4"/>
    <w:rsid w:val="003A340C"/>
    <w:rsid w:val="003A4C44"/>
    <w:rsid w:val="003A550D"/>
    <w:rsid w:val="003A5FD6"/>
    <w:rsid w:val="003B0CDE"/>
    <w:rsid w:val="003B2E65"/>
    <w:rsid w:val="003B3E34"/>
    <w:rsid w:val="003B3E99"/>
    <w:rsid w:val="003C1F86"/>
    <w:rsid w:val="003C26EB"/>
    <w:rsid w:val="003C64D7"/>
    <w:rsid w:val="003D0D40"/>
    <w:rsid w:val="003D4606"/>
    <w:rsid w:val="003E154B"/>
    <w:rsid w:val="003E203D"/>
    <w:rsid w:val="003E234D"/>
    <w:rsid w:val="003E5BFA"/>
    <w:rsid w:val="003E666E"/>
    <w:rsid w:val="003E6E54"/>
    <w:rsid w:val="003E749E"/>
    <w:rsid w:val="003F212E"/>
    <w:rsid w:val="003F2655"/>
    <w:rsid w:val="003F2F4C"/>
    <w:rsid w:val="00401C9E"/>
    <w:rsid w:val="00406927"/>
    <w:rsid w:val="004076B5"/>
    <w:rsid w:val="004116CA"/>
    <w:rsid w:val="004136B8"/>
    <w:rsid w:val="00413849"/>
    <w:rsid w:val="004142F3"/>
    <w:rsid w:val="00420109"/>
    <w:rsid w:val="00422838"/>
    <w:rsid w:val="00424603"/>
    <w:rsid w:val="0042763C"/>
    <w:rsid w:val="004276F5"/>
    <w:rsid w:val="004319AF"/>
    <w:rsid w:val="00433FAF"/>
    <w:rsid w:val="004379D1"/>
    <w:rsid w:val="00447448"/>
    <w:rsid w:val="004562CE"/>
    <w:rsid w:val="00456705"/>
    <w:rsid w:val="00460CAD"/>
    <w:rsid w:val="00467BD2"/>
    <w:rsid w:val="00470DC2"/>
    <w:rsid w:val="0047194D"/>
    <w:rsid w:val="0047285D"/>
    <w:rsid w:val="00474C1B"/>
    <w:rsid w:val="0047665E"/>
    <w:rsid w:val="0047758C"/>
    <w:rsid w:val="00480058"/>
    <w:rsid w:val="00480DAE"/>
    <w:rsid w:val="004827FA"/>
    <w:rsid w:val="00485316"/>
    <w:rsid w:val="00487083"/>
    <w:rsid w:val="004918BA"/>
    <w:rsid w:val="00497A0D"/>
    <w:rsid w:val="004A4136"/>
    <w:rsid w:val="004A4DB8"/>
    <w:rsid w:val="004A6FFF"/>
    <w:rsid w:val="004B43E5"/>
    <w:rsid w:val="004B45C2"/>
    <w:rsid w:val="004B5EA7"/>
    <w:rsid w:val="004B63F7"/>
    <w:rsid w:val="004B6693"/>
    <w:rsid w:val="004B6C32"/>
    <w:rsid w:val="004B6F48"/>
    <w:rsid w:val="004C3935"/>
    <w:rsid w:val="004C3F7D"/>
    <w:rsid w:val="004C4EFA"/>
    <w:rsid w:val="004C7B81"/>
    <w:rsid w:val="004D1C18"/>
    <w:rsid w:val="004D31AD"/>
    <w:rsid w:val="004D6CFD"/>
    <w:rsid w:val="004D73D6"/>
    <w:rsid w:val="004E0C8E"/>
    <w:rsid w:val="004E28AD"/>
    <w:rsid w:val="004F2294"/>
    <w:rsid w:val="004F3282"/>
    <w:rsid w:val="004F3BFF"/>
    <w:rsid w:val="0050078A"/>
    <w:rsid w:val="005064E8"/>
    <w:rsid w:val="0051194E"/>
    <w:rsid w:val="00512EF6"/>
    <w:rsid w:val="005131AC"/>
    <w:rsid w:val="0051496A"/>
    <w:rsid w:val="005159CC"/>
    <w:rsid w:val="00517359"/>
    <w:rsid w:val="00522D9F"/>
    <w:rsid w:val="00522F3C"/>
    <w:rsid w:val="00524C1A"/>
    <w:rsid w:val="00527399"/>
    <w:rsid w:val="00531FCB"/>
    <w:rsid w:val="00540168"/>
    <w:rsid w:val="00540F25"/>
    <w:rsid w:val="00541A57"/>
    <w:rsid w:val="00542336"/>
    <w:rsid w:val="00546B0D"/>
    <w:rsid w:val="00550EFF"/>
    <w:rsid w:val="005629AE"/>
    <w:rsid w:val="005706B2"/>
    <w:rsid w:val="00573D8D"/>
    <w:rsid w:val="00581DDC"/>
    <w:rsid w:val="00582298"/>
    <w:rsid w:val="00587130"/>
    <w:rsid w:val="00587910"/>
    <w:rsid w:val="0059025C"/>
    <w:rsid w:val="0059105E"/>
    <w:rsid w:val="00592AD2"/>
    <w:rsid w:val="00594848"/>
    <w:rsid w:val="0059631A"/>
    <w:rsid w:val="00596592"/>
    <w:rsid w:val="00596855"/>
    <w:rsid w:val="005A17EE"/>
    <w:rsid w:val="005A200B"/>
    <w:rsid w:val="005A2BB5"/>
    <w:rsid w:val="005A4459"/>
    <w:rsid w:val="005A5228"/>
    <w:rsid w:val="005A5CE8"/>
    <w:rsid w:val="005A6B4A"/>
    <w:rsid w:val="005B2A6F"/>
    <w:rsid w:val="005B511D"/>
    <w:rsid w:val="005B772F"/>
    <w:rsid w:val="005C1536"/>
    <w:rsid w:val="005C201F"/>
    <w:rsid w:val="005C3CC1"/>
    <w:rsid w:val="005C3D7E"/>
    <w:rsid w:val="005C574F"/>
    <w:rsid w:val="005D1AAA"/>
    <w:rsid w:val="005D4144"/>
    <w:rsid w:val="005D49C5"/>
    <w:rsid w:val="005D5076"/>
    <w:rsid w:val="005D51B3"/>
    <w:rsid w:val="005D6BF9"/>
    <w:rsid w:val="005D78BD"/>
    <w:rsid w:val="005E28BD"/>
    <w:rsid w:val="005E530C"/>
    <w:rsid w:val="005E7361"/>
    <w:rsid w:val="005F04B9"/>
    <w:rsid w:val="005F75F6"/>
    <w:rsid w:val="005F77C8"/>
    <w:rsid w:val="005F7EC5"/>
    <w:rsid w:val="0060362A"/>
    <w:rsid w:val="006050D7"/>
    <w:rsid w:val="006067DB"/>
    <w:rsid w:val="00606A0C"/>
    <w:rsid w:val="00607B18"/>
    <w:rsid w:val="0061189C"/>
    <w:rsid w:val="006124E3"/>
    <w:rsid w:val="00613FA0"/>
    <w:rsid w:val="00615DE2"/>
    <w:rsid w:val="00620C68"/>
    <w:rsid w:val="00623541"/>
    <w:rsid w:val="00623648"/>
    <w:rsid w:val="00626D66"/>
    <w:rsid w:val="00627582"/>
    <w:rsid w:val="00633DB1"/>
    <w:rsid w:val="006345CA"/>
    <w:rsid w:val="0063679A"/>
    <w:rsid w:val="006405DD"/>
    <w:rsid w:val="00642D4F"/>
    <w:rsid w:val="00643780"/>
    <w:rsid w:val="006508E8"/>
    <w:rsid w:val="00651DFD"/>
    <w:rsid w:val="00653B52"/>
    <w:rsid w:val="00654D3D"/>
    <w:rsid w:val="00656220"/>
    <w:rsid w:val="00657B0D"/>
    <w:rsid w:val="00663C6C"/>
    <w:rsid w:val="00666CFE"/>
    <w:rsid w:val="00671A9F"/>
    <w:rsid w:val="00677502"/>
    <w:rsid w:val="00682D00"/>
    <w:rsid w:val="00683B24"/>
    <w:rsid w:val="006871B2"/>
    <w:rsid w:val="00691B76"/>
    <w:rsid w:val="00695CE5"/>
    <w:rsid w:val="00696BD2"/>
    <w:rsid w:val="00696E7F"/>
    <w:rsid w:val="00696F59"/>
    <w:rsid w:val="0069710E"/>
    <w:rsid w:val="006A04A7"/>
    <w:rsid w:val="006A2197"/>
    <w:rsid w:val="006A3141"/>
    <w:rsid w:val="006A361F"/>
    <w:rsid w:val="006A64EE"/>
    <w:rsid w:val="006A6C5B"/>
    <w:rsid w:val="006A74D6"/>
    <w:rsid w:val="006B04CC"/>
    <w:rsid w:val="006B0981"/>
    <w:rsid w:val="006B2274"/>
    <w:rsid w:val="006B6240"/>
    <w:rsid w:val="006B7592"/>
    <w:rsid w:val="006C1C66"/>
    <w:rsid w:val="006C4FCA"/>
    <w:rsid w:val="006D0C66"/>
    <w:rsid w:val="006D1853"/>
    <w:rsid w:val="006D4225"/>
    <w:rsid w:val="006D5926"/>
    <w:rsid w:val="006E05BE"/>
    <w:rsid w:val="006E73CF"/>
    <w:rsid w:val="006E73ED"/>
    <w:rsid w:val="006F2899"/>
    <w:rsid w:val="006F566F"/>
    <w:rsid w:val="006F6342"/>
    <w:rsid w:val="006F70A2"/>
    <w:rsid w:val="00704CAF"/>
    <w:rsid w:val="00705DCA"/>
    <w:rsid w:val="00706E1E"/>
    <w:rsid w:val="00706FD4"/>
    <w:rsid w:val="0070712B"/>
    <w:rsid w:val="007120D6"/>
    <w:rsid w:val="00717093"/>
    <w:rsid w:val="007173C9"/>
    <w:rsid w:val="0071742E"/>
    <w:rsid w:val="007208D5"/>
    <w:rsid w:val="00723032"/>
    <w:rsid w:val="00723286"/>
    <w:rsid w:val="0072332E"/>
    <w:rsid w:val="00724FF2"/>
    <w:rsid w:val="00725540"/>
    <w:rsid w:val="00725979"/>
    <w:rsid w:val="007330A5"/>
    <w:rsid w:val="00734DBE"/>
    <w:rsid w:val="007359DB"/>
    <w:rsid w:val="00742D40"/>
    <w:rsid w:val="00746202"/>
    <w:rsid w:val="00750580"/>
    <w:rsid w:val="007511A0"/>
    <w:rsid w:val="00751D51"/>
    <w:rsid w:val="00753AD6"/>
    <w:rsid w:val="0075536A"/>
    <w:rsid w:val="007561B1"/>
    <w:rsid w:val="007647CF"/>
    <w:rsid w:val="00764883"/>
    <w:rsid w:val="00764916"/>
    <w:rsid w:val="00776FBA"/>
    <w:rsid w:val="007773FD"/>
    <w:rsid w:val="007800A8"/>
    <w:rsid w:val="00786FFB"/>
    <w:rsid w:val="00790BBE"/>
    <w:rsid w:val="00791A0F"/>
    <w:rsid w:val="007A3591"/>
    <w:rsid w:val="007A3A11"/>
    <w:rsid w:val="007A3B56"/>
    <w:rsid w:val="007A5C1E"/>
    <w:rsid w:val="007A62D8"/>
    <w:rsid w:val="007A7978"/>
    <w:rsid w:val="007B2C3D"/>
    <w:rsid w:val="007B44DC"/>
    <w:rsid w:val="007B74A1"/>
    <w:rsid w:val="007C1F26"/>
    <w:rsid w:val="007C39E9"/>
    <w:rsid w:val="007C59E6"/>
    <w:rsid w:val="007D28E6"/>
    <w:rsid w:val="007D30B1"/>
    <w:rsid w:val="007D31EA"/>
    <w:rsid w:val="007D4835"/>
    <w:rsid w:val="007E1AE0"/>
    <w:rsid w:val="007E2C35"/>
    <w:rsid w:val="007E4738"/>
    <w:rsid w:val="007E5120"/>
    <w:rsid w:val="007E5A78"/>
    <w:rsid w:val="007F02D3"/>
    <w:rsid w:val="008006CC"/>
    <w:rsid w:val="008019E1"/>
    <w:rsid w:val="00801AAB"/>
    <w:rsid w:val="00802BBE"/>
    <w:rsid w:val="008033E8"/>
    <w:rsid w:val="008037D0"/>
    <w:rsid w:val="00807E2F"/>
    <w:rsid w:val="0081082E"/>
    <w:rsid w:val="008165CF"/>
    <w:rsid w:val="00817EB0"/>
    <w:rsid w:val="008211F2"/>
    <w:rsid w:val="0082387C"/>
    <w:rsid w:val="00824E6D"/>
    <w:rsid w:val="00825800"/>
    <w:rsid w:val="00827737"/>
    <w:rsid w:val="008278C9"/>
    <w:rsid w:val="00830BE7"/>
    <w:rsid w:val="008339EC"/>
    <w:rsid w:val="008349CD"/>
    <w:rsid w:val="0083527A"/>
    <w:rsid w:val="00840154"/>
    <w:rsid w:val="00840619"/>
    <w:rsid w:val="008411F1"/>
    <w:rsid w:val="008475AA"/>
    <w:rsid w:val="008548AF"/>
    <w:rsid w:val="00856FA9"/>
    <w:rsid w:val="0086386B"/>
    <w:rsid w:val="008639FA"/>
    <w:rsid w:val="0086572B"/>
    <w:rsid w:val="0086637A"/>
    <w:rsid w:val="00867B2F"/>
    <w:rsid w:val="00872030"/>
    <w:rsid w:val="008735B2"/>
    <w:rsid w:val="00874F76"/>
    <w:rsid w:val="00877D08"/>
    <w:rsid w:val="00877EE6"/>
    <w:rsid w:val="00887B93"/>
    <w:rsid w:val="00890F86"/>
    <w:rsid w:val="0089227E"/>
    <w:rsid w:val="008933E3"/>
    <w:rsid w:val="008935FF"/>
    <w:rsid w:val="00893B44"/>
    <w:rsid w:val="0089470A"/>
    <w:rsid w:val="008947F9"/>
    <w:rsid w:val="00894FF9"/>
    <w:rsid w:val="00895FC5"/>
    <w:rsid w:val="00897295"/>
    <w:rsid w:val="00897436"/>
    <w:rsid w:val="00897CF6"/>
    <w:rsid w:val="008B201F"/>
    <w:rsid w:val="008B26EC"/>
    <w:rsid w:val="008B2930"/>
    <w:rsid w:val="008B458B"/>
    <w:rsid w:val="008B4A3A"/>
    <w:rsid w:val="008B6628"/>
    <w:rsid w:val="008C3755"/>
    <w:rsid w:val="008C4698"/>
    <w:rsid w:val="008D10FC"/>
    <w:rsid w:val="008D4A33"/>
    <w:rsid w:val="008E09C3"/>
    <w:rsid w:val="008E6980"/>
    <w:rsid w:val="008E71FE"/>
    <w:rsid w:val="008E7DE7"/>
    <w:rsid w:val="008F399D"/>
    <w:rsid w:val="008F5D3A"/>
    <w:rsid w:val="0090075A"/>
    <w:rsid w:val="00906293"/>
    <w:rsid w:val="009077E1"/>
    <w:rsid w:val="00915584"/>
    <w:rsid w:val="00916322"/>
    <w:rsid w:val="0092003A"/>
    <w:rsid w:val="00920B8B"/>
    <w:rsid w:val="00921607"/>
    <w:rsid w:val="00926576"/>
    <w:rsid w:val="00931806"/>
    <w:rsid w:val="0093180C"/>
    <w:rsid w:val="0093384F"/>
    <w:rsid w:val="00933AB3"/>
    <w:rsid w:val="00935284"/>
    <w:rsid w:val="009417C4"/>
    <w:rsid w:val="00942526"/>
    <w:rsid w:val="00943D36"/>
    <w:rsid w:val="009470A3"/>
    <w:rsid w:val="00951DBF"/>
    <w:rsid w:val="009548AA"/>
    <w:rsid w:val="009557A9"/>
    <w:rsid w:val="009564F9"/>
    <w:rsid w:val="009569A1"/>
    <w:rsid w:val="0095779E"/>
    <w:rsid w:val="009603D8"/>
    <w:rsid w:val="00961F45"/>
    <w:rsid w:val="009644E2"/>
    <w:rsid w:val="009653F9"/>
    <w:rsid w:val="00965B70"/>
    <w:rsid w:val="00966D0D"/>
    <w:rsid w:val="00972135"/>
    <w:rsid w:val="00973B3F"/>
    <w:rsid w:val="00974BCC"/>
    <w:rsid w:val="00976908"/>
    <w:rsid w:val="0098197B"/>
    <w:rsid w:val="009860DA"/>
    <w:rsid w:val="009867B9"/>
    <w:rsid w:val="00986F9E"/>
    <w:rsid w:val="009A21A7"/>
    <w:rsid w:val="009A2BCE"/>
    <w:rsid w:val="009A345D"/>
    <w:rsid w:val="009A3EEF"/>
    <w:rsid w:val="009A445D"/>
    <w:rsid w:val="009B334B"/>
    <w:rsid w:val="009B762B"/>
    <w:rsid w:val="009C3A05"/>
    <w:rsid w:val="009D02E9"/>
    <w:rsid w:val="009D262F"/>
    <w:rsid w:val="009D4E78"/>
    <w:rsid w:val="009E36AB"/>
    <w:rsid w:val="009F1CDF"/>
    <w:rsid w:val="009F3E97"/>
    <w:rsid w:val="009F78E3"/>
    <w:rsid w:val="00A0355C"/>
    <w:rsid w:val="00A0613D"/>
    <w:rsid w:val="00A10F51"/>
    <w:rsid w:val="00A119C4"/>
    <w:rsid w:val="00A133D7"/>
    <w:rsid w:val="00A13794"/>
    <w:rsid w:val="00A14766"/>
    <w:rsid w:val="00A17B57"/>
    <w:rsid w:val="00A17C59"/>
    <w:rsid w:val="00A205EC"/>
    <w:rsid w:val="00A24EDD"/>
    <w:rsid w:val="00A31E45"/>
    <w:rsid w:val="00A31F8A"/>
    <w:rsid w:val="00A4237C"/>
    <w:rsid w:val="00A44296"/>
    <w:rsid w:val="00A46732"/>
    <w:rsid w:val="00A50908"/>
    <w:rsid w:val="00A533BA"/>
    <w:rsid w:val="00A534F8"/>
    <w:rsid w:val="00A549FB"/>
    <w:rsid w:val="00A557CE"/>
    <w:rsid w:val="00A55DE8"/>
    <w:rsid w:val="00A56C39"/>
    <w:rsid w:val="00A57F48"/>
    <w:rsid w:val="00A60FFC"/>
    <w:rsid w:val="00A63977"/>
    <w:rsid w:val="00A64277"/>
    <w:rsid w:val="00A6459B"/>
    <w:rsid w:val="00A71AC8"/>
    <w:rsid w:val="00A7547D"/>
    <w:rsid w:val="00A75BC6"/>
    <w:rsid w:val="00A76DB5"/>
    <w:rsid w:val="00A80586"/>
    <w:rsid w:val="00A83171"/>
    <w:rsid w:val="00A86CED"/>
    <w:rsid w:val="00A918C0"/>
    <w:rsid w:val="00A92C2E"/>
    <w:rsid w:val="00A9319A"/>
    <w:rsid w:val="00A96E51"/>
    <w:rsid w:val="00AA025D"/>
    <w:rsid w:val="00AA11E4"/>
    <w:rsid w:val="00AA6EEE"/>
    <w:rsid w:val="00AA7981"/>
    <w:rsid w:val="00AB02B4"/>
    <w:rsid w:val="00AB5545"/>
    <w:rsid w:val="00AB6347"/>
    <w:rsid w:val="00AB709F"/>
    <w:rsid w:val="00AB7B41"/>
    <w:rsid w:val="00AB7FFA"/>
    <w:rsid w:val="00AC06B2"/>
    <w:rsid w:val="00AC154E"/>
    <w:rsid w:val="00AC1C5D"/>
    <w:rsid w:val="00AC5D6C"/>
    <w:rsid w:val="00AC7A53"/>
    <w:rsid w:val="00AD28A5"/>
    <w:rsid w:val="00AD412B"/>
    <w:rsid w:val="00AD4179"/>
    <w:rsid w:val="00AD7C5F"/>
    <w:rsid w:val="00AE0800"/>
    <w:rsid w:val="00AE1794"/>
    <w:rsid w:val="00AE1C64"/>
    <w:rsid w:val="00AE51F1"/>
    <w:rsid w:val="00AE609D"/>
    <w:rsid w:val="00AE7C18"/>
    <w:rsid w:val="00AF1B0A"/>
    <w:rsid w:val="00AF1E17"/>
    <w:rsid w:val="00AF3E1D"/>
    <w:rsid w:val="00B022BE"/>
    <w:rsid w:val="00B029C5"/>
    <w:rsid w:val="00B07AC1"/>
    <w:rsid w:val="00B108F1"/>
    <w:rsid w:val="00B1216C"/>
    <w:rsid w:val="00B12396"/>
    <w:rsid w:val="00B153F2"/>
    <w:rsid w:val="00B162BC"/>
    <w:rsid w:val="00B176CD"/>
    <w:rsid w:val="00B22599"/>
    <w:rsid w:val="00B325EA"/>
    <w:rsid w:val="00B36DAF"/>
    <w:rsid w:val="00B40224"/>
    <w:rsid w:val="00B4598E"/>
    <w:rsid w:val="00B45FE9"/>
    <w:rsid w:val="00B51213"/>
    <w:rsid w:val="00B518F7"/>
    <w:rsid w:val="00B51F1D"/>
    <w:rsid w:val="00B520BF"/>
    <w:rsid w:val="00B5351F"/>
    <w:rsid w:val="00B544AD"/>
    <w:rsid w:val="00B547E3"/>
    <w:rsid w:val="00B60980"/>
    <w:rsid w:val="00B61BAB"/>
    <w:rsid w:val="00B6200B"/>
    <w:rsid w:val="00B64117"/>
    <w:rsid w:val="00B6685A"/>
    <w:rsid w:val="00B764BA"/>
    <w:rsid w:val="00B875A0"/>
    <w:rsid w:val="00B949DD"/>
    <w:rsid w:val="00B94A0D"/>
    <w:rsid w:val="00B96DC8"/>
    <w:rsid w:val="00BA21CF"/>
    <w:rsid w:val="00BA560E"/>
    <w:rsid w:val="00BA7E59"/>
    <w:rsid w:val="00BB0D05"/>
    <w:rsid w:val="00BB1C97"/>
    <w:rsid w:val="00BB61DE"/>
    <w:rsid w:val="00BB7980"/>
    <w:rsid w:val="00BC1054"/>
    <w:rsid w:val="00BC61EA"/>
    <w:rsid w:val="00BC70DF"/>
    <w:rsid w:val="00BD05C6"/>
    <w:rsid w:val="00BD1024"/>
    <w:rsid w:val="00BD4418"/>
    <w:rsid w:val="00BD61E4"/>
    <w:rsid w:val="00BE1FE4"/>
    <w:rsid w:val="00BE31A3"/>
    <w:rsid w:val="00BE7E7A"/>
    <w:rsid w:val="00BF062E"/>
    <w:rsid w:val="00BF2AE5"/>
    <w:rsid w:val="00BF5DAC"/>
    <w:rsid w:val="00C031AF"/>
    <w:rsid w:val="00C04CC6"/>
    <w:rsid w:val="00C128F7"/>
    <w:rsid w:val="00C17A27"/>
    <w:rsid w:val="00C20922"/>
    <w:rsid w:val="00C21570"/>
    <w:rsid w:val="00C22C88"/>
    <w:rsid w:val="00C34650"/>
    <w:rsid w:val="00C3560B"/>
    <w:rsid w:val="00C35BE6"/>
    <w:rsid w:val="00C35F5C"/>
    <w:rsid w:val="00C36A21"/>
    <w:rsid w:val="00C51532"/>
    <w:rsid w:val="00C51D77"/>
    <w:rsid w:val="00C55831"/>
    <w:rsid w:val="00C61E6E"/>
    <w:rsid w:val="00C736CB"/>
    <w:rsid w:val="00C8036A"/>
    <w:rsid w:val="00C804DF"/>
    <w:rsid w:val="00C81899"/>
    <w:rsid w:val="00C845D3"/>
    <w:rsid w:val="00C90819"/>
    <w:rsid w:val="00C920C9"/>
    <w:rsid w:val="00C93DD5"/>
    <w:rsid w:val="00C95782"/>
    <w:rsid w:val="00CA4B6A"/>
    <w:rsid w:val="00CA7056"/>
    <w:rsid w:val="00CA78FF"/>
    <w:rsid w:val="00CB0160"/>
    <w:rsid w:val="00CB1F9B"/>
    <w:rsid w:val="00CC237A"/>
    <w:rsid w:val="00CD11FE"/>
    <w:rsid w:val="00CD4258"/>
    <w:rsid w:val="00CD6B7B"/>
    <w:rsid w:val="00CD7670"/>
    <w:rsid w:val="00CE0080"/>
    <w:rsid w:val="00CE42D4"/>
    <w:rsid w:val="00CE7010"/>
    <w:rsid w:val="00CF20B3"/>
    <w:rsid w:val="00CF4EFB"/>
    <w:rsid w:val="00CF71BB"/>
    <w:rsid w:val="00D058AF"/>
    <w:rsid w:val="00D06E6C"/>
    <w:rsid w:val="00D075D6"/>
    <w:rsid w:val="00D10920"/>
    <w:rsid w:val="00D20825"/>
    <w:rsid w:val="00D21751"/>
    <w:rsid w:val="00D23759"/>
    <w:rsid w:val="00D24AAA"/>
    <w:rsid w:val="00D25E87"/>
    <w:rsid w:val="00D35342"/>
    <w:rsid w:val="00D3750A"/>
    <w:rsid w:val="00D40A04"/>
    <w:rsid w:val="00D438AC"/>
    <w:rsid w:val="00D447CB"/>
    <w:rsid w:val="00D4566C"/>
    <w:rsid w:val="00D46D2C"/>
    <w:rsid w:val="00D4732E"/>
    <w:rsid w:val="00D47A41"/>
    <w:rsid w:val="00D560E6"/>
    <w:rsid w:val="00D565BF"/>
    <w:rsid w:val="00D62444"/>
    <w:rsid w:val="00D6413C"/>
    <w:rsid w:val="00D64692"/>
    <w:rsid w:val="00D70FDE"/>
    <w:rsid w:val="00D7386D"/>
    <w:rsid w:val="00D75EC7"/>
    <w:rsid w:val="00D81649"/>
    <w:rsid w:val="00D85196"/>
    <w:rsid w:val="00D87B93"/>
    <w:rsid w:val="00D94B2B"/>
    <w:rsid w:val="00D97D15"/>
    <w:rsid w:val="00DA2F62"/>
    <w:rsid w:val="00DA50D5"/>
    <w:rsid w:val="00DA71FA"/>
    <w:rsid w:val="00DB333A"/>
    <w:rsid w:val="00DB7A6B"/>
    <w:rsid w:val="00DC0EE9"/>
    <w:rsid w:val="00DC1F71"/>
    <w:rsid w:val="00DC2CFA"/>
    <w:rsid w:val="00DD17D4"/>
    <w:rsid w:val="00DD4EF5"/>
    <w:rsid w:val="00DD6A0B"/>
    <w:rsid w:val="00DE61FE"/>
    <w:rsid w:val="00DF433B"/>
    <w:rsid w:val="00E0288D"/>
    <w:rsid w:val="00E03F7D"/>
    <w:rsid w:val="00E075B1"/>
    <w:rsid w:val="00E138C9"/>
    <w:rsid w:val="00E14D29"/>
    <w:rsid w:val="00E16BB5"/>
    <w:rsid w:val="00E17637"/>
    <w:rsid w:val="00E24EE5"/>
    <w:rsid w:val="00E25E68"/>
    <w:rsid w:val="00E27563"/>
    <w:rsid w:val="00E30333"/>
    <w:rsid w:val="00E34006"/>
    <w:rsid w:val="00E569F3"/>
    <w:rsid w:val="00E57700"/>
    <w:rsid w:val="00E6494A"/>
    <w:rsid w:val="00E65BFC"/>
    <w:rsid w:val="00E6723A"/>
    <w:rsid w:val="00E80EF9"/>
    <w:rsid w:val="00E8255E"/>
    <w:rsid w:val="00E82D00"/>
    <w:rsid w:val="00E8380B"/>
    <w:rsid w:val="00E8436E"/>
    <w:rsid w:val="00E85085"/>
    <w:rsid w:val="00E875DB"/>
    <w:rsid w:val="00E91F79"/>
    <w:rsid w:val="00E93B57"/>
    <w:rsid w:val="00E93C8E"/>
    <w:rsid w:val="00E94A08"/>
    <w:rsid w:val="00E953A9"/>
    <w:rsid w:val="00E974FD"/>
    <w:rsid w:val="00EA69AB"/>
    <w:rsid w:val="00EB09B8"/>
    <w:rsid w:val="00EB650A"/>
    <w:rsid w:val="00EB7C08"/>
    <w:rsid w:val="00EC08CE"/>
    <w:rsid w:val="00EC155B"/>
    <w:rsid w:val="00EC2207"/>
    <w:rsid w:val="00EC736C"/>
    <w:rsid w:val="00ED07B9"/>
    <w:rsid w:val="00ED1104"/>
    <w:rsid w:val="00ED149B"/>
    <w:rsid w:val="00ED15B5"/>
    <w:rsid w:val="00EE003A"/>
    <w:rsid w:val="00EE3D55"/>
    <w:rsid w:val="00EE3F95"/>
    <w:rsid w:val="00EE4941"/>
    <w:rsid w:val="00EE4C49"/>
    <w:rsid w:val="00EE500B"/>
    <w:rsid w:val="00EE6BDC"/>
    <w:rsid w:val="00EE6DFB"/>
    <w:rsid w:val="00EE7CAB"/>
    <w:rsid w:val="00EF32ED"/>
    <w:rsid w:val="00F00377"/>
    <w:rsid w:val="00F020A9"/>
    <w:rsid w:val="00F10EF8"/>
    <w:rsid w:val="00F10F36"/>
    <w:rsid w:val="00F211B3"/>
    <w:rsid w:val="00F21A51"/>
    <w:rsid w:val="00F2217D"/>
    <w:rsid w:val="00F225FB"/>
    <w:rsid w:val="00F236DF"/>
    <w:rsid w:val="00F3015C"/>
    <w:rsid w:val="00F372F3"/>
    <w:rsid w:val="00F37814"/>
    <w:rsid w:val="00F413F4"/>
    <w:rsid w:val="00F433B3"/>
    <w:rsid w:val="00F4376F"/>
    <w:rsid w:val="00F46642"/>
    <w:rsid w:val="00F5098E"/>
    <w:rsid w:val="00F53813"/>
    <w:rsid w:val="00F54C63"/>
    <w:rsid w:val="00F571B4"/>
    <w:rsid w:val="00F578E8"/>
    <w:rsid w:val="00F65843"/>
    <w:rsid w:val="00F6713E"/>
    <w:rsid w:val="00F903F4"/>
    <w:rsid w:val="00F90CB1"/>
    <w:rsid w:val="00FA16C1"/>
    <w:rsid w:val="00FA3862"/>
    <w:rsid w:val="00FA61AD"/>
    <w:rsid w:val="00FB21C4"/>
    <w:rsid w:val="00FB28DE"/>
    <w:rsid w:val="00FB3BE0"/>
    <w:rsid w:val="00FB3F2C"/>
    <w:rsid w:val="00FB4292"/>
    <w:rsid w:val="00FB7BB1"/>
    <w:rsid w:val="00FC1D12"/>
    <w:rsid w:val="00FC2292"/>
    <w:rsid w:val="00FC3EDF"/>
    <w:rsid w:val="00FD0A61"/>
    <w:rsid w:val="00FD381A"/>
    <w:rsid w:val="00FD4501"/>
    <w:rsid w:val="00FD4AC2"/>
    <w:rsid w:val="00FD4BBC"/>
    <w:rsid w:val="00FE0014"/>
    <w:rsid w:val="00FE0FB3"/>
    <w:rsid w:val="00FE2883"/>
    <w:rsid w:val="00FE28A2"/>
    <w:rsid w:val="00FE3FE4"/>
    <w:rsid w:val="00FE53AC"/>
    <w:rsid w:val="00FF05E5"/>
    <w:rsid w:val="00FF1A1A"/>
    <w:rsid w:val="00FF3335"/>
    <w:rsid w:val="00FF4EA3"/>
    <w:rsid w:val="00FF7097"/>
    <w:rsid w:val="00FF757B"/>
    <w:rsid w:val="010D276D"/>
    <w:rsid w:val="01C71945"/>
    <w:rsid w:val="0504494D"/>
    <w:rsid w:val="078070FB"/>
    <w:rsid w:val="094B63F5"/>
    <w:rsid w:val="0A4C47C8"/>
    <w:rsid w:val="0A5573FC"/>
    <w:rsid w:val="0AE86501"/>
    <w:rsid w:val="0D761885"/>
    <w:rsid w:val="13DB1289"/>
    <w:rsid w:val="1624031A"/>
    <w:rsid w:val="16287735"/>
    <w:rsid w:val="183764D2"/>
    <w:rsid w:val="186A1EE7"/>
    <w:rsid w:val="198363B9"/>
    <w:rsid w:val="1A252CB2"/>
    <w:rsid w:val="1B1D543C"/>
    <w:rsid w:val="1BEA20B1"/>
    <w:rsid w:val="1C424C6F"/>
    <w:rsid w:val="1D66663A"/>
    <w:rsid w:val="1D7B6F79"/>
    <w:rsid w:val="1F642E60"/>
    <w:rsid w:val="1FB65588"/>
    <w:rsid w:val="2229654A"/>
    <w:rsid w:val="24016FF8"/>
    <w:rsid w:val="286D0937"/>
    <w:rsid w:val="297E6021"/>
    <w:rsid w:val="2A5161BA"/>
    <w:rsid w:val="2A8F792B"/>
    <w:rsid w:val="2D151C3D"/>
    <w:rsid w:val="2DB1035E"/>
    <w:rsid w:val="2DFB0384"/>
    <w:rsid w:val="2EB85843"/>
    <w:rsid w:val="2F0C5203"/>
    <w:rsid w:val="2F380D52"/>
    <w:rsid w:val="30446AC1"/>
    <w:rsid w:val="305E00A1"/>
    <w:rsid w:val="315061C6"/>
    <w:rsid w:val="32930B8F"/>
    <w:rsid w:val="33C22E4F"/>
    <w:rsid w:val="359E3F1B"/>
    <w:rsid w:val="38864022"/>
    <w:rsid w:val="3B003206"/>
    <w:rsid w:val="3B1C0F4D"/>
    <w:rsid w:val="3D115F7D"/>
    <w:rsid w:val="3D54731C"/>
    <w:rsid w:val="41F540C0"/>
    <w:rsid w:val="4331033E"/>
    <w:rsid w:val="447C67B9"/>
    <w:rsid w:val="44A8440C"/>
    <w:rsid w:val="452D657C"/>
    <w:rsid w:val="480D75B5"/>
    <w:rsid w:val="48A6207B"/>
    <w:rsid w:val="49680CD8"/>
    <w:rsid w:val="49F9292E"/>
    <w:rsid w:val="4B1810CB"/>
    <w:rsid w:val="4E822A86"/>
    <w:rsid w:val="4EB175C0"/>
    <w:rsid w:val="4FA42C81"/>
    <w:rsid w:val="506973CB"/>
    <w:rsid w:val="51F51E20"/>
    <w:rsid w:val="54490AF4"/>
    <w:rsid w:val="5486493F"/>
    <w:rsid w:val="56C775B1"/>
    <w:rsid w:val="57065568"/>
    <w:rsid w:val="57C76FDF"/>
    <w:rsid w:val="58E94614"/>
    <w:rsid w:val="5DFF198D"/>
    <w:rsid w:val="5E2823C4"/>
    <w:rsid w:val="60A00CDB"/>
    <w:rsid w:val="620953BD"/>
    <w:rsid w:val="62B61938"/>
    <w:rsid w:val="630B146B"/>
    <w:rsid w:val="654900FB"/>
    <w:rsid w:val="669F2297"/>
    <w:rsid w:val="693B57FF"/>
    <w:rsid w:val="6A6A0FA2"/>
    <w:rsid w:val="6C031950"/>
    <w:rsid w:val="6CB87914"/>
    <w:rsid w:val="6D4A675B"/>
    <w:rsid w:val="6D690305"/>
    <w:rsid w:val="6FD76303"/>
    <w:rsid w:val="6FFE4E53"/>
    <w:rsid w:val="713779A1"/>
    <w:rsid w:val="716F7863"/>
    <w:rsid w:val="72FF51E7"/>
    <w:rsid w:val="73762074"/>
    <w:rsid w:val="751C5464"/>
    <w:rsid w:val="754B297D"/>
    <w:rsid w:val="75E85141"/>
    <w:rsid w:val="76DB585D"/>
    <w:rsid w:val="79BB2B02"/>
    <w:rsid w:val="7A8645B0"/>
    <w:rsid w:val="7AAF6C92"/>
    <w:rsid w:val="7C784C86"/>
    <w:rsid w:val="7EE12CFA"/>
    <w:rsid w:val="7F484B2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99"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99"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qFormat="1" w:uiPriority="99"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pPr>
    <w:rPr>
      <w:rFonts w:ascii="仿宋_GB2312" w:hAnsi="黑体" w:eastAsia="仿宋_GB2312" w:cs="黑体"/>
      <w:kern w:val="2"/>
      <w:sz w:val="32"/>
      <w:szCs w:val="32"/>
      <w:lang w:val="en-US" w:eastAsia="zh-CN" w:bidi="ar-SA"/>
    </w:rPr>
  </w:style>
  <w:style w:type="paragraph" w:styleId="2">
    <w:name w:val="heading 2"/>
    <w:basedOn w:val="1"/>
    <w:next w:val="1"/>
    <w:qFormat/>
    <w:uiPriority w:val="0"/>
    <w:pPr>
      <w:keepNext/>
      <w:keepLines/>
      <w:spacing w:before="120" w:beforeLines="0" w:beforeAutospacing="0" w:line="360" w:lineRule="auto"/>
      <w:outlineLvl w:val="1"/>
    </w:pPr>
    <w:rPr>
      <w:rFonts w:ascii="Arial" w:hAnsi="Arial" w:eastAsia="仿宋_GB2312"/>
      <w:b/>
      <w:sz w:val="28"/>
    </w:rPr>
  </w:style>
  <w:style w:type="character" w:default="1" w:styleId="17">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8"/>
    <w:qFormat/>
    <w:uiPriority w:val="0"/>
  </w:style>
  <w:style w:type="paragraph" w:styleId="4">
    <w:name w:val="Body Text"/>
    <w:basedOn w:val="1"/>
    <w:qFormat/>
    <w:uiPriority w:val="0"/>
    <w:pPr>
      <w:spacing w:after="120" w:afterLines="0" w:afterAutospacing="0"/>
    </w:pPr>
  </w:style>
  <w:style w:type="paragraph" w:styleId="5">
    <w:name w:val="Body Text Indent"/>
    <w:basedOn w:val="1"/>
    <w:link w:val="26"/>
    <w:qFormat/>
    <w:uiPriority w:val="0"/>
    <w:rPr>
      <w:rFonts w:hAnsi="Times New Roman" w:cs="Times New Roman"/>
    </w:rPr>
  </w:style>
  <w:style w:type="paragraph" w:styleId="6">
    <w:name w:val="Balloon Text"/>
    <w:basedOn w:val="1"/>
    <w:link w:val="22"/>
    <w:qFormat/>
    <w:uiPriority w:val="0"/>
    <w:rPr>
      <w:sz w:val="18"/>
      <w:szCs w:val="18"/>
    </w:rPr>
  </w:style>
  <w:style w:type="paragraph" w:styleId="7">
    <w:name w:val="footer"/>
    <w:basedOn w:val="1"/>
    <w:link w:val="24"/>
    <w:unhideWhenUsed/>
    <w:qFormat/>
    <w:uiPriority w:val="99"/>
    <w:pPr>
      <w:tabs>
        <w:tab w:val="center" w:pos="4153"/>
        <w:tab w:val="right" w:pos="8306"/>
      </w:tabs>
      <w:snapToGrid w:val="0"/>
    </w:pPr>
    <w:rPr>
      <w:sz w:val="18"/>
      <w:szCs w:val="18"/>
    </w:rPr>
  </w:style>
  <w:style w:type="paragraph" w:styleId="8">
    <w:name w:val="header"/>
    <w:basedOn w:val="1"/>
    <w:link w:val="23"/>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footnote text"/>
    <w:basedOn w:val="1"/>
    <w:unhideWhenUsed/>
    <w:qFormat/>
    <w:uiPriority w:val="99"/>
    <w:pPr>
      <w:snapToGrid w:val="0"/>
      <w:jc w:val="left"/>
    </w:pPr>
    <w:rPr>
      <w:rFonts w:ascii="Times New Roman" w:hAnsi="Times New Roman" w:eastAsia="宋体" w:cs="Times New Roman"/>
      <w:sz w:val="18"/>
      <w:szCs w:val="20"/>
    </w:rPr>
  </w:style>
  <w:style w:type="paragraph" w:styleId="11">
    <w:name w:val="Normal (Web)"/>
    <w:basedOn w:val="1"/>
    <w:qFormat/>
    <w:uiPriority w:val="0"/>
    <w:pPr>
      <w:spacing w:before="100" w:beforeAutospacing="1" w:after="100" w:afterAutospacing="1"/>
    </w:pPr>
    <w:rPr>
      <w:rFonts w:hAnsi="Calibri" w:cs="Times New Roman"/>
      <w:kern w:val="0"/>
    </w:rPr>
  </w:style>
  <w:style w:type="paragraph" w:styleId="12">
    <w:name w:val="annotation subject"/>
    <w:basedOn w:val="3"/>
    <w:next w:val="3"/>
    <w:link w:val="31"/>
    <w:semiHidden/>
    <w:unhideWhenUsed/>
    <w:qFormat/>
    <w:uiPriority w:val="0"/>
    <w:rPr>
      <w:b/>
      <w:bCs/>
    </w:rPr>
  </w:style>
  <w:style w:type="paragraph" w:styleId="13">
    <w:name w:val="Body Text First Indent 2"/>
    <w:basedOn w:val="5"/>
    <w:link w:val="27"/>
    <w:unhideWhenUsed/>
    <w:qFormat/>
    <w:uiPriority w:val="99"/>
    <w:rPr>
      <w:rFonts w:hAnsi="黑体" w:cs="黑体"/>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6">
    <w:name w:val="Table Theme"/>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qFormat/>
    <w:uiPriority w:val="0"/>
    <w:rPr>
      <w:b/>
    </w:rPr>
  </w:style>
  <w:style w:type="character" w:styleId="19">
    <w:name w:val="Emphasis"/>
    <w:basedOn w:val="17"/>
    <w:qFormat/>
    <w:uiPriority w:val="20"/>
    <w:rPr>
      <w:i/>
      <w:iCs/>
    </w:rPr>
  </w:style>
  <w:style w:type="character" w:styleId="20">
    <w:name w:val="Hyperlink"/>
    <w:basedOn w:val="17"/>
    <w:semiHidden/>
    <w:unhideWhenUsed/>
    <w:qFormat/>
    <w:uiPriority w:val="99"/>
    <w:rPr>
      <w:color w:val="0000FF"/>
      <w:u w:val="single"/>
    </w:rPr>
  </w:style>
  <w:style w:type="character" w:styleId="21">
    <w:name w:val="annotation reference"/>
    <w:basedOn w:val="17"/>
    <w:semiHidden/>
    <w:unhideWhenUsed/>
    <w:qFormat/>
    <w:uiPriority w:val="99"/>
    <w:rPr>
      <w:sz w:val="21"/>
      <w:szCs w:val="21"/>
    </w:rPr>
  </w:style>
  <w:style w:type="character" w:customStyle="1" w:styleId="22">
    <w:name w:val="批注框文本 Char"/>
    <w:basedOn w:val="17"/>
    <w:link w:val="6"/>
    <w:qFormat/>
    <w:uiPriority w:val="0"/>
    <w:rPr>
      <w:kern w:val="2"/>
      <w:sz w:val="18"/>
      <w:szCs w:val="18"/>
    </w:rPr>
  </w:style>
  <w:style w:type="character" w:customStyle="1" w:styleId="23">
    <w:name w:val="页眉 Char"/>
    <w:basedOn w:val="17"/>
    <w:link w:val="8"/>
    <w:qFormat/>
    <w:uiPriority w:val="99"/>
    <w:rPr>
      <w:kern w:val="2"/>
      <w:sz w:val="18"/>
      <w:szCs w:val="18"/>
    </w:rPr>
  </w:style>
  <w:style w:type="character" w:customStyle="1" w:styleId="24">
    <w:name w:val="页脚 Char"/>
    <w:basedOn w:val="17"/>
    <w:link w:val="7"/>
    <w:qFormat/>
    <w:uiPriority w:val="99"/>
    <w:rPr>
      <w:kern w:val="2"/>
      <w:sz w:val="18"/>
      <w:szCs w:val="18"/>
    </w:rPr>
  </w:style>
  <w:style w:type="character" w:customStyle="1" w:styleId="25">
    <w:name w:val="xform_fieldlayout"/>
    <w:basedOn w:val="17"/>
    <w:qFormat/>
    <w:uiPriority w:val="0"/>
  </w:style>
  <w:style w:type="character" w:customStyle="1" w:styleId="26">
    <w:name w:val="正文文本缩进 Char"/>
    <w:basedOn w:val="17"/>
    <w:link w:val="5"/>
    <w:qFormat/>
    <w:uiPriority w:val="0"/>
    <w:rPr>
      <w:rFonts w:ascii="仿宋_GB2312" w:hAnsi="Times New Roman" w:eastAsia="仿宋_GB2312" w:cs="Times New Roman"/>
      <w:kern w:val="2"/>
      <w:sz w:val="32"/>
      <w:szCs w:val="32"/>
    </w:rPr>
  </w:style>
  <w:style w:type="character" w:customStyle="1" w:styleId="27">
    <w:name w:val="正文首行缩进 2 Char"/>
    <w:basedOn w:val="26"/>
    <w:link w:val="13"/>
    <w:qFormat/>
    <w:uiPriority w:val="99"/>
    <w:rPr>
      <w:rFonts w:ascii="仿宋_GB2312" w:hAnsi="黑体" w:eastAsia="仿宋_GB2312" w:cs="黑体"/>
      <w:kern w:val="2"/>
      <w:sz w:val="32"/>
      <w:szCs w:val="32"/>
    </w:rPr>
  </w:style>
  <w:style w:type="character" w:customStyle="1" w:styleId="28">
    <w:name w:val="批注文字 Char"/>
    <w:basedOn w:val="17"/>
    <w:link w:val="3"/>
    <w:qFormat/>
    <w:uiPriority w:val="0"/>
    <w:rPr>
      <w:kern w:val="2"/>
      <w:sz w:val="21"/>
      <w:szCs w:val="24"/>
    </w:rPr>
  </w:style>
  <w:style w:type="paragraph" w:styleId="29">
    <w:name w:val="List Paragraph"/>
    <w:basedOn w:val="1"/>
    <w:unhideWhenUsed/>
    <w:qFormat/>
    <w:uiPriority w:val="99"/>
    <w:pPr>
      <w:numPr>
        <w:ilvl w:val="0"/>
        <w:numId w:val="1"/>
      </w:numPr>
      <w:ind w:left="846" w:leftChars="0" w:hanging="420" w:firstLineChars="0"/>
    </w:pPr>
  </w:style>
  <w:style w:type="character" w:customStyle="1" w:styleId="30">
    <w:name w:val="awspan"/>
    <w:basedOn w:val="17"/>
    <w:qFormat/>
    <w:uiPriority w:val="0"/>
  </w:style>
  <w:style w:type="character" w:customStyle="1" w:styleId="31">
    <w:name w:val="批注主题 Char"/>
    <w:basedOn w:val="28"/>
    <w:link w:val="12"/>
    <w:semiHidden/>
    <w:qFormat/>
    <w:uiPriority w:val="0"/>
    <w:rPr>
      <w:b/>
      <w:bCs/>
      <w:kern w:val="2"/>
      <w:sz w:val="21"/>
      <w:szCs w:val="24"/>
    </w:rPr>
  </w:style>
  <w:style w:type="paragraph" w:customStyle="1" w:styleId="32">
    <w:name w:val="Default"/>
    <w:qFormat/>
    <w:uiPriority w:val="0"/>
    <w:pPr>
      <w:widowControl w:val="0"/>
      <w:autoSpaceDE w:val="0"/>
      <w:autoSpaceDN w:val="0"/>
      <w:adjustRightInd w:val="0"/>
    </w:pPr>
    <w:rPr>
      <w:rFonts w:ascii="仿宋_GB2312" w:hAnsi="仿宋_GB2312" w:cs="仿宋_GB2312" w:eastAsiaTheme="minorEastAsia"/>
      <w:color w:val="000000"/>
      <w:sz w:val="24"/>
      <w:szCs w:val="24"/>
      <w:lang w:val="en-US" w:eastAsia="zh-CN" w:bidi="ar-SA"/>
    </w:rPr>
  </w:style>
  <w:style w:type="paragraph" w:customStyle="1" w:styleId="33">
    <w:name w:val="Normal_cf199f5e-3998-411c-bd68-33a1bf30780c"/>
    <w:qFormat/>
    <w:uiPriority w:val="0"/>
    <w:pPr>
      <w:widowControl w:val="0"/>
      <w:jc w:val="both"/>
    </w:pPr>
    <w:rPr>
      <w:rFonts w:ascii="Calibri" w:hAnsi="Calibri" w:eastAsia="宋体" w:cs="Times New Roman"/>
      <w:kern w:val="2"/>
      <w:sz w:val="21"/>
      <w:szCs w:val="24"/>
      <w:lang w:val="en-US" w:eastAsia="zh-CN" w:bidi="ar-SA"/>
    </w:rPr>
  </w:style>
  <w:style w:type="paragraph" w:customStyle="1" w:styleId="34">
    <w:name w:val="Normal_28134b9e-de6f-48a0-8f72-39074aca8cbe"/>
    <w:qFormat/>
    <w:uiPriority w:val="0"/>
    <w:pPr>
      <w:widowControl w:val="0"/>
      <w:jc w:val="both"/>
    </w:pPr>
    <w:rPr>
      <w:rFonts w:ascii="Calibri" w:hAnsi="Calibri" w:eastAsia="宋体" w:cs="Times New Roman"/>
      <w:kern w:val="2"/>
      <w:sz w:val="21"/>
      <w:szCs w:val="24"/>
      <w:lang w:val="en-US" w:eastAsia="zh-CN" w:bidi="ar-SA"/>
    </w:rPr>
  </w:style>
  <w:style w:type="paragraph" w:customStyle="1" w:styleId="35">
    <w:name w:val="正文首行缩进 21"/>
    <w:basedOn w:val="1"/>
    <w:qFormat/>
    <w:uiPriority w:val="0"/>
    <w:pPr>
      <w:ind w:firstLine="420"/>
    </w:pPr>
    <w:rPr>
      <w:rFonts w:hAnsi="Times New Roman" w:cs="Times New Roman"/>
    </w:rPr>
  </w:style>
  <w:style w:type="paragraph" w:customStyle="1" w:styleId="36">
    <w:name w:val="1."/>
    <w:basedOn w:val="37"/>
    <w:qFormat/>
    <w:uiPriority w:val="0"/>
    <w:pPr>
      <w:ind w:hangingChars="80"/>
    </w:pPr>
  </w:style>
  <w:style w:type="paragraph" w:customStyle="1" w:styleId="37">
    <w:name w:val="正文1"/>
    <w:basedOn w:val="38"/>
    <w:qFormat/>
    <w:uiPriority w:val="0"/>
  </w:style>
  <w:style w:type="paragraph" w:customStyle="1" w:styleId="38">
    <w:name w:val="[系统文字]"/>
    <w:qFormat/>
    <w:uiPriority w:val="0"/>
    <w:pPr>
      <w:spacing w:before="0" w:after="0"/>
      <w:ind w:left="0" w:right="0" w:firstLine="0" w:firstLineChars="0"/>
      <w:jc w:val="both"/>
    </w:pPr>
    <w:rPr>
      <w:rFonts w:hAnsi="NEU-BZ" w:asciiTheme="minorHAnsi" w:eastAsiaTheme="minorEastAsia" w:cstheme="minorBidi"/>
      <w:sz w:val="22"/>
      <w:szCs w:val="22"/>
      <w:lang w:val="en-US" w:eastAsia="zh-CN" w:bidi="ar-SA"/>
    </w:rPr>
  </w:style>
  <w:style w:type="paragraph" w:customStyle="1" w:styleId="39">
    <w:name w:val="[基本段落]"/>
    <w:basedOn w:val="38"/>
    <w:qFormat/>
    <w:uiPriority w:val="0"/>
  </w:style>
  <w:style w:type="paragraph" w:customStyle="1" w:styleId="40">
    <w:name w:val="Body text|1"/>
    <w:basedOn w:val="1"/>
    <w:qFormat/>
    <w:uiPriority w:val="0"/>
    <w:pPr>
      <w:widowControl w:val="0"/>
      <w:shd w:val="clear" w:color="auto" w:fill="auto"/>
      <w:spacing w:line="425" w:lineRule="auto"/>
      <w:ind w:firstLine="400"/>
    </w:pPr>
    <w:rPr>
      <w:rFonts w:ascii="宋体" w:hAnsi="宋体" w:eastAsia="宋体" w:cs="宋体"/>
      <w:sz w:val="28"/>
      <w:szCs w:val="28"/>
      <w:u w:val="none"/>
      <w:shd w:val="clear" w:color="auto" w:fill="auto"/>
      <w:lang w:val="zh-TW" w:eastAsia="zh-TW" w:bidi="zh-TW"/>
    </w:rPr>
  </w:style>
  <w:style w:type="character" w:customStyle="1" w:styleId="41">
    <w:name w:val="fontstyle01"/>
    <w:basedOn w:val="17"/>
    <w:qFormat/>
    <w:uiPriority w:val="0"/>
    <w:rPr>
      <w:rFonts w:ascii="仿宋_GB2312" w:hAnsi="仿宋_GB2312" w:eastAsia="仿宋_GB2312" w:cs="仿宋_GB2312"/>
      <w:color w:val="000000"/>
      <w:sz w:val="32"/>
      <w:szCs w:val="32"/>
    </w:rPr>
  </w:style>
  <w:style w:type="paragraph" w:customStyle="1" w:styleId="42">
    <w:name w:val="_Style 17"/>
    <w:basedOn w:val="1"/>
    <w:next w:val="1"/>
    <w:qFormat/>
    <w:uiPriority w:val="0"/>
    <w:pPr>
      <w:pBdr>
        <w:bottom w:val="single" w:color="auto" w:sz="6" w:space="1"/>
      </w:pBdr>
      <w:jc w:val="center"/>
    </w:pPr>
    <w:rPr>
      <w:rFonts w:ascii="Arial" w:eastAsia="宋体"/>
      <w:vanish/>
      <w:sz w:val="16"/>
    </w:rPr>
  </w:style>
  <w:style w:type="paragraph" w:customStyle="1" w:styleId="43">
    <w:name w:val="_Style 18"/>
    <w:basedOn w:val="1"/>
    <w:next w:val="1"/>
    <w:qFormat/>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9C28A2-75CE-4973-B1A2-B6F9D260B7F1}">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686</Pages>
  <Words>356</Words>
  <Characters>374</Characters>
  <Lines>1301</Lines>
  <Paragraphs>366</Paragraphs>
  <TotalTime>18</TotalTime>
  <ScaleCrop>false</ScaleCrop>
  <LinksUpToDate>false</LinksUpToDate>
  <CharactersWithSpaces>383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2023-04-18T03:41:00Z</dcterms:created>
  <dc:creator>lenovo</dc:creator>
  <cp:lastModifiedBy>石头</cp:lastModifiedBy>
  <cp:lastPrinted>2023-03-20T06:30:00Z</cp:lastPrinted>
  <dcterms:modified xsi:type="dcterms:W3CDTF">2026-04-10T01:37:32Z</dcterms:modified>
  <cp:revision>239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91FC1E1E9AD743508D4560EBFD454EA1</vt:lpwstr>
  </property>
  <property fmtid="{D5CDD505-2E9C-101B-9397-08002B2CF9AE}" pid="4" name="KSOTemplateDocerSaveRecord">
    <vt:lpwstr>eyJoZGlkIjoiZjExYTgyZWRiMzcwYWQxOGE5N2EyODkxOThiNTM3ZjUiLCJ1c2VySWQiOiIyMTI0NTMzNDAifQ==</vt:lpwstr>
  </property>
</Properties>
</file>