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Use Case: CRUD Dati Compratore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CRUD dati compratore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L’utente gestisce i dati relativi ai suoi clienti, verso i quali emetterà una possibile fattura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 Utente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 User Goal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L’utente deve aver effettuato il login o la registrazione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1.l’utente seleziona il bottone LIST_BUYER_COPANIES  dalla HomePage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2.l’utente viene rediretto alla pagina  ListBuyerCompaniesPage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3.l’utente seleziona il bottone NEW_BUYER dalla Pagina ListBuyerCompaniesPage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4.l’utente viene indirizzato alla pagina EditCompanyPage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3.l’utente inserisce i dati relativi al nuovo compratore dalla Pagina EditCompanyPage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4.l’utente salva i dati immessi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Flows: l’utente seleziona gestione compratori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l’utente seleziona  modifica compratore dalla pagina ListBuyerCompaniesPage: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seleziona un compratore da modificare precedentemente immesso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preme Il tasto EDIT e viene indirizzato alla pagina EditCompanyPage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ll’utente modifica i dati del compratore selezionato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salva le modifiche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l’utente seleziona  modifica compratore: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seleziona un compratore da modificare precedentemente immesso dalla pagina ListBuyerCompaniesPage e preme EDIT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reindirizzato alla pagina EditCompanyPage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modifica i dati del compratore selezionato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scarta le modifiche premendo su bottone REFUSE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l’utente seleziona elimina compratore 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seleziona un compratore da eliminare dalla pagina  ListBuyerCompaniesPage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elimina il compratore selezionato premendo sul bottone DEL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l’utente seleziona  aggiungi compratore, inserisce i dati, ma poi non lo salva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