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Case: CRUD Fattura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CRUD Fattura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Description:L’utente gestisce i dati relativi alle proprie fatture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 User Goal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L’utente deve avere effettuato il Login e dunque la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1.L’utente preme il bottone LIST_INVOICES dalla pagina HomePage e viene rediretto alla pagina ListInvoicePage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2.L’utente preme il bottone NEW e viene rediretto alla pagina EditInvoicePage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3.l’utente inserisce i dati relativi alla nuova fattura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4.l’utente salva i dati immessi premendo il bottone SAVE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Flows: l’utente seleziona gestione proprie aziende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l’utente seleziona  modifica fattura: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selezione una fattura da modificare precedentemente immessa dalla pagina ListInvoicePage e preme il bottone EDIT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viene rediretto alla pagina EditInvoicePage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modifica i dati della fattura in questione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salva le modifiche premendo il bottone SAVE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l’utente seleziona  modifica fattura: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selezione una fattura da modificare precedentemente immessa dalla pagina ListInvoicePage e preme il bottone EDIT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rediretto alla pagina EditInvoicePage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modifica i dati della fattura in questione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scarta le modifiche premendo il bottone CANCEL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l’utente seleziona elimina fattura: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seleziona una fattura da eliminare dalla pagina ListInvoicePage e preme sul bottone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l’utente elimina la fattura selezionata premendo il bottone DELETE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l’utente seleziona aggiungi fattura, inserisce i dati, ma poi non la salva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