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7C4C5E">
      <w:pPr>
        <w:spacing w:before="380" w:after="140" w:line="360" w:lineRule="auto"/>
        <w:outlineLvl w:val="0"/>
        <w:rPr>
          <w:rFonts w:ascii="宋体" w:hAnsi="宋体" w:eastAsia="宋体" w:cs="宋体"/>
          <w:sz w:val="24"/>
        </w:rPr>
      </w:pPr>
      <w:bookmarkStart w:id="0" w:name="heading_0"/>
      <w:r>
        <w:rPr>
          <w:rFonts w:hint="eastAsia" w:ascii="宋体" w:hAnsi="宋体" w:eastAsia="宋体" w:cs="宋体"/>
          <w:b/>
          <w:spacing w:val="1"/>
          <w:sz w:val="24"/>
        </w:rPr>
        <w:t>附件：</w:t>
      </w:r>
      <w:r>
        <w:rPr>
          <w:rFonts w:hint="eastAsia" w:ascii="宋体" w:hAnsi="宋体" w:eastAsia="宋体" w:cs="宋体"/>
          <w:b/>
          <w:sz w:val="24"/>
        </w:rPr>
        <w:t>项目工作说明书</w:t>
      </w:r>
      <w:bookmarkEnd w:id="0"/>
    </w:p>
    <w:p w14:paraId="26A11966">
      <w:pPr>
        <w:spacing w:before="240" w:after="120" w:line="360" w:lineRule="auto"/>
        <w:ind w:left="453"/>
        <w:outlineLvl w:val="4"/>
        <w:rPr>
          <w:rFonts w:ascii="宋体" w:hAnsi="宋体" w:eastAsia="宋体" w:cs="宋体"/>
          <w:sz w:val="24"/>
        </w:rPr>
      </w:pPr>
      <w:bookmarkStart w:id="1" w:name="heading_28"/>
      <w:r>
        <w:rPr>
          <w:rFonts w:hint="eastAsia" w:ascii="宋体" w:hAnsi="宋体" w:eastAsia="宋体" w:cs="宋体"/>
          <w:color w:val="3370FF"/>
          <w:sz w:val="24"/>
        </w:rPr>
        <w:t xml:space="preserve">2.6.2.3 </w:t>
      </w:r>
      <w:r>
        <w:rPr>
          <w:rFonts w:hint="eastAsia" w:ascii="宋体" w:hAnsi="宋体" w:eastAsia="宋体" w:cs="宋体"/>
          <w:b/>
          <w:sz w:val="24"/>
        </w:rPr>
        <w:t>产业洞察智能体</w:t>
      </w:r>
      <w:bookmarkEnd w:id="1"/>
    </w:p>
    <w:tbl>
      <w:tblPr>
        <w:tblStyle w:val="9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5"/>
        <w:gridCol w:w="450"/>
        <w:gridCol w:w="420"/>
        <w:gridCol w:w="585"/>
        <w:gridCol w:w="6540"/>
      </w:tblGrid>
      <w:tr w14:paraId="1CC83B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834E6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序</w:t>
            </w:r>
          </w:p>
          <w:p w14:paraId="0BF2230A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号</w:t>
            </w:r>
          </w:p>
        </w:tc>
        <w:tc>
          <w:tcPr>
            <w:tcW w:w="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6F50C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模块</w:t>
            </w:r>
          </w:p>
          <w:p w14:paraId="4E63B2F6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名称</w:t>
            </w:r>
          </w:p>
        </w:tc>
        <w:tc>
          <w:tcPr>
            <w:tcW w:w="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56CE5">
            <w:pPr>
              <w:spacing w:before="120" w:after="120" w:line="360" w:lineRule="auto"/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子模</w:t>
            </w:r>
          </w:p>
          <w:p w14:paraId="53BF6BC0">
            <w:pPr>
              <w:spacing w:before="120" w:after="120" w:line="360" w:lineRule="auto"/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块</w:t>
            </w:r>
          </w:p>
        </w:tc>
        <w:tc>
          <w:tcPr>
            <w:tcW w:w="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5876E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功能项</w:t>
            </w:r>
          </w:p>
        </w:tc>
        <w:tc>
          <w:tcPr>
            <w:tcW w:w="6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96945">
            <w:pPr>
              <w:spacing w:before="120" w:after="120" w:line="360" w:lineRule="auto"/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技术参数</w:t>
            </w:r>
          </w:p>
        </w:tc>
      </w:tr>
      <w:tr w14:paraId="6F540C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0A47A">
            <w:pPr>
              <w:spacing w:before="120" w:after="120" w:line="360" w:lineRule="auto"/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</w:t>
            </w:r>
          </w:p>
        </w:tc>
        <w:tc>
          <w:tcPr>
            <w:tcW w:w="4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2AE84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产业洞察智能体</w:t>
            </w:r>
          </w:p>
        </w:tc>
        <w:tc>
          <w:tcPr>
            <w:tcW w:w="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DE1C3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产业资讯洞察</w:t>
            </w:r>
          </w:p>
        </w:tc>
        <w:tc>
          <w:tcPr>
            <w:tcW w:w="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AA739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行业资讯</w:t>
            </w:r>
          </w:p>
        </w:tc>
        <w:tc>
          <w:tcPr>
            <w:tcW w:w="6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DDDB8">
            <w:pPr>
              <w:spacing w:before="120" w:after="120" w:line="360" w:lineRule="auto"/>
              <w:rPr>
                <w:rFonts w:ascii="宋体" w:hAnsi="宋体" w:eastAsia="宋体" w:cs="宋体"/>
                <w:color w:val="C00000"/>
                <w:sz w:val="24"/>
              </w:rPr>
            </w:pPr>
            <w:r>
              <w:rPr>
                <w:rFonts w:hint="eastAsia" w:ascii="宋体" w:hAnsi="宋体" w:eastAsia="宋体" w:cs="宋体"/>
                <w:color w:val="C00000"/>
                <w:sz w:val="24"/>
              </w:rPr>
              <w:t>项目线索挖掘、研判与预警。需要利用公开信息、年报等，挖掘和寻找新的重大项目线索；需对项目线索进行评价和分析，判断线索是否有效；</w:t>
            </w:r>
            <w:r>
              <w:rPr>
                <w:rFonts w:hint="eastAsia" w:ascii="宋体" w:hAnsi="宋体" w:eastAsia="宋体" w:cs="宋体"/>
                <w:color w:val="00B050"/>
                <w:sz w:val="24"/>
              </w:rPr>
              <w:t>预警项目进展是否顺利</w:t>
            </w:r>
            <w:r>
              <w:rPr>
                <w:rFonts w:hint="eastAsia" w:ascii="宋体" w:hAnsi="宋体" w:eastAsia="宋体" w:cs="宋体"/>
                <w:sz w:val="24"/>
              </w:rPr>
              <w:t>，</w:t>
            </w:r>
            <w:r>
              <w:rPr>
                <w:rFonts w:hint="eastAsia" w:ascii="宋体" w:hAnsi="宋体" w:eastAsia="宋体" w:cs="宋体"/>
                <w:color w:val="C00000"/>
                <w:sz w:val="24"/>
              </w:rPr>
              <w:t>评估项目</w:t>
            </w:r>
          </w:p>
          <w:p w14:paraId="2656252A">
            <w:pPr>
              <w:spacing w:before="120" w:after="120" w:line="360" w:lineRule="auto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C00000"/>
                <w:sz w:val="24"/>
              </w:rPr>
              <w:t>是否符合高新区发展需要。</w:t>
            </w:r>
            <w:r>
              <w:commentReference w:id="0"/>
            </w:r>
          </w:p>
        </w:tc>
      </w:tr>
      <w:tr w14:paraId="63EC93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09280">
            <w:pPr>
              <w:spacing w:before="120" w:after="120" w:line="360" w:lineRule="auto"/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2</w:t>
            </w:r>
          </w:p>
        </w:tc>
        <w:tc>
          <w:tcPr>
            <w:tcW w:w="4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0DFB0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</w:p>
        </w:tc>
        <w:tc>
          <w:tcPr>
            <w:tcW w:w="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23CB4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</w:p>
        </w:tc>
        <w:tc>
          <w:tcPr>
            <w:tcW w:w="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F9018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热点榜单</w:t>
            </w:r>
          </w:p>
        </w:tc>
        <w:tc>
          <w:tcPr>
            <w:tcW w:w="6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7C63A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color w:val="00B050"/>
                <w:sz w:val="24"/>
              </w:rPr>
              <w:t>月报与分析。根据每月各项指标、项目数据自动整理生成月报初稿，支持招商数据深度分析，支持人工修改定稿。</w:t>
            </w:r>
          </w:p>
        </w:tc>
      </w:tr>
      <w:tr w14:paraId="08B8C3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B26DF">
            <w:pPr>
              <w:spacing w:before="120" w:after="120" w:line="360" w:lineRule="auto"/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3</w:t>
            </w:r>
          </w:p>
        </w:tc>
        <w:tc>
          <w:tcPr>
            <w:tcW w:w="4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EFA33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</w:p>
        </w:tc>
        <w:tc>
          <w:tcPr>
            <w:tcW w:w="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1516B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产业智能咨询</w:t>
            </w:r>
          </w:p>
        </w:tc>
        <w:tc>
          <w:tcPr>
            <w:tcW w:w="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D3602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智能问数</w:t>
            </w:r>
          </w:p>
        </w:tc>
        <w:tc>
          <w:tcPr>
            <w:tcW w:w="6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DD725">
            <w:pPr>
              <w:spacing w:before="120" w:after="120" w:line="360" w:lineRule="auto"/>
              <w:rPr>
                <w:rFonts w:ascii="宋体" w:hAnsi="宋体" w:eastAsia="宋体" w:cs="宋体"/>
                <w:color w:val="00B050"/>
                <w:sz w:val="24"/>
              </w:rPr>
            </w:pPr>
            <w:r>
              <w:rPr>
                <w:rFonts w:hint="eastAsia" w:ascii="宋体" w:hAnsi="宋体" w:eastAsia="宋体" w:cs="宋体"/>
                <w:color w:val="00B050"/>
                <w:sz w:val="24"/>
              </w:rPr>
              <w:t>指标统计审核。每月对园区、部门、企业指标完成情况进行线上统计与审核，支持提交材料的智能识别比对，同时支持人工复核。</w:t>
            </w:r>
          </w:p>
          <w:p w14:paraId="1223A047">
            <w:pPr>
              <w:spacing w:before="120" w:after="120" w:line="360" w:lineRule="auto"/>
              <w:rPr>
                <w:rFonts w:ascii="宋体" w:hAnsi="宋体" w:eastAsia="宋体" w:cs="宋体"/>
                <w:color w:val="00B050"/>
                <w:sz w:val="24"/>
              </w:rPr>
            </w:pPr>
            <w:r>
              <w:rPr>
                <w:rFonts w:hint="eastAsia" w:ascii="宋体" w:hAnsi="宋体" w:eastAsia="宋体" w:cs="宋体"/>
                <w:color w:val="C00000"/>
                <w:sz w:val="24"/>
              </w:rPr>
              <w:t>行程统计</w:t>
            </w:r>
            <w:r>
              <w:commentReference w:id="1"/>
            </w:r>
            <w:r>
              <w:rPr>
                <w:rFonts w:hint="eastAsia" w:ascii="宋体" w:hAnsi="宋体" w:eastAsia="宋体" w:cs="宋体"/>
                <w:color w:val="C00000"/>
                <w:sz w:val="24"/>
              </w:rPr>
              <w:t>。</w:t>
            </w:r>
            <w:r>
              <w:rPr>
                <w:rFonts w:hint="eastAsia" w:ascii="宋体" w:hAnsi="宋体" w:eastAsia="宋体" w:cs="宋体"/>
                <w:color w:val="00B050"/>
                <w:sz w:val="24"/>
              </w:rPr>
              <w:t>统计招商活动数据，各单位填报后系统自动汇总生成月度统计结果。</w:t>
            </w:r>
          </w:p>
          <w:p w14:paraId="7BC8849A">
            <w:pPr>
              <w:spacing w:before="120" w:after="120" w:line="360" w:lineRule="auto"/>
              <w:rPr>
                <w:rFonts w:ascii="宋体" w:hAnsi="宋体" w:eastAsia="宋体" w:cs="宋体"/>
                <w:color w:val="00B050"/>
                <w:sz w:val="24"/>
              </w:rPr>
            </w:pPr>
            <w:r>
              <w:rPr>
                <w:rFonts w:hint="eastAsia" w:ascii="宋体" w:hAnsi="宋体" w:eastAsia="宋体" w:cs="宋体"/>
                <w:color w:val="00B050"/>
                <w:sz w:val="24"/>
              </w:rPr>
              <w:t>月报与分析。根据每月各项指标、项目数据自动整理生成月</w:t>
            </w:r>
          </w:p>
          <w:p w14:paraId="56940CB8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color w:val="00B050"/>
                <w:sz w:val="24"/>
              </w:rPr>
              <w:t>报初稿，支持招商数据深度分析，支持人工修改定稿。</w:t>
            </w:r>
          </w:p>
        </w:tc>
      </w:tr>
      <w:tr w14:paraId="50BE98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43C0B">
            <w:pPr>
              <w:spacing w:before="120" w:after="120" w:line="360" w:lineRule="auto"/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4</w:t>
            </w:r>
          </w:p>
        </w:tc>
        <w:tc>
          <w:tcPr>
            <w:tcW w:w="4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030B5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</w:p>
        </w:tc>
        <w:tc>
          <w:tcPr>
            <w:tcW w:w="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9913C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</w:p>
        </w:tc>
        <w:tc>
          <w:tcPr>
            <w:tcW w:w="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5597B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综合问答</w:t>
            </w:r>
          </w:p>
        </w:tc>
        <w:tc>
          <w:tcPr>
            <w:tcW w:w="6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67D61">
            <w:pPr>
              <w:spacing w:before="120" w:after="120" w:line="360" w:lineRule="auto"/>
              <w:rPr>
                <w:rFonts w:ascii="宋体" w:hAnsi="宋体" w:eastAsia="宋体" w:cs="宋体"/>
                <w:color w:val="00B050"/>
                <w:sz w:val="24"/>
              </w:rPr>
            </w:pPr>
            <w:r>
              <w:rPr>
                <w:rFonts w:hint="eastAsia" w:ascii="宋体" w:hAnsi="宋体" w:eastAsia="宋体" w:cs="宋体"/>
                <w:color w:val="00B050"/>
                <w:sz w:val="24"/>
              </w:rPr>
              <w:t>项目全流程跟踪。实现项目全流程跟踪，支持项目自动查 重、信息智能校验、进展更新等功能，将重要决策节点纳入流程管理。</w:t>
            </w:r>
          </w:p>
          <w:p w14:paraId="2E54C6D5">
            <w:pPr>
              <w:spacing w:before="120" w:after="120" w:line="360" w:lineRule="auto"/>
              <w:rPr>
                <w:rFonts w:ascii="宋体" w:hAnsi="宋体" w:eastAsia="宋体" w:cs="宋体"/>
                <w:color w:val="00B050"/>
                <w:sz w:val="24"/>
              </w:rPr>
            </w:pPr>
            <w:r>
              <w:rPr>
                <w:rFonts w:hint="eastAsia" w:ascii="宋体" w:hAnsi="宋体" w:eastAsia="宋体" w:cs="宋体"/>
                <w:color w:val="00B050"/>
                <w:sz w:val="24"/>
              </w:rPr>
              <w:t>项目报告生成。系统需根据项目进展记录，自动生成完整的</w:t>
            </w:r>
          </w:p>
          <w:p w14:paraId="055CB5FF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color w:val="00B050"/>
                <w:sz w:val="24"/>
              </w:rPr>
              <w:t>项目报告，包括项目内容、整体情况和总结分析。</w:t>
            </w:r>
            <w:r>
              <w:commentReference w:id="2"/>
            </w:r>
          </w:p>
        </w:tc>
      </w:tr>
      <w:tr w14:paraId="531D27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2E9CC">
            <w:pPr>
              <w:spacing w:before="120" w:after="120" w:line="360" w:lineRule="auto"/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5</w:t>
            </w:r>
          </w:p>
        </w:tc>
        <w:tc>
          <w:tcPr>
            <w:tcW w:w="4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01333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</w:p>
        </w:tc>
        <w:tc>
          <w:tcPr>
            <w:tcW w:w="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D4813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智能体配置</w:t>
            </w:r>
          </w:p>
        </w:tc>
        <w:tc>
          <w:tcPr>
            <w:tcW w:w="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2AB62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数据接入</w:t>
            </w:r>
          </w:p>
        </w:tc>
        <w:tc>
          <w:tcPr>
            <w:tcW w:w="6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5CE6F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color w:val="00B050"/>
                <w:sz w:val="24"/>
              </w:rPr>
              <w:t>项目信息整合。将招商项目信息整合入库，实现结构化管理与智能查询；利用大模型多模态能力处理 PDF、图片、表格</w:t>
            </w:r>
            <w:r>
              <w:rPr>
                <w:color w:val="00B050"/>
              </w:rPr>
              <w:commentReference w:id="3"/>
            </w:r>
            <w:r>
              <w:rPr>
                <w:rFonts w:hint="eastAsia" w:ascii="宋体" w:hAnsi="宋体" w:eastAsia="宋体" w:cs="宋体"/>
                <w:color w:val="00B050"/>
                <w:sz w:val="24"/>
              </w:rPr>
              <w:t>等非标材料，自动提取关键信息。</w:t>
            </w:r>
          </w:p>
        </w:tc>
      </w:tr>
      <w:tr w14:paraId="398D26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3F12A">
            <w:pPr>
              <w:spacing w:before="120" w:after="120" w:line="360" w:lineRule="auto"/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6</w:t>
            </w:r>
          </w:p>
        </w:tc>
        <w:tc>
          <w:tcPr>
            <w:tcW w:w="4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7A49D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</w:p>
        </w:tc>
        <w:tc>
          <w:tcPr>
            <w:tcW w:w="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2D209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</w:p>
        </w:tc>
        <w:tc>
          <w:tcPr>
            <w:tcW w:w="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0632F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项目任务分发</w:t>
            </w:r>
          </w:p>
          <w:p w14:paraId="0519D998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流转</w:t>
            </w:r>
          </w:p>
        </w:tc>
        <w:tc>
          <w:tcPr>
            <w:tcW w:w="6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D55B0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color w:val="00B050"/>
                <w:sz w:val="24"/>
              </w:rPr>
              <w:t>为项目进展的不同环节设计任务分发流转功能，支持设置流转办结时限和分级授权机制。</w:t>
            </w:r>
          </w:p>
        </w:tc>
      </w:tr>
      <w:tr w14:paraId="2B44C3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DA0E2">
            <w:pPr>
              <w:spacing w:before="120" w:after="120" w:line="360" w:lineRule="auto"/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7</w:t>
            </w:r>
          </w:p>
        </w:tc>
        <w:tc>
          <w:tcPr>
            <w:tcW w:w="4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1EA4C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</w:p>
        </w:tc>
        <w:tc>
          <w:tcPr>
            <w:tcW w:w="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64A8A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</w:p>
        </w:tc>
        <w:tc>
          <w:tcPr>
            <w:tcW w:w="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65D4E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热点榜单配置</w:t>
            </w:r>
          </w:p>
        </w:tc>
        <w:tc>
          <w:tcPr>
            <w:tcW w:w="6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67CFD">
            <w:pPr>
              <w:spacing w:before="120" w:after="120" w:line="360" w:lineRule="auto"/>
              <w:jc w:val="both"/>
              <w:rPr>
                <w:rFonts w:ascii="宋体" w:hAnsi="宋体" w:eastAsia="宋体" w:cs="宋体"/>
                <w:color w:val="C00000"/>
                <w:sz w:val="24"/>
              </w:rPr>
            </w:pPr>
            <w:r>
              <w:rPr>
                <w:rFonts w:hint="eastAsia" w:ascii="宋体" w:hAnsi="宋体" w:eastAsia="宋体" w:cs="宋体"/>
                <w:color w:val="C00000"/>
                <w:sz w:val="24"/>
              </w:rPr>
              <w:t>支持自定义热点榜单生成规则、排名维度与筛选阈值，可围绕多维度配置榜单排序逻辑，按需设置本区重点产业关键 词、数据统计周期、榜单展示条数与线索推送范围，自动生</w:t>
            </w:r>
          </w:p>
          <w:p w14:paraId="4BF5AEEE">
            <w:pPr>
              <w:spacing w:before="120" w:after="120" w:line="360" w:lineRule="auto"/>
              <w:jc w:val="both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color w:val="C00000"/>
                <w:sz w:val="24"/>
              </w:rPr>
              <w:t>成招商热榜，适配项目需求。</w:t>
            </w:r>
          </w:p>
        </w:tc>
      </w:tr>
      <w:tr w14:paraId="2934BA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C3E84">
            <w:pPr>
              <w:spacing w:before="120" w:after="120" w:line="360" w:lineRule="auto"/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8</w:t>
            </w:r>
          </w:p>
        </w:tc>
        <w:tc>
          <w:tcPr>
            <w:tcW w:w="4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71189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</w:p>
        </w:tc>
        <w:tc>
          <w:tcPr>
            <w:tcW w:w="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8AED5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开放</w:t>
            </w:r>
          </w:p>
          <w:p w14:paraId="4A07D0CF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集成</w:t>
            </w:r>
          </w:p>
        </w:tc>
        <w:tc>
          <w:tcPr>
            <w:tcW w:w="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26E37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SSO 集</w:t>
            </w:r>
          </w:p>
          <w:p w14:paraId="11AB05BB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成</w:t>
            </w:r>
          </w:p>
        </w:tc>
        <w:tc>
          <w:tcPr>
            <w:tcW w:w="6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790ED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系统预留标准接口。具备精细化数据权限管理与安全隔离机</w:t>
            </w:r>
          </w:p>
          <w:p w14:paraId="624FC490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制；</w:t>
            </w:r>
          </w:p>
        </w:tc>
      </w:tr>
      <w:tr w14:paraId="791419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F394A">
            <w:pPr>
              <w:spacing w:before="120" w:after="120" w:line="360" w:lineRule="auto"/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9</w:t>
            </w:r>
          </w:p>
        </w:tc>
        <w:tc>
          <w:tcPr>
            <w:tcW w:w="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5BE87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</w:p>
        </w:tc>
        <w:tc>
          <w:tcPr>
            <w:tcW w:w="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AF112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</w:p>
        </w:tc>
        <w:tc>
          <w:tcPr>
            <w:tcW w:w="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F29F0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IM 集成</w:t>
            </w:r>
          </w:p>
        </w:tc>
        <w:tc>
          <w:tcPr>
            <w:tcW w:w="6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8CA42">
            <w:pPr>
              <w:spacing w:before="120" w:after="120" w:line="360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支持与即时通讯 IM 系统集成。</w:t>
            </w:r>
            <w:r>
              <w:commentReference w:id="4"/>
            </w:r>
          </w:p>
        </w:tc>
      </w:tr>
    </w:tbl>
    <w:p w14:paraId="5A7167EC">
      <w:pPr>
        <w:spacing w:before="120" w:after="120" w:line="360" w:lineRule="auto"/>
        <w:rPr>
          <w:rFonts w:hint="eastAsia" w:ascii="宋体" w:hAnsi="宋体" w:eastAsia="宋体" w:cs="宋体"/>
          <w:sz w:val="24"/>
        </w:rPr>
      </w:pPr>
      <w:bookmarkStart w:id="2" w:name="_GoBack"/>
      <w:bookmarkEnd w:id="2"/>
    </w:p>
    <w:sectPr>
      <w:headerReference r:id="rId7" w:type="default"/>
      <w:pgSz w:w="11905" w:h="16840"/>
      <w:pgMar w:top="1440" w:right="1800" w:bottom="1440" w:left="1800" w:header="720" w:footer="720" w:gutter="0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Jeamsliu" w:date="2026-09-23T14:46:13Z" w:initials="">
    <w:p w14:paraId="20E15BFD">
      <w:pPr>
        <w:pStyle w:val="4"/>
      </w:pPr>
      <w:r>
        <w:rPr>
          <w:rFonts w:hint="eastAsia" w:ascii="宋体" w:hAnsi="宋体" w:eastAsia="宋体" w:cs="宋体"/>
          <w:sz w:val="24"/>
          <w:lang w:val="en-US" w:eastAsia="zh-CN"/>
        </w:rPr>
        <w:t>与投促局确认规则及数据来源</w:t>
      </w:r>
    </w:p>
  </w:comment>
  <w:comment w:id="1" w:author="Jeamsliu" w:date="2026-09-23T15:03:53Z" w:initials="">
    <w:p w14:paraId="4E493F51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投促局前期需求调研有提及，后要求删除</w:t>
      </w:r>
    </w:p>
  </w:comment>
  <w:comment w:id="2" w:author="Jeamsliu" w:date="2026-09-23T15:09:58Z" w:initials="">
    <w:p w14:paraId="3593477B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后续根据需求优化智能体输出</w:t>
      </w:r>
    </w:p>
  </w:comment>
  <w:comment w:id="3" w:author="Jeamsliu" w:date="2026-09-23T15:11:55Z" w:initials="">
    <w:p w14:paraId="0ACEBF8C">
      <w:pPr>
        <w:pStyle w:val="4"/>
      </w:pPr>
      <w:r>
        <w:rPr>
          <w:rFonts w:hint="eastAsia"/>
          <w:lang w:val="en-US" w:eastAsia="zh-CN"/>
        </w:rPr>
        <w:t>后续根据需求优化智能体输出</w:t>
      </w:r>
    </w:p>
  </w:comment>
  <w:comment w:id="4" w:author="Jeamsliu" w:date="2026-09-23T15:17:20Z" w:initials="">
    <w:p w14:paraId="36930C20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支持与政务OA系统集成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0E15BFD" w15:done="0"/>
  <w15:commentEx w15:paraId="4E493F51" w15:done="0"/>
  <w15:commentEx w15:paraId="3593477B" w15:done="0"/>
  <w15:commentEx w15:paraId="0ACEBF8C" w15:done="0"/>
  <w15:commentEx w15:paraId="36930C20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awati SC">
    <w:altName w:val="宋体"/>
    <w:panose1 w:val="040B0500000000000000"/>
    <w:charset w:val="86"/>
    <w:family w:val="decorative"/>
    <w:pitch w:val="default"/>
    <w:sig w:usb0="00000000" w:usb1="00000000" w:usb2="00000016" w:usb3="00000000" w:csb0="0004000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B416BE">
    <w:r>
      <w:pict>
        <v:shape id="WordPictureWatermark1" o:spid="_x0000_s1025" o:spt="75" type="#_x0000_t75" style="position:absolute;left:0pt;height:697.5pt;width:414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image899"/>
          <o:lock v:ext="edit" aspectratio="t"/>
        </v:shape>
      </w:pict>
    </w:r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1270</wp:posOffset>
          </wp:positionH>
          <wp:positionV relativeFrom="page">
            <wp:posOffset>0</wp:posOffset>
          </wp:positionV>
          <wp:extent cx="7556500" cy="10693400"/>
          <wp:effectExtent l="0" t="0" r="6350" b="317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56500" cy="1069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Jeamsliu">
    <w15:presenceInfo w15:providerId="WPS Office" w15:userId="121960379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420"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C89"/>
    <w:rsid w:val="00006C89"/>
    <w:rsid w:val="000409F2"/>
    <w:rsid w:val="000D32D7"/>
    <w:rsid w:val="00106EE6"/>
    <w:rsid w:val="002B11B2"/>
    <w:rsid w:val="00386CFC"/>
    <w:rsid w:val="005460D8"/>
    <w:rsid w:val="00554B8D"/>
    <w:rsid w:val="005B7573"/>
    <w:rsid w:val="005C30A6"/>
    <w:rsid w:val="00770359"/>
    <w:rsid w:val="007F4099"/>
    <w:rsid w:val="009269EA"/>
    <w:rsid w:val="00AA3A65"/>
    <w:rsid w:val="00C87786"/>
    <w:rsid w:val="00E00A42"/>
    <w:rsid w:val="00F1174E"/>
    <w:rsid w:val="00FC2983"/>
    <w:rsid w:val="27FFEBFC"/>
    <w:rsid w:val="2CEC44A1"/>
    <w:rsid w:val="32460A89"/>
    <w:rsid w:val="3FABF05B"/>
    <w:rsid w:val="3FBF2242"/>
    <w:rsid w:val="45B210FA"/>
    <w:rsid w:val="536FB808"/>
    <w:rsid w:val="541124D3"/>
    <w:rsid w:val="5D0D21D7"/>
    <w:rsid w:val="5EBDBF26"/>
    <w:rsid w:val="5FA03DCC"/>
    <w:rsid w:val="5FBE63BE"/>
    <w:rsid w:val="67EF6ACF"/>
    <w:rsid w:val="75D7F693"/>
    <w:rsid w:val="7C5F4220"/>
    <w:rsid w:val="7F321078"/>
    <w:rsid w:val="92FD8E8C"/>
    <w:rsid w:val="E1EF67FB"/>
    <w:rsid w:val="E797A1D8"/>
    <w:rsid w:val="F7C50F5D"/>
    <w:rsid w:val="FFB26C9C"/>
    <w:rsid w:val="FFB7618A"/>
    <w:rsid w:val="FFC7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9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3"/>
    <w:unhideWhenUsed/>
    <w:qFormat/>
    <w:uiPriority w:val="99"/>
  </w:style>
  <w:style w:type="paragraph" w:styleId="5">
    <w:name w:val="Body Text"/>
    <w:basedOn w:val="1"/>
    <w:qFormat/>
    <w:uiPriority w:val="1"/>
    <w:rPr>
      <w:rFonts w:ascii="Wawati SC" w:hAnsi="Wawati SC" w:eastAsia="Wawati SC" w:cs="Wawati SC"/>
      <w:sz w:val="21"/>
      <w:szCs w:val="21"/>
    </w:rPr>
  </w:style>
  <w:style w:type="paragraph" w:styleId="6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7">
    <w:name w:val="head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8">
    <w:name w:val="annotation subject"/>
    <w:basedOn w:val="4"/>
    <w:next w:val="4"/>
    <w:link w:val="14"/>
    <w:semiHidden/>
    <w:unhideWhenUsed/>
    <w:qFormat/>
    <w:uiPriority w:val="99"/>
    <w:rPr>
      <w:b/>
      <w:bCs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annotation reference"/>
    <w:basedOn w:val="10"/>
    <w:semiHidden/>
    <w:unhideWhenUsed/>
    <w:qFormat/>
    <w:uiPriority w:val="99"/>
    <w:rPr>
      <w:sz w:val="21"/>
      <w:szCs w:val="21"/>
    </w:rPr>
  </w:style>
  <w:style w:type="character" w:customStyle="1" w:styleId="13">
    <w:name w:val="批注文字 字符"/>
    <w:basedOn w:val="10"/>
    <w:link w:val="4"/>
    <w:qFormat/>
    <w:uiPriority w:val="99"/>
  </w:style>
  <w:style w:type="character" w:customStyle="1" w:styleId="14">
    <w:name w:val="批注主题 字符"/>
    <w:basedOn w:val="13"/>
    <w:link w:val="8"/>
    <w:semiHidden/>
    <w:qFormat/>
    <w:uiPriority w:val="99"/>
    <w:rPr>
      <w:b/>
      <w:bCs/>
    </w:rPr>
  </w:style>
  <w:style w:type="paragraph" w:customStyle="1" w:styleId="15">
    <w:name w:val="修订1"/>
    <w:hidden/>
    <w:unhideWhenUsed/>
    <w:qFormat/>
    <w:uiPriority w:val="99"/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16">
    <w:name w:val="页眉 字符"/>
    <w:basedOn w:val="10"/>
    <w:link w:val="7"/>
    <w:qFormat/>
    <w:uiPriority w:val="99"/>
    <w:rPr>
      <w:rFonts w:asciiTheme="minorHAnsi" w:hAnsiTheme="minorHAnsi" w:eastAsiaTheme="minorEastAsia" w:cstheme="minorBidi"/>
      <w:kern w:val="2"/>
      <w:sz w:val="18"/>
      <w:szCs w:val="18"/>
      <w14:ligatures w14:val="standardContextual"/>
    </w:rPr>
  </w:style>
  <w:style w:type="character" w:customStyle="1" w:styleId="17">
    <w:name w:val="页脚 字符"/>
    <w:basedOn w:val="10"/>
    <w:link w:val="6"/>
    <w:qFormat/>
    <w:uiPriority w:val="99"/>
    <w:rPr>
      <w:rFonts w:asciiTheme="minorHAnsi" w:hAnsiTheme="minorHAnsi" w:eastAsiaTheme="minorEastAsia" w:cstheme="minorBidi"/>
      <w:kern w:val="2"/>
      <w:sz w:val="18"/>
      <w:szCs w:val="18"/>
      <w14:ligatures w14:val="standardContextual"/>
    </w:rPr>
  </w:style>
  <w:style w:type="paragraph" w:styleId="18">
    <w:name w:val="List Paragraph"/>
    <w:basedOn w:val="1"/>
    <w:qFormat/>
    <w:uiPriority w:val="1"/>
    <w:pPr>
      <w:ind w:left="171"/>
    </w:pPr>
    <w:rPr>
      <w:rFonts w:ascii="Wawati SC" w:hAnsi="Wawati SC" w:eastAsia="Wawati SC" w:cs="Wawati SC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474</Words>
  <Characters>484</Characters>
  <Lines>234</Lines>
  <Paragraphs>65</Paragraphs>
  <TotalTime>64</TotalTime>
  <ScaleCrop>false</ScaleCrop>
  <LinksUpToDate>false</LinksUpToDate>
  <CharactersWithSpaces>488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2026-08-25T02:41:00Z</dcterms:created>
  <dc:creator>Apache POI</dc:creator>
  <dc:description>﻿﻿﻿﻿​﻿⁢﻿﻿﻿﻿﻿﻿﻿﻿﻿﻿﻿﻿﻿⁣﻿⁣‌⁠⁢⁣‌</dc:description>
  <cp:lastModifiedBy>Jeamsliu</cp:lastModifiedBy>
  <dcterms:modified xsi:type="dcterms:W3CDTF">2026-09-23T07:33:31Z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eyJoZGlkIjoiMDA4ZTk0Y2NmODE0MThlMTQyNjZiOTM4YTZlZjkyOGIiLCJ1c2VySWQiOiI3NDUxNzc2OTAifQ==</vt:lpwstr>
  </property>
  <property fmtid="{D5CDD505-2E9C-101B-9397-08002B2CF9AE}" pid="3" name="KSOProductBuildVer">
    <vt:lpwstr>2052-12.1.0.29161</vt:lpwstr>
  </property>
  <property fmtid="{D5CDD505-2E9C-101B-9397-08002B2CF9AE}" pid="4" name="ICV">
    <vt:lpwstr>EFD9C31BDE721258723A956AC1378C70_43</vt:lpwstr>
  </property>
</Properties>
</file>