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ody>
    <w:p>
      <w:pPr>
        <w:spacing w:after="163" w:before="156"/>
        <w:jc w:val="center"/>
        <w:rPr>
          <w:rFonts w:ascii="黑体" w:hAnsi="黑体"/>
          <w:b/>
          <w:bCs/>
          <w:color w:val="000000"/>
          <w:sz w:val="56"/>
          <w:szCs w:val="56"/>
        </w:rPr>
      </w:pPr>
    </w:p>
    <w:p>
      <w:pPr>
        <w:spacing w:after="163" w:before="156"/>
        <w:jc w:val="center"/>
        <w:rPr>
          <w:rFonts w:ascii="黑体" w:hAnsi="黑体"/>
          <w:b/>
          <w:bCs/>
          <w:color w:val="000000"/>
          <w:sz w:val="56"/>
          <w:szCs w:val="56"/>
        </w:rPr>
      </w:pPr>
    </w:p>
    <w:p>
      <w:pPr>
        <w:spacing w:after="163" w:before="156" w:line="260" w:lineRule="auto"/>
        <w:jc w:val="center"/>
        <w:rPr>
          <w:rFonts w:ascii="黑体" w:hAnsi="黑体"/>
          <w:b/>
          <w:color w:val="000000"/>
          <w:sz w:val="56"/>
          <w:szCs w:val="56"/>
        </w:rPr>
      </w:pPr>
      <w:r>
        <w:rPr>
          <w:rFonts w:ascii="黑体" w:hAnsi="黑体" w:hint="eastAsia"/>
          <w:b/>
          <w:color w:val="000000"/>
          <w:sz w:val="56"/>
          <w:szCs w:val="56"/>
        </w:rPr>
        <w:t>工银金融租赁有限公司</w:t>
      </w:r>
    </w:p>
    <w:p>
      <w:pPr>
        <w:spacing w:after="163" w:before="156"/>
        <w:jc w:val="center"/>
        <w:rPr>
          <w:rFonts w:ascii="黑体" w:hAnsi="黑体"/>
          <w:bCs/>
          <w:color w:val="000000"/>
          <w:sz w:val="40"/>
          <w:szCs w:val="40"/>
        </w:rPr>
      </w:pPr>
      <w:r>
        <w:rPr>
          <w:rFonts w:ascii="黑体" w:hAnsi="黑体" w:hint="eastAsia"/>
          <w:bCs/>
          <w:color w:val="000000"/>
          <w:sz w:val="40"/>
          <w:szCs w:val="40"/>
        </w:rPr>
        <w:t>企业综合能力报告</w:t>
      </w:r>
    </w:p>
    <w:p>
      <w:pPr>
        <w:spacing w:after="163" w:before="156"/>
        <w:jc w:val="center"/>
        <w:rPr>
          <w:rFonts w:ascii="黑体" w:hAnsi="黑体"/>
          <w:bCs/>
          <w:color w:val="000000"/>
          <w:sz w:val="40"/>
          <w:szCs w:val="40"/>
        </w:rPr>
      </w:pPr>
    </w:p>
    <w:p>
      <w:pPr>
        <w:spacing w:after="163" w:before="156"/>
        <w:jc w:val="center"/>
        <w:rPr>
          <w:rFonts w:ascii="黑体" w:hAnsi="黑体"/>
          <w:bCs/>
          <w:color w:val="000000"/>
          <w:sz w:val="40"/>
          <w:szCs w:val="40"/>
        </w:rPr>
      </w:pPr>
    </w:p>
    <w:p>
      <w:pPr>
        <w:spacing w:after="163" w:before="156"/>
        <w:jc w:val="center"/>
        <w:rPr>
          <w:rFonts w:ascii="黑体" w:hAnsi="黑体"/>
          <w:bCs/>
          <w:color w:val="000000"/>
          <w:sz w:val="40"/>
          <w:szCs w:val="40"/>
        </w:rPr>
      </w:pPr>
    </w:p>
    <w:p>
      <w:pPr>
        <w:spacing w:after="163" w:before="156"/>
        <w:jc w:val="center"/>
        <w:rPr>
          <w:rFonts w:ascii="黑体" w:hAnsi="黑体"/>
          <w:bCs/>
          <w:color w:val="000000"/>
          <w:sz w:val="40"/>
          <w:szCs w:val="40"/>
        </w:rPr>
      </w:pPr>
    </w:p>
    <w:p>
      <w:pPr>
        <w:spacing w:after="163" w:before="156"/>
        <w:jc w:val="center"/>
        <w:rPr>
          <w:rFonts w:ascii="黑体" w:hAnsi="黑体" w:hint="eastAsia"/>
          <w:sz w:val="40"/>
          <w:szCs w:val="40"/>
        </w:rPr>
      </w:pPr>
    </w:p>
    <w:p>
      <w:pPr>
        <w:spacing w:after="163" w:before="156"/>
        <w:jc w:val="center"/>
        <w:rPr>
          <w:rFonts w:ascii="黑体" w:hAnsi="黑体"/>
          <w:sz w:val="40"/>
          <w:szCs w:val="40"/>
        </w:rPr>
      </w:pPr>
    </w:p>
    <w:p>
      <w:pPr>
        <w:spacing w:after="163" w:before="156" w:line="260" w:lineRule="auto"/>
        <w:ind w:left="357" w:right="357"/>
        <w:rPr>
          <w:rFonts w:ascii="黑体" w:hAnsi="黑体"/>
          <w:szCs w:val="24"/>
        </w:rPr>
      </w:pPr>
      <w:r>
        <w:rPr>
          <w:rFonts w:ascii="黑体" w:hAnsi="黑体" w:hint="eastAsia"/>
          <w:bCs/>
          <w:color w:val="000000"/>
          <w:szCs w:val="24"/>
        </w:rPr>
        <w:t>*本报告生成时间为</w:t>
      </w:r>
      <w:r>
        <w:rPr>
          <w:rFonts w:ascii="黑体" w:hAnsi="黑体"/>
          <w:bCs/>
          <w:color w:val="000000"/>
          <w:szCs w:val="24"/>
        </w:rPr>
        <w:t>2026年10月27日 17:38:42</w:t>
      </w:r>
    </w:p>
    <w:p>
      <w:pPr>
        <w:spacing w:after="163" w:before="156"/>
        <w:ind w:left="357" w:right="357"/>
        <w:rPr>
          <w:rFonts w:ascii="黑体" w:hAnsi="黑体"/>
          <w:szCs w:val="24"/>
        </w:rPr>
      </w:pPr>
      <w:r>
        <w:rPr>
          <w:rFonts w:ascii="黑体" w:hAnsi="黑体" w:hint="eastAsia"/>
          <w:bCs/>
          <w:color w:val="000000"/>
          <w:szCs w:val="24"/>
        </w:rPr>
        <w:t>*本报告内容为截至该时间点该公司的数据快照。</w:t>
      </w:r>
    </w:p>
    <w:p>
      <w:pPr>
        <w:spacing w:after="163" w:before="156"/>
        <w:ind w:left="357" w:right="357"/>
        <w:rPr>
          <w:rFonts w:ascii="黑体" w:hAnsi="黑体"/>
          <w:szCs w:val="24"/>
        </w:rPr>
      </w:pPr>
      <w:r>
        <w:rPr>
          <w:rFonts w:ascii="黑体" w:hAnsi="黑体" w:hint="eastAsia"/>
          <w:bCs/>
          <w:color w:val="000000"/>
          <w:szCs w:val="24"/>
        </w:rPr>
        <w:t>*本报告内容全部基于对公开数据整合、推算所获得的结果，我司不对该数据的查询结果全面、准确、真实性负责，仅为您的决策提供参考。</w:t>
      </w:r>
    </w:p>
    <w:p>
      <w:pPr>
        <w:spacing w:after="163" w:before="156"/>
        <w:rPr>
          <w:rFonts w:ascii="黑体" w:hAnsi="黑体"/>
        </w:rPr>
      </w:pPr>
    </w:p>
    <w:p>
      <w:pPr>
        <w:widowControl/>
        <w:spacing w:after="163" w:before="156"/>
        <w:rPr>
          <w:rFonts w:ascii="黑体" w:hAnsi="黑体"/>
        </w:rPr>
        <w:sectPr>
          <w:headerReference r:id="rId7" w:type="first"/>
          <w:footerReference r:id="rId10" w:type="first"/>
          <w:headerReference r:id="rId5" w:type="default"/>
          <w:footerReference r:id="rId8" w:type="default"/>
          <w:headerReference r:id="rId6" w:type="even"/>
          <w:footerReference r:id="rId9" w:type="even"/>
          <w:pgSz w:h="16838" w:w="11906"/>
          <w:pgMar w:bottom="1440" w:footer="992" w:gutter="0" w:header="850" w:left="1418" w:right="1418" w:top="1440"/>
          <w:cols w:num="1" w:space="425"/>
          <w:titlePg/>
          <w:docGrid w:charSpace="0" w:linePitch="326" w:type="lines"/>
        </w:sectPr>
      </w:pPr>
    </w:p>
    <w:p>
      <w:pPr>
        <w:pStyle w:val="2"/>
        <w:spacing w:after="326"/>
      </w:pPr>
      <w:r>
        <w:rPr>
          <w:rFonts w:hint="eastAsia"/>
        </w:rPr>
        <w:t>一 企业综合能力评价指标体系</w:t>
      </w:r>
    </w:p>
    <w:p>
      <w:pPr>
        <w:spacing w:after="163" w:line="260" w:lineRule="auto"/>
        <w:ind w:firstLine="420"/>
      </w:pPr>
      <w:r>
        <w:rPr>
          <w:rFonts w:ascii="Arial" w:cs="Arial" w:hAnsi="Arial" w:hint="eastAsia"/>
          <w:color w:val="191919"/>
          <w:shd w:color="auto" w:fill="FFFFFF" w:val="clear"/>
        </w:rPr>
        <w:t>随着大数据时代的到来，科技迅速发展，信息高速流通，</w:t>
      </w:r>
      <w:r>
        <w:rPr>
          <w:rFonts w:hint="eastAsia"/>
        </w:rPr>
        <w:t>截止目前，全国工商企业数量达到</w:t>
      </w:r>
      <w:r>
        <w:rPr>
          <w:color w:val="000000"/>
        </w:rPr>
        <w:t>120089040</w:t>
      </w:r>
      <w:r>
        <w:rPr>
          <w:rFonts w:hint="eastAsia"/>
        </w:rPr>
        <w:t>户，其中在营企业数量达到</w:t>
      </w:r>
      <w:r>
        <w:rPr>
          <w:color w:val="000000"/>
        </w:rPr>
        <w:t>69317737</w:t>
      </w:r>
      <w:r>
        <w:rPr>
          <w:rFonts w:hint="eastAsia"/>
        </w:rPr>
        <w:t>户，并以年均16.91%的增速持续增长，面对数量如此庞大的市场主体，制定</w:t>
      </w:r>
      <w:r>
        <w:rPr>
          <w:rFonts w:ascii="Arial" w:cs="Arial" w:hAnsi="Arial"/>
          <w:color w:val="191919"/>
          <w:shd w:color="auto" w:fill="FFFFFF" w:val="clear"/>
        </w:rPr>
        <w:t>科学、全面和标准化的企业</w:t>
      </w:r>
      <w:r>
        <w:rPr>
          <w:rFonts w:ascii="Arial" w:cs="Arial" w:hAnsi="Arial" w:hint="eastAsia"/>
          <w:color w:val="191919"/>
          <w:shd w:color="auto" w:fill="FFFFFF" w:val="clear"/>
        </w:rPr>
        <w:t>能力</w:t>
      </w:r>
      <w:r>
        <w:rPr>
          <w:rFonts w:ascii="Arial" w:cs="Arial" w:hAnsi="Arial"/>
          <w:color w:val="191919"/>
          <w:shd w:color="auto" w:fill="FFFFFF" w:val="clear"/>
        </w:rPr>
        <w:t>评价</w:t>
      </w:r>
      <w:r>
        <w:rPr>
          <w:rFonts w:ascii="Arial" w:cs="Arial" w:hAnsi="Arial" w:hint="eastAsia"/>
          <w:color w:val="191919"/>
          <w:shd w:color="auto" w:fill="FFFFFF" w:val="clear"/>
        </w:rPr>
        <w:t>模型，将为</w:t>
      </w:r>
      <w:r>
        <w:rPr>
          <w:rFonts w:ascii="Arial" w:cs="Arial" w:hAnsi="Arial"/>
          <w:color w:val="191919"/>
          <w:shd w:color="auto" w:fill="FFFFFF" w:val="clear"/>
        </w:rPr>
        <w:t>企业、政府、社会的</w:t>
      </w:r>
      <w:r>
        <w:rPr>
          <w:rFonts w:ascii="Arial" w:cs="Arial" w:hAnsi="Arial" w:hint="eastAsia"/>
          <w:color w:val="191919"/>
          <w:shd w:color="auto" w:fill="FFFFFF" w:val="clear"/>
        </w:rPr>
        <w:t>发展</w:t>
      </w:r>
      <w:r>
        <w:rPr>
          <w:rFonts w:ascii="Arial" w:cs="Arial" w:hAnsi="Arial"/>
          <w:color w:val="191919"/>
          <w:shd w:color="auto" w:fill="FFFFFF" w:val="clear"/>
        </w:rPr>
        <w:t>起到</w:t>
      </w:r>
      <w:r>
        <w:rPr>
          <w:rFonts w:ascii="Arial" w:cs="Arial" w:hAnsi="Arial" w:hint="eastAsia"/>
          <w:color w:val="191919"/>
          <w:shd w:color="auto" w:fill="FFFFFF" w:val="clear"/>
        </w:rPr>
        <w:t>积极</w:t>
      </w:r>
      <w:r>
        <w:rPr>
          <w:rFonts w:ascii="Arial" w:cs="Arial" w:hAnsi="Arial"/>
          <w:color w:val="191919"/>
          <w:shd w:color="auto" w:fill="FFFFFF" w:val="clear"/>
        </w:rPr>
        <w:t>作用。</w:t>
      </w:r>
      <w:r>
        <w:rPr>
          <w:rFonts w:hint="eastAsia"/>
        </w:rPr>
        <w:t>因此，我司建立了基于全国全量企业数据的综合能力评价指标体系。下图为近10年全国存量、新增企业数量分布：</w:t>
      </w:r>
    </w:p>
    <w:p>
      <w:pPr>
        <w:spacing w:after="163"/>
        <w:rPr>
          <w:rFonts w:ascii="Arial" w:cs="Arial" w:hAnsi="Arial"/>
          <w:color w:val="191919"/>
          <w:shd w:color="auto" w:fill="FFFFFF" w:val="clear"/>
        </w:rPr>
      </w:pPr>
      <w:bookmarkStart w:id="0" w:name="chartrecent10"/>
      <w:r>
        <w:rPr>
          <w:rFonts w:ascii="Arial" w:cs="Arial" w:hAnsi="Arial"/>
          <w:color w:val="191919"/>
          <w:shd w:color="auto" w:fill="FFFFFF" w:val="clear"/>
        </w:rPr>
        <w:t/>
        <w:drawing>
          <wp:inline distT="0" distR="0" distB="0" distL="0">
            <wp:extent cx="5715000" cy="2476500"/>
            <wp:docPr id="0" name="Drawing 0" descr="Generated"/>
            <a:graphic xmlns:a="http://schemas.openxmlformats.org/drawingml/2006/main">
              <a:graphicData uri="http://schemas.openxmlformats.org/drawingml/2006/picture">
                <pic:pic xmlns:pic="http://schemas.openxmlformats.org/drawingml/2006/picture">
                  <pic:nvPicPr>
                    <pic:cNvPr id="0" name="Picture 0" descr="Generated"/>
                    <pic:cNvPicPr>
                      <a:picLocks noChangeAspect="true"/>
                    </pic:cNvPicPr>
                  </pic:nvPicPr>
                  <pic:blipFill>
                    <a:blip r:embed="rId15"/>
                    <a:stretch>
                      <a:fillRect/>
                    </a:stretch>
                  </pic:blipFill>
                  <pic:spPr>
                    <a:xfrm>
                      <a:off x="0" y="0"/>
                      <a:ext cx="5715000" cy="2476500"/>
                    </a:xfrm>
                    <a:prstGeom prst="rect">
                      <a:avLst/>
                    </a:prstGeom>
                  </pic:spPr>
                </pic:pic>
              </a:graphicData>
            </a:graphic>
          </wp:inline>
        </w:drawing>
      </w:r>
      <w:bookmarkEnd w:id="0"/>
      <w:bookmarkStart w:id="24" w:name="_GoBack"/>
      <w:bookmarkEnd w:id="24"/>
    </w:p>
    <w:p>
      <w:pPr>
        <w:spacing w:after="163"/>
        <w:ind w:firstLine="420"/>
        <w:rPr>
          <w:rFonts w:ascii="黑体" w:hAnsi="黑体"/>
          <w:szCs w:val="28"/>
        </w:rPr>
      </w:pPr>
      <w:r>
        <w:rPr>
          <w:rFonts w:hint="eastAsia"/>
        </w:rPr>
        <w:t>企业</w:t>
      </w:r>
      <w:r>
        <w:t>综合能力评价指标体</w:t>
      </w:r>
      <w:r>
        <w:rPr>
          <w:rFonts w:hint="eastAsia"/>
        </w:rPr>
        <w:t>系综合运用</w:t>
      </w:r>
      <w:r>
        <w:t>全国市场主体包括工商、司法</w:t>
      </w:r>
      <w:r>
        <w:rPr>
          <w:rFonts w:hint="eastAsia"/>
        </w:rPr>
        <w:t>、</w:t>
      </w:r>
      <w:r>
        <w:t>知识产权、人才招聘、</w:t>
      </w:r>
      <w:r>
        <w:rPr>
          <w:rFonts w:hint="eastAsia"/>
        </w:rPr>
        <w:t>经营</w:t>
      </w:r>
      <w:r>
        <w:t>水平、购买能力等</w:t>
      </w:r>
      <w:r>
        <w:rPr>
          <w:rFonts w:hint="eastAsia"/>
        </w:rPr>
        <w:t>维度</w:t>
      </w:r>
      <w:r>
        <w:t>的</w:t>
      </w:r>
      <w:r>
        <w:rPr>
          <w:rFonts w:hint="eastAsia"/>
        </w:rPr>
        <w:t>基础数据，对</w:t>
      </w:r>
      <w:r>
        <w:t>企业作出</w:t>
      </w:r>
      <w:r>
        <w:rPr>
          <w:rFonts w:hint="eastAsia"/>
        </w:rPr>
        <w:t>分项与综合</w:t>
      </w:r>
      <w:r>
        <w:t>评价</w:t>
      </w:r>
      <w:r>
        <w:rPr>
          <w:rFonts w:hint="eastAsia"/>
        </w:rPr>
        <w:t>，</w:t>
      </w:r>
      <w:r>
        <w:rPr>
          <w:rFonts w:ascii="黑体" w:hAnsi="黑体" w:hint="eastAsia"/>
          <w:szCs w:val="28"/>
        </w:rPr>
        <w:t>为政府、企业、机构提供标准化的数据服务，客观、动态、实时地反映企业各项指标情况，广泛应用于政府管理、企业营销和产业研究等领域。</w:t>
      </w:r>
    </w:p>
    <w:p>
      <w:pPr>
        <w:spacing w:after="163"/>
        <w:ind w:firstLine="420"/>
        <w:rPr>
          <w:rFonts w:ascii="黑体" w:hAnsi="黑体"/>
          <w:szCs w:val="28"/>
        </w:rPr>
      </w:pPr>
      <w:r>
        <w:rPr>
          <w:rFonts w:ascii="黑体" w:hAnsi="黑体"/>
          <w:szCs w:val="21"/>
        </w:rPr>
        <w:drawing>
          <wp:anchor allowOverlap="1" behindDoc="0" distB="0" distL="114300" distR="114300" distT="0" layoutInCell="1" locked="0" relativeHeight="251659264" simplePos="0">
            <wp:simplePos x="0" y="0"/>
            <wp:positionH relativeFrom="column">
              <wp:posOffset>1807210</wp:posOffset>
            </wp:positionH>
            <wp:positionV relativeFrom="paragraph">
              <wp:posOffset>744855</wp:posOffset>
            </wp:positionV>
            <wp:extent cx="2129155" cy="2286000"/>
            <wp:effectExtent b="0" l="0" r="4445" t="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rrowheads="1" noChangeAspect="1"/>
                    </pic:cNvPicPr>
                  </pic:nvPicPr>
                  <pic:blipFill>
                    <a:blip cstate="print" r:embed="rId12">
                      <a:extLst>
                        <a:ext uri="{28A0092B-C50C-407E-A947-70E740481C1C}">
                          <a14:useLocalDpi xmlns:a14="http://schemas.microsoft.com/office/drawing/2010/main" val="0"/>
                        </a:ext>
                      </a:extLst>
                    </a:blip>
                    <a:stretch>
                      <a:fillRect/>
                    </a:stretch>
                  </pic:blipFill>
                  <pic:spPr>
                    <a:xfrm>
                      <a:off x="0" y="0"/>
                      <a:ext cx="2129155" cy="2286000"/>
                    </a:xfrm>
                    <a:prstGeom prst="rect">
                      <a:avLst/>
                    </a:prstGeom>
                    <a:noFill/>
                  </pic:spPr>
                </pic:pic>
              </a:graphicData>
            </a:graphic>
          </wp:anchor>
        </w:drawing>
      </w:r>
      <w:r>
        <w:rPr>
          <w:rFonts w:hint="eastAsia"/>
        </w:rPr>
        <w:t>企业</w:t>
      </w:r>
      <w:r>
        <w:t>综合能力评价指标体</w:t>
      </w:r>
      <w:r>
        <w:rPr>
          <w:rFonts w:hint="eastAsia"/>
        </w:rPr>
        <w:t>系</w:t>
      </w:r>
      <w:r>
        <w:t>包括企业综合能力总指标</w:t>
      </w:r>
      <w:r>
        <w:rPr>
          <w:rFonts w:hint="eastAsia"/>
        </w:rPr>
        <w:t>，以及</w:t>
      </w:r>
      <w:r>
        <w:t>企业活跃度、</w:t>
      </w:r>
      <w:r>
        <w:rPr>
          <w:rFonts w:hint="eastAsia"/>
        </w:rPr>
        <w:t>企业</w:t>
      </w:r>
      <w:r>
        <w:t>合法合规、</w:t>
      </w:r>
      <w:r>
        <w:rPr>
          <w:rFonts w:hint="eastAsia"/>
        </w:rPr>
        <w:t>企业</w:t>
      </w:r>
      <w:r>
        <w:t>创新能力、</w:t>
      </w:r>
      <w:r>
        <w:rPr>
          <w:rFonts w:hint="eastAsia"/>
        </w:rPr>
        <w:t>企业</w:t>
      </w:r>
      <w:r>
        <w:t>社会</w:t>
      </w:r>
      <w:r>
        <w:rPr>
          <w:rFonts w:hint="eastAsia"/>
        </w:rPr>
        <w:t>贡献</w:t>
      </w:r>
      <w:r>
        <w:t>、</w:t>
      </w:r>
      <w:r>
        <w:rPr>
          <w:rFonts w:hint="eastAsia"/>
        </w:rPr>
        <w:t>企业</w:t>
      </w:r>
      <w:r>
        <w:t>成长能力、企业</w:t>
      </w:r>
      <w:r>
        <w:rPr>
          <w:rFonts w:hint="eastAsia"/>
        </w:rPr>
        <w:t>身份特征6</w:t>
      </w:r>
      <w:r>
        <w:t>个分项指标</w:t>
      </w:r>
      <w:r>
        <w:rPr>
          <w:rFonts w:hint="eastAsia"/>
        </w:rPr>
        <w:t xml:space="preserve">。 </w:t>
      </w:r>
    </w:p>
    <w:p>
      <w:pPr>
        <w:pStyle w:val="2"/>
        <w:spacing w:after="326"/>
      </w:pPr>
      <w:r>
        <w:rPr>
          <w:rFonts w:hint="eastAsia"/>
        </w:rPr>
        <w:t>二 企业信息概览</w:t>
      </w:r>
    </w:p>
    <w:tbl>
      <w:tblPr>
        <w:tblStyle w:val="9"/>
        <w:tblW w:type="dxa" w:w="9033"/>
        <w:tblInd w:type="dxa" w:w="0"/>
        <w:tblLayout w:type="autofit"/>
        <w:tblCellMar>
          <w:top w:type="dxa" w:w="0"/>
          <w:left w:type="dxa" w:w="0"/>
          <w:bottom w:type="dxa" w:w="0"/>
          <w:right w:type="dxa" w:w="0"/>
        </w:tblCellMar>
      </w:tblPr>
      <w:tblGrid>
        <w:gridCol w:w="1984"/>
        <w:gridCol w:w="2211"/>
        <w:gridCol w:w="1720"/>
        <w:gridCol w:w="3118"/>
      </w:tblGrid>
      <w:tr>
        <w:tblPrEx>
          <w:tblCellMar>
            <w:top w:type="dxa" w:w="0"/>
            <w:left w:type="dxa" w:w="0"/>
            <w:bottom w:type="dxa" w:w="0"/>
            <w:right w:type="dxa" w:w="0"/>
          </w:tblCellMar>
        </w:tblPrEx>
        <w:trPr>
          <w:trHeight w:hRule="atLeast" w:val="400"/>
        </w:trPr>
        <w:tc>
          <w:tcPr>
            <w:tcW w:type="dxa" w:w="1984"/>
            <w:tcBorders>
              <w:top w:color="61669F" w:space="0" w:sz="2" w:val="single"/>
              <w:left w:color="61669F" w:space="0" w:sz="2" w:val="single"/>
              <w:bottom w:color="FFFFFF" w:space="0" w:sz="2" w:val="single"/>
              <w:right w:val="nil"/>
            </w:tcBorders>
            <w:shd w:color="auto" w:fill="61669F" w:val="clear"/>
            <w:tcMar>
              <w:top w:type="dxa" w:w="15"/>
              <w:left w:type="dxa" w:w="15"/>
              <w:bottom w:type="dxa" w:w="0"/>
              <w:right w:type="dxa" w:w="15"/>
            </w:tcMar>
            <w:vAlign w:val="center"/>
          </w:tcPr>
          <w:p>
            <w:pPr>
              <w:widowControl/>
              <w:spacing w:after="0" w:afterLines="0" w:line="240" w:lineRule="auto"/>
              <w:jc w:val="center"/>
              <w:textAlignment w:val="bottom"/>
              <w:rPr>
                <w:rFonts w:ascii="黑体" w:cs="Arial" w:hAnsi="黑体"/>
                <w:color w:val="FFFFFF"/>
                <w:kern w:val="24"/>
                <w:sz w:val="18"/>
                <w:szCs w:val="18"/>
              </w:rPr>
            </w:pPr>
            <w:r>
              <w:rPr>
                <w:rFonts w:ascii="黑体" w:cs="Arial" w:hAnsi="黑体" w:hint="eastAsia"/>
                <w:color w:val="FFFFFF"/>
                <w:kern w:val="24"/>
                <w:sz w:val="18"/>
                <w:szCs w:val="18"/>
              </w:rPr>
              <w:t>统一社会信用代码</w:t>
            </w:r>
          </w:p>
        </w:tc>
        <w:tc>
          <w:tcPr>
            <w:tcW w:type="dxa" w:w="2211"/>
            <w:tcBorders>
              <w:top w:color="61669F" w:space="0" w:sz="2" w:val="single"/>
              <w:left w:val="nil"/>
              <w:bottom w:color="61669F" w:space="0" w:sz="2" w:val="single"/>
              <w:right w:val="nil"/>
            </w:tcBorders>
            <w:shd w:color="auto" w:fill="auto" w:val="clear"/>
            <w:tcMar>
              <w:top w:type="dxa" w:w="15"/>
              <w:left w:type="dxa" w:w="15"/>
              <w:bottom w:type="dxa" w:w="0"/>
              <w:right w:type="dxa" w:w="15"/>
            </w:tcMar>
            <w:vAlign w:val="center"/>
          </w:tcPr>
          <w:p>
            <w:pPr>
              <w:widowControl/>
              <w:spacing w:after="0" w:afterLines="0" w:line="260" w:lineRule="auto"/>
              <w:jc w:val="center"/>
              <w:textAlignment w:val="bottom"/>
              <w:rPr>
                <w:rFonts w:ascii="Arial" w:cs="Arial" w:hAnsi="Arial"/>
                <w:color w:val="000000"/>
                <w:kern w:val="0"/>
                <w:sz w:val="18"/>
                <w:szCs w:val="18"/>
              </w:rPr>
            </w:pPr>
            <w:r>
              <w:rPr>
                <w:rFonts w:ascii="Arial" w:cs="Arial" w:hAnsi="Arial"/>
                <w:color w:val="000000"/>
                <w:kern w:val="0"/>
                <w:sz w:val="18"/>
                <w:szCs w:val="18"/>
              </w:rPr>
              <w:t>91120116710935177L</w:t>
            </w:r>
          </w:p>
        </w:tc>
        <w:tc>
          <w:tcPr>
            <w:tcW w:type="dxa" w:w="1720"/>
            <w:tcBorders>
              <w:top w:color="61669F" w:space="0" w:sz="2" w:val="single"/>
              <w:left w:val="nil"/>
              <w:bottom w:color="FFFFFF" w:space="0" w:sz="2" w:val="single"/>
              <w:right w:val="nil"/>
            </w:tcBorders>
            <w:shd w:color="auto" w:fill="61669F" w:val="clear"/>
            <w:tcMar>
              <w:top w:type="dxa" w:w="15"/>
              <w:left w:type="dxa" w:w="15"/>
              <w:bottom w:type="dxa" w:w="0"/>
              <w:right w:type="dxa" w:w="15"/>
            </w:tcMar>
            <w:vAlign w:val="center"/>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val="FFFFFF"/>
                <w:kern w:val="24"/>
                <w:sz w:val="18"/>
                <w:szCs w:val="18"/>
              </w:rPr>
              <w:t>组织机构代码</w:t>
            </w:r>
          </w:p>
        </w:tc>
        <w:tc>
          <w:tcPr>
            <w:tcW w:type="dxa" w:w="3118"/>
            <w:tcBorders>
              <w:top w:color="61669F" w:space="0" w:sz="2" w:val="single"/>
              <w:left w:val="nil"/>
              <w:bottom w:color="61669F" w:space="0" w:sz="2" w:val="single"/>
              <w:right w:color="61669F" w:space="0" w:sz="2" w:val="single"/>
            </w:tcBorders>
            <w:shd w:color="auto" w:fill="auto" w:val="clear"/>
            <w:tcMar>
              <w:top w:type="dxa" w:w="15"/>
              <w:left w:type="dxa" w:w="15"/>
              <w:bottom w:type="dxa" w:w="0"/>
              <w:right w:type="dxa" w:w="15"/>
            </w:tcMar>
            <w:vAlign w:val="center"/>
          </w:tcPr>
          <w:p>
            <w:pPr>
              <w:widowControl/>
              <w:spacing w:after="0" w:afterLines="0" w:line="260" w:lineRule="auto"/>
              <w:jc w:val="center"/>
              <w:textAlignment w:val="bottom"/>
              <w:rPr>
                <w:rFonts w:ascii="Arial" w:cs="Arial" w:hAnsi="Arial"/>
                <w:color w:val="000000"/>
                <w:kern w:val="0"/>
                <w:sz w:val="18"/>
                <w:szCs w:val="18"/>
              </w:rPr>
            </w:pPr>
            <w:r>
              <w:rPr>
                <w:rFonts w:ascii="Arial" w:cs="Arial" w:hAnsi="Arial"/>
                <w:color w:val="000000"/>
                <w:kern w:val="0"/>
                <w:sz w:val="18"/>
                <w:szCs w:val="18"/>
              </w:rPr>
              <w:t>71093517-7</w:t>
            </w:r>
          </w:p>
        </w:tc>
      </w:tr>
      <w:tr>
        <w:tblPrEx>
          <w:tblCellMar>
            <w:top w:type="dxa" w:w="0"/>
            <w:left w:type="dxa" w:w="0"/>
            <w:bottom w:type="dxa" w:w="0"/>
            <w:right w:type="dxa" w:w="0"/>
          </w:tblCellMar>
        </w:tblPrEx>
        <w:trPr>
          <w:trHeight w:hRule="atLeast" w:val="400"/>
        </w:trPr>
        <w:tc>
          <w:tcPr>
            <w:tcW w:type="dxa" w:w="1984"/>
            <w:tcBorders>
              <w:top w:color="FFFFFF" w:space="0" w:sz="2" w:val="single"/>
              <w:left w:color="61669F" w:space="0" w:sz="2" w:val="single"/>
              <w:bottom w:color="FFFFFF" w:space="0" w:sz="2" w:val="single"/>
              <w:right w:val="nil"/>
            </w:tcBorders>
            <w:shd w:color="auto" w:fill="61669F" w:val="clear"/>
            <w:tcMar>
              <w:top w:type="dxa" w:w="15"/>
              <w:left w:type="dxa" w:w="15"/>
              <w:bottom w:type="dxa" w:w="0"/>
              <w:right w:type="dxa" w:w="15"/>
            </w:tcMar>
            <w:vAlign w:val="center"/>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val="FFFFFF"/>
                <w:kern w:val="24"/>
                <w:sz w:val="18"/>
                <w:szCs w:val="18"/>
              </w:rPr>
              <w:t>法定代表人</w:t>
            </w:r>
          </w:p>
        </w:tc>
        <w:tc>
          <w:tcPr>
            <w:tcW w:type="dxa" w:w="2211"/>
            <w:tcBorders>
              <w:top w:color="61669F" w:space="0" w:sz="2" w:val="single"/>
              <w:left w:val="nil"/>
              <w:bottom w:color="61669F" w:space="0" w:sz="2" w:val="single"/>
              <w:right w:val="nil"/>
            </w:tcBorders>
            <w:shd w:color="auto" w:fill="auto" w:val="clear"/>
            <w:tcMar>
              <w:top w:type="dxa" w:w="15"/>
              <w:left w:type="dxa" w:w="15"/>
              <w:bottom w:type="dxa" w:w="0"/>
              <w:right w:type="dxa" w:w="15"/>
            </w:tcMar>
            <w:vAlign w:val="center"/>
          </w:tcPr>
          <w:p>
            <w:pPr>
              <w:widowControl/>
              <w:spacing w:after="0" w:afterLines="0" w:line="260" w:lineRule="auto"/>
              <w:jc w:val="center"/>
              <w:textAlignment w:val="bottom"/>
              <w:rPr>
                <w:rFonts w:ascii="Arial" w:cs="Arial" w:hAnsi="Arial"/>
                <w:color w:val="000000"/>
                <w:kern w:val="0"/>
                <w:sz w:val="18"/>
                <w:szCs w:val="18"/>
              </w:rPr>
            </w:pPr>
            <w:r>
              <w:rPr>
                <w:rFonts w:ascii="Arial" w:cs="Arial" w:hAnsi="Arial" w:hint="eastAsia"/>
                <w:color w:val="000000"/>
                <w:kern w:val="0"/>
                <w:sz w:val="18"/>
                <w:szCs w:val="18"/>
              </w:rPr>
              <w:t>张正华</w:t>
            </w:r>
          </w:p>
        </w:tc>
        <w:tc>
          <w:tcPr>
            <w:tcW w:type="dxa" w:w="1720"/>
            <w:tcBorders>
              <w:top w:color="FFFFFF" w:space="0" w:sz="2" w:val="single"/>
              <w:left w:val="nil"/>
              <w:bottom w:color="FFFFFF" w:space="0" w:sz="2" w:val="single"/>
              <w:right w:val="nil"/>
            </w:tcBorders>
            <w:shd w:color="auto" w:fill="61669F" w:val="clear"/>
            <w:tcMar>
              <w:top w:type="dxa" w:w="15"/>
              <w:left w:type="dxa" w:w="15"/>
              <w:bottom w:type="dxa" w:w="0"/>
              <w:right w:type="dxa" w:w="15"/>
            </w:tcMar>
            <w:vAlign w:val="center"/>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val="FFFFFF"/>
                <w:kern w:val="24"/>
                <w:sz w:val="18"/>
                <w:szCs w:val="18"/>
              </w:rPr>
              <w:t>登记状态</w:t>
            </w:r>
          </w:p>
        </w:tc>
        <w:tc>
          <w:tcPr>
            <w:tcW w:type="dxa" w:w="3118"/>
            <w:tcBorders>
              <w:top w:color="61669F" w:space="0" w:sz="2" w:val="single"/>
              <w:left w:val="nil"/>
              <w:bottom w:color="61669F" w:space="0" w:sz="2" w:val="single"/>
              <w:right w:color="61669F" w:space="0" w:sz="2" w:val="single"/>
            </w:tcBorders>
            <w:shd w:color="auto" w:fill="auto" w:val="clear"/>
            <w:tcMar>
              <w:top w:type="dxa" w:w="15"/>
              <w:left w:type="dxa" w:w="15"/>
              <w:bottom w:type="dxa" w:w="0"/>
              <w:right w:type="dxa" w:w="15"/>
            </w:tcMar>
            <w:vAlign w:val="center"/>
          </w:tcPr>
          <w:p>
            <w:pPr>
              <w:widowControl/>
              <w:spacing w:after="0" w:afterLines="0" w:line="260" w:lineRule="auto"/>
              <w:jc w:val="center"/>
              <w:textAlignment w:val="bottom"/>
              <w:rPr>
                <w:rFonts w:ascii="Arial" w:cs="Arial" w:hAnsi="Arial"/>
                <w:color w:val="000000"/>
                <w:kern w:val="0"/>
                <w:sz w:val="18"/>
                <w:szCs w:val="18"/>
              </w:rPr>
            </w:pPr>
            <w:r>
              <w:rPr>
                <w:rFonts w:ascii="Arial" w:cs="Arial" w:hAnsi="Arial" w:hint="eastAsia"/>
                <w:color w:val="000000"/>
                <w:kern w:val="0"/>
                <w:sz w:val="18"/>
                <w:szCs w:val="18"/>
              </w:rPr>
              <w:t>在营（开业）企业</w:t>
            </w:r>
          </w:p>
        </w:tc>
      </w:tr>
      <w:tr>
        <w:tblPrEx>
          <w:tblCellMar>
            <w:top w:type="dxa" w:w="0"/>
            <w:left w:type="dxa" w:w="0"/>
            <w:bottom w:type="dxa" w:w="0"/>
            <w:right w:type="dxa" w:w="0"/>
          </w:tblCellMar>
        </w:tblPrEx>
        <w:trPr>
          <w:trHeight w:hRule="atLeast" w:val="400"/>
        </w:trPr>
        <w:tc>
          <w:tcPr>
            <w:tcW w:type="dxa" w:w="1984"/>
            <w:tcBorders>
              <w:top w:color="FFFFFF" w:space="0" w:sz="2" w:val="single"/>
              <w:left w:color="61669F" w:space="0" w:sz="2" w:val="single"/>
              <w:bottom w:color="FFFFFF" w:space="0" w:sz="2" w:val="single"/>
              <w:right w:val="nil"/>
            </w:tcBorders>
            <w:shd w:color="auto" w:fill="61669F" w:val="clear"/>
            <w:tcMar>
              <w:top w:type="dxa" w:w="15"/>
              <w:left w:type="dxa" w:w="15"/>
              <w:bottom w:type="dxa" w:w="0"/>
              <w:right w:type="dxa" w:w="15"/>
            </w:tcMar>
            <w:vAlign w:val="center"/>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val="FFFFFF"/>
                <w:kern w:val="24"/>
                <w:sz w:val="18"/>
                <w:szCs w:val="18"/>
              </w:rPr>
              <w:t>成立日期</w:t>
            </w:r>
          </w:p>
        </w:tc>
        <w:tc>
          <w:tcPr>
            <w:tcW w:type="dxa" w:w="2211"/>
            <w:tcBorders>
              <w:top w:color="61669F" w:space="0" w:sz="2" w:val="single"/>
              <w:left w:val="nil"/>
              <w:bottom w:color="61669F" w:space="0" w:sz="2" w:val="single"/>
              <w:right w:val="nil"/>
            </w:tcBorders>
            <w:shd w:color="auto" w:fill="auto" w:val="clear"/>
            <w:tcMar>
              <w:top w:type="dxa" w:w="15"/>
              <w:left w:type="dxa" w:w="15"/>
              <w:bottom w:type="dxa" w:w="0"/>
              <w:right w:type="dxa" w:w="15"/>
            </w:tcMar>
            <w:vAlign w:val="center"/>
          </w:tcPr>
          <w:p>
            <w:pPr>
              <w:widowControl/>
              <w:spacing w:after="0" w:afterLines="0" w:line="260" w:lineRule="auto"/>
              <w:jc w:val="center"/>
              <w:textAlignment w:val="bottom"/>
              <w:rPr>
                <w:rFonts w:ascii="Arial" w:cs="Arial" w:hAnsi="Arial"/>
                <w:color w:val="000000"/>
                <w:kern w:val="0"/>
                <w:sz w:val="18"/>
                <w:szCs w:val="18"/>
              </w:rPr>
            </w:pPr>
            <w:r>
              <w:rPr>
                <w:rFonts w:ascii="Arial" w:cs="Arial" w:hAnsi="Arial"/>
                <w:color w:val="000000"/>
                <w:kern w:val="0"/>
                <w:sz w:val="18"/>
                <w:szCs w:val="18"/>
              </w:rPr>
              <w:t>2007-11-26</w:t>
            </w:r>
          </w:p>
        </w:tc>
        <w:tc>
          <w:tcPr>
            <w:tcW w:type="dxa" w:w="1720"/>
            <w:tcBorders>
              <w:top w:color="FFFFFF" w:space="0" w:sz="2" w:val="single"/>
              <w:left w:val="nil"/>
              <w:bottom w:color="FFFFFF" w:space="0" w:sz="2" w:val="single"/>
              <w:right w:val="nil"/>
            </w:tcBorders>
            <w:shd w:color="auto" w:fill="61669F" w:val="clear"/>
            <w:tcMar>
              <w:top w:type="dxa" w:w="15"/>
              <w:left w:type="dxa" w:w="15"/>
              <w:bottom w:type="dxa" w:w="0"/>
              <w:right w:type="dxa" w:w="15"/>
            </w:tcMar>
            <w:vAlign w:val="center"/>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val="FFFFFF"/>
                <w:kern w:val="24"/>
                <w:sz w:val="18"/>
                <w:szCs w:val="18"/>
              </w:rPr>
              <w:t>注册资本</w:t>
            </w:r>
          </w:p>
        </w:tc>
        <w:tc>
          <w:tcPr>
            <w:tcW w:type="dxa" w:w="3118"/>
            <w:tcBorders>
              <w:top w:color="61669F" w:space="0" w:sz="2" w:val="single"/>
              <w:left w:val="nil"/>
              <w:bottom w:color="61669F" w:space="0" w:sz="2" w:val="single"/>
              <w:right w:color="61669F" w:space="0" w:sz="2" w:val="single"/>
            </w:tcBorders>
            <w:shd w:color="auto" w:fill="auto" w:val="clear"/>
            <w:tcMar>
              <w:top w:type="dxa" w:w="15"/>
              <w:left w:type="dxa" w:w="15"/>
              <w:bottom w:type="dxa" w:w="0"/>
              <w:right w:type="dxa" w:w="15"/>
            </w:tcMar>
            <w:vAlign w:val="center"/>
          </w:tcPr>
          <w:p>
            <w:pPr>
              <w:widowControl/>
              <w:spacing w:after="0" w:afterLines="0" w:line="260" w:lineRule="auto"/>
              <w:jc w:val="center"/>
              <w:textAlignment w:val="bottom"/>
              <w:rPr>
                <w:rFonts w:ascii="Arial" w:cs="Arial" w:hAnsi="Arial"/>
                <w:color w:val="000000"/>
                <w:kern w:val="0"/>
                <w:sz w:val="18"/>
                <w:szCs w:val="18"/>
              </w:rPr>
            </w:pPr>
            <w:r>
              <w:rPr>
                <w:rFonts w:ascii="Arial" w:cs="Arial" w:hAnsi="Arial"/>
                <w:color w:val="000000"/>
                <w:kern w:val="0"/>
                <w:sz w:val="18"/>
                <w:szCs w:val="18"/>
              </w:rPr>
              <w:t>3300000</w:t>
            </w:r>
            <w:r>
              <w:rPr>
                <w:rFonts w:ascii="Arial" w:cs="Arial" w:hAnsi="Arial" w:hint="eastAsia"/>
                <w:color w:val="000000"/>
                <w:kern w:val="0"/>
                <w:sz w:val="18"/>
                <w:szCs w:val="18"/>
              </w:rPr>
              <w:t>万</w:t>
            </w:r>
          </w:p>
        </w:tc>
      </w:tr>
      <w:tr>
        <w:tblPrEx>
          <w:tblCellMar>
            <w:top w:type="dxa" w:w="0"/>
            <w:left w:type="dxa" w:w="0"/>
            <w:bottom w:type="dxa" w:w="0"/>
            <w:right w:type="dxa" w:w="0"/>
          </w:tblCellMar>
        </w:tblPrEx>
        <w:trPr>
          <w:trHeight w:hRule="atLeast" w:val="400"/>
        </w:trPr>
        <w:tc>
          <w:tcPr>
            <w:tcW w:type="dxa" w:w="1984"/>
            <w:tcBorders>
              <w:top w:color="FFFFFF" w:space="0" w:sz="2" w:val="single"/>
              <w:left w:color="61669F" w:space="0" w:sz="2" w:val="single"/>
              <w:bottom w:color="61669F" w:space="0" w:sz="2" w:val="single"/>
              <w:right w:val="nil"/>
            </w:tcBorders>
            <w:shd w:color="auto" w:fill="61669F" w:val="clear"/>
            <w:tcMar>
              <w:top w:type="dxa" w:w="15"/>
              <w:left w:type="dxa" w:w="15"/>
              <w:bottom w:type="dxa" w:w="0"/>
              <w:right w:type="dxa" w:w="15"/>
            </w:tcMar>
            <w:vAlign w:val="center"/>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val="FFFFFF"/>
                <w:kern w:val="24"/>
                <w:sz w:val="18"/>
                <w:szCs w:val="18"/>
              </w:rPr>
              <w:t>所属行业</w:t>
            </w:r>
          </w:p>
        </w:tc>
        <w:tc>
          <w:tcPr>
            <w:tcW w:type="dxa" w:w="2211"/>
            <w:tcBorders>
              <w:top w:color="61669F" w:space="0" w:sz="2" w:val="single"/>
              <w:left w:val="nil"/>
              <w:bottom w:color="61669F" w:space="0" w:sz="2" w:val="single"/>
              <w:right w:val="nil"/>
            </w:tcBorders>
            <w:shd w:color="auto" w:fill="auto" w:val="clear"/>
            <w:tcMar>
              <w:top w:type="dxa" w:w="15"/>
              <w:left w:type="dxa" w:w="15"/>
              <w:bottom w:type="dxa" w:w="0"/>
              <w:right w:type="dxa" w:w="15"/>
            </w:tcMar>
            <w:vAlign w:val="center"/>
          </w:tcPr>
          <w:p>
            <w:pPr>
              <w:widowControl/>
              <w:spacing w:after="0" w:afterLines="0" w:line="260" w:lineRule="auto"/>
              <w:jc w:val="center"/>
              <w:textAlignment w:val="bottom"/>
              <w:rPr>
                <w:rFonts w:ascii="Arial" w:cs="Arial" w:hAnsi="Arial"/>
                <w:color w:val="000000"/>
                <w:kern w:val="0"/>
                <w:sz w:val="18"/>
                <w:szCs w:val="18"/>
              </w:rPr>
            </w:pPr>
            <w:r>
              <w:rPr>
                <w:rFonts w:ascii="Arial" w:cs="Arial" w:hAnsi="Arial" w:hint="eastAsia"/>
                <w:color w:val="000000"/>
                <w:kern w:val="0"/>
                <w:sz w:val="18"/>
                <w:szCs w:val="18"/>
              </w:rPr>
              <w:t>金融业</w:t>
            </w:r>
          </w:p>
        </w:tc>
        <w:tc>
          <w:tcPr>
            <w:tcW w:type="dxa" w:w="1720"/>
            <w:tcBorders>
              <w:top w:color="FFFFFF" w:space="0" w:sz="2" w:val="single"/>
              <w:left w:val="nil"/>
              <w:bottom w:color="61669F" w:space="0" w:sz="2" w:val="single"/>
              <w:right w:val="nil"/>
            </w:tcBorders>
            <w:shd w:color="auto" w:fill="61669F" w:val="clear"/>
            <w:tcMar>
              <w:top w:type="dxa" w:w="15"/>
              <w:left w:type="dxa" w:w="15"/>
              <w:bottom w:type="dxa" w:w="0"/>
              <w:right w:type="dxa" w:w="15"/>
            </w:tcMar>
            <w:vAlign w:val="center"/>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val="FFFFFF"/>
                <w:kern w:val="24"/>
                <w:sz w:val="18"/>
                <w:szCs w:val="18"/>
              </w:rPr>
              <w:t>所属城市</w:t>
            </w:r>
          </w:p>
        </w:tc>
        <w:tc>
          <w:tcPr>
            <w:tcW w:type="dxa" w:w="3118"/>
            <w:tcBorders>
              <w:top w:color="61669F" w:space="0" w:sz="2" w:val="single"/>
              <w:left w:val="nil"/>
              <w:bottom w:color="61669F" w:space="0" w:sz="2" w:val="single"/>
              <w:right w:color="61669F" w:space="0" w:sz="2" w:val="single"/>
            </w:tcBorders>
            <w:shd w:color="auto" w:fill="auto" w:val="clear"/>
            <w:tcMar>
              <w:top w:type="dxa" w:w="15"/>
              <w:left w:type="dxa" w:w="15"/>
              <w:bottom w:type="dxa" w:w="0"/>
              <w:right w:type="dxa" w:w="15"/>
            </w:tcMar>
            <w:vAlign w:val="center"/>
          </w:tcPr>
          <w:p>
            <w:pPr>
              <w:widowControl/>
              <w:spacing w:after="0" w:afterLines="0" w:line="260" w:lineRule="auto"/>
              <w:jc w:val="center"/>
              <w:textAlignment w:val="bottom"/>
              <w:rPr>
                <w:rFonts w:ascii="Arial" w:cs="Arial" w:hAnsi="Arial"/>
                <w:color w:val="000000"/>
                <w:kern w:val="0"/>
                <w:sz w:val="18"/>
                <w:szCs w:val="18"/>
              </w:rPr>
            </w:pPr>
            <w:r>
              <w:rPr>
                <w:rFonts w:ascii="Arial" w:cs="Arial" w:hAnsi="Arial" w:hint="eastAsia"/>
                <w:color w:val="000000"/>
                <w:kern w:val="0"/>
                <w:sz w:val="18"/>
                <w:szCs w:val="18"/>
              </w:rPr>
              <w:t>滨海新区</w:t>
            </w:r>
          </w:p>
        </w:tc>
      </w:tr>
    </w:tbl>
    <w:p>
      <w:pPr>
        <w:spacing w:after="163"/>
      </w:pPr>
    </w:p>
    <w:p>
      <w:pPr>
        <w:pStyle w:val="2"/>
        <w:spacing w:after="326"/>
      </w:pPr>
      <w:r>
        <w:rPr>
          <w:rFonts w:hint="eastAsia"/>
        </w:rPr>
        <w:t>三 企业综合能力评价汇总</w:t>
      </w:r>
    </w:p>
    <w:p>
      <w:pPr>
        <w:spacing w:after="163"/>
      </w:pPr>
      <w:bookmarkStart w:id="1" w:name="Summary"/>
      <w:r>
        <w:t/>
        <w:drawing>
          <wp:inline distT="0" distR="0" distB="0" distL="0">
            <wp:extent cx="5715000" cy="2476500"/>
            <wp:docPr id="1" name="Drawing 1" descr="Generated"/>
            <a:graphic xmlns:a="http://schemas.openxmlformats.org/drawingml/2006/main">
              <a:graphicData uri="http://schemas.openxmlformats.org/drawingml/2006/picture">
                <pic:pic xmlns:pic="http://schemas.openxmlformats.org/drawingml/2006/picture">
                  <pic:nvPicPr>
                    <pic:cNvPr id="0" name="Picture 1" descr="Generated"/>
                    <pic:cNvPicPr>
                      <a:picLocks noChangeAspect="true"/>
                    </pic:cNvPicPr>
                  </pic:nvPicPr>
                  <pic:blipFill>
                    <a:blip r:embed="rId16"/>
                    <a:stretch>
                      <a:fillRect/>
                    </a:stretch>
                  </pic:blipFill>
                  <pic:spPr>
                    <a:xfrm>
                      <a:off x="0" y="0"/>
                      <a:ext cx="5715000" cy="2476500"/>
                    </a:xfrm>
                    <a:prstGeom prst="rect">
                      <a:avLst/>
                    </a:prstGeom>
                  </pic:spPr>
                </pic:pic>
              </a:graphicData>
            </a:graphic>
          </wp:inline>
        </w:drawing>
      </w:r>
      <w:bookmarkEnd w:id="1"/>
      <w:r>
        <w:br w:type="page"/>
      </w:r>
    </w:p>
    <w:p>
      <w:pPr>
        <w:pStyle w:val="2"/>
        <w:spacing w:after="326"/>
      </w:pPr>
      <w:r>
        <w:rPr>
          <w:rFonts w:hint="eastAsia"/>
        </w:rPr>
        <w:t>四 企业分项评分</w:t>
      </w:r>
    </w:p>
    <w:p>
      <w:pPr>
        <w:pStyle w:val="3"/>
        <w:spacing w:after="163" w:before="163"/>
        <w:rPr>
          <w:szCs w:val="28"/>
        </w:rPr>
      </w:pPr>
      <w:r>
        <w:rPr>
          <w:rFonts w:hint="eastAsia"/>
          <w:b w:val="0"/>
          <w:i/>
          <w:color w:val="F7B30B"/>
          <w:sz w:val="52"/>
          <w:szCs w:val="52"/>
        </w:rPr>
        <w:t>1</w:t>
      </w:r>
      <w:r>
        <w:rPr>
          <w:rFonts w:hint="eastAsia"/>
          <w:b w:val="0"/>
          <w:sz w:val="36"/>
          <w:szCs w:val="36"/>
        </w:rPr>
        <w:t xml:space="preserve"> </w:t>
      </w:r>
      <w:r>
        <w:rPr>
          <w:rFonts w:hint="eastAsia"/>
          <w:b w:val="0"/>
          <w:szCs w:val="28"/>
        </w:rPr>
        <w:t xml:space="preserve">企业综合能力 </w:t>
      </w:r>
      <w:r>
        <w:rPr>
          <w:rFonts w:hint="eastAsia"/>
          <w:szCs w:val="28"/>
        </w:rPr>
        <w:t xml:space="preserve"> -----------------------------------------------------------------------------</w:t>
      </w:r>
    </w:p>
    <w:p>
      <w:pPr>
        <w:spacing w:after="0" w:afterLines="0" w:line="260" w:lineRule="auto"/>
        <w:ind w:firstLine="315" w:firstLineChars="150"/>
      </w:pPr>
      <w:r>
        <w:rPr>
          <w:rFonts w:ascii="黑体" w:hAnsi="黑体" w:hint="eastAsia"/>
          <w:szCs w:val="28"/>
        </w:rPr>
        <w:t>企业</w:t>
      </w:r>
      <w:r>
        <w:rPr>
          <w:rFonts w:ascii="黑体" w:hAnsi="黑体"/>
          <w:szCs w:val="28"/>
        </w:rPr>
        <w:t>综合</w:t>
      </w:r>
      <w:r>
        <w:rPr>
          <w:rFonts w:ascii="黑体" w:hAnsi="黑体" w:hint="eastAsia"/>
          <w:szCs w:val="28"/>
        </w:rPr>
        <w:t>能力得分：</w:t>
      </w:r>
      <w:r>
        <w:rPr>
          <w:rFonts w:ascii="黑体" w:hAnsi="黑体"/>
          <w:color w:val="61669F"/>
          <w:sz w:val="28"/>
          <w:szCs w:val="28"/>
        </w:rPr>
        <w:t>99</w:t>
      </w:r>
      <w:r>
        <w:rPr>
          <w:rFonts w:ascii="黑体" w:hAnsi="黑体" w:hint="eastAsia"/>
          <w:color w:themeColor="accent5" w:themeShade="BF" w:val="2F5597"/>
          <w:sz w:val="28"/>
          <w:szCs w:val="28"/>
        </w:rPr>
        <w:t>分</w:t>
      </w:r>
      <w:r>
        <w:rPr>
          <w:rFonts w:ascii="黑体" w:hAnsi="黑体" w:hint="eastAsia"/>
          <w:szCs w:val="28"/>
        </w:rPr>
        <w:t>，</w:t>
      </w:r>
      <w:r>
        <w:rPr>
          <w:rFonts w:ascii="黑体" w:hAnsi="黑体"/>
          <w:szCs w:val="28"/>
        </w:rPr>
        <w:t>企业综合</w:t>
      </w:r>
      <w:r>
        <w:rPr>
          <w:rFonts w:ascii="黑体" w:hAnsi="黑体" w:hint="eastAsia"/>
          <w:szCs w:val="28"/>
        </w:rPr>
        <w:t>能力</w:t>
      </w:r>
      <w:r>
        <w:rPr>
          <w:rFonts w:ascii="黑体" w:hAnsi="黑体"/>
          <w:szCs w:val="28"/>
        </w:rPr>
        <w:t>等级</w:t>
      </w:r>
      <w:r>
        <w:rPr>
          <w:rFonts w:ascii="黑体" w:hAnsi="黑体"/>
          <w:color w:val="61669F"/>
          <w:sz w:val="28"/>
          <w:szCs w:val="28"/>
        </w:rPr>
        <w:t>AAA</w:t>
      </w:r>
      <w:r>
        <w:rPr>
          <w:rFonts w:ascii="黑体" w:hAnsi="黑体" w:hint="eastAsia"/>
          <w:color w:themeColor="accent5" w:themeShade="BF" w:val="2F5597"/>
          <w:sz w:val="28"/>
          <w:szCs w:val="28"/>
        </w:rPr>
        <w:t>级</w:t>
      </w:r>
      <w:r>
        <w:rPr>
          <w:rFonts w:ascii="黑体" w:hAnsi="黑体"/>
          <w:b/>
          <w:color w:themeColor="accent5" w:themeShade="BF" w:val="2F5597"/>
          <w:sz w:val="28"/>
          <w:szCs w:val="28"/>
        </w:rPr>
        <w:t xml:space="preserve"> </w:t>
      </w:r>
    </w:p>
    <w:p>
      <w:pPr>
        <w:pStyle w:val="3"/>
        <w:spacing w:after="163" w:before="163"/>
      </w:pPr>
      <w:r>
        <w:rPr>
          <w:rFonts w:hint="eastAsia"/>
          <w:b w:val="0"/>
          <w:i/>
          <w:color w:val="F7B30B"/>
          <w:sz w:val="52"/>
          <w:szCs w:val="52"/>
        </w:rPr>
        <w:t xml:space="preserve">1.1 </w:t>
      </w:r>
      <w:r>
        <w:rPr>
          <w:rFonts w:hint="eastAsia"/>
          <w:b w:val="0"/>
          <w:szCs w:val="28"/>
        </w:rPr>
        <w:t xml:space="preserve">企业综合能力图示  </w:t>
      </w:r>
      <w:r>
        <w:rPr>
          <w:rFonts w:hint="eastAsia"/>
          <w:szCs w:val="28"/>
        </w:rPr>
        <w:t>-----------------------------------------------------------------</w:t>
      </w:r>
    </w:p>
    <w:p>
      <w:pPr>
        <w:pStyle w:val="15"/>
        <w:spacing w:after="0" w:afterLines="0" w:line="260" w:lineRule="auto"/>
        <w:ind w:firstLine="0" w:firstLineChars="0" w:left="330"/>
        <w:rPr>
          <w:rFonts w:ascii="黑体" w:hAnsi="黑体"/>
          <w:szCs w:val="28"/>
        </w:rPr>
      </w:pPr>
      <w:r>
        <w:rPr>
          <w:rFonts w:ascii="黑体" w:hAnsi="黑体" w:hint="eastAsia"/>
          <w:szCs w:val="28"/>
        </w:rPr>
        <w:t>该企业综合能力优于全国</w:t>
      </w:r>
      <w:r>
        <w:rPr>
          <w:rFonts w:ascii="黑体" w:hAnsi="黑体"/>
          <w:color w:val="61669F"/>
          <w:sz w:val="28"/>
          <w:szCs w:val="28"/>
        </w:rPr>
        <w:t>99.98</w:t>
      </w:r>
      <w:r>
        <w:rPr>
          <w:rFonts w:ascii="黑体" w:hAnsi="黑体" w:cs="黑体" w:eastAsia="黑体"/>
          <w:color w:val="61669F"/>
          <w:sz w:val="28"/>
          <w:u w:val="none"/>
        </w:rPr>
        <w:t>%</w:t>
      </w:r>
      <w:r>
        <w:rPr>
          <w:rFonts w:ascii="黑体" w:hAnsi="黑体"/>
          <w:szCs w:val="28"/>
        </w:rPr>
        <w:t>的企业</w:t>
      </w:r>
    </w:p>
    <w:p>
      <w:pPr>
        <w:spacing w:after="163" w:before="156"/>
        <w:rPr>
          <w:rFonts w:ascii="黑体" w:hAnsi="黑体"/>
          <w:szCs w:val="28"/>
        </w:rPr>
      </w:pPr>
      <w:r>
        <w:rPr>
          <w:rFonts w:ascii="黑体" w:hAnsi="黑体"/>
          <w:szCs w:val="28"/>
        </w:rPr>
        <w:t/>
        <w:drawing>
          <wp:inline distT="0" distR="0" distB="0" distL="0">
            <wp:extent cx="5715000" cy="762000"/>
            <wp:docPr id="2" name="Drawing 2" descr="Generated"/>
            <a:graphic xmlns:a="http://schemas.openxmlformats.org/drawingml/2006/main">
              <a:graphicData uri="http://schemas.openxmlformats.org/drawingml/2006/picture">
                <pic:pic xmlns:pic="http://schemas.openxmlformats.org/drawingml/2006/picture">
                  <pic:nvPicPr>
                    <pic:cNvPr id="0" name="Picture 2" descr="Generated"/>
                    <pic:cNvPicPr>
                      <a:picLocks noChangeAspect="true"/>
                    </pic:cNvPicPr>
                  </pic:nvPicPr>
                  <pic:blipFill>
                    <a:blip r:embed="rId17"/>
                    <a:stretch>
                      <a:fillRect/>
                    </a:stretch>
                  </pic:blipFill>
                  <pic:spPr>
                    <a:xfrm>
                      <a:off x="0" y="0"/>
                      <a:ext cx="5715000" cy="762000"/>
                    </a:xfrm>
                    <a:prstGeom prst="rect">
                      <a:avLst/>
                    </a:prstGeom>
                  </pic:spPr>
                </pic:pic>
              </a:graphicData>
            </a:graphic>
          </wp:inline>
        </w:drawing>
      </w:r>
    </w:p>
    <w:p>
      <w:pPr>
        <w:pStyle w:val="3"/>
        <w:spacing w:after="163" w:before="163"/>
      </w:pPr>
      <w:r>
        <w:rPr>
          <w:rFonts w:hint="eastAsia"/>
          <w:b w:val="0"/>
          <w:i/>
          <w:color w:val="F7B30B"/>
          <w:sz w:val="52"/>
          <w:szCs w:val="52"/>
        </w:rPr>
        <w:t>1.2</w:t>
      </w:r>
      <w:r>
        <w:rPr>
          <w:rFonts w:hint="eastAsia"/>
          <w:b w:val="0"/>
          <w:i/>
          <w:sz w:val="48"/>
          <w:szCs w:val="48"/>
        </w:rPr>
        <w:t xml:space="preserve"> </w:t>
      </w:r>
      <w:r>
        <w:rPr>
          <w:rFonts w:hint="eastAsia"/>
          <w:b w:val="0"/>
          <w:szCs w:val="28"/>
        </w:rPr>
        <w:t>企业综合能力等级分布  -</w:t>
      </w:r>
      <w:r>
        <w:rPr>
          <w:rFonts w:hint="eastAsia"/>
          <w:szCs w:val="28"/>
        </w:rPr>
        <w:t>----------------------------------------------------------</w:t>
      </w:r>
    </w:p>
    <w:p>
      <w:pPr>
        <w:spacing w:after="163" w:before="156"/>
        <w:rPr>
          <w:rFonts w:ascii="黑体" w:hAnsi="黑体"/>
          <w:szCs w:val="28"/>
        </w:rPr>
      </w:pPr>
      <w:r>
        <w:rPr>
          <w:rFonts w:ascii="黑体" w:hAnsi="黑体"/>
          <w:szCs w:val="28"/>
        </w:rPr>
        <w:t/>
        <w:drawing>
          <wp:inline distT="0" distR="0" distB="0" distL="0">
            <wp:extent cx="5715000" cy="2476500"/>
            <wp:docPr id="3" name="Drawing 3" descr="Generated"/>
            <a:graphic xmlns:a="http://schemas.openxmlformats.org/drawingml/2006/main">
              <a:graphicData uri="http://schemas.openxmlformats.org/drawingml/2006/picture">
                <pic:pic xmlns:pic="http://schemas.openxmlformats.org/drawingml/2006/picture">
                  <pic:nvPicPr>
                    <pic:cNvPr id="0" name="Picture 3" descr="Generated"/>
                    <pic:cNvPicPr>
                      <a:picLocks noChangeAspect="true"/>
                    </pic:cNvPicPr>
                  </pic:nvPicPr>
                  <pic:blipFill>
                    <a:blip r:embed="rId18"/>
                    <a:stretch>
                      <a:fillRect/>
                    </a:stretch>
                  </pic:blipFill>
                  <pic:spPr>
                    <a:xfrm>
                      <a:off x="0" y="0"/>
                      <a:ext cx="5715000" cy="2476500"/>
                    </a:xfrm>
                    <a:prstGeom prst="rect">
                      <a:avLst/>
                    </a:prstGeom>
                  </pic:spPr>
                </pic:pic>
              </a:graphicData>
            </a:graphic>
          </wp:inline>
        </w:drawing>
      </w:r>
    </w:p>
    <w:tbl>
      <w:tblPr>
        <w:tblStyle w:val="9"/>
        <w:tblW w:type="dxa" w:w="8904"/>
        <w:tblInd w:type="dxa" w:w="0"/>
        <w:tblLayout w:type="autofit"/>
        <w:tblCellMar>
          <w:top w:type="dxa" w:w="0"/>
          <w:left w:type="dxa" w:w="0"/>
          <w:bottom w:type="dxa" w:w="0"/>
          <w:right w:type="dxa" w:w="0"/>
        </w:tblCellMar>
      </w:tblPr>
      <w:tblGrid>
        <w:gridCol w:w="521"/>
        <w:gridCol w:w="930"/>
        <w:gridCol w:w="840"/>
        <w:gridCol w:w="768"/>
        <w:gridCol w:w="930"/>
        <w:gridCol w:w="840"/>
        <w:gridCol w:w="768"/>
        <w:gridCol w:w="930"/>
        <w:gridCol w:w="840"/>
        <w:gridCol w:w="768"/>
        <w:gridCol w:w="769"/>
      </w:tblGrid>
      <w:tr>
        <w:tblPrEx>
          <w:tblCellMar>
            <w:top w:type="dxa" w:w="0"/>
            <w:left w:type="dxa" w:w="0"/>
            <w:bottom w:type="dxa" w:w="0"/>
            <w:right w:type="dxa" w:w="0"/>
          </w:tblCellMar>
        </w:tblPrEx>
        <w:trPr>
          <w:trHeight w:hRule="atLeast" w:val="454"/>
        </w:trPr>
        <w:tc>
          <w:tcPr>
            <w:tcW w:type="dxa" w:w="964"/>
            <w:tcBorders>
              <w:top w:color="61669F" w:space="0" w:sz="2" w:val="single"/>
              <w:left w:val="nil"/>
              <w:bottom w:val="nil"/>
              <w:right w:color="FFFFFF" w:space="0" w:sz="2" w:val="single"/>
            </w:tcBorders>
            <w:shd w:color="auto" w:fill="61669F" w:val="clear"/>
            <w:tcMar>
              <w:top w:type="dxa" w:w="15"/>
              <w:left w:type="dxa" w:w="15"/>
              <w:bottom w:type="dxa" w:w="0"/>
              <w:right w:type="dxa" w:w="15"/>
            </w:tcMar>
            <w:vAlign w:val="bottom"/>
          </w:tcPr>
          <w:p>
            <w:pPr>
              <w:widowControl/>
              <w:spacing w:after="156" w:afterLines="0" w:line="240" w:lineRule="auto"/>
              <w:jc w:val="center"/>
              <w:textAlignment w:val="bottom"/>
              <w:rPr>
                <w:rFonts w:ascii="Arial" w:cs="Arial" w:eastAsia="宋体" w:hAnsi="Arial"/>
                <w:kern w:val="0"/>
                <w:sz w:val="18"/>
                <w:szCs w:val="18"/>
              </w:rPr>
            </w:pPr>
            <w:bookmarkStart w:id="2" w:name="_Hlk76374555"/>
            <w:r>
              <w:rPr>
                <w:rFonts w:ascii="黑体" w:cs="Arial" w:hAnsi="黑体" w:hint="eastAsia"/>
                <w:color w:themeColor="background1" w:val="FFFFFF"/>
                <w:kern w:val="24"/>
                <w:sz w:val="18"/>
                <w:szCs w:val="18"/>
                <w14:textFill>
                  <w14:solidFill>
                    <w14:schemeClr w14:val="bg1"/>
                  </w14:solidFill>
                </w14:textFill>
              </w:rPr>
              <w:t>等级</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w:t>
            </w:r>
          </w:p>
        </w:tc>
        <w:tc>
          <w:tcPr>
            <w:tcW w:type="dxa" w:w="794"/>
            <w:tcBorders>
              <w:top w:color="61669F" w:space="0" w:sz="2" w:val="single"/>
              <w:left w:color="FFFFFF" w:space="0" w:sz="2" w:val="single"/>
              <w:bottom w:val="nil"/>
              <w:right w:val="nil"/>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D</w:t>
            </w:r>
          </w:p>
        </w:tc>
      </w:tr>
      <w:tr>
        <w:tblPrEx>
          <w:tblCellMar>
            <w:top w:type="dxa" w:w="0"/>
            <w:left w:type="dxa" w:w="0"/>
            <w:bottom w:type="dxa" w:w="0"/>
            <w:right w:type="dxa" w:w="0"/>
          </w:tblCellMar>
        </w:tblPrEx>
        <w:trPr>
          <w:trHeight w:hRule="atLeast" w:val="454"/>
        </w:trPr>
        <w:tc>
          <w:tcPr>
            <w:tcW w:type="dxa" w:w="964"/>
            <w:tcBorders>
              <w:top w:val="nil"/>
              <w:left w:val="nil"/>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分数分布</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78-100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75-77</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71-74</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64-70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59-63</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50-58</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36-49</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26-35</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12-25</w:t>
            </w:r>
          </w:p>
        </w:tc>
        <w:tc>
          <w:tcPr>
            <w:tcW w:type="dxa" w:w="794"/>
            <w:tcBorders>
              <w:top w:val="nil"/>
              <w:left w:color="61669F" w:space="0" w:sz="2" w:val="single"/>
              <w:bottom w:val="nil"/>
              <w:right w:val="nil"/>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4-11</w:t>
            </w:r>
          </w:p>
        </w:tc>
      </w:tr>
      <w:tr>
        <w:tblPrEx>
          <w:tblCellMar>
            <w:top w:type="dxa" w:w="0"/>
            <w:left w:type="dxa" w:w="0"/>
            <w:bottom w:type="dxa" w:w="0"/>
            <w:right w:type="dxa" w:w="0"/>
          </w:tblCellMar>
        </w:tblPrEx>
        <w:trPr>
          <w:trHeight w:hRule="atLeast" w:val="454"/>
        </w:trPr>
        <w:tc>
          <w:tcPr>
            <w:tcW w:type="dxa" w:w="964"/>
            <w:tcBorders>
              <w:top w:val="nil"/>
              <w:left w:val="nil"/>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企业占比</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3" w:name="AAA12"/>
            <w:r>
              <w:rPr>
                <w:rFonts w:ascii="黑体" w:cs="Arial" w:hAnsi="黑体"/>
                <w:color w:val="000000"/>
                <w:kern w:val="24"/>
                <w:sz w:val="18"/>
                <w:szCs w:val="18"/>
              </w:rPr>
              <w:t>2.4</w:t>
            </w:r>
            <w:bookmarkEnd w:id="3"/>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4" w:name="AA12"/>
            <w:r>
              <w:rPr>
                <w:rFonts w:ascii="黑体" w:cs="Arial" w:hAnsi="黑体"/>
                <w:color w:val="000000"/>
                <w:kern w:val="24"/>
                <w:sz w:val="18"/>
                <w:szCs w:val="18"/>
              </w:rPr>
              <w:t>1.54</w:t>
            </w:r>
            <w:bookmarkEnd w:id="4"/>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5" w:name="A12"/>
            <w:r>
              <w:rPr>
                <w:rFonts w:ascii="黑体" w:cs="Arial" w:hAnsi="黑体"/>
                <w:color w:val="000000"/>
                <w:kern w:val="24"/>
                <w:sz w:val="18"/>
                <w:szCs w:val="18"/>
              </w:rPr>
              <w:t>4.79</w:t>
            </w:r>
            <w:bookmarkEnd w:id="5"/>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6" w:name="BBB12"/>
            <w:r>
              <w:rPr>
                <w:rFonts w:ascii="黑体" w:cs="Arial" w:hAnsi="黑体"/>
                <w:color w:val="000000"/>
                <w:kern w:val="24"/>
                <w:sz w:val="18"/>
                <w:szCs w:val="18"/>
              </w:rPr>
              <w:t>12.19</w:t>
            </w:r>
            <w:bookmarkEnd w:id="6"/>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7" w:name="BB12"/>
            <w:r>
              <w:rPr>
                <w:rFonts w:ascii="黑体" w:cs="Arial" w:hAnsi="黑体"/>
                <w:color w:val="000000"/>
                <w:kern w:val="24"/>
                <w:sz w:val="18"/>
                <w:szCs w:val="18"/>
              </w:rPr>
              <w:t>7.55</w:t>
            </w:r>
            <w:bookmarkEnd w:id="7"/>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8" w:name="B12"/>
            <w:r>
              <w:rPr>
                <w:rFonts w:ascii="黑体" w:cs="Arial" w:hAnsi="黑体"/>
                <w:color w:val="000000"/>
                <w:kern w:val="24"/>
                <w:sz w:val="18"/>
                <w:szCs w:val="18"/>
              </w:rPr>
              <w:t>20.16</w:t>
            </w:r>
            <w:bookmarkEnd w:id="8"/>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9" w:name="CCC12"/>
            <w:r>
              <w:rPr>
                <w:rFonts w:ascii="黑体" w:cs="Arial" w:hAnsi="黑体"/>
                <w:color w:val="000000"/>
                <w:kern w:val="24"/>
                <w:sz w:val="18"/>
                <w:szCs w:val="18"/>
              </w:rPr>
              <w:t>30.4</w:t>
            </w:r>
            <w:bookmarkEnd w:id="9"/>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10" w:name="CC12"/>
            <w:r>
              <w:rPr>
                <w:rFonts w:ascii="黑体" w:cs="Arial" w:hAnsi="黑体"/>
                <w:color w:val="000000"/>
                <w:kern w:val="24"/>
                <w:sz w:val="18"/>
                <w:szCs w:val="18"/>
              </w:rPr>
              <w:t>14.6</w:t>
            </w:r>
            <w:bookmarkEnd w:id="10"/>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11" w:name="C12"/>
            <w:r>
              <w:rPr>
                <w:rFonts w:ascii="黑体" w:cs="Arial" w:hAnsi="黑体"/>
                <w:color w:val="000000"/>
                <w:kern w:val="24"/>
                <w:sz w:val="18"/>
                <w:szCs w:val="18"/>
              </w:rPr>
              <w:t>6.37</w:t>
            </w:r>
            <w:bookmarkEnd w:id="11"/>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val="nil"/>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bookmarkStart w:id="12" w:name="D12"/>
            <w:r>
              <w:rPr>
                <w:rFonts w:ascii="黑体" w:cs="Arial" w:hAnsi="黑体"/>
                <w:color w:val="000000"/>
                <w:kern w:val="24"/>
                <w:sz w:val="18"/>
                <w:szCs w:val="18"/>
              </w:rPr>
              <w:t>0.0</w:t>
            </w:r>
            <w:bookmarkEnd w:id="12"/>
            <w:r>
              <w:rPr>
                <w:rFonts w:ascii="黑体" w:hAnsi="黑体" w:cs="黑体" w:eastAsia="黑体"/>
                <w:color w:val="000000"/>
                <w:sz w:val="18"/>
                <w:u w:val="none"/>
              </w:rPr>
              <w:t>%</w:t>
            </w:r>
          </w:p>
        </w:tc>
      </w:tr>
      <w:bookmarkEnd w:id="2"/>
    </w:tbl>
    <w:p>
      <w:pPr>
        <w:pStyle w:val="3"/>
        <w:spacing w:after="163" w:before="163"/>
        <w:rPr>
          <w:szCs w:val="28"/>
        </w:rPr>
      </w:pPr>
      <w:r>
        <w:rPr>
          <w:rFonts w:hint="eastAsia"/>
          <w:b w:val="0"/>
          <w:i/>
          <w:color w:val="F7B30B"/>
          <w:sz w:val="52"/>
          <w:szCs w:val="52"/>
        </w:rPr>
        <w:t>1.3</w:t>
      </w:r>
      <w:r>
        <w:rPr>
          <w:rFonts w:hint="eastAsia"/>
          <w:b w:val="0"/>
          <w:i/>
          <w:sz w:val="48"/>
          <w:szCs w:val="48"/>
        </w:rPr>
        <w:t xml:space="preserve"> </w:t>
      </w:r>
      <w:r>
        <w:rPr>
          <w:rFonts w:hint="eastAsia"/>
          <w:b w:val="0"/>
          <w:szCs w:val="28"/>
        </w:rPr>
        <w:t xml:space="preserve">企业综合能力评分说明 </w:t>
      </w:r>
      <w:r>
        <w:rPr>
          <w:rFonts w:hint="eastAsia"/>
          <w:szCs w:val="28"/>
        </w:rPr>
        <w:t xml:space="preserve"> -----------------------------------------------------------</w:t>
      </w:r>
    </w:p>
    <w:p>
      <w:pPr>
        <w:autoSpaceDE w:val="0"/>
        <w:autoSpaceDN w:val="0"/>
        <w:adjustRightInd w:val="0"/>
        <w:spacing w:after="163" w:before="156"/>
        <w:ind w:firstLine="420" w:firstLineChars="200"/>
        <w:rPr>
          <w:rFonts w:ascii="黑体" w:hAnsi="黑体"/>
          <w:szCs w:val="28"/>
        </w:rPr>
      </w:pPr>
      <w:r>
        <w:rPr>
          <w:rFonts w:ascii="黑体" w:hAnsi="黑体" w:hint="eastAsia"/>
          <w:szCs w:val="28"/>
        </w:rPr>
        <w:t>企业综合能力评价指标，从企业活跃度、企业合法合规、企业创新能力、企业社会贡献、企业成长能力、企业身份特征6个维度综合评价企业的整体能力水平，企业综合能力评分越高，整体实力越强，抗风险</w:t>
      </w:r>
      <w:r>
        <w:rPr>
          <w:rFonts w:ascii="黑体" w:hAnsi="黑体"/>
          <w:szCs w:val="28"/>
        </w:rPr>
        <w:t>能力</w:t>
      </w:r>
      <w:r>
        <w:rPr>
          <w:rFonts w:ascii="黑体" w:hAnsi="黑体" w:hint="eastAsia"/>
          <w:szCs w:val="28"/>
        </w:rPr>
        <w:t>越强</w:t>
      </w:r>
      <w:r>
        <w:rPr>
          <w:rFonts w:ascii="黑体" w:hAnsi="黑体"/>
          <w:szCs w:val="28"/>
        </w:rPr>
        <w:t>，越不容易</w:t>
      </w:r>
      <w:r>
        <w:rPr>
          <w:rFonts w:ascii="黑体" w:hAnsi="黑体" w:hint="eastAsia"/>
          <w:szCs w:val="28"/>
        </w:rPr>
        <w:t>受</w:t>
      </w:r>
      <w:r>
        <w:rPr>
          <w:rFonts w:ascii="黑体" w:hAnsi="黑体"/>
          <w:szCs w:val="28"/>
        </w:rPr>
        <w:t>外界宏观环境</w:t>
      </w:r>
      <w:r>
        <w:rPr>
          <w:rFonts w:ascii="黑体" w:hAnsi="黑体" w:hint="eastAsia"/>
          <w:szCs w:val="28"/>
        </w:rPr>
        <w:t>影响。</w:t>
      </w:r>
    </w:p>
    <w:p>
      <w:pPr>
        <w:pStyle w:val="3"/>
        <w:spacing w:after="163" w:before="163"/>
        <w:rPr>
          <w:szCs w:val="28"/>
        </w:rPr>
      </w:pPr>
      <w:r>
        <w:rPr>
          <w:rFonts w:hint="eastAsia"/>
          <w:b w:val="0"/>
          <w:i/>
          <w:color w:val="F7B30B"/>
          <w:sz w:val="52"/>
          <w:szCs w:val="52"/>
        </w:rPr>
        <w:t>2</w:t>
      </w:r>
      <w:r>
        <w:rPr>
          <w:rFonts w:hint="eastAsia"/>
          <w:b w:val="0"/>
          <w:sz w:val="36"/>
          <w:szCs w:val="36"/>
        </w:rPr>
        <w:t xml:space="preserve"> </w:t>
      </w:r>
      <w:r>
        <w:rPr>
          <w:rFonts w:hint="eastAsia"/>
          <w:b w:val="0"/>
          <w:szCs w:val="28"/>
        </w:rPr>
        <w:t xml:space="preserve">企业活跃度 </w:t>
      </w:r>
      <w:r>
        <w:rPr>
          <w:rFonts w:hint="eastAsia"/>
          <w:szCs w:val="28"/>
        </w:rPr>
        <w:t xml:space="preserve"> -----------------------------------------------------------------------------</w:t>
      </w:r>
    </w:p>
    <w:p>
      <w:pPr>
        <w:spacing w:after="0" w:afterLines="0" w:line="260" w:lineRule="auto"/>
        <w:ind w:firstLine="315" w:firstLineChars="150"/>
      </w:pPr>
      <w:r>
        <w:rPr>
          <w:rFonts w:ascii="黑体" w:hAnsi="黑体" w:hint="eastAsia"/>
          <w:szCs w:val="28"/>
        </w:rPr>
        <w:t>企业活跃度得分：</w:t>
      </w:r>
      <w:r>
        <w:rPr>
          <w:rFonts w:ascii="黑体" w:hAnsi="黑体"/>
          <w:color w:val="61669F"/>
          <w:sz w:val="28"/>
          <w:szCs w:val="28"/>
        </w:rPr>
        <w:t>100</w:t>
      </w:r>
      <w:r>
        <w:rPr>
          <w:rFonts w:ascii="黑体" w:hAnsi="黑体" w:hint="eastAsia"/>
          <w:color w:themeColor="accent5" w:themeShade="BF" w:val="2F5597"/>
          <w:sz w:val="28"/>
          <w:szCs w:val="28"/>
        </w:rPr>
        <w:t>分</w:t>
      </w:r>
      <w:r>
        <w:rPr>
          <w:rFonts w:ascii="黑体" w:hAnsi="黑体" w:hint="eastAsia"/>
          <w:szCs w:val="28"/>
        </w:rPr>
        <w:t>，企业活跃度</w:t>
      </w:r>
      <w:r>
        <w:rPr>
          <w:rFonts w:ascii="黑体" w:hAnsi="黑体"/>
          <w:szCs w:val="28"/>
        </w:rPr>
        <w:t>等级</w:t>
      </w:r>
      <w:r>
        <w:rPr>
          <w:rFonts w:ascii="黑体" w:hAnsi="黑体"/>
          <w:color w:val="61669F"/>
          <w:sz w:val="28"/>
          <w:szCs w:val="28"/>
        </w:rPr>
        <w:t>AAA</w:t>
      </w:r>
      <w:r>
        <w:rPr>
          <w:rFonts w:ascii="黑体" w:hAnsi="黑体" w:hint="eastAsia"/>
          <w:color w:themeColor="accent5" w:themeShade="BF" w:val="2F5597"/>
          <w:sz w:val="28"/>
          <w:szCs w:val="28"/>
        </w:rPr>
        <w:t>级</w:t>
      </w:r>
      <w:r>
        <w:rPr>
          <w:rFonts w:ascii="黑体" w:hAnsi="黑体"/>
          <w:b/>
          <w:color w:themeColor="accent5" w:themeShade="BF" w:val="2F5597"/>
          <w:sz w:val="28"/>
          <w:szCs w:val="28"/>
        </w:rPr>
        <w:t xml:space="preserve"> </w:t>
      </w:r>
    </w:p>
    <w:p>
      <w:pPr>
        <w:pStyle w:val="3"/>
        <w:spacing w:after="163" w:before="163"/>
      </w:pPr>
      <w:r>
        <w:rPr>
          <w:rFonts w:hint="eastAsia"/>
          <w:b w:val="0"/>
          <w:i/>
          <w:color w:val="F7B30B"/>
          <w:sz w:val="52"/>
          <w:szCs w:val="52"/>
        </w:rPr>
        <w:t xml:space="preserve">2.1 </w:t>
      </w:r>
      <w:r>
        <w:rPr>
          <w:rFonts w:hint="eastAsia"/>
          <w:b w:val="0"/>
          <w:szCs w:val="28"/>
        </w:rPr>
        <w:t xml:space="preserve">企业活跃度图示  </w:t>
      </w:r>
      <w:r>
        <w:rPr>
          <w:rFonts w:hint="eastAsia"/>
          <w:szCs w:val="28"/>
        </w:rPr>
        <w:t>-----------------------------------------------------------------</w:t>
      </w:r>
    </w:p>
    <w:p>
      <w:pPr>
        <w:pStyle w:val="15"/>
        <w:spacing w:after="0" w:afterLines="0" w:line="260" w:lineRule="auto"/>
        <w:ind w:firstLine="0" w:firstLineChars="0" w:left="330"/>
        <w:rPr>
          <w:rFonts w:ascii="黑体" w:hAnsi="黑体"/>
          <w:szCs w:val="28"/>
        </w:rPr>
      </w:pPr>
      <w:r>
        <w:rPr>
          <w:rFonts w:ascii="黑体" w:hAnsi="黑体" w:hint="eastAsia"/>
          <w:szCs w:val="28"/>
        </w:rPr>
        <w:t>该企业活跃度优于全国</w:t>
      </w:r>
      <w:r>
        <w:rPr>
          <w:rFonts w:ascii="黑体" w:hAnsi="黑体"/>
          <w:color w:val="61669F"/>
          <w:sz w:val="28"/>
          <w:szCs w:val="28"/>
        </w:rPr>
        <w:t>99.96</w:t>
      </w:r>
      <w:r>
        <w:rPr>
          <w:rFonts w:ascii="黑体" w:hAnsi="黑体" w:cs="黑体" w:eastAsia="黑体"/>
          <w:color w:val="61669F"/>
          <w:sz w:val="28"/>
          <w:u w:val="none"/>
        </w:rPr>
        <w:t>%</w:t>
      </w:r>
      <w:r>
        <w:rPr>
          <w:rFonts w:ascii="黑体" w:hAnsi="黑体"/>
          <w:szCs w:val="28"/>
        </w:rPr>
        <w:t>的企业</w:t>
      </w:r>
    </w:p>
    <w:p>
      <w:pPr>
        <w:spacing w:after="163" w:before="156"/>
        <w:rPr>
          <w:rFonts w:ascii="黑体" w:hAnsi="黑体"/>
          <w:szCs w:val="28"/>
        </w:rPr>
      </w:pPr>
      <w:r>
        <w:rPr>
          <w:rFonts w:ascii="黑体" w:hAnsi="黑体"/>
          <w:szCs w:val="28"/>
        </w:rPr>
        <w:t/>
        <w:drawing>
          <wp:inline distT="0" distR="0" distB="0" distL="0">
            <wp:extent cx="5715000" cy="762000"/>
            <wp:docPr id="4" name="Drawing 4" descr="Generated"/>
            <a:graphic xmlns:a="http://schemas.openxmlformats.org/drawingml/2006/main">
              <a:graphicData uri="http://schemas.openxmlformats.org/drawingml/2006/picture">
                <pic:pic xmlns:pic="http://schemas.openxmlformats.org/drawingml/2006/picture">
                  <pic:nvPicPr>
                    <pic:cNvPr id="0" name="Picture 4" descr="Generated"/>
                    <pic:cNvPicPr>
                      <a:picLocks noChangeAspect="true"/>
                    </pic:cNvPicPr>
                  </pic:nvPicPr>
                  <pic:blipFill>
                    <a:blip r:embed="rId19"/>
                    <a:stretch>
                      <a:fillRect/>
                    </a:stretch>
                  </pic:blipFill>
                  <pic:spPr>
                    <a:xfrm>
                      <a:off x="0" y="0"/>
                      <a:ext cx="5715000" cy="762000"/>
                    </a:xfrm>
                    <a:prstGeom prst="rect">
                      <a:avLst/>
                    </a:prstGeom>
                  </pic:spPr>
                </pic:pic>
              </a:graphicData>
            </a:graphic>
          </wp:inline>
        </w:drawing>
      </w:r>
    </w:p>
    <w:p>
      <w:pPr>
        <w:pStyle w:val="3"/>
        <w:spacing w:after="163" w:before="163"/>
      </w:pPr>
      <w:r>
        <w:rPr>
          <w:rFonts w:hint="eastAsia"/>
          <w:b w:val="0"/>
          <w:i/>
          <w:color w:val="F7B30B"/>
          <w:sz w:val="52"/>
          <w:szCs w:val="52"/>
        </w:rPr>
        <w:t>2.2</w:t>
      </w:r>
      <w:r>
        <w:rPr>
          <w:rFonts w:hint="eastAsia"/>
          <w:b w:val="0"/>
          <w:i/>
          <w:sz w:val="48"/>
          <w:szCs w:val="48"/>
        </w:rPr>
        <w:t xml:space="preserve"> </w:t>
      </w:r>
      <w:r>
        <w:rPr>
          <w:rFonts w:hint="eastAsia"/>
          <w:b w:val="0"/>
          <w:szCs w:val="28"/>
        </w:rPr>
        <w:t>企业活跃度等级分布  -</w:t>
      </w:r>
      <w:r>
        <w:rPr>
          <w:rFonts w:hint="eastAsia"/>
          <w:szCs w:val="28"/>
        </w:rPr>
        <w:t>----------------------------------------------------------</w:t>
      </w:r>
    </w:p>
    <w:p>
      <w:pPr>
        <w:spacing w:after="163" w:before="156"/>
        <w:rPr>
          <w:rFonts w:ascii="黑体" w:hAnsi="黑体"/>
          <w:szCs w:val="28"/>
        </w:rPr>
      </w:pPr>
      <w:r>
        <w:rPr>
          <w:rFonts w:ascii="黑体" w:hAnsi="黑体"/>
          <w:szCs w:val="28"/>
        </w:rPr>
        <w:t/>
        <w:drawing>
          <wp:inline distT="0" distR="0" distB="0" distL="0">
            <wp:extent cx="5715000" cy="2476500"/>
            <wp:docPr id="5" name="Drawing 5" descr="Generated"/>
            <a:graphic xmlns:a="http://schemas.openxmlformats.org/drawingml/2006/main">
              <a:graphicData uri="http://schemas.openxmlformats.org/drawingml/2006/picture">
                <pic:pic xmlns:pic="http://schemas.openxmlformats.org/drawingml/2006/picture">
                  <pic:nvPicPr>
                    <pic:cNvPr id="0" name="Picture 5" descr="Generated"/>
                    <pic:cNvPicPr>
                      <a:picLocks noChangeAspect="true"/>
                    </pic:cNvPicPr>
                  </pic:nvPicPr>
                  <pic:blipFill>
                    <a:blip r:embed="rId20"/>
                    <a:stretch>
                      <a:fillRect/>
                    </a:stretch>
                  </pic:blipFill>
                  <pic:spPr>
                    <a:xfrm>
                      <a:off x="0" y="0"/>
                      <a:ext cx="5715000" cy="2476500"/>
                    </a:xfrm>
                    <a:prstGeom prst="rect">
                      <a:avLst/>
                    </a:prstGeom>
                  </pic:spPr>
                </pic:pic>
              </a:graphicData>
            </a:graphic>
          </wp:inline>
        </w:drawing>
      </w:r>
    </w:p>
    <w:tbl>
      <w:tblPr>
        <w:tblStyle w:val="9"/>
        <w:tblW w:type="dxa" w:w="8904"/>
        <w:tblInd w:type="dxa" w:w="0"/>
        <w:tblLayout w:type="autofit"/>
        <w:tblCellMar>
          <w:top w:type="dxa" w:w="0"/>
          <w:left w:type="dxa" w:w="0"/>
          <w:bottom w:type="dxa" w:w="0"/>
          <w:right w:type="dxa" w:w="0"/>
        </w:tblCellMar>
      </w:tblPr>
      <w:tblGrid>
        <w:gridCol w:w="521"/>
        <w:gridCol w:w="930"/>
        <w:gridCol w:w="840"/>
        <w:gridCol w:w="768"/>
        <w:gridCol w:w="930"/>
        <w:gridCol w:w="840"/>
        <w:gridCol w:w="768"/>
        <w:gridCol w:w="930"/>
        <w:gridCol w:w="840"/>
        <w:gridCol w:w="768"/>
        <w:gridCol w:w="769"/>
      </w:tblGrid>
      <w:tr>
        <w:tblPrEx>
          <w:tblCellMar>
            <w:top w:type="dxa" w:w="0"/>
            <w:left w:type="dxa" w:w="0"/>
            <w:bottom w:type="dxa" w:w="0"/>
            <w:right w:type="dxa" w:w="0"/>
          </w:tblCellMar>
        </w:tblPrEx>
        <w:trPr>
          <w:trHeight w:hRule="atLeast" w:val="454"/>
        </w:trPr>
        <w:tc>
          <w:tcPr>
            <w:tcW w:type="dxa" w:w="964"/>
            <w:tcBorders>
              <w:top w:color="61669F" w:space="0" w:sz="2" w:val="single"/>
              <w:left w:val="nil"/>
              <w:bottom w:val="nil"/>
              <w:right w:color="FFFFFF" w:space="0" w:sz="2" w:val="single"/>
            </w:tcBorders>
            <w:shd w:color="auto" w:fill="61669F" w:val="clear"/>
            <w:tcMar>
              <w:top w:type="dxa" w:w="15"/>
              <w:left w:type="dxa" w:w="15"/>
              <w:bottom w:type="dxa" w:w="0"/>
              <w:right w:type="dxa" w:w="15"/>
            </w:tcMar>
            <w:vAlign w:val="bottom"/>
          </w:tcPr>
          <w:p>
            <w:pPr>
              <w:widowControl/>
              <w:spacing w:after="156" w:afterLines="0" w:line="240" w:lineRule="auto"/>
              <w:jc w:val="center"/>
              <w:textAlignment w:val="bottom"/>
              <w:rPr>
                <w:rFonts w:ascii="Arial" w:cs="Arial" w:eastAsia="宋体" w:hAnsi="Arial"/>
                <w:kern w:val="0"/>
                <w:sz w:val="18"/>
                <w:szCs w:val="18"/>
              </w:rPr>
            </w:pPr>
            <w:bookmarkStart w:id="13" w:name="_Hlk76375089"/>
            <w:r>
              <w:rPr>
                <w:rFonts w:ascii="黑体" w:cs="Arial" w:hAnsi="黑体" w:hint="eastAsia"/>
                <w:color w:themeColor="background1" w:val="FFFFFF"/>
                <w:kern w:val="24"/>
                <w:sz w:val="18"/>
                <w:szCs w:val="18"/>
                <w14:textFill>
                  <w14:solidFill>
                    <w14:schemeClr w14:val="bg1"/>
                  </w14:solidFill>
                </w14:textFill>
              </w:rPr>
              <w:t>等级</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w:t>
            </w:r>
          </w:p>
        </w:tc>
        <w:tc>
          <w:tcPr>
            <w:tcW w:type="dxa" w:w="794"/>
            <w:tcBorders>
              <w:top w:color="61669F" w:space="0" w:sz="2" w:val="single"/>
              <w:left w:color="FFFFFF" w:space="0" w:sz="2" w:val="single"/>
              <w:bottom w:val="nil"/>
              <w:right w:val="nil"/>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D</w:t>
            </w:r>
          </w:p>
        </w:tc>
      </w:tr>
      <w:tr>
        <w:tblPrEx>
          <w:tblCellMar>
            <w:top w:type="dxa" w:w="0"/>
            <w:left w:type="dxa" w:w="0"/>
            <w:bottom w:type="dxa" w:w="0"/>
            <w:right w:type="dxa" w:w="0"/>
          </w:tblCellMar>
        </w:tblPrEx>
        <w:trPr>
          <w:trHeight w:hRule="atLeast" w:val="454"/>
        </w:trPr>
        <w:tc>
          <w:tcPr>
            <w:tcW w:type="dxa" w:w="964"/>
            <w:tcBorders>
              <w:top w:val="nil"/>
              <w:left w:val="nil"/>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分数分布</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74-100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69-73</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64-68</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59-63</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56-58</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49-55</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36-48</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30-35</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5-29</w:t>
            </w:r>
          </w:p>
        </w:tc>
        <w:tc>
          <w:tcPr>
            <w:tcW w:type="dxa" w:w="794"/>
            <w:tcBorders>
              <w:top w:val="nil"/>
              <w:left w:color="61669F" w:space="0" w:sz="2" w:val="single"/>
              <w:bottom w:val="nil"/>
              <w:right w:val="nil"/>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0-4</w:t>
            </w:r>
          </w:p>
        </w:tc>
      </w:tr>
      <w:tr>
        <w:tblPrEx>
          <w:tblCellMar>
            <w:top w:type="dxa" w:w="0"/>
            <w:left w:type="dxa" w:w="0"/>
            <w:bottom w:type="dxa" w:w="0"/>
            <w:right w:type="dxa" w:w="0"/>
          </w:tblCellMar>
        </w:tblPrEx>
        <w:trPr>
          <w:trHeight w:hRule="atLeast" w:val="454"/>
        </w:trPr>
        <w:tc>
          <w:tcPr>
            <w:tcW w:type="dxa" w:w="964"/>
            <w:tcBorders>
              <w:top w:val="nil"/>
              <w:left w:val="nil"/>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企业占比</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2.01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2.9</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4.35</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9.11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8.05</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15.69</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26.61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11.57</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14.15</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val="nil"/>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5.56</w:t>
            </w:r>
            <w:r>
              <w:rPr>
                <w:rFonts w:ascii="黑体" w:hAnsi="黑体" w:cs="黑体" w:eastAsia="黑体"/>
                <w:color w:val="000000"/>
                <w:sz w:val="18"/>
                <w:u w:val="none"/>
              </w:rPr>
              <w:t>%</w:t>
            </w:r>
          </w:p>
        </w:tc>
      </w:tr>
      <w:bookmarkEnd w:id="13"/>
    </w:tbl>
    <w:p>
      <w:pPr>
        <w:pStyle w:val="3"/>
        <w:spacing w:after="163" w:before="163"/>
        <w:rPr>
          <w:szCs w:val="28"/>
        </w:rPr>
      </w:pPr>
      <w:r>
        <w:rPr>
          <w:rFonts w:hint="eastAsia"/>
          <w:b w:val="0"/>
          <w:i/>
          <w:color w:val="F7B30B"/>
          <w:sz w:val="52"/>
          <w:szCs w:val="52"/>
        </w:rPr>
        <w:t>2.3</w:t>
      </w:r>
      <w:r>
        <w:rPr>
          <w:rFonts w:hint="eastAsia"/>
          <w:b w:val="0"/>
          <w:i/>
          <w:sz w:val="48"/>
          <w:szCs w:val="48"/>
        </w:rPr>
        <w:t xml:space="preserve"> </w:t>
      </w:r>
      <w:r>
        <w:rPr>
          <w:rFonts w:hint="eastAsia"/>
          <w:b w:val="0"/>
          <w:szCs w:val="28"/>
        </w:rPr>
        <w:t xml:space="preserve">企业活跃度评分说明 </w:t>
      </w:r>
      <w:r>
        <w:rPr>
          <w:rFonts w:hint="eastAsia"/>
          <w:szCs w:val="28"/>
        </w:rPr>
        <w:t xml:space="preserve"> -----------------------------------------------------------</w:t>
      </w:r>
    </w:p>
    <w:p>
      <w:pPr>
        <w:spacing w:after="163"/>
        <w:ind w:firstLine="440"/>
      </w:pPr>
      <w:r>
        <w:rPr>
          <w:rFonts w:ascii="黑体" w:hAnsi="黑体" w:hint="eastAsia"/>
          <w:szCs w:val="28"/>
        </w:rPr>
        <w:t>企业</w:t>
      </w:r>
      <w:r>
        <w:rPr>
          <w:rFonts w:hint="eastAsia"/>
          <w:szCs w:val="28"/>
        </w:rPr>
        <w:t>活跃度</w:t>
      </w:r>
      <w:r>
        <w:rPr>
          <w:rFonts w:ascii="黑体" w:hAnsi="黑体" w:hint="eastAsia"/>
          <w:szCs w:val="28"/>
        </w:rPr>
        <w:t>，表征企业在市场活动中的活跃程度，从</w:t>
      </w:r>
      <w:r>
        <w:rPr>
          <w:rFonts w:hint="eastAsia"/>
        </w:rPr>
        <w:t>经营活动、投融资、设立分支、国际贸易、资质荣誉、知识产权、人才需求、社会关系等维度的信息评价企业在市场中的活跃程度，依据事件发生变更的频率、对企业的影响大小设置不同的权重，企业活跃度评分越高，企业各种生产经营活动越活跃，企业经营状况越好。</w:t>
      </w:r>
    </w:p>
    <w:p>
      <w:pPr>
        <w:pStyle w:val="3"/>
        <w:spacing w:after="163" w:before="163"/>
        <w:rPr>
          <w:szCs w:val="28"/>
        </w:rPr>
      </w:pPr>
      <w:r>
        <w:rPr>
          <w:rFonts w:hint="eastAsia"/>
          <w:b w:val="0"/>
          <w:i/>
          <w:color w:val="F7B30B"/>
          <w:sz w:val="52"/>
          <w:szCs w:val="52"/>
        </w:rPr>
        <w:t>3</w:t>
      </w:r>
      <w:r>
        <w:rPr>
          <w:rFonts w:hint="eastAsia"/>
          <w:b w:val="0"/>
          <w:szCs w:val="28"/>
        </w:rPr>
        <w:t xml:space="preserve">企业合法合规 </w:t>
      </w:r>
      <w:r>
        <w:rPr>
          <w:rFonts w:hint="eastAsia"/>
          <w:szCs w:val="28"/>
        </w:rPr>
        <w:t xml:space="preserve"> -----------------------------------------------------------------------------</w:t>
      </w:r>
    </w:p>
    <w:p>
      <w:pPr>
        <w:spacing w:after="0" w:afterLines="0" w:line="260" w:lineRule="auto"/>
        <w:ind w:firstLine="315" w:firstLineChars="150"/>
      </w:pPr>
      <w:r>
        <w:rPr>
          <w:rFonts w:ascii="黑体" w:hAnsi="黑体" w:hint="eastAsia"/>
          <w:szCs w:val="28"/>
        </w:rPr>
        <w:t>企业合法合规得分：</w:t>
      </w:r>
      <w:r>
        <w:rPr>
          <w:rFonts w:ascii="黑体" w:hAnsi="黑体"/>
          <w:color w:val="61669F"/>
          <w:sz w:val="28"/>
          <w:szCs w:val="28"/>
        </w:rPr>
        <w:t>100</w:t>
      </w:r>
      <w:r>
        <w:rPr>
          <w:rFonts w:ascii="黑体" w:hAnsi="黑体" w:hint="eastAsia"/>
          <w:color w:themeColor="accent5" w:themeShade="BF" w:val="2F5597"/>
          <w:sz w:val="28"/>
          <w:szCs w:val="28"/>
        </w:rPr>
        <w:t>分</w:t>
      </w:r>
      <w:r>
        <w:rPr>
          <w:rFonts w:ascii="黑体" w:hAnsi="黑体" w:hint="eastAsia"/>
          <w:szCs w:val="28"/>
        </w:rPr>
        <w:t>，企业合法合规</w:t>
      </w:r>
      <w:r>
        <w:rPr>
          <w:rFonts w:ascii="黑体" w:hAnsi="黑体"/>
          <w:szCs w:val="28"/>
        </w:rPr>
        <w:t>等级</w:t>
      </w:r>
      <w:r>
        <w:rPr>
          <w:rFonts w:ascii="黑体" w:hAnsi="黑体"/>
          <w:color w:val="61669F"/>
          <w:sz w:val="28"/>
          <w:szCs w:val="28"/>
        </w:rPr>
        <w:t>AAA</w:t>
      </w:r>
      <w:r>
        <w:rPr>
          <w:rFonts w:ascii="黑体" w:hAnsi="黑体" w:hint="eastAsia"/>
          <w:color w:themeColor="accent5" w:themeShade="BF" w:val="2F5597"/>
          <w:sz w:val="28"/>
          <w:szCs w:val="28"/>
        </w:rPr>
        <w:t>级</w:t>
      </w:r>
      <w:r>
        <w:rPr>
          <w:rFonts w:ascii="黑体" w:hAnsi="黑体"/>
          <w:b/>
          <w:color w:themeColor="accent5" w:themeShade="BF" w:val="2F5597"/>
          <w:sz w:val="28"/>
          <w:szCs w:val="28"/>
        </w:rPr>
        <w:t xml:space="preserve"> </w:t>
      </w:r>
    </w:p>
    <w:p>
      <w:pPr>
        <w:pStyle w:val="3"/>
        <w:spacing w:after="163" w:before="163"/>
      </w:pPr>
      <w:r>
        <w:rPr>
          <w:rFonts w:hint="eastAsia"/>
          <w:b w:val="0"/>
          <w:i/>
          <w:color w:val="F7B30B"/>
          <w:sz w:val="52"/>
          <w:szCs w:val="52"/>
        </w:rPr>
        <w:t>3.1</w:t>
      </w:r>
      <w:r>
        <w:rPr>
          <w:rFonts w:hint="eastAsia"/>
          <w:b w:val="0"/>
          <w:szCs w:val="28"/>
        </w:rPr>
        <w:t xml:space="preserve">企业合法合规图示  </w:t>
      </w:r>
      <w:r>
        <w:rPr>
          <w:rFonts w:hint="eastAsia"/>
          <w:szCs w:val="28"/>
        </w:rPr>
        <w:t>-----------------------------------------------------------------</w:t>
      </w:r>
    </w:p>
    <w:p>
      <w:pPr>
        <w:pStyle w:val="15"/>
        <w:spacing w:after="0" w:afterLines="0" w:line="260" w:lineRule="auto"/>
        <w:ind w:firstLine="0" w:firstLineChars="0" w:left="330"/>
        <w:rPr>
          <w:rFonts w:ascii="黑体" w:hAnsi="黑体"/>
          <w:szCs w:val="28"/>
        </w:rPr>
      </w:pPr>
      <w:r>
        <w:rPr>
          <w:rFonts w:ascii="黑体" w:hAnsi="黑体" w:hint="eastAsia"/>
          <w:szCs w:val="28"/>
        </w:rPr>
        <w:t>该企业合法合规优于全国</w:t>
      </w:r>
      <w:r>
        <w:rPr>
          <w:rFonts w:ascii="黑体" w:hAnsi="黑体"/>
          <w:color w:val="61669F"/>
          <w:sz w:val="28"/>
          <w:szCs w:val="28"/>
        </w:rPr>
        <w:t>23.47</w:t>
      </w:r>
      <w:r>
        <w:rPr>
          <w:rFonts w:ascii="黑体" w:hAnsi="黑体" w:cs="黑体" w:eastAsia="黑体"/>
          <w:color w:val="61669F"/>
          <w:sz w:val="28"/>
          <w:u w:val="none"/>
        </w:rPr>
        <w:t>%</w:t>
      </w:r>
      <w:r>
        <w:rPr>
          <w:rFonts w:ascii="黑体" w:hAnsi="黑体"/>
          <w:szCs w:val="28"/>
        </w:rPr>
        <w:t>的企业</w:t>
      </w:r>
    </w:p>
    <w:p>
      <w:pPr>
        <w:spacing w:after="163" w:before="156"/>
        <w:rPr>
          <w:rFonts w:ascii="黑体" w:hAnsi="黑体"/>
          <w:szCs w:val="28"/>
        </w:rPr>
      </w:pPr>
      <w:r>
        <w:rPr>
          <w:rFonts w:ascii="黑体" w:hAnsi="黑体"/>
          <w:szCs w:val="28"/>
        </w:rPr>
        <w:t/>
        <w:drawing>
          <wp:inline distT="0" distR="0" distB="0" distL="0">
            <wp:extent cx="5715000" cy="762000"/>
            <wp:docPr id="6" name="Drawing 6" descr="Generated"/>
            <a:graphic xmlns:a="http://schemas.openxmlformats.org/drawingml/2006/main">
              <a:graphicData uri="http://schemas.openxmlformats.org/drawingml/2006/picture">
                <pic:pic xmlns:pic="http://schemas.openxmlformats.org/drawingml/2006/picture">
                  <pic:nvPicPr>
                    <pic:cNvPr id="0" name="Picture 6" descr="Generated"/>
                    <pic:cNvPicPr>
                      <a:picLocks noChangeAspect="true"/>
                    </pic:cNvPicPr>
                  </pic:nvPicPr>
                  <pic:blipFill>
                    <a:blip r:embed="rId21"/>
                    <a:stretch>
                      <a:fillRect/>
                    </a:stretch>
                  </pic:blipFill>
                  <pic:spPr>
                    <a:xfrm>
                      <a:off x="0" y="0"/>
                      <a:ext cx="5715000" cy="762000"/>
                    </a:xfrm>
                    <a:prstGeom prst="rect">
                      <a:avLst/>
                    </a:prstGeom>
                  </pic:spPr>
                </pic:pic>
              </a:graphicData>
            </a:graphic>
          </wp:inline>
        </w:drawing>
      </w:r>
    </w:p>
    <w:p>
      <w:pPr>
        <w:pStyle w:val="3"/>
        <w:spacing w:after="163" w:before="163"/>
      </w:pPr>
      <w:r>
        <w:rPr>
          <w:rFonts w:hint="eastAsia"/>
          <w:b w:val="0"/>
          <w:i/>
          <w:color w:val="F7B30B"/>
          <w:sz w:val="52"/>
          <w:szCs w:val="52"/>
        </w:rPr>
        <w:t>3.2</w:t>
      </w:r>
      <w:r>
        <w:rPr>
          <w:rFonts w:hint="eastAsia"/>
          <w:b w:val="0"/>
          <w:szCs w:val="28"/>
        </w:rPr>
        <w:t>企业合法合规等级分布  -</w:t>
      </w:r>
      <w:r>
        <w:rPr>
          <w:rFonts w:hint="eastAsia"/>
          <w:szCs w:val="28"/>
        </w:rPr>
        <w:t>----------------------------------------------------------</w:t>
      </w:r>
    </w:p>
    <w:p>
      <w:pPr>
        <w:spacing w:after="163" w:before="156"/>
        <w:rPr>
          <w:rFonts w:ascii="黑体" w:hAnsi="黑体"/>
          <w:szCs w:val="28"/>
        </w:rPr>
      </w:pPr>
      <w:r>
        <w:rPr>
          <w:rFonts w:ascii="黑体" w:hAnsi="黑体"/>
          <w:szCs w:val="28"/>
        </w:rPr>
        <w:t/>
        <w:drawing>
          <wp:inline distT="0" distR="0" distB="0" distL="0">
            <wp:extent cx="5715000" cy="2476500"/>
            <wp:docPr id="7" name="Drawing 7" descr="Generated"/>
            <a:graphic xmlns:a="http://schemas.openxmlformats.org/drawingml/2006/main">
              <a:graphicData uri="http://schemas.openxmlformats.org/drawingml/2006/picture">
                <pic:pic xmlns:pic="http://schemas.openxmlformats.org/drawingml/2006/picture">
                  <pic:nvPicPr>
                    <pic:cNvPr id="0" name="Picture 7" descr="Generated"/>
                    <pic:cNvPicPr>
                      <a:picLocks noChangeAspect="true"/>
                    </pic:cNvPicPr>
                  </pic:nvPicPr>
                  <pic:blipFill>
                    <a:blip r:embed="rId22"/>
                    <a:stretch>
                      <a:fillRect/>
                    </a:stretch>
                  </pic:blipFill>
                  <pic:spPr>
                    <a:xfrm>
                      <a:off x="0" y="0"/>
                      <a:ext cx="5715000" cy="2476500"/>
                    </a:xfrm>
                    <a:prstGeom prst="rect">
                      <a:avLst/>
                    </a:prstGeom>
                  </pic:spPr>
                </pic:pic>
              </a:graphicData>
            </a:graphic>
          </wp:inline>
        </w:drawing>
      </w:r>
    </w:p>
    <w:tbl>
      <w:tblPr>
        <w:tblStyle w:val="9"/>
        <w:tblW w:type="dxa" w:w="8904"/>
        <w:tblInd w:type="dxa" w:w="0"/>
        <w:tblLayout w:type="autofit"/>
        <w:tblCellMar>
          <w:top w:type="dxa" w:w="0"/>
          <w:left w:type="dxa" w:w="0"/>
          <w:bottom w:type="dxa" w:w="0"/>
          <w:right w:type="dxa" w:w="0"/>
        </w:tblCellMar>
      </w:tblPr>
      <w:tblGrid>
        <w:gridCol w:w="521"/>
        <w:gridCol w:w="930"/>
        <w:gridCol w:w="840"/>
        <w:gridCol w:w="768"/>
        <w:gridCol w:w="930"/>
        <w:gridCol w:w="840"/>
        <w:gridCol w:w="768"/>
        <w:gridCol w:w="930"/>
        <w:gridCol w:w="840"/>
        <w:gridCol w:w="768"/>
        <w:gridCol w:w="769"/>
      </w:tblGrid>
      <w:tr>
        <w:tblPrEx>
          <w:tblCellMar>
            <w:top w:type="dxa" w:w="0"/>
            <w:left w:type="dxa" w:w="0"/>
            <w:bottom w:type="dxa" w:w="0"/>
            <w:right w:type="dxa" w:w="0"/>
          </w:tblCellMar>
        </w:tblPrEx>
        <w:trPr>
          <w:trHeight w:hRule="atLeast" w:val="454"/>
        </w:trPr>
        <w:tc>
          <w:tcPr>
            <w:tcW w:type="dxa" w:w="964"/>
            <w:tcBorders>
              <w:top w:color="61669F" w:space="0" w:sz="2" w:val="single"/>
              <w:left w:val="nil"/>
              <w:bottom w:val="nil"/>
              <w:right w:color="FFFFFF" w:space="0" w:sz="2" w:val="single"/>
            </w:tcBorders>
            <w:shd w:color="auto" w:fill="61669F" w:val="clear"/>
            <w:tcMar>
              <w:top w:type="dxa" w:w="15"/>
              <w:left w:type="dxa" w:w="15"/>
              <w:bottom w:type="dxa" w:w="0"/>
              <w:right w:type="dxa" w:w="15"/>
            </w:tcMar>
            <w:vAlign w:val="bottom"/>
          </w:tcPr>
          <w:p>
            <w:pPr>
              <w:widowControl/>
              <w:spacing w:after="156" w:afterLines="0" w:line="240" w:lineRule="auto"/>
              <w:jc w:val="center"/>
              <w:textAlignment w:val="bottom"/>
              <w:rPr>
                <w:rFonts w:ascii="Arial" w:cs="Arial" w:eastAsia="宋体" w:hAnsi="Arial"/>
                <w:kern w:val="0"/>
                <w:sz w:val="18"/>
                <w:szCs w:val="18"/>
              </w:rPr>
            </w:pPr>
            <w:bookmarkStart w:id="14" w:name="_Hlk76375069"/>
            <w:r>
              <w:rPr>
                <w:rFonts w:ascii="黑体" w:cs="Arial" w:hAnsi="黑体" w:hint="eastAsia"/>
                <w:color w:themeColor="background1" w:val="FFFFFF"/>
                <w:kern w:val="24"/>
                <w:sz w:val="18"/>
                <w:szCs w:val="18"/>
                <w14:textFill>
                  <w14:solidFill>
                    <w14:schemeClr w14:val="bg1"/>
                  </w14:solidFill>
                </w14:textFill>
              </w:rPr>
              <w:t>等级</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w:t>
            </w:r>
          </w:p>
        </w:tc>
        <w:tc>
          <w:tcPr>
            <w:tcW w:type="dxa" w:w="794"/>
            <w:tcBorders>
              <w:top w:color="61669F" w:space="0" w:sz="2" w:val="single"/>
              <w:left w:color="FFFFFF" w:space="0" w:sz="2" w:val="single"/>
              <w:bottom w:val="nil"/>
              <w:right w:val="nil"/>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D</w:t>
            </w:r>
          </w:p>
        </w:tc>
      </w:tr>
      <w:tr>
        <w:tblPrEx>
          <w:tblCellMar>
            <w:top w:type="dxa" w:w="0"/>
            <w:left w:type="dxa" w:w="0"/>
            <w:bottom w:type="dxa" w:w="0"/>
            <w:right w:type="dxa" w:w="0"/>
          </w:tblCellMar>
        </w:tblPrEx>
        <w:trPr>
          <w:trHeight w:hRule="atLeast" w:val="454"/>
        </w:trPr>
        <w:tc>
          <w:tcPr>
            <w:tcW w:type="dxa" w:w="964"/>
            <w:tcBorders>
              <w:top w:val="nil"/>
              <w:left w:val="nil"/>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分数分布</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100-100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99-99</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98-98</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97-97</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95-96</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93-94</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90-92</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84-89</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51-83</w:t>
            </w:r>
          </w:p>
        </w:tc>
        <w:tc>
          <w:tcPr>
            <w:tcW w:type="dxa" w:w="794"/>
            <w:tcBorders>
              <w:top w:val="nil"/>
              <w:left w:color="61669F" w:space="0" w:sz="2" w:val="single"/>
              <w:bottom w:val="nil"/>
              <w:right w:val="nil"/>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8-50</w:t>
            </w:r>
          </w:p>
        </w:tc>
      </w:tr>
      <w:tr>
        <w:tblPrEx>
          <w:tblCellMar>
            <w:top w:type="dxa" w:w="0"/>
            <w:left w:type="dxa" w:w="0"/>
            <w:bottom w:type="dxa" w:w="0"/>
            <w:right w:type="dxa" w:w="0"/>
          </w:tblCellMar>
        </w:tblPrEx>
        <w:trPr>
          <w:trHeight w:hRule="atLeast" w:val="454"/>
        </w:trPr>
        <w:tc>
          <w:tcPr>
            <w:tcW w:type="dxa" w:w="964"/>
            <w:tcBorders>
              <w:top w:val="nil"/>
              <w:left w:val="nil"/>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企业占比</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78.46</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3.16</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4.66</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6.05</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3.8</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0.64</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0.5</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0.81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1.93</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val="nil"/>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0.01</w:t>
            </w:r>
            <w:r>
              <w:rPr>
                <w:rFonts w:ascii="黑体" w:hAnsi="黑体" w:cs="黑体" w:eastAsia="黑体"/>
                <w:color w:val="000000"/>
                <w:sz w:val="18"/>
                <w:u w:val="none"/>
              </w:rPr>
              <w:t>%</w:t>
            </w:r>
          </w:p>
        </w:tc>
      </w:tr>
      <w:bookmarkEnd w:id="14"/>
    </w:tbl>
    <w:p>
      <w:pPr>
        <w:pStyle w:val="3"/>
        <w:spacing w:after="163" w:before="163"/>
        <w:rPr>
          <w:szCs w:val="28"/>
        </w:rPr>
      </w:pPr>
      <w:r>
        <w:rPr>
          <w:rFonts w:hint="eastAsia"/>
          <w:b w:val="0"/>
          <w:i/>
          <w:color w:val="F7B30B"/>
          <w:sz w:val="52"/>
          <w:szCs w:val="52"/>
        </w:rPr>
        <w:t>3.3</w:t>
      </w:r>
      <w:r>
        <w:rPr>
          <w:rFonts w:hint="eastAsia"/>
          <w:b w:val="0"/>
          <w:i/>
          <w:sz w:val="48"/>
          <w:szCs w:val="48"/>
        </w:rPr>
        <w:t xml:space="preserve"> </w:t>
      </w:r>
      <w:r>
        <w:rPr>
          <w:rFonts w:hint="eastAsia"/>
          <w:b w:val="0"/>
          <w:szCs w:val="28"/>
        </w:rPr>
        <w:t xml:space="preserve">企业合法合规评分说明 </w:t>
      </w:r>
      <w:r>
        <w:rPr>
          <w:rFonts w:hint="eastAsia"/>
          <w:szCs w:val="28"/>
        </w:rPr>
        <w:t xml:space="preserve"> -----------------------------------------------------------</w:t>
      </w:r>
    </w:p>
    <w:p>
      <w:pPr>
        <w:spacing w:after="163"/>
        <w:ind w:firstLine="440"/>
        <w:rPr>
          <w:rFonts w:ascii="黑体" w:hAnsi="黑体"/>
          <w:szCs w:val="28"/>
        </w:rPr>
      </w:pPr>
      <w:r>
        <w:rPr>
          <w:rFonts w:ascii="黑体" w:hAnsi="黑体" w:hint="eastAsia"/>
          <w:szCs w:val="28"/>
        </w:rPr>
        <w:t>企业合法合规评价指标，表征企业在生产经营中隐含的风险大小以及对风险的抵抗能力，反映企业经营的稳定性。合法合规指标综合企业失信、严重违法失信、涉诉、行政处罚、股权出质、动产抵押、司法协助、清算等负面信息评价企业在市场活动中的合法合规程度，企业合法合规评分越高，企业在生产经营活动中的负面行为越少，企业风险越小。</w:t>
      </w:r>
    </w:p>
    <w:p>
      <w:pPr>
        <w:spacing w:after="163"/>
        <w:ind w:firstLine="440"/>
        <w:rPr>
          <w:rFonts w:ascii="黑体" w:hAnsi="黑体"/>
          <w:szCs w:val="28"/>
        </w:rPr>
      </w:pPr>
    </w:p>
    <w:p>
      <w:pPr>
        <w:pStyle w:val="3"/>
        <w:spacing w:after="163" w:before="163"/>
        <w:rPr>
          <w:szCs w:val="28"/>
        </w:rPr>
      </w:pPr>
      <w:r>
        <w:rPr>
          <w:rFonts w:hint="eastAsia"/>
          <w:b w:val="0"/>
          <w:i/>
          <w:color w:val="F7B30B"/>
          <w:sz w:val="52"/>
          <w:szCs w:val="52"/>
        </w:rPr>
        <w:t>4</w:t>
      </w:r>
      <w:r>
        <w:rPr>
          <w:rFonts w:hint="eastAsia"/>
          <w:b w:val="0"/>
          <w:szCs w:val="28"/>
        </w:rPr>
        <w:t xml:space="preserve">企业创新能力 </w:t>
      </w:r>
      <w:r>
        <w:rPr>
          <w:rFonts w:hint="eastAsia"/>
          <w:szCs w:val="28"/>
        </w:rPr>
        <w:t xml:space="preserve"> -----------------------------------------------------------------------------</w:t>
      </w:r>
    </w:p>
    <w:p>
      <w:pPr>
        <w:spacing w:after="0" w:afterLines="0" w:line="260" w:lineRule="auto"/>
        <w:ind w:firstLine="315" w:firstLineChars="150"/>
      </w:pPr>
      <w:r>
        <w:rPr>
          <w:rFonts w:ascii="黑体" w:hAnsi="黑体" w:hint="eastAsia"/>
          <w:szCs w:val="28"/>
        </w:rPr>
        <w:t>企业创新能力得分：</w:t>
      </w:r>
      <w:r>
        <w:rPr>
          <w:rFonts w:ascii="黑体" w:hAnsi="黑体"/>
          <w:color w:val="61669F"/>
          <w:sz w:val="28"/>
          <w:szCs w:val="28"/>
        </w:rPr>
        <w:t>95</w:t>
      </w:r>
      <w:r>
        <w:rPr>
          <w:rFonts w:ascii="黑体" w:hAnsi="黑体" w:hint="eastAsia"/>
          <w:color w:themeColor="accent5" w:themeShade="BF" w:val="2F5597"/>
          <w:sz w:val="28"/>
          <w:szCs w:val="28"/>
        </w:rPr>
        <w:t>分</w:t>
      </w:r>
      <w:r>
        <w:rPr>
          <w:rFonts w:ascii="黑体" w:hAnsi="黑体" w:hint="eastAsia"/>
          <w:szCs w:val="28"/>
        </w:rPr>
        <w:t>，企业创新能力</w:t>
      </w:r>
      <w:r>
        <w:rPr>
          <w:rFonts w:ascii="黑体" w:hAnsi="黑体"/>
          <w:szCs w:val="28"/>
        </w:rPr>
        <w:t>等级</w:t>
      </w:r>
      <w:r>
        <w:rPr>
          <w:rFonts w:ascii="黑体" w:hAnsi="黑体"/>
          <w:color w:val="61669F"/>
          <w:sz w:val="28"/>
          <w:szCs w:val="28"/>
        </w:rPr>
        <w:t>AAA</w:t>
      </w:r>
      <w:r>
        <w:rPr>
          <w:rFonts w:ascii="黑体" w:hAnsi="黑体" w:hint="eastAsia"/>
          <w:color w:themeColor="accent5" w:themeShade="BF" w:val="2F5597"/>
          <w:sz w:val="28"/>
          <w:szCs w:val="28"/>
        </w:rPr>
        <w:t>级</w:t>
      </w:r>
      <w:r>
        <w:rPr>
          <w:rFonts w:ascii="黑体" w:hAnsi="黑体"/>
          <w:b/>
          <w:color w:themeColor="accent5" w:themeShade="BF" w:val="2F5597"/>
          <w:sz w:val="28"/>
          <w:szCs w:val="28"/>
        </w:rPr>
        <w:t xml:space="preserve"> </w:t>
      </w:r>
    </w:p>
    <w:p>
      <w:pPr>
        <w:pStyle w:val="3"/>
        <w:spacing w:after="163" w:before="163"/>
      </w:pPr>
      <w:r>
        <w:rPr>
          <w:rFonts w:hint="eastAsia"/>
          <w:b w:val="0"/>
          <w:i/>
          <w:color w:val="F7B30B"/>
          <w:sz w:val="52"/>
          <w:szCs w:val="52"/>
        </w:rPr>
        <w:t>4.1</w:t>
      </w:r>
      <w:r>
        <w:rPr>
          <w:rFonts w:hint="eastAsia"/>
          <w:b w:val="0"/>
          <w:szCs w:val="28"/>
        </w:rPr>
        <w:t xml:space="preserve">企业创新能力图示  </w:t>
      </w:r>
      <w:r>
        <w:rPr>
          <w:rFonts w:hint="eastAsia"/>
          <w:szCs w:val="28"/>
        </w:rPr>
        <w:t>-----------------------------------------------------------------</w:t>
      </w:r>
    </w:p>
    <w:p>
      <w:pPr>
        <w:pStyle w:val="15"/>
        <w:spacing w:after="0" w:afterLines="0" w:line="260" w:lineRule="auto"/>
        <w:ind w:firstLine="0" w:firstLineChars="0" w:left="330"/>
        <w:rPr>
          <w:rFonts w:ascii="黑体" w:hAnsi="黑体"/>
          <w:szCs w:val="28"/>
        </w:rPr>
      </w:pPr>
      <w:r>
        <w:rPr>
          <w:rFonts w:ascii="黑体" w:hAnsi="黑体" w:hint="eastAsia"/>
          <w:szCs w:val="28"/>
        </w:rPr>
        <w:t>该企业创新能力优于全国</w:t>
      </w:r>
      <w:bookmarkStart w:id="15" w:name="INNOVATERate"/>
      <w:r>
        <w:rPr>
          <w:rFonts w:ascii="黑体" w:hAnsi="黑体"/>
          <w:color w:val="61669F"/>
          <w:sz w:val="28"/>
          <w:szCs w:val="28"/>
        </w:rPr>
        <w:t>99.73</w:t>
      </w:r>
      <w:r>
        <w:rPr>
          <w:rFonts w:ascii="黑体" w:hAnsi="黑体" w:hint="eastAsia"/>
          <w:color w:val="61669F"/>
          <w:sz w:val="28"/>
          <w:szCs w:val="28"/>
        </w:rPr>
        <w:t>%</w:t>
      </w:r>
      <w:bookmarkEnd w:id="15"/>
      <w:r>
        <w:rPr>
          <w:rFonts w:ascii="黑体" w:hAnsi="黑体"/>
          <w:szCs w:val="28"/>
        </w:rPr>
        <w:t>的企业</w:t>
      </w:r>
    </w:p>
    <w:p>
      <w:pPr>
        <w:spacing w:after="163"/>
      </w:pPr>
      <w:r>
        <w:t/>
        <w:drawing>
          <wp:inline distT="0" distR="0" distB="0" distL="0">
            <wp:extent cx="5715000" cy="762000"/>
            <wp:docPr id="8" name="Drawing 8" descr="Generated"/>
            <a:graphic xmlns:a="http://schemas.openxmlformats.org/drawingml/2006/main">
              <a:graphicData uri="http://schemas.openxmlformats.org/drawingml/2006/picture">
                <pic:pic xmlns:pic="http://schemas.openxmlformats.org/drawingml/2006/picture">
                  <pic:nvPicPr>
                    <pic:cNvPr id="0" name="Picture 8" descr="Generated"/>
                    <pic:cNvPicPr>
                      <a:picLocks noChangeAspect="true"/>
                    </pic:cNvPicPr>
                  </pic:nvPicPr>
                  <pic:blipFill>
                    <a:blip r:embed="rId23"/>
                    <a:stretch>
                      <a:fillRect/>
                    </a:stretch>
                  </pic:blipFill>
                  <pic:spPr>
                    <a:xfrm>
                      <a:off x="0" y="0"/>
                      <a:ext cx="5715000" cy="762000"/>
                    </a:xfrm>
                    <a:prstGeom prst="rect">
                      <a:avLst/>
                    </a:prstGeom>
                  </pic:spPr>
                </pic:pic>
              </a:graphicData>
            </a:graphic>
          </wp:inline>
        </w:drawing>
      </w:r>
    </w:p>
    <w:p>
      <w:pPr>
        <w:pStyle w:val="3"/>
        <w:spacing w:after="163" w:before="163"/>
      </w:pPr>
      <w:r>
        <w:rPr>
          <w:rFonts w:hint="eastAsia"/>
          <w:b w:val="0"/>
          <w:i/>
          <w:color w:val="F7B30B"/>
          <w:sz w:val="52"/>
          <w:szCs w:val="52"/>
        </w:rPr>
        <w:t>4.2</w:t>
      </w:r>
      <w:r>
        <w:rPr>
          <w:rFonts w:hint="eastAsia"/>
          <w:b w:val="0"/>
          <w:szCs w:val="28"/>
        </w:rPr>
        <w:t>企业创新能力等级分布  -</w:t>
      </w:r>
      <w:r>
        <w:rPr>
          <w:rFonts w:hint="eastAsia"/>
          <w:szCs w:val="28"/>
        </w:rPr>
        <w:t>----------------------------------------------------------</w:t>
      </w:r>
    </w:p>
    <w:p>
      <w:pPr>
        <w:spacing w:after="163"/>
      </w:pPr>
      <w:r>
        <w:t/>
        <w:drawing>
          <wp:inline distT="0" distR="0" distB="0" distL="0">
            <wp:extent cx="5715000" cy="2476500"/>
            <wp:docPr id="9" name="Drawing 9" descr="Generated"/>
            <a:graphic xmlns:a="http://schemas.openxmlformats.org/drawingml/2006/main">
              <a:graphicData uri="http://schemas.openxmlformats.org/drawingml/2006/picture">
                <pic:pic xmlns:pic="http://schemas.openxmlformats.org/drawingml/2006/picture">
                  <pic:nvPicPr>
                    <pic:cNvPr id="0" name="Picture 9" descr="Generated"/>
                    <pic:cNvPicPr>
                      <a:picLocks noChangeAspect="true"/>
                    </pic:cNvPicPr>
                  </pic:nvPicPr>
                  <pic:blipFill>
                    <a:blip r:embed="rId24"/>
                    <a:stretch>
                      <a:fillRect/>
                    </a:stretch>
                  </pic:blipFill>
                  <pic:spPr>
                    <a:xfrm>
                      <a:off x="0" y="0"/>
                      <a:ext cx="5715000" cy="2476500"/>
                    </a:xfrm>
                    <a:prstGeom prst="rect">
                      <a:avLst/>
                    </a:prstGeom>
                  </pic:spPr>
                </pic:pic>
              </a:graphicData>
            </a:graphic>
          </wp:inline>
        </w:drawing>
      </w:r>
    </w:p>
    <w:tbl>
      <w:tblPr>
        <w:tblStyle w:val="9"/>
        <w:tblW w:type="dxa" w:w="8904"/>
        <w:tblInd w:type="dxa" w:w="0"/>
        <w:tblLayout w:type="autofit"/>
        <w:tblCellMar>
          <w:top w:type="dxa" w:w="0"/>
          <w:left w:type="dxa" w:w="0"/>
          <w:bottom w:type="dxa" w:w="0"/>
          <w:right w:type="dxa" w:w="0"/>
        </w:tblCellMar>
      </w:tblPr>
      <w:tblGrid>
        <w:gridCol w:w="521"/>
        <w:gridCol w:w="930"/>
        <w:gridCol w:w="840"/>
        <w:gridCol w:w="768"/>
        <w:gridCol w:w="930"/>
        <w:gridCol w:w="840"/>
        <w:gridCol w:w="768"/>
        <w:gridCol w:w="930"/>
        <w:gridCol w:w="840"/>
        <w:gridCol w:w="768"/>
        <w:gridCol w:w="769"/>
      </w:tblGrid>
      <w:tr>
        <w:tblPrEx>
          <w:tblCellMar>
            <w:top w:type="dxa" w:w="0"/>
            <w:left w:type="dxa" w:w="0"/>
            <w:bottom w:type="dxa" w:w="0"/>
            <w:right w:type="dxa" w:w="0"/>
          </w:tblCellMar>
        </w:tblPrEx>
        <w:trPr>
          <w:trHeight w:hRule="atLeast" w:val="454"/>
        </w:trPr>
        <w:tc>
          <w:tcPr>
            <w:tcW w:type="dxa" w:w="964"/>
            <w:tcBorders>
              <w:top w:color="61669F" w:space="0" w:sz="2" w:val="single"/>
              <w:left w:val="nil"/>
              <w:bottom w:val="nil"/>
              <w:right w:color="FFFFFF" w:space="0" w:sz="2" w:val="single"/>
            </w:tcBorders>
            <w:shd w:color="auto" w:fill="61669F" w:val="clear"/>
            <w:tcMar>
              <w:top w:type="dxa" w:w="15"/>
              <w:left w:type="dxa" w:w="15"/>
              <w:bottom w:type="dxa" w:w="0"/>
              <w:right w:type="dxa" w:w="15"/>
            </w:tcMar>
            <w:vAlign w:val="bottom"/>
          </w:tcPr>
          <w:p>
            <w:pPr>
              <w:widowControl/>
              <w:spacing w:after="156" w:afterLines="0" w:line="240" w:lineRule="auto"/>
              <w:jc w:val="center"/>
              <w:textAlignment w:val="bottom"/>
              <w:rPr>
                <w:rFonts w:ascii="Arial" w:cs="Arial" w:eastAsia="宋体" w:hAnsi="Arial"/>
                <w:kern w:val="0"/>
                <w:sz w:val="18"/>
                <w:szCs w:val="18"/>
              </w:rPr>
            </w:pPr>
            <w:bookmarkStart w:id="16" w:name="_Hlk76375050"/>
            <w:r>
              <w:rPr>
                <w:rFonts w:ascii="黑体" w:cs="Arial" w:hAnsi="黑体" w:hint="eastAsia"/>
                <w:color w:themeColor="background1" w:val="FFFFFF"/>
                <w:kern w:val="24"/>
                <w:sz w:val="18"/>
                <w:szCs w:val="18"/>
                <w14:textFill>
                  <w14:solidFill>
                    <w14:schemeClr w14:val="bg1"/>
                  </w14:solidFill>
                </w14:textFill>
              </w:rPr>
              <w:t>等级</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w:t>
            </w:r>
          </w:p>
        </w:tc>
        <w:tc>
          <w:tcPr>
            <w:tcW w:type="dxa" w:w="794"/>
            <w:tcBorders>
              <w:top w:color="61669F" w:space="0" w:sz="2" w:val="single"/>
              <w:left w:color="FFFFFF" w:space="0" w:sz="2" w:val="single"/>
              <w:bottom w:val="nil"/>
              <w:right w:val="nil"/>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D</w:t>
            </w:r>
          </w:p>
        </w:tc>
      </w:tr>
      <w:tr>
        <w:tblPrEx>
          <w:tblCellMar>
            <w:top w:type="dxa" w:w="0"/>
            <w:left w:type="dxa" w:w="0"/>
            <w:bottom w:type="dxa" w:w="0"/>
            <w:right w:type="dxa" w:w="0"/>
          </w:tblCellMar>
        </w:tblPrEx>
        <w:trPr>
          <w:trHeight w:hRule="atLeast" w:val="454"/>
        </w:trPr>
        <w:tc>
          <w:tcPr>
            <w:tcW w:type="dxa" w:w="964"/>
            <w:tcBorders>
              <w:top w:val="nil"/>
              <w:left w:val="nil"/>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分数分布</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69-99</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65-68</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61-64</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54-60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50-53</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42-49</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30-41</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21-29</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10-20</w:t>
            </w:r>
          </w:p>
        </w:tc>
        <w:tc>
          <w:tcPr>
            <w:tcW w:type="dxa" w:w="794"/>
            <w:tcBorders>
              <w:top w:val="nil"/>
              <w:left w:color="61669F" w:space="0" w:sz="2" w:val="single"/>
              <w:bottom w:val="nil"/>
              <w:right w:val="nil"/>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0-9</w:t>
            </w:r>
          </w:p>
        </w:tc>
      </w:tr>
      <w:tr>
        <w:tblPrEx>
          <w:tblCellMar>
            <w:top w:type="dxa" w:w="0"/>
            <w:left w:type="dxa" w:w="0"/>
            <w:bottom w:type="dxa" w:w="0"/>
            <w:right w:type="dxa" w:w="0"/>
          </w:tblCellMar>
        </w:tblPrEx>
        <w:trPr>
          <w:trHeight w:hRule="atLeast" w:val="454"/>
        </w:trPr>
        <w:tc>
          <w:tcPr>
            <w:tcW w:type="dxa" w:w="964"/>
            <w:tcBorders>
              <w:top w:val="nil"/>
              <w:left w:val="nil"/>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企业占比</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1.77</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2.86</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5.02</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9.57</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6.95</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15.01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24.93</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13.86</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13.76</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val="nil"/>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6.27</w:t>
            </w:r>
            <w:r>
              <w:rPr>
                <w:rFonts w:ascii="黑体" w:hAnsi="黑体" w:cs="黑体" w:eastAsia="黑体"/>
                <w:color w:val="000000"/>
                <w:sz w:val="18"/>
                <w:u w:val="none"/>
              </w:rPr>
              <w:t>%</w:t>
            </w:r>
          </w:p>
        </w:tc>
      </w:tr>
      <w:bookmarkEnd w:id="16"/>
    </w:tbl>
    <w:p>
      <w:pPr>
        <w:pStyle w:val="3"/>
        <w:spacing w:after="163" w:before="163"/>
        <w:rPr>
          <w:szCs w:val="28"/>
        </w:rPr>
      </w:pPr>
      <w:r>
        <w:rPr>
          <w:rFonts w:hint="eastAsia"/>
          <w:b w:val="0"/>
          <w:i/>
          <w:color w:val="F7B30B"/>
          <w:sz w:val="52"/>
          <w:szCs w:val="52"/>
        </w:rPr>
        <w:t>4.3</w:t>
      </w:r>
      <w:r>
        <w:rPr>
          <w:rFonts w:hint="eastAsia"/>
          <w:b w:val="0"/>
          <w:szCs w:val="28"/>
        </w:rPr>
        <w:t xml:space="preserve">企业创新能力评分说明 </w:t>
      </w:r>
      <w:r>
        <w:rPr>
          <w:rFonts w:hint="eastAsia"/>
          <w:szCs w:val="28"/>
        </w:rPr>
        <w:t xml:space="preserve"> -----------------------------------------------------------</w:t>
      </w:r>
    </w:p>
    <w:p>
      <w:pPr>
        <w:autoSpaceDE w:val="0"/>
        <w:autoSpaceDN w:val="0"/>
        <w:adjustRightInd w:val="0"/>
        <w:spacing w:after="163" w:before="156"/>
        <w:ind w:firstLine="420" w:firstLineChars="200"/>
        <w:rPr>
          <w:rFonts w:ascii="黑体" w:hAnsi="黑体"/>
          <w:szCs w:val="28"/>
        </w:rPr>
      </w:pPr>
      <w:r>
        <w:rPr>
          <w:rFonts w:ascii="黑体" w:hAnsi="黑体" w:hint="eastAsia"/>
          <w:szCs w:val="28"/>
        </w:rPr>
        <w:t xml:space="preserve">企业创新能力评价指标，表征企业在技术、经营模式等方面的创新程度，从自主创新、创新辐射、技术创新、模式创新等多方面评价企业的创新能力。企业知识产权获得的数量与频率，购买知识产权服务行为、对新技术、新模式的应用，技术成果的转化能力等都体现了企业的创新能力。企业创新能力评分越高，企业专业技术水平越高，科技成果转化能力也越强，核心竞争力越强。 </w:t>
      </w:r>
    </w:p>
    <w:p>
      <w:pPr>
        <w:autoSpaceDE w:val="0"/>
        <w:autoSpaceDN w:val="0"/>
        <w:adjustRightInd w:val="0"/>
        <w:spacing w:after="163" w:before="156"/>
        <w:ind w:firstLine="420" w:firstLineChars="200"/>
        <w:rPr>
          <w:rFonts w:ascii="黑体" w:hAnsi="黑体"/>
          <w:szCs w:val="28"/>
        </w:rPr>
      </w:pPr>
    </w:p>
    <w:p>
      <w:pPr>
        <w:pStyle w:val="3"/>
        <w:spacing w:after="163" w:before="163"/>
        <w:rPr>
          <w:szCs w:val="28"/>
        </w:rPr>
      </w:pPr>
      <w:r>
        <w:rPr>
          <w:rFonts w:hint="eastAsia"/>
          <w:b w:val="0"/>
          <w:i/>
          <w:color w:val="F7B30B"/>
          <w:sz w:val="52"/>
          <w:szCs w:val="52"/>
        </w:rPr>
        <w:t>5</w:t>
      </w:r>
      <w:r>
        <w:rPr>
          <w:rFonts w:hint="eastAsia"/>
          <w:b w:val="0"/>
          <w:szCs w:val="28"/>
        </w:rPr>
        <w:t xml:space="preserve">企业社会贡献 </w:t>
      </w:r>
      <w:r>
        <w:rPr>
          <w:rFonts w:hint="eastAsia"/>
          <w:szCs w:val="28"/>
        </w:rPr>
        <w:t xml:space="preserve"> -----------------------------------------------------------------------------</w:t>
      </w:r>
    </w:p>
    <w:p>
      <w:pPr>
        <w:spacing w:after="0" w:afterLines="0" w:line="260" w:lineRule="auto"/>
        <w:ind w:firstLine="315" w:firstLineChars="150"/>
      </w:pPr>
      <w:r>
        <w:rPr>
          <w:rFonts w:ascii="黑体" w:hAnsi="黑体" w:hint="eastAsia"/>
          <w:szCs w:val="28"/>
        </w:rPr>
        <w:t>企业社会贡献得分：</w:t>
      </w:r>
      <w:r>
        <w:rPr>
          <w:rFonts w:ascii="黑体" w:hAnsi="黑体"/>
          <w:color w:val="61669F"/>
          <w:sz w:val="28"/>
          <w:szCs w:val="28"/>
        </w:rPr>
        <w:t>100</w:t>
      </w:r>
      <w:r>
        <w:rPr>
          <w:rFonts w:ascii="黑体" w:hAnsi="黑体" w:hint="eastAsia"/>
          <w:color w:themeColor="accent5" w:themeShade="BF" w:val="2F5597"/>
          <w:sz w:val="28"/>
          <w:szCs w:val="28"/>
        </w:rPr>
        <w:t>分</w:t>
      </w:r>
      <w:r>
        <w:rPr>
          <w:rFonts w:ascii="黑体" w:hAnsi="黑体" w:hint="eastAsia"/>
          <w:szCs w:val="28"/>
        </w:rPr>
        <w:t>，企业社会贡献</w:t>
      </w:r>
      <w:r>
        <w:rPr>
          <w:rFonts w:ascii="黑体" w:hAnsi="黑体"/>
          <w:szCs w:val="28"/>
        </w:rPr>
        <w:t>等级</w:t>
      </w:r>
      <w:r>
        <w:rPr>
          <w:rFonts w:ascii="黑体" w:hAnsi="黑体"/>
          <w:color w:val="61669F"/>
          <w:sz w:val="28"/>
          <w:szCs w:val="28"/>
        </w:rPr>
        <w:t>AAA</w:t>
      </w:r>
      <w:r>
        <w:rPr>
          <w:rFonts w:ascii="黑体" w:hAnsi="黑体" w:hint="eastAsia"/>
          <w:color w:themeColor="accent5" w:themeShade="BF" w:val="2F5597"/>
          <w:sz w:val="28"/>
          <w:szCs w:val="28"/>
        </w:rPr>
        <w:t>级</w:t>
      </w:r>
      <w:r>
        <w:rPr>
          <w:rFonts w:ascii="黑体" w:hAnsi="黑体"/>
          <w:b/>
          <w:color w:themeColor="accent5" w:themeShade="BF" w:val="2F5597"/>
          <w:sz w:val="28"/>
          <w:szCs w:val="28"/>
        </w:rPr>
        <w:t xml:space="preserve"> </w:t>
      </w:r>
    </w:p>
    <w:p>
      <w:pPr>
        <w:pStyle w:val="3"/>
        <w:spacing w:after="163" w:before="163"/>
      </w:pPr>
      <w:r>
        <w:rPr>
          <w:rFonts w:hint="eastAsia"/>
          <w:b w:val="0"/>
          <w:i/>
          <w:color w:val="F7B30B"/>
          <w:sz w:val="52"/>
          <w:szCs w:val="52"/>
        </w:rPr>
        <w:t>5.1</w:t>
      </w:r>
      <w:r>
        <w:rPr>
          <w:rFonts w:hint="eastAsia"/>
          <w:b w:val="0"/>
          <w:szCs w:val="28"/>
        </w:rPr>
        <w:t xml:space="preserve">企业社会贡献图示  </w:t>
      </w:r>
      <w:r>
        <w:rPr>
          <w:rFonts w:hint="eastAsia"/>
          <w:szCs w:val="28"/>
        </w:rPr>
        <w:t>-----------------------------------------------------------------</w:t>
      </w:r>
    </w:p>
    <w:p>
      <w:pPr>
        <w:pStyle w:val="15"/>
        <w:spacing w:after="0" w:afterLines="0" w:line="260" w:lineRule="auto"/>
        <w:ind w:firstLine="0" w:firstLineChars="0" w:left="330"/>
        <w:rPr>
          <w:rFonts w:ascii="黑体" w:hAnsi="黑体"/>
          <w:szCs w:val="28"/>
        </w:rPr>
      </w:pPr>
      <w:r>
        <w:rPr>
          <w:rFonts w:ascii="黑体" w:hAnsi="黑体" w:hint="eastAsia"/>
          <w:szCs w:val="28"/>
        </w:rPr>
        <w:t>该企业社会贡献优于全国</w:t>
      </w:r>
      <w:r>
        <w:rPr>
          <w:rFonts w:ascii="黑体" w:hAnsi="黑体"/>
          <w:color w:val="61669F"/>
          <w:sz w:val="28"/>
          <w:szCs w:val="28"/>
        </w:rPr>
        <w:t>99.96</w:t>
      </w:r>
      <w:r>
        <w:rPr>
          <w:rFonts w:ascii="黑体" w:hAnsi="黑体" w:cs="黑体" w:eastAsia="黑体"/>
          <w:color w:val="61669F"/>
          <w:sz w:val="28"/>
          <w:u w:val="none"/>
        </w:rPr>
        <w:t>%</w:t>
      </w:r>
      <w:r>
        <w:rPr>
          <w:rFonts w:ascii="黑体" w:hAnsi="黑体"/>
          <w:szCs w:val="28"/>
        </w:rPr>
        <w:t>的企业</w:t>
      </w:r>
    </w:p>
    <w:p>
      <w:pPr>
        <w:spacing w:after="163"/>
      </w:pPr>
      <w:r>
        <w:t/>
        <w:drawing>
          <wp:inline distT="0" distR="0" distB="0" distL="0">
            <wp:extent cx="5715000" cy="762000"/>
            <wp:docPr id="10" name="Drawing 10" descr="Generated"/>
            <a:graphic xmlns:a="http://schemas.openxmlformats.org/drawingml/2006/main">
              <a:graphicData uri="http://schemas.openxmlformats.org/drawingml/2006/picture">
                <pic:pic xmlns:pic="http://schemas.openxmlformats.org/drawingml/2006/picture">
                  <pic:nvPicPr>
                    <pic:cNvPr id="0" name="Picture 10" descr="Generated"/>
                    <pic:cNvPicPr>
                      <a:picLocks noChangeAspect="true"/>
                    </pic:cNvPicPr>
                  </pic:nvPicPr>
                  <pic:blipFill>
                    <a:blip r:embed="rId19"/>
                    <a:stretch>
                      <a:fillRect/>
                    </a:stretch>
                  </pic:blipFill>
                  <pic:spPr>
                    <a:xfrm>
                      <a:off x="0" y="0"/>
                      <a:ext cx="5715000" cy="762000"/>
                    </a:xfrm>
                    <a:prstGeom prst="rect">
                      <a:avLst/>
                    </a:prstGeom>
                  </pic:spPr>
                </pic:pic>
              </a:graphicData>
            </a:graphic>
          </wp:inline>
        </w:drawing>
      </w:r>
    </w:p>
    <w:p>
      <w:pPr>
        <w:pStyle w:val="3"/>
        <w:spacing w:after="163" w:before="163"/>
      </w:pPr>
      <w:r>
        <w:rPr>
          <w:rFonts w:hint="eastAsia"/>
          <w:b w:val="0"/>
          <w:i/>
          <w:color w:val="F7B30B"/>
          <w:sz w:val="52"/>
          <w:szCs w:val="52"/>
        </w:rPr>
        <w:t>5.2</w:t>
      </w:r>
      <w:r>
        <w:rPr>
          <w:rFonts w:hint="eastAsia"/>
          <w:b w:val="0"/>
          <w:szCs w:val="28"/>
        </w:rPr>
        <w:t>企业社会贡献等级分布  -</w:t>
      </w:r>
      <w:r>
        <w:rPr>
          <w:rFonts w:hint="eastAsia"/>
          <w:szCs w:val="28"/>
        </w:rPr>
        <w:t>----------------------------------------------------------</w:t>
      </w:r>
    </w:p>
    <w:p>
      <w:pPr>
        <w:spacing w:after="163"/>
      </w:pPr>
      <w:r>
        <w:t/>
        <w:drawing>
          <wp:inline distT="0" distR="0" distB="0" distL="0">
            <wp:extent cx="5715000" cy="2476500"/>
            <wp:docPr id="11" name="Drawing 11" descr="Generated"/>
            <a:graphic xmlns:a="http://schemas.openxmlformats.org/drawingml/2006/main">
              <a:graphicData uri="http://schemas.openxmlformats.org/drawingml/2006/picture">
                <pic:pic xmlns:pic="http://schemas.openxmlformats.org/drawingml/2006/picture">
                  <pic:nvPicPr>
                    <pic:cNvPr id="0" name="Picture 11" descr="Generated"/>
                    <pic:cNvPicPr>
                      <a:picLocks noChangeAspect="true"/>
                    </pic:cNvPicPr>
                  </pic:nvPicPr>
                  <pic:blipFill>
                    <a:blip r:embed="rId25"/>
                    <a:stretch>
                      <a:fillRect/>
                    </a:stretch>
                  </pic:blipFill>
                  <pic:spPr>
                    <a:xfrm>
                      <a:off x="0" y="0"/>
                      <a:ext cx="5715000" cy="2476500"/>
                    </a:xfrm>
                    <a:prstGeom prst="rect">
                      <a:avLst/>
                    </a:prstGeom>
                  </pic:spPr>
                </pic:pic>
              </a:graphicData>
            </a:graphic>
          </wp:inline>
        </w:drawing>
      </w:r>
    </w:p>
    <w:tbl>
      <w:tblPr>
        <w:tblStyle w:val="9"/>
        <w:tblW w:type="dxa" w:w="8904"/>
        <w:tblInd w:type="dxa" w:w="0"/>
        <w:tblLayout w:type="autofit"/>
        <w:tblCellMar>
          <w:top w:type="dxa" w:w="0"/>
          <w:left w:type="dxa" w:w="0"/>
          <w:bottom w:type="dxa" w:w="0"/>
          <w:right w:type="dxa" w:w="0"/>
        </w:tblCellMar>
      </w:tblPr>
      <w:tblGrid>
        <w:gridCol w:w="521"/>
        <w:gridCol w:w="930"/>
        <w:gridCol w:w="840"/>
        <w:gridCol w:w="768"/>
        <w:gridCol w:w="930"/>
        <w:gridCol w:w="840"/>
        <w:gridCol w:w="768"/>
        <w:gridCol w:w="930"/>
        <w:gridCol w:w="840"/>
        <w:gridCol w:w="768"/>
        <w:gridCol w:w="769"/>
      </w:tblGrid>
      <w:tr>
        <w:tblPrEx>
          <w:tblCellMar>
            <w:top w:type="dxa" w:w="0"/>
            <w:left w:type="dxa" w:w="0"/>
            <w:bottom w:type="dxa" w:w="0"/>
            <w:right w:type="dxa" w:w="0"/>
          </w:tblCellMar>
        </w:tblPrEx>
        <w:trPr>
          <w:trHeight w:hRule="atLeast" w:val="454"/>
        </w:trPr>
        <w:tc>
          <w:tcPr>
            <w:tcW w:type="dxa" w:w="964"/>
            <w:tcBorders>
              <w:top w:color="61669F" w:space="0" w:sz="2" w:val="single"/>
              <w:left w:val="nil"/>
              <w:bottom w:val="nil"/>
              <w:right w:color="FFFFFF" w:space="0" w:sz="2" w:val="single"/>
            </w:tcBorders>
            <w:shd w:color="auto" w:fill="61669F" w:val="clear"/>
            <w:tcMar>
              <w:top w:type="dxa" w:w="15"/>
              <w:left w:type="dxa" w:w="15"/>
              <w:bottom w:type="dxa" w:w="0"/>
              <w:right w:type="dxa" w:w="15"/>
            </w:tcMar>
            <w:vAlign w:val="bottom"/>
          </w:tcPr>
          <w:p>
            <w:pPr>
              <w:widowControl/>
              <w:spacing w:after="156" w:afterLines="0" w:line="240" w:lineRule="auto"/>
              <w:jc w:val="center"/>
              <w:textAlignment w:val="bottom"/>
              <w:rPr>
                <w:rFonts w:ascii="Arial" w:cs="Arial" w:eastAsia="宋体" w:hAnsi="Arial"/>
                <w:kern w:val="0"/>
                <w:sz w:val="18"/>
                <w:szCs w:val="18"/>
              </w:rPr>
            </w:pPr>
            <w:bookmarkStart w:id="17" w:name="_Hlk76375027"/>
            <w:r>
              <w:rPr>
                <w:rFonts w:ascii="黑体" w:cs="Arial" w:hAnsi="黑体" w:hint="eastAsia"/>
                <w:color w:themeColor="background1" w:val="FFFFFF"/>
                <w:kern w:val="24"/>
                <w:sz w:val="18"/>
                <w:szCs w:val="18"/>
                <w14:textFill>
                  <w14:solidFill>
                    <w14:schemeClr w14:val="bg1"/>
                  </w14:solidFill>
                </w14:textFill>
              </w:rPr>
              <w:t>等级</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w:t>
            </w:r>
          </w:p>
        </w:tc>
        <w:tc>
          <w:tcPr>
            <w:tcW w:type="dxa" w:w="794"/>
            <w:tcBorders>
              <w:top w:color="61669F" w:space="0" w:sz="2" w:val="single"/>
              <w:left w:color="FFFFFF" w:space="0" w:sz="2" w:val="single"/>
              <w:bottom w:val="nil"/>
              <w:right w:val="nil"/>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D</w:t>
            </w:r>
          </w:p>
        </w:tc>
      </w:tr>
      <w:tr>
        <w:tblPrEx>
          <w:tblCellMar>
            <w:top w:type="dxa" w:w="0"/>
            <w:left w:type="dxa" w:w="0"/>
            <w:bottom w:type="dxa" w:w="0"/>
            <w:right w:type="dxa" w:w="0"/>
          </w:tblCellMar>
        </w:tblPrEx>
        <w:trPr>
          <w:trHeight w:hRule="atLeast" w:val="454"/>
        </w:trPr>
        <w:tc>
          <w:tcPr>
            <w:tcW w:type="dxa" w:w="964"/>
            <w:tcBorders>
              <w:top w:val="nil"/>
              <w:left w:val="nil"/>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分数分布</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76-100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71-75</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66-70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58-65</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52-57</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40-51</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26-39</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21-25</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8-20</w:t>
            </w:r>
          </w:p>
        </w:tc>
        <w:tc>
          <w:tcPr>
            <w:tcW w:type="dxa" w:w="794"/>
            <w:tcBorders>
              <w:top w:val="nil"/>
              <w:left w:color="61669F" w:space="0" w:sz="2" w:val="single"/>
              <w:bottom w:val="nil"/>
              <w:right w:val="nil"/>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0-7</w:t>
            </w:r>
          </w:p>
        </w:tc>
      </w:tr>
      <w:tr>
        <w:tblPrEx>
          <w:tblCellMar>
            <w:top w:type="dxa" w:w="0"/>
            <w:left w:type="dxa" w:w="0"/>
            <w:bottom w:type="dxa" w:w="0"/>
            <w:right w:type="dxa" w:w="0"/>
          </w:tblCellMar>
        </w:tblPrEx>
        <w:trPr>
          <w:trHeight w:hRule="atLeast" w:val="454"/>
        </w:trPr>
        <w:tc>
          <w:tcPr>
            <w:tcW w:type="dxa" w:w="964"/>
            <w:tcBorders>
              <w:top w:val="nil"/>
              <w:left w:val="nil"/>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企业占比</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1.65</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3.02</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5.17</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9.31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7.74</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15.21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27.89</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11.6</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13.31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val="nil"/>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5.1</w:t>
            </w:r>
            <w:r>
              <w:rPr>
                <w:rFonts w:ascii="黑体" w:hAnsi="黑体" w:cs="黑体" w:eastAsia="黑体"/>
                <w:color w:val="000000"/>
                <w:sz w:val="18"/>
                <w:u w:val="none"/>
              </w:rPr>
              <w:t>%</w:t>
            </w:r>
          </w:p>
        </w:tc>
      </w:tr>
      <w:bookmarkEnd w:id="17"/>
    </w:tbl>
    <w:p>
      <w:pPr>
        <w:pStyle w:val="3"/>
        <w:spacing w:after="163" w:before="163"/>
        <w:rPr>
          <w:szCs w:val="28"/>
        </w:rPr>
      </w:pPr>
      <w:r>
        <w:rPr>
          <w:rFonts w:hint="eastAsia"/>
          <w:b w:val="0"/>
          <w:i/>
          <w:color w:val="F7B30B"/>
          <w:sz w:val="52"/>
          <w:szCs w:val="52"/>
        </w:rPr>
        <w:t>5.3</w:t>
      </w:r>
      <w:r>
        <w:rPr>
          <w:rFonts w:hint="eastAsia"/>
          <w:b w:val="0"/>
          <w:szCs w:val="28"/>
        </w:rPr>
        <w:t xml:space="preserve">企业社会贡献评分说明 </w:t>
      </w:r>
      <w:r>
        <w:rPr>
          <w:rFonts w:hint="eastAsia"/>
          <w:szCs w:val="28"/>
        </w:rPr>
        <w:t xml:space="preserve"> -----------------------------------------------------------</w:t>
      </w:r>
    </w:p>
    <w:p>
      <w:pPr>
        <w:autoSpaceDE w:val="0"/>
        <w:autoSpaceDN w:val="0"/>
        <w:adjustRightInd w:val="0"/>
        <w:spacing w:after="163" w:before="156"/>
        <w:ind w:firstLine="420" w:firstLineChars="200"/>
        <w:rPr>
          <w:rFonts w:ascii="黑体" w:hAnsi="黑体"/>
          <w:szCs w:val="28"/>
        </w:rPr>
      </w:pPr>
      <w:r>
        <w:rPr>
          <w:rFonts w:ascii="黑体" w:hAnsi="黑体" w:hint="eastAsia"/>
          <w:szCs w:val="28"/>
        </w:rPr>
        <w:t>企业社会贡献评价指标，表征企业对国家经济发展的贡献大小，从就业贡献、收入贡献、贸易贡献、税收贡献等维度综合评价企业的社会贡献能力。企业在创造利润、对股东利益负责的同时，还要承担对社会公众、区域发展的社会责任，企业社会贡献评分高，</w:t>
      </w:r>
      <w:r>
        <w:rPr>
          <w:rFonts w:hint="eastAsia"/>
        </w:rPr>
        <w:t>承担的社会责任越多，越有利于整个经济生态系统的均衡与持续发展。</w:t>
      </w:r>
    </w:p>
    <w:p>
      <w:pPr>
        <w:autoSpaceDE w:val="0"/>
        <w:autoSpaceDN w:val="0"/>
        <w:adjustRightInd w:val="0"/>
        <w:spacing w:after="163" w:before="156"/>
        <w:ind w:firstLine="420" w:firstLineChars="200"/>
        <w:rPr>
          <w:rFonts w:ascii="黑体" w:hAnsi="黑体"/>
          <w:szCs w:val="28"/>
        </w:rPr>
      </w:pPr>
    </w:p>
    <w:p>
      <w:pPr>
        <w:pStyle w:val="3"/>
        <w:spacing w:after="163" w:before="163"/>
        <w:rPr>
          <w:szCs w:val="28"/>
        </w:rPr>
      </w:pPr>
      <w:r>
        <w:rPr>
          <w:rFonts w:hint="eastAsia"/>
          <w:b w:val="0"/>
          <w:i/>
          <w:color w:val="F7B30B"/>
          <w:sz w:val="52"/>
          <w:szCs w:val="52"/>
        </w:rPr>
        <w:t>6</w:t>
      </w:r>
      <w:r>
        <w:rPr>
          <w:rFonts w:hint="eastAsia"/>
          <w:b w:val="0"/>
          <w:szCs w:val="28"/>
        </w:rPr>
        <w:t xml:space="preserve">企业成长能力 </w:t>
      </w:r>
      <w:r>
        <w:rPr>
          <w:rFonts w:hint="eastAsia"/>
          <w:szCs w:val="28"/>
        </w:rPr>
        <w:t xml:space="preserve"> -----------------------------------------------------------------------------</w:t>
      </w:r>
    </w:p>
    <w:p>
      <w:pPr>
        <w:spacing w:after="0" w:afterLines="0" w:line="260" w:lineRule="auto"/>
        <w:ind w:firstLine="315" w:firstLineChars="150"/>
      </w:pPr>
      <w:r>
        <w:rPr>
          <w:rFonts w:ascii="黑体" w:hAnsi="黑体" w:hint="eastAsia"/>
          <w:szCs w:val="28"/>
        </w:rPr>
        <w:t>企业</w:t>
      </w:r>
      <w:r>
        <w:rPr>
          <w:rFonts w:hint="eastAsia"/>
          <w:szCs w:val="28"/>
        </w:rPr>
        <w:t>成长能力</w:t>
      </w:r>
      <w:r>
        <w:rPr>
          <w:rFonts w:ascii="黑体" w:hAnsi="黑体" w:hint="eastAsia"/>
          <w:szCs w:val="28"/>
        </w:rPr>
        <w:t>得分：</w:t>
      </w:r>
      <w:r>
        <w:rPr>
          <w:rFonts w:ascii="黑体" w:hAnsi="黑体"/>
          <w:color w:val="61669F"/>
          <w:sz w:val="28"/>
          <w:szCs w:val="28"/>
        </w:rPr>
        <w:t>98</w:t>
      </w:r>
      <w:r>
        <w:rPr>
          <w:rFonts w:ascii="黑体" w:hAnsi="黑体" w:hint="eastAsia"/>
          <w:color w:themeColor="accent5" w:themeShade="BF" w:val="2F5597"/>
          <w:sz w:val="28"/>
          <w:szCs w:val="28"/>
        </w:rPr>
        <w:t>分</w:t>
      </w:r>
      <w:r>
        <w:rPr>
          <w:rFonts w:ascii="黑体" w:hAnsi="黑体" w:hint="eastAsia"/>
          <w:szCs w:val="28"/>
        </w:rPr>
        <w:t>，企业</w:t>
      </w:r>
      <w:r>
        <w:rPr>
          <w:rFonts w:hint="eastAsia"/>
          <w:szCs w:val="28"/>
        </w:rPr>
        <w:t>成长能力</w:t>
      </w:r>
      <w:r>
        <w:rPr>
          <w:rFonts w:ascii="黑体" w:hAnsi="黑体"/>
          <w:szCs w:val="28"/>
        </w:rPr>
        <w:t>等级</w:t>
      </w:r>
      <w:r>
        <w:rPr>
          <w:rFonts w:ascii="黑体" w:hAnsi="黑体"/>
          <w:color w:val="61669F"/>
          <w:sz w:val="28"/>
          <w:szCs w:val="28"/>
        </w:rPr>
        <w:t>AAA</w:t>
      </w:r>
      <w:r>
        <w:rPr>
          <w:rFonts w:ascii="黑体" w:hAnsi="黑体" w:hint="eastAsia"/>
          <w:color w:themeColor="accent5" w:themeShade="BF" w:val="2F5597"/>
          <w:sz w:val="28"/>
          <w:szCs w:val="28"/>
        </w:rPr>
        <w:t>级</w:t>
      </w:r>
      <w:r>
        <w:rPr>
          <w:rFonts w:ascii="黑体" w:hAnsi="黑体"/>
          <w:b/>
          <w:color w:themeColor="accent5" w:themeShade="BF" w:val="2F5597"/>
          <w:sz w:val="28"/>
          <w:szCs w:val="28"/>
        </w:rPr>
        <w:t xml:space="preserve"> </w:t>
      </w:r>
    </w:p>
    <w:p>
      <w:pPr>
        <w:pStyle w:val="3"/>
        <w:spacing w:after="163" w:before="163"/>
      </w:pPr>
      <w:r>
        <w:rPr>
          <w:rFonts w:hint="eastAsia"/>
          <w:b w:val="0"/>
          <w:i/>
          <w:color w:val="F7B30B"/>
          <w:sz w:val="52"/>
          <w:szCs w:val="52"/>
        </w:rPr>
        <w:t>6.1</w:t>
      </w:r>
      <w:r>
        <w:rPr>
          <w:rFonts w:hint="eastAsia"/>
          <w:b w:val="0"/>
          <w:szCs w:val="28"/>
        </w:rPr>
        <w:t xml:space="preserve">企业成长能力图示  </w:t>
      </w:r>
      <w:r>
        <w:rPr>
          <w:rFonts w:hint="eastAsia"/>
          <w:szCs w:val="28"/>
        </w:rPr>
        <w:t>-----------------------------------------------------------------</w:t>
      </w:r>
    </w:p>
    <w:p>
      <w:pPr>
        <w:pStyle w:val="15"/>
        <w:spacing w:after="0" w:afterLines="0" w:line="260" w:lineRule="auto"/>
        <w:ind w:firstLine="0" w:firstLineChars="0" w:left="330"/>
        <w:rPr>
          <w:rFonts w:ascii="黑体" w:hAnsi="黑体"/>
          <w:szCs w:val="28"/>
        </w:rPr>
      </w:pPr>
      <w:r>
        <w:rPr>
          <w:rFonts w:ascii="黑体" w:hAnsi="黑体" w:hint="eastAsia"/>
          <w:szCs w:val="28"/>
        </w:rPr>
        <w:t>该企业</w:t>
      </w:r>
      <w:r>
        <w:rPr>
          <w:rFonts w:hint="eastAsia"/>
          <w:szCs w:val="28"/>
        </w:rPr>
        <w:t>成长能力</w:t>
      </w:r>
      <w:r>
        <w:rPr>
          <w:rFonts w:ascii="黑体" w:hAnsi="黑体" w:hint="eastAsia"/>
          <w:szCs w:val="28"/>
        </w:rPr>
        <w:t>优于全国</w:t>
      </w:r>
      <w:bookmarkStart w:id="18" w:name="GROWTHRate"/>
      <w:r>
        <w:rPr>
          <w:rFonts w:ascii="黑体" w:hAnsi="黑体"/>
          <w:color w:val="61669F"/>
          <w:sz w:val="28"/>
          <w:szCs w:val="28"/>
        </w:rPr>
        <w:t>99.81</w:t>
      </w:r>
      <w:r>
        <w:rPr>
          <w:rFonts w:ascii="黑体" w:hAnsi="黑体" w:hint="eastAsia"/>
          <w:color w:val="61669F"/>
          <w:sz w:val="28"/>
          <w:szCs w:val="28"/>
        </w:rPr>
        <w:t>%</w:t>
      </w:r>
      <w:bookmarkEnd w:id="18"/>
      <w:r>
        <w:rPr>
          <w:rFonts w:ascii="黑体" w:hAnsi="黑体"/>
          <w:szCs w:val="28"/>
        </w:rPr>
        <w:t>的企业</w:t>
      </w:r>
    </w:p>
    <w:p>
      <w:pPr>
        <w:spacing w:after="163"/>
      </w:pPr>
      <w:r>
        <w:t/>
        <w:drawing>
          <wp:inline distT="0" distR="0" distB="0" distL="0">
            <wp:extent cx="5715000" cy="762000"/>
            <wp:docPr id="12" name="Drawing 12" descr="Generated"/>
            <a:graphic xmlns:a="http://schemas.openxmlformats.org/drawingml/2006/main">
              <a:graphicData uri="http://schemas.openxmlformats.org/drawingml/2006/picture">
                <pic:pic xmlns:pic="http://schemas.openxmlformats.org/drawingml/2006/picture">
                  <pic:nvPicPr>
                    <pic:cNvPr id="0" name="Picture 12" descr="Generated"/>
                    <pic:cNvPicPr>
                      <a:picLocks noChangeAspect="true"/>
                    </pic:cNvPicPr>
                  </pic:nvPicPr>
                  <pic:blipFill>
                    <a:blip r:embed="rId26"/>
                    <a:stretch>
                      <a:fillRect/>
                    </a:stretch>
                  </pic:blipFill>
                  <pic:spPr>
                    <a:xfrm>
                      <a:off x="0" y="0"/>
                      <a:ext cx="5715000" cy="762000"/>
                    </a:xfrm>
                    <a:prstGeom prst="rect">
                      <a:avLst/>
                    </a:prstGeom>
                  </pic:spPr>
                </pic:pic>
              </a:graphicData>
            </a:graphic>
          </wp:inline>
        </w:drawing>
      </w:r>
    </w:p>
    <w:p>
      <w:pPr>
        <w:pStyle w:val="3"/>
        <w:spacing w:after="163" w:before="163"/>
      </w:pPr>
      <w:r>
        <w:rPr>
          <w:rFonts w:hint="eastAsia"/>
          <w:b w:val="0"/>
          <w:i/>
          <w:color w:val="F7B30B"/>
          <w:sz w:val="52"/>
          <w:szCs w:val="52"/>
        </w:rPr>
        <w:t>6.2</w:t>
      </w:r>
      <w:r>
        <w:rPr>
          <w:rFonts w:hint="eastAsia"/>
          <w:b w:val="0"/>
          <w:szCs w:val="28"/>
        </w:rPr>
        <w:t>企业成长能力等级分布  -</w:t>
      </w:r>
      <w:r>
        <w:rPr>
          <w:rFonts w:hint="eastAsia"/>
          <w:szCs w:val="28"/>
        </w:rPr>
        <w:t>----------------------------------------------------------</w:t>
      </w:r>
    </w:p>
    <w:p>
      <w:pPr>
        <w:spacing w:after="163"/>
      </w:pPr>
      <w:r>
        <w:t/>
        <w:drawing>
          <wp:inline distT="0" distR="0" distB="0" distL="0">
            <wp:extent cx="5715000" cy="2476500"/>
            <wp:docPr id="13" name="Drawing 13" descr="Generated"/>
            <a:graphic xmlns:a="http://schemas.openxmlformats.org/drawingml/2006/main">
              <a:graphicData uri="http://schemas.openxmlformats.org/drawingml/2006/picture">
                <pic:pic xmlns:pic="http://schemas.openxmlformats.org/drawingml/2006/picture">
                  <pic:nvPicPr>
                    <pic:cNvPr id="0" name="Picture 13" descr="Generated"/>
                    <pic:cNvPicPr>
                      <a:picLocks noChangeAspect="true"/>
                    </pic:cNvPicPr>
                  </pic:nvPicPr>
                  <pic:blipFill>
                    <a:blip r:embed="rId27"/>
                    <a:stretch>
                      <a:fillRect/>
                    </a:stretch>
                  </pic:blipFill>
                  <pic:spPr>
                    <a:xfrm>
                      <a:off x="0" y="0"/>
                      <a:ext cx="5715000" cy="2476500"/>
                    </a:xfrm>
                    <a:prstGeom prst="rect">
                      <a:avLst/>
                    </a:prstGeom>
                  </pic:spPr>
                </pic:pic>
              </a:graphicData>
            </a:graphic>
          </wp:inline>
        </w:drawing>
      </w:r>
    </w:p>
    <w:tbl>
      <w:tblPr>
        <w:tblStyle w:val="9"/>
        <w:tblW w:type="dxa" w:w="8904"/>
        <w:tblInd w:type="dxa" w:w="0"/>
        <w:tblLayout w:type="autofit"/>
        <w:tblCellMar>
          <w:top w:type="dxa" w:w="0"/>
          <w:left w:type="dxa" w:w="0"/>
          <w:bottom w:type="dxa" w:w="0"/>
          <w:right w:type="dxa" w:w="0"/>
        </w:tblCellMar>
      </w:tblPr>
      <w:tblGrid>
        <w:gridCol w:w="521"/>
        <w:gridCol w:w="930"/>
        <w:gridCol w:w="840"/>
        <w:gridCol w:w="768"/>
        <w:gridCol w:w="930"/>
        <w:gridCol w:w="840"/>
        <w:gridCol w:w="768"/>
        <w:gridCol w:w="930"/>
        <w:gridCol w:w="840"/>
        <w:gridCol w:w="768"/>
        <w:gridCol w:w="769"/>
      </w:tblGrid>
      <w:tr>
        <w:tblPrEx>
          <w:tblCellMar>
            <w:top w:type="dxa" w:w="0"/>
            <w:left w:type="dxa" w:w="0"/>
            <w:bottom w:type="dxa" w:w="0"/>
            <w:right w:type="dxa" w:w="0"/>
          </w:tblCellMar>
        </w:tblPrEx>
        <w:trPr>
          <w:trHeight w:hRule="atLeast" w:val="454"/>
        </w:trPr>
        <w:tc>
          <w:tcPr>
            <w:tcW w:type="dxa" w:w="964"/>
            <w:tcBorders>
              <w:top w:color="61669F" w:space="0" w:sz="2" w:val="single"/>
              <w:left w:val="nil"/>
              <w:bottom w:val="nil"/>
              <w:right w:color="FFFFFF" w:space="0" w:sz="2" w:val="single"/>
            </w:tcBorders>
            <w:shd w:color="auto" w:fill="61669F" w:val="clear"/>
            <w:tcMar>
              <w:top w:type="dxa" w:w="15"/>
              <w:left w:type="dxa" w:w="15"/>
              <w:bottom w:type="dxa" w:w="0"/>
              <w:right w:type="dxa" w:w="15"/>
            </w:tcMar>
            <w:vAlign w:val="bottom"/>
          </w:tcPr>
          <w:p>
            <w:pPr>
              <w:widowControl/>
              <w:spacing w:after="156" w:afterLines="0" w:line="240" w:lineRule="auto"/>
              <w:jc w:val="center"/>
              <w:textAlignment w:val="bottom"/>
              <w:rPr>
                <w:rFonts w:ascii="Arial" w:cs="Arial" w:eastAsia="宋体" w:hAnsi="Arial"/>
                <w:kern w:val="0"/>
                <w:sz w:val="18"/>
                <w:szCs w:val="18"/>
              </w:rPr>
            </w:pPr>
            <w:bookmarkStart w:id="19" w:name="_Hlk76375008"/>
            <w:r>
              <w:rPr>
                <w:rFonts w:ascii="黑体" w:cs="Arial" w:hAnsi="黑体" w:hint="eastAsia"/>
                <w:color w:themeColor="background1" w:val="FFFFFF"/>
                <w:kern w:val="24"/>
                <w:sz w:val="18"/>
                <w:szCs w:val="18"/>
                <w14:textFill>
                  <w14:solidFill>
                    <w14:schemeClr w14:val="bg1"/>
                  </w14:solidFill>
                </w14:textFill>
              </w:rPr>
              <w:t>等级</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w:t>
            </w:r>
          </w:p>
        </w:tc>
        <w:tc>
          <w:tcPr>
            <w:tcW w:type="dxa" w:w="794"/>
            <w:tcBorders>
              <w:top w:color="61669F" w:space="0" w:sz="2" w:val="single"/>
              <w:left w:color="FFFFFF" w:space="0" w:sz="2" w:val="single"/>
              <w:bottom w:val="nil"/>
              <w:right w:val="nil"/>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D</w:t>
            </w:r>
          </w:p>
        </w:tc>
      </w:tr>
      <w:tr>
        <w:tblPrEx>
          <w:tblCellMar>
            <w:top w:type="dxa" w:w="0"/>
            <w:left w:type="dxa" w:w="0"/>
            <w:bottom w:type="dxa" w:w="0"/>
            <w:right w:type="dxa" w:w="0"/>
          </w:tblCellMar>
        </w:tblPrEx>
        <w:trPr>
          <w:trHeight w:hRule="atLeast" w:val="454"/>
        </w:trPr>
        <w:tc>
          <w:tcPr>
            <w:tcW w:type="dxa" w:w="964"/>
            <w:tcBorders>
              <w:top w:val="nil"/>
              <w:left w:val="nil"/>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分数分布</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77-100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73-76</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69-72</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61-68</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56-60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44-55</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26-43</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21-25</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8-20</w:t>
            </w:r>
          </w:p>
        </w:tc>
        <w:tc>
          <w:tcPr>
            <w:tcW w:type="dxa" w:w="794"/>
            <w:tcBorders>
              <w:top w:val="nil"/>
              <w:left w:color="61669F" w:space="0" w:sz="2" w:val="single"/>
              <w:bottom w:val="nil"/>
              <w:right w:val="nil"/>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0-7</w:t>
            </w:r>
          </w:p>
        </w:tc>
      </w:tr>
      <w:tr>
        <w:tblPrEx>
          <w:tblCellMar>
            <w:top w:type="dxa" w:w="0"/>
            <w:left w:type="dxa" w:w="0"/>
            <w:bottom w:type="dxa" w:w="0"/>
            <w:right w:type="dxa" w:w="0"/>
          </w:tblCellMar>
        </w:tblPrEx>
        <w:trPr>
          <w:trHeight w:hRule="atLeast" w:val="454"/>
        </w:trPr>
        <w:tc>
          <w:tcPr>
            <w:tcW w:type="dxa" w:w="964"/>
            <w:tcBorders>
              <w:top w:val="nil"/>
              <w:left w:val="nil"/>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企业占比</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1.66</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2.61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4.9</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10.05</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6.68</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15.59</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28.08</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10.83</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14.47</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val="nil"/>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5.13</w:t>
            </w:r>
            <w:r>
              <w:rPr>
                <w:rFonts w:ascii="黑体" w:hAnsi="黑体" w:cs="黑体" w:eastAsia="黑体"/>
                <w:color w:val="000000"/>
                <w:sz w:val="18"/>
                <w:u w:val="none"/>
              </w:rPr>
              <w:t>%</w:t>
            </w:r>
          </w:p>
        </w:tc>
      </w:tr>
      <w:bookmarkEnd w:id="19"/>
    </w:tbl>
    <w:p>
      <w:pPr>
        <w:pStyle w:val="3"/>
        <w:spacing w:after="163" w:before="163"/>
        <w:rPr>
          <w:szCs w:val="28"/>
        </w:rPr>
      </w:pPr>
      <w:r>
        <w:rPr>
          <w:rFonts w:hint="eastAsia"/>
          <w:b w:val="0"/>
          <w:i/>
          <w:color w:val="F7B30B"/>
          <w:sz w:val="52"/>
          <w:szCs w:val="52"/>
        </w:rPr>
        <w:t>6.3</w:t>
      </w:r>
      <w:r>
        <w:rPr>
          <w:rFonts w:hint="eastAsia"/>
          <w:b w:val="0"/>
          <w:szCs w:val="28"/>
        </w:rPr>
        <w:t xml:space="preserve">企业成长能力评分说明 </w:t>
      </w:r>
      <w:r>
        <w:rPr>
          <w:rFonts w:hint="eastAsia"/>
          <w:szCs w:val="28"/>
        </w:rPr>
        <w:t xml:space="preserve"> -----------------------------------------------------------</w:t>
      </w:r>
    </w:p>
    <w:p>
      <w:pPr>
        <w:spacing w:after="163"/>
        <w:ind w:firstLine="440"/>
        <w:rPr>
          <w:rFonts w:ascii="黑体" w:hAnsi="黑体"/>
          <w:szCs w:val="28"/>
        </w:rPr>
      </w:pPr>
      <w:r>
        <w:rPr>
          <w:rFonts w:hint="eastAsia"/>
        </w:rPr>
        <w:t>企业成长能力指标</w:t>
      </w:r>
      <w:r>
        <w:t>，</w:t>
      </w:r>
      <w:r>
        <w:rPr>
          <w:rFonts w:hint="eastAsia"/>
        </w:rPr>
        <w:t>表征企业近期在经济社会环境中的成长能力，</w:t>
      </w:r>
      <w:r>
        <w:rPr>
          <w:rFonts w:ascii="黑体" w:hAnsi="黑体" w:hint="eastAsia"/>
          <w:szCs w:val="28"/>
        </w:rPr>
        <w:t>从企业资本增长速度、规模成长能力、投资成长能力、技术成长能力</w:t>
      </w:r>
      <w:r>
        <w:rPr>
          <w:rFonts w:hint="eastAsia"/>
        </w:rPr>
        <w:t>、收入成长能力、人才需求扩张情况等方面的现状及变化趋势来评价企业在现有经济社会环境的成长能力。企业成长能力评分越高的企业代表成长空间越大、发展潜力越强，是广大中小型企业的榜样。</w:t>
      </w:r>
    </w:p>
    <w:p>
      <w:pPr>
        <w:pStyle w:val="3"/>
        <w:spacing w:after="163" w:before="163"/>
        <w:rPr>
          <w:szCs w:val="28"/>
        </w:rPr>
      </w:pPr>
      <w:r>
        <w:rPr>
          <w:rFonts w:hint="eastAsia"/>
          <w:b w:val="0"/>
          <w:i/>
          <w:color w:val="F7B30B"/>
          <w:sz w:val="52"/>
          <w:szCs w:val="52"/>
        </w:rPr>
        <w:t>7</w:t>
      </w:r>
      <w:r>
        <w:rPr>
          <w:rFonts w:hint="eastAsia"/>
          <w:b w:val="0"/>
          <w:szCs w:val="28"/>
        </w:rPr>
        <w:t xml:space="preserve">企业身份特征 </w:t>
      </w:r>
      <w:r>
        <w:rPr>
          <w:rFonts w:hint="eastAsia"/>
          <w:szCs w:val="28"/>
        </w:rPr>
        <w:t xml:space="preserve"> -----------------------------------------------------------------------------</w:t>
      </w:r>
    </w:p>
    <w:p>
      <w:pPr>
        <w:spacing w:after="0" w:afterLines="0" w:line="260" w:lineRule="auto"/>
        <w:ind w:firstLine="315" w:firstLineChars="150"/>
      </w:pPr>
      <w:r>
        <w:rPr>
          <w:rFonts w:ascii="黑体" w:hAnsi="黑体" w:hint="eastAsia"/>
          <w:szCs w:val="28"/>
        </w:rPr>
        <w:t>企业身份特征得分：</w:t>
      </w:r>
      <w:r>
        <w:rPr>
          <w:rFonts w:ascii="黑体" w:hAnsi="黑体"/>
          <w:color w:val="61669F"/>
          <w:sz w:val="28"/>
          <w:szCs w:val="28"/>
        </w:rPr>
        <w:t>100</w:t>
      </w:r>
      <w:r>
        <w:rPr>
          <w:rFonts w:ascii="黑体" w:hAnsi="黑体" w:hint="eastAsia"/>
          <w:color w:themeColor="accent5" w:themeShade="BF" w:val="2F5597"/>
          <w:sz w:val="28"/>
          <w:szCs w:val="28"/>
        </w:rPr>
        <w:t>分</w:t>
      </w:r>
      <w:r>
        <w:rPr>
          <w:rFonts w:ascii="黑体" w:hAnsi="黑体" w:hint="eastAsia"/>
          <w:szCs w:val="28"/>
        </w:rPr>
        <w:t>，企业身份特征</w:t>
      </w:r>
      <w:r>
        <w:rPr>
          <w:rFonts w:ascii="黑体" w:hAnsi="黑体"/>
          <w:szCs w:val="28"/>
        </w:rPr>
        <w:t>等级</w:t>
      </w:r>
      <w:r>
        <w:rPr>
          <w:rFonts w:ascii="黑体" w:hAnsi="黑体"/>
          <w:color w:val="61669F"/>
          <w:sz w:val="28"/>
          <w:szCs w:val="28"/>
        </w:rPr>
        <w:t>AAA</w:t>
      </w:r>
      <w:r>
        <w:rPr>
          <w:rFonts w:ascii="黑体" w:hAnsi="黑体" w:hint="eastAsia"/>
          <w:color w:themeColor="accent5" w:themeShade="BF" w:val="2F5597"/>
          <w:sz w:val="28"/>
          <w:szCs w:val="28"/>
        </w:rPr>
        <w:t>级</w:t>
      </w:r>
      <w:r>
        <w:rPr>
          <w:rFonts w:ascii="黑体" w:hAnsi="黑体"/>
          <w:b/>
          <w:color w:themeColor="accent5" w:themeShade="BF" w:val="2F5597"/>
          <w:sz w:val="28"/>
          <w:szCs w:val="28"/>
        </w:rPr>
        <w:t xml:space="preserve"> </w:t>
      </w:r>
    </w:p>
    <w:p>
      <w:pPr>
        <w:pStyle w:val="3"/>
        <w:spacing w:after="163" w:before="163"/>
      </w:pPr>
      <w:r>
        <w:rPr>
          <w:rFonts w:hint="eastAsia"/>
          <w:b w:val="0"/>
          <w:i/>
          <w:color w:val="F7B30B"/>
          <w:sz w:val="52"/>
          <w:szCs w:val="52"/>
        </w:rPr>
        <w:t>7.1</w:t>
      </w:r>
      <w:r>
        <w:rPr>
          <w:rFonts w:hint="eastAsia"/>
          <w:b w:val="0"/>
          <w:szCs w:val="28"/>
        </w:rPr>
        <w:t xml:space="preserve">企业身份特征图示  </w:t>
      </w:r>
      <w:r>
        <w:rPr>
          <w:rFonts w:hint="eastAsia"/>
          <w:szCs w:val="28"/>
        </w:rPr>
        <w:t>-----------------------------------------------------------------</w:t>
      </w:r>
    </w:p>
    <w:p>
      <w:pPr>
        <w:pStyle w:val="15"/>
        <w:spacing w:after="163" w:line="260" w:lineRule="auto"/>
        <w:ind w:firstLine="0" w:firstLineChars="0" w:left="330"/>
        <w:rPr>
          <w:rFonts w:ascii="黑体" w:hAnsi="黑体"/>
          <w:szCs w:val="28"/>
        </w:rPr>
      </w:pPr>
      <w:r>
        <w:rPr>
          <w:rFonts w:ascii="黑体" w:hAnsi="黑体" w:hint="eastAsia"/>
          <w:szCs w:val="28"/>
        </w:rPr>
        <w:t>该企业身份特征优于</w:t>
      </w:r>
      <w:bookmarkStart w:id="20" w:name="INDUSTRYCA71"/>
      <w:bookmarkEnd w:id="20"/>
      <w:bookmarkStart w:id="21" w:name="CITY71"/>
      <w:bookmarkEnd w:id="21"/>
      <w:r>
        <w:rPr>
          <w:rFonts w:ascii="黑体" w:hAnsi="黑体" w:hint="eastAsia"/>
          <w:szCs w:val="28"/>
        </w:rPr>
        <w:t>全国</w:t>
      </w:r>
      <w:bookmarkStart w:id="22" w:name="SCALERate"/>
      <w:r>
        <w:rPr>
          <w:rFonts w:ascii="黑体" w:hAnsi="黑体"/>
          <w:color w:val="61669F"/>
          <w:sz w:val="28"/>
          <w:szCs w:val="28"/>
        </w:rPr>
        <w:t>99.96</w:t>
      </w:r>
      <w:r>
        <w:rPr>
          <w:rFonts w:ascii="黑体" w:hAnsi="黑体" w:hint="eastAsia"/>
          <w:color w:val="61669F"/>
          <w:sz w:val="28"/>
          <w:szCs w:val="28"/>
        </w:rPr>
        <w:t>%</w:t>
      </w:r>
      <w:bookmarkEnd w:id="22"/>
      <w:r>
        <w:rPr>
          <w:rFonts w:ascii="黑体" w:hAnsi="黑体" w:hint="eastAsia"/>
          <w:szCs w:val="28"/>
        </w:rPr>
        <w:t>的企业</w:t>
      </w:r>
    </w:p>
    <w:p>
      <w:pPr>
        <w:spacing w:after="163"/>
        <w:rPr>
          <w:rFonts w:ascii="黑体" w:hAnsi="黑体"/>
          <w:szCs w:val="28"/>
        </w:rPr>
      </w:pPr>
      <w:r>
        <w:rPr>
          <w:rFonts w:ascii="黑体" w:hAnsi="黑体"/>
          <w:color w:val="61669F"/>
          <w:sz w:val="28"/>
          <w:szCs w:val="28"/>
        </w:rPr>
        <w:t/>
        <w:drawing>
          <wp:inline distT="0" distR="0" distB="0" distL="0">
            <wp:extent cx="5715000" cy="762000"/>
            <wp:docPr id="14" name="Drawing 14" descr="Generated"/>
            <a:graphic xmlns:a="http://schemas.openxmlformats.org/drawingml/2006/main">
              <a:graphicData uri="http://schemas.openxmlformats.org/drawingml/2006/picture">
                <pic:pic xmlns:pic="http://schemas.openxmlformats.org/drawingml/2006/picture">
                  <pic:nvPicPr>
                    <pic:cNvPr id="0" name="Picture 14" descr="Generated"/>
                    <pic:cNvPicPr>
                      <a:picLocks noChangeAspect="true"/>
                    </pic:cNvPicPr>
                  </pic:nvPicPr>
                  <pic:blipFill>
                    <a:blip r:embed="rId19"/>
                    <a:stretch>
                      <a:fillRect/>
                    </a:stretch>
                  </pic:blipFill>
                  <pic:spPr>
                    <a:xfrm>
                      <a:off x="0" y="0"/>
                      <a:ext cx="5715000" cy="762000"/>
                    </a:xfrm>
                    <a:prstGeom prst="rect">
                      <a:avLst/>
                    </a:prstGeom>
                  </pic:spPr>
                </pic:pic>
              </a:graphicData>
            </a:graphic>
          </wp:inline>
        </w:drawing>
      </w:r>
    </w:p>
    <w:p>
      <w:pPr>
        <w:pStyle w:val="3"/>
        <w:spacing w:after="163" w:before="163"/>
      </w:pPr>
      <w:r>
        <w:rPr>
          <w:rFonts w:hint="eastAsia"/>
          <w:b w:val="0"/>
          <w:i/>
          <w:color w:val="F7B30B"/>
          <w:sz w:val="52"/>
          <w:szCs w:val="52"/>
        </w:rPr>
        <w:t>7.2</w:t>
      </w:r>
      <w:r>
        <w:rPr>
          <w:rFonts w:hint="eastAsia"/>
          <w:b w:val="0"/>
          <w:szCs w:val="28"/>
        </w:rPr>
        <w:t>企业身份特征等级分布  -</w:t>
      </w:r>
      <w:r>
        <w:rPr>
          <w:rFonts w:hint="eastAsia"/>
          <w:szCs w:val="28"/>
        </w:rPr>
        <w:t>----------------------------------------------------------</w:t>
      </w:r>
    </w:p>
    <w:p>
      <w:pPr>
        <w:spacing w:after="163" w:before="156"/>
        <w:rPr>
          <w:rFonts w:ascii="黑体" w:hAnsi="黑体"/>
          <w:szCs w:val="28"/>
        </w:rPr>
      </w:pPr>
      <w:r>
        <w:rPr>
          <w:rFonts w:ascii="黑体" w:hAnsi="黑体"/>
          <w:color w:val="61669F"/>
          <w:sz w:val="28"/>
          <w:szCs w:val="28"/>
        </w:rPr>
        <w:t/>
        <w:drawing>
          <wp:inline distT="0" distR="0" distB="0" distL="0">
            <wp:extent cx="5715000" cy="2476500"/>
            <wp:docPr id="15" name="Drawing 15" descr="Generated"/>
            <a:graphic xmlns:a="http://schemas.openxmlformats.org/drawingml/2006/main">
              <a:graphicData uri="http://schemas.openxmlformats.org/drawingml/2006/picture">
                <pic:pic xmlns:pic="http://schemas.openxmlformats.org/drawingml/2006/picture">
                  <pic:nvPicPr>
                    <pic:cNvPr id="0" name="Picture 15" descr="Generated"/>
                    <pic:cNvPicPr>
                      <a:picLocks noChangeAspect="true"/>
                    </pic:cNvPicPr>
                  </pic:nvPicPr>
                  <pic:blipFill>
                    <a:blip r:embed="rId27"/>
                    <a:stretch>
                      <a:fillRect/>
                    </a:stretch>
                  </pic:blipFill>
                  <pic:spPr>
                    <a:xfrm>
                      <a:off x="0" y="0"/>
                      <a:ext cx="5715000" cy="2476500"/>
                    </a:xfrm>
                    <a:prstGeom prst="rect">
                      <a:avLst/>
                    </a:prstGeom>
                  </pic:spPr>
                </pic:pic>
              </a:graphicData>
            </a:graphic>
          </wp:inline>
        </w:drawing>
      </w:r>
    </w:p>
    <w:tbl>
      <w:tblPr>
        <w:tblStyle w:val="9"/>
        <w:tblW w:type="dxa" w:w="8904"/>
        <w:tblInd w:type="dxa" w:w="0"/>
        <w:tblLayout w:type="autofit"/>
        <w:tblCellMar>
          <w:top w:type="dxa" w:w="0"/>
          <w:left w:type="dxa" w:w="0"/>
          <w:bottom w:type="dxa" w:w="0"/>
          <w:right w:type="dxa" w:w="0"/>
        </w:tblCellMar>
      </w:tblPr>
      <w:tblGrid>
        <w:gridCol w:w="521"/>
        <w:gridCol w:w="930"/>
        <w:gridCol w:w="840"/>
        <w:gridCol w:w="768"/>
        <w:gridCol w:w="930"/>
        <w:gridCol w:w="840"/>
        <w:gridCol w:w="768"/>
        <w:gridCol w:w="930"/>
        <w:gridCol w:w="840"/>
        <w:gridCol w:w="768"/>
        <w:gridCol w:w="769"/>
      </w:tblGrid>
      <w:tr>
        <w:tblPrEx>
          <w:tblCellMar>
            <w:top w:type="dxa" w:w="0"/>
            <w:left w:type="dxa" w:w="0"/>
            <w:bottom w:type="dxa" w:w="0"/>
            <w:right w:type="dxa" w:w="0"/>
          </w:tblCellMar>
        </w:tblPrEx>
        <w:trPr>
          <w:trHeight w:hRule="atLeast" w:val="454"/>
        </w:trPr>
        <w:tc>
          <w:tcPr>
            <w:tcW w:type="dxa" w:w="964"/>
            <w:tcBorders>
              <w:top w:color="61669F" w:space="0" w:sz="2" w:val="single"/>
              <w:left w:val="nil"/>
              <w:bottom w:val="nil"/>
              <w:right w:color="FFFFFF" w:space="0" w:sz="2" w:val="single"/>
            </w:tcBorders>
            <w:shd w:color="auto" w:fill="61669F" w:val="clear"/>
            <w:tcMar>
              <w:top w:type="dxa" w:w="15"/>
              <w:left w:type="dxa" w:w="15"/>
              <w:bottom w:type="dxa" w:w="0"/>
              <w:right w:type="dxa" w:w="15"/>
            </w:tcMar>
            <w:vAlign w:val="bottom"/>
          </w:tcPr>
          <w:p>
            <w:pPr>
              <w:widowControl/>
              <w:spacing w:after="156" w:afterLines="0" w:line="240" w:lineRule="auto"/>
              <w:jc w:val="center"/>
              <w:textAlignment w:val="bottom"/>
              <w:rPr>
                <w:rFonts w:ascii="Arial" w:cs="Arial" w:eastAsia="宋体" w:hAnsi="Arial"/>
                <w:kern w:val="0"/>
                <w:sz w:val="18"/>
                <w:szCs w:val="18"/>
              </w:rPr>
            </w:pPr>
            <w:bookmarkStart w:id="23" w:name="_Hlk76374986"/>
            <w:r>
              <w:rPr>
                <w:rFonts w:ascii="黑体" w:cs="Arial" w:hAnsi="黑体" w:hint="eastAsia"/>
                <w:color w:themeColor="background1" w:val="FFFFFF"/>
                <w:kern w:val="24"/>
                <w:sz w:val="18"/>
                <w:szCs w:val="18"/>
                <w14:textFill>
                  <w14:solidFill>
                    <w14:schemeClr w14:val="bg1"/>
                  </w14:solidFill>
                </w14:textFill>
              </w:rPr>
              <w:t>等级</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A</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B</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CC</w:t>
            </w:r>
          </w:p>
        </w:tc>
        <w:tc>
          <w:tcPr>
            <w:tcW w:type="dxa" w:w="794"/>
            <w:tcBorders>
              <w:top w:color="61669F" w:space="0" w:sz="2" w:val="single"/>
              <w:left w:color="FFFFFF" w:space="0" w:sz="2" w:val="single"/>
              <w:bottom w:val="nil"/>
              <w:right w:color="FFFFFF" w:space="0" w:sz="2" w:val="single"/>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C</w:t>
            </w:r>
          </w:p>
        </w:tc>
        <w:tc>
          <w:tcPr>
            <w:tcW w:type="dxa" w:w="794"/>
            <w:tcBorders>
              <w:top w:color="61669F" w:space="0" w:sz="2" w:val="single"/>
              <w:left w:color="FFFFFF" w:space="0" w:sz="2" w:val="single"/>
              <w:bottom w:val="nil"/>
              <w:right w:val="nil"/>
            </w:tcBorders>
            <w:shd w:color="auto" w:fill="61669F"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background1" w:val="FFFFFF"/>
                <w:kern w:val="24"/>
                <w:sz w:val="18"/>
                <w:szCs w:val="18"/>
                <w14:textFill>
                  <w14:solidFill>
                    <w14:schemeClr w14:val="bg1"/>
                  </w14:solidFill>
                </w14:textFill>
              </w:rPr>
              <w:t>D</w:t>
            </w:r>
          </w:p>
        </w:tc>
      </w:tr>
      <w:tr>
        <w:tblPrEx>
          <w:tblCellMar>
            <w:top w:type="dxa" w:w="0"/>
            <w:left w:type="dxa" w:w="0"/>
            <w:bottom w:type="dxa" w:w="0"/>
            <w:right w:type="dxa" w:w="0"/>
          </w:tblCellMar>
        </w:tblPrEx>
        <w:trPr>
          <w:trHeight w:hRule="atLeast" w:val="454"/>
        </w:trPr>
        <w:tc>
          <w:tcPr>
            <w:tcW w:type="dxa" w:w="964"/>
            <w:tcBorders>
              <w:top w:val="nil"/>
              <w:left w:val="nil"/>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分数分布</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78-100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74-77</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70-73</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62-69</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56-61</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41-55</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21-40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12-20</w:t>
            </w:r>
          </w:p>
        </w:tc>
        <w:tc>
          <w:tcPr>
            <w:tcW w:type="dxa" w:w="794"/>
            <w:tcBorders>
              <w:top w:val="nil"/>
              <w:left w:color="61669F" w:space="0" w:sz="2" w:val="single"/>
              <w:bottom w:val="nil"/>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color w:themeColor="text1" w:val="000000"/>
                <w:kern w:val="24"/>
                <w:sz w:val="18"/>
                <w:szCs w:val="18"/>
                <w14:textFill>
                  <w14:solidFill>
                    <w14:schemeClr w14:val="tx1"/>
                  </w14:solidFill>
                </w14:textFill>
              </w:rPr>
              <w:t>5-11</w:t>
            </w:r>
          </w:p>
        </w:tc>
        <w:tc>
          <w:tcPr>
            <w:tcW w:type="dxa" w:w="794"/>
            <w:tcBorders>
              <w:top w:val="nil"/>
              <w:left w:color="61669F" w:space="0" w:sz="2" w:val="single"/>
              <w:bottom w:val="nil"/>
              <w:right w:val="nil"/>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Arial" w:cs="Arial" w:hAnsi="Arial" w:hint="eastAsia"/>
                <w:kern w:val="0"/>
                <w:sz w:val="18"/>
                <w:szCs w:val="18"/>
              </w:rPr>
              <w:t>0-4</w:t>
            </w:r>
          </w:p>
        </w:tc>
      </w:tr>
      <w:tr>
        <w:tblPrEx>
          <w:tblCellMar>
            <w:top w:type="dxa" w:w="0"/>
            <w:left w:type="dxa" w:w="0"/>
            <w:bottom w:type="dxa" w:w="0"/>
            <w:right w:type="dxa" w:w="0"/>
          </w:tblCellMar>
        </w:tblPrEx>
        <w:trPr>
          <w:trHeight w:hRule="atLeast" w:val="454"/>
        </w:trPr>
        <w:tc>
          <w:tcPr>
            <w:tcW w:type="dxa" w:w="964"/>
            <w:tcBorders>
              <w:top w:val="nil"/>
              <w:left w:val="nil"/>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40" w:lineRule="auto"/>
              <w:jc w:val="center"/>
              <w:textAlignment w:val="bottom"/>
              <w:rPr>
                <w:rFonts w:ascii="Arial" w:cs="Arial" w:eastAsia="宋体" w:hAnsi="Arial"/>
                <w:kern w:val="0"/>
                <w:sz w:val="18"/>
                <w:szCs w:val="18"/>
              </w:rPr>
            </w:pPr>
            <w:r>
              <w:rPr>
                <w:rFonts w:ascii="黑体" w:cs="Arial" w:hAnsi="黑体" w:hint="eastAsia"/>
                <w:color w:themeColor="text1" w:val="000000"/>
                <w:kern w:val="24"/>
                <w:sz w:val="18"/>
                <w:szCs w:val="18"/>
                <w14:textFill>
                  <w14:solidFill>
                    <w14:schemeClr w14:val="tx1"/>
                  </w14:solidFill>
                </w14:textFill>
              </w:rPr>
              <w:t>企业占比</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1.66</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2.61</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4.9</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10.05</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6.68</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15.59</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28.08</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10.83</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color="61669F" w:space="0" w:sz="2" w:val="single"/>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14.47</w:t>
            </w:r>
            <w:r>
              <w:rPr>
                <w:rFonts w:ascii="黑体" w:hAnsi="黑体" w:cs="黑体" w:eastAsia="黑体"/>
                <w:color w:val="000000"/>
                <w:sz w:val="18"/>
                <w:u w:val="none"/>
              </w:rPr>
              <w:t>%</w:t>
            </w:r>
          </w:p>
        </w:tc>
        <w:tc>
          <w:tcPr>
            <w:tcW w:type="dxa" w:w="794"/>
            <w:tcBorders>
              <w:top w:val="nil"/>
              <w:left w:color="61669F" w:space="0" w:sz="2" w:val="single"/>
              <w:bottom w:color="61669F" w:space="0" w:sz="2" w:val="single"/>
              <w:right w:val="nil"/>
            </w:tcBorders>
            <w:shd w:color="auto" w:fill="auto" w:val="clear"/>
            <w:tcMar>
              <w:top w:type="dxa" w:w="15"/>
              <w:left w:type="dxa" w:w="15"/>
              <w:bottom w:type="dxa" w:w="0"/>
              <w:right w:type="dxa" w:w="15"/>
            </w:tcMar>
            <w:vAlign w:val="bottom"/>
          </w:tcPr>
          <w:p>
            <w:pPr>
              <w:widowControl/>
              <w:spacing w:after="0" w:afterLines="0" w:line="260" w:lineRule="auto"/>
              <w:jc w:val="center"/>
              <w:textAlignment w:val="bottom"/>
              <w:rPr>
                <w:rFonts w:ascii="黑体" w:cs="Arial" w:hAnsi="黑体"/>
                <w:color w:themeColor="text1" w:val="000000"/>
                <w:kern w:val="24"/>
                <w:sz w:val="18"/>
                <w:szCs w:val="18"/>
                <w14:textFill>
                  <w14:solidFill>
                    <w14:schemeClr w14:val="tx1"/>
                  </w14:solidFill>
                </w14:textFill>
              </w:rPr>
            </w:pPr>
            <w:r>
              <w:rPr>
                <w:rFonts w:ascii="黑体" w:cs="Arial" w:hAnsi="黑体"/>
                <w:color w:val="000000"/>
                <w:kern w:val="24"/>
                <w:sz w:val="18"/>
                <w:szCs w:val="18"/>
              </w:rPr>
              <w:t>5.13</w:t>
            </w:r>
            <w:r>
              <w:rPr>
                <w:rFonts w:ascii="黑体" w:hAnsi="黑体" w:cs="黑体" w:eastAsia="黑体"/>
                <w:color w:val="000000"/>
                <w:sz w:val="18"/>
                <w:u w:val="none"/>
              </w:rPr>
              <w:t>%</w:t>
            </w:r>
          </w:p>
        </w:tc>
      </w:tr>
      <w:bookmarkEnd w:id="23"/>
    </w:tbl>
    <w:p>
      <w:pPr>
        <w:pStyle w:val="3"/>
        <w:spacing w:after="163" w:before="163"/>
        <w:rPr>
          <w:szCs w:val="28"/>
        </w:rPr>
      </w:pPr>
      <w:r>
        <w:rPr>
          <w:rFonts w:hint="eastAsia"/>
          <w:b w:val="0"/>
          <w:i/>
          <w:color w:val="F7B30B"/>
          <w:sz w:val="52"/>
          <w:szCs w:val="52"/>
        </w:rPr>
        <w:t>7.3</w:t>
      </w:r>
      <w:r>
        <w:rPr>
          <w:rFonts w:hint="eastAsia"/>
          <w:b w:val="0"/>
          <w:szCs w:val="28"/>
        </w:rPr>
        <w:t xml:space="preserve">企业身份特征评分说明 </w:t>
      </w:r>
      <w:r>
        <w:rPr>
          <w:rFonts w:hint="eastAsia"/>
          <w:szCs w:val="28"/>
        </w:rPr>
        <w:t xml:space="preserve"> -----------------------------------------------------------</w:t>
      </w:r>
    </w:p>
    <w:p>
      <w:pPr>
        <w:spacing w:after="163"/>
        <w:ind w:firstLine="440"/>
      </w:pPr>
      <w:r>
        <w:rPr>
          <w:rFonts w:hint="eastAsia"/>
        </w:rPr>
        <w:t>企业身份特征指标，表征企业开展经营活动的天然优势，体现市场和社会公众对企业的基础认知，主要从企业的行业准入、融资成本、所有制结构和商业模式等方面来评价。企业身份特征指标包括企业经过多年经营积累积淀下的身份特征和股东、法定代表人、高层管理人员为企业增加的商誉特征，这些指标将潜移默化地影响企业未来的经营与发展。</w:t>
      </w:r>
    </w:p>
    <w:sectPr>
      <w:pgSz w:h="16838" w:w="11906"/>
      <w:pgMar w:bottom="1440" w:footer="454" w:gutter="0" w:header="851" w:left="1418" w:right="1418" w:top="1440"/>
      <w:cols w:num="1" w:space="425"/>
      <w:docGrid w:charSpace="0" w:linePitch="326"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sdt>
    <w:sdtPr>
      <w:id w:val="872190601"/>
      <w:docPartObj>
        <w:docPartGallery w:val="AutoText"/>
      </w:docPartObj>
    </w:sdtPr>
    <w:sdtEndPr>
      <w:rPr>
        <w:sz w:val="24"/>
        <w:szCs w:val="24"/>
      </w:rPr>
    </w:sdtEndPr>
    <w:sdtContent>
      <w:p>
        <w:pPr>
          <w:pStyle w:val="6"/>
          <w:spacing w:after="120"/>
          <w:jc w:val="right"/>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2</w:t>
        </w:r>
        <w:r>
          <w:rPr>
            <w:sz w:val="24"/>
            <w:szCs w:val="24"/>
          </w:rPr>
          <w:fldChar w:fldCharType="end"/>
        </w:r>
      </w:p>
    </w:sdtContent>
  </w:sdt>
  <w:p>
    <w:pPr>
      <w:tabs>
        <w:tab w:pos="4153" w:val="center"/>
        <w:tab w:pos="8306" w:val="right"/>
      </w:tabs>
      <w:snapToGrid w:val="0"/>
      <w:spacing w:after="120" w:before="120"/>
      <w:rPr>
        <w:rFonts w:ascii="Arial" w:cs="Times New Roman" w:eastAsia="宋体" w:hAnsi="Arial"/>
        <w:sz w:val="18"/>
        <w:szCs w:val="18"/>
      </w:rPr>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6"/>
      <w:framePr w:hAnchor="margin" w:vAnchor="text" w:wrap="around" w:xAlign="right" w:y="1"/>
      <w:spacing w:after="120" w:before="120"/>
      <w:rPr>
        <w:rStyle w:val="12"/>
      </w:rPr>
    </w:pPr>
    <w:r>
      <w:rPr>
        <w:rStyle w:val="12"/>
      </w:rPr>
      <w:fldChar w:fldCharType="begin"/>
    </w:r>
    <w:r>
      <w:rPr>
        <w:rStyle w:val="12"/>
      </w:rPr>
      <w:instrText xml:space="preserve">PAGE  </w:instrText>
    </w:r>
    <w:r>
      <w:rPr>
        <w:rStyle w:val="12"/>
      </w:rPr>
      <w:fldChar w:fldCharType="end"/>
    </w:r>
  </w:p>
  <w:p>
    <w:pPr>
      <w:pStyle w:val="6"/>
      <w:spacing w:after="120" w:before="120"/>
      <w:ind w:right="360"/>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6"/>
      <w:spacing w:after="120"/>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footnote w:id="0" w:type="separator">
    <w:p>
      <w:pPr>
        <w:spacing w:after="0" w:before="0" w:line="360" w:lineRule="auto"/>
      </w:pPr>
      <w:r>
        <w:separator/>
      </w:r>
    </w:p>
  </w:footnote>
  <w:footnote w:id="1" w:type="continuationSeparator">
    <w:p>
      <w:pPr>
        <w:spacing w:after="0" w:before="0" w:line="36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7"/>
      <w:spacing w:after="120" w:before="120"/>
      <w:jc w:val="both"/>
    </w:pPr>
    <w:r>
      <w:rPr>
        <w:rFonts w:hint="eastAsia"/>
      </w:rPr>
      <w:t xml:space="preserve">企业综合能力报告                                                        </w: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7"/>
      <w:spacing w:after="120"/>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p>
    <w:pPr>
      <w:pStyle w:val="7"/>
      <w:spacing w:after="120"/>
    </w:pPr>
  </w:p>
</w:hdr>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zoom w:percent="102"/>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M2ZmQwZjcwZTYzZWJkYjRhMTY0MDE3ZDliNWY5ZDgifQ=="/>
  </w:docVars>
  <w:rsids>
    <w:rsidRoot w:val="00311F2B"/>
    <w:rsid w:val="00003965"/>
    <w:rsid w:val="0000443F"/>
    <w:rsid w:val="0000734F"/>
    <w:rsid w:val="00011967"/>
    <w:rsid w:val="00015422"/>
    <w:rsid w:val="00017CCA"/>
    <w:rsid w:val="00026714"/>
    <w:rsid w:val="000308A2"/>
    <w:rsid w:val="00031113"/>
    <w:rsid w:val="00041CF3"/>
    <w:rsid w:val="00053836"/>
    <w:rsid w:val="0006188D"/>
    <w:rsid w:val="00063195"/>
    <w:rsid w:val="0006585C"/>
    <w:rsid w:val="00065F3B"/>
    <w:rsid w:val="00071FAA"/>
    <w:rsid w:val="000721C8"/>
    <w:rsid w:val="0008314A"/>
    <w:rsid w:val="000838DF"/>
    <w:rsid w:val="000856A0"/>
    <w:rsid w:val="00087331"/>
    <w:rsid w:val="0009008A"/>
    <w:rsid w:val="000917A4"/>
    <w:rsid w:val="00095D69"/>
    <w:rsid w:val="000B12CC"/>
    <w:rsid w:val="000B5140"/>
    <w:rsid w:val="000B566D"/>
    <w:rsid w:val="000B58F9"/>
    <w:rsid w:val="000B6058"/>
    <w:rsid w:val="000B7A0E"/>
    <w:rsid w:val="000C5F78"/>
    <w:rsid w:val="000D0DFC"/>
    <w:rsid w:val="000D2771"/>
    <w:rsid w:val="000D4EB6"/>
    <w:rsid w:val="000E3990"/>
    <w:rsid w:val="000E46E0"/>
    <w:rsid w:val="000E7A3F"/>
    <w:rsid w:val="000F4B48"/>
    <w:rsid w:val="000F5395"/>
    <w:rsid w:val="000F5B92"/>
    <w:rsid w:val="00101068"/>
    <w:rsid w:val="00102318"/>
    <w:rsid w:val="00112974"/>
    <w:rsid w:val="001156B5"/>
    <w:rsid w:val="0012052F"/>
    <w:rsid w:val="001253D5"/>
    <w:rsid w:val="00142761"/>
    <w:rsid w:val="001431F4"/>
    <w:rsid w:val="00146490"/>
    <w:rsid w:val="00151A84"/>
    <w:rsid w:val="00152C98"/>
    <w:rsid w:val="00160A08"/>
    <w:rsid w:val="00161001"/>
    <w:rsid w:val="001625B0"/>
    <w:rsid w:val="00163AC9"/>
    <w:rsid w:val="00163D8A"/>
    <w:rsid w:val="00175E0F"/>
    <w:rsid w:val="001765F9"/>
    <w:rsid w:val="001873CC"/>
    <w:rsid w:val="001A4D62"/>
    <w:rsid w:val="001A71A1"/>
    <w:rsid w:val="001A7A43"/>
    <w:rsid w:val="001E1EC6"/>
    <w:rsid w:val="001E409C"/>
    <w:rsid w:val="001E431F"/>
    <w:rsid w:val="001F7E6E"/>
    <w:rsid w:val="00200513"/>
    <w:rsid w:val="00202479"/>
    <w:rsid w:val="00203F83"/>
    <w:rsid w:val="00204452"/>
    <w:rsid w:val="00220B7C"/>
    <w:rsid w:val="002225C7"/>
    <w:rsid w:val="0022263D"/>
    <w:rsid w:val="00222C5E"/>
    <w:rsid w:val="0022571F"/>
    <w:rsid w:val="002264DF"/>
    <w:rsid w:val="00241C62"/>
    <w:rsid w:val="002427C8"/>
    <w:rsid w:val="00252C14"/>
    <w:rsid w:val="00253857"/>
    <w:rsid w:val="00254BDF"/>
    <w:rsid w:val="00255232"/>
    <w:rsid w:val="002564E0"/>
    <w:rsid w:val="00264DDB"/>
    <w:rsid w:val="002705A1"/>
    <w:rsid w:val="00275B9C"/>
    <w:rsid w:val="00281944"/>
    <w:rsid w:val="002824F0"/>
    <w:rsid w:val="00283BBC"/>
    <w:rsid w:val="00284161"/>
    <w:rsid w:val="00286035"/>
    <w:rsid w:val="0028610E"/>
    <w:rsid w:val="00292040"/>
    <w:rsid w:val="00292F0F"/>
    <w:rsid w:val="00296295"/>
    <w:rsid w:val="002969AC"/>
    <w:rsid w:val="00297027"/>
    <w:rsid w:val="002A0FD8"/>
    <w:rsid w:val="002A1514"/>
    <w:rsid w:val="002C0AF1"/>
    <w:rsid w:val="002C0B09"/>
    <w:rsid w:val="002C7CFD"/>
    <w:rsid w:val="002D02D1"/>
    <w:rsid w:val="002D1229"/>
    <w:rsid w:val="002D7104"/>
    <w:rsid w:val="002D76A2"/>
    <w:rsid w:val="002E412E"/>
    <w:rsid w:val="002E781D"/>
    <w:rsid w:val="002F247D"/>
    <w:rsid w:val="00303891"/>
    <w:rsid w:val="00307EF3"/>
    <w:rsid w:val="00311F2B"/>
    <w:rsid w:val="00313CF4"/>
    <w:rsid w:val="00316347"/>
    <w:rsid w:val="003179A2"/>
    <w:rsid w:val="00322F4D"/>
    <w:rsid w:val="003233FC"/>
    <w:rsid w:val="00325F8F"/>
    <w:rsid w:val="00327F77"/>
    <w:rsid w:val="00333D51"/>
    <w:rsid w:val="00334F93"/>
    <w:rsid w:val="00335B23"/>
    <w:rsid w:val="00337B7F"/>
    <w:rsid w:val="00341440"/>
    <w:rsid w:val="00342CF7"/>
    <w:rsid w:val="00344358"/>
    <w:rsid w:val="003507D3"/>
    <w:rsid w:val="00350F23"/>
    <w:rsid w:val="00355404"/>
    <w:rsid w:val="003557CE"/>
    <w:rsid w:val="00376B06"/>
    <w:rsid w:val="003835E2"/>
    <w:rsid w:val="00384A51"/>
    <w:rsid w:val="00384DF8"/>
    <w:rsid w:val="00385353"/>
    <w:rsid w:val="00385D72"/>
    <w:rsid w:val="00386370"/>
    <w:rsid w:val="003866EF"/>
    <w:rsid w:val="003875B0"/>
    <w:rsid w:val="00395F6A"/>
    <w:rsid w:val="003A20FA"/>
    <w:rsid w:val="003A76AB"/>
    <w:rsid w:val="003B3B02"/>
    <w:rsid w:val="003C32B6"/>
    <w:rsid w:val="003C3C4C"/>
    <w:rsid w:val="003C4130"/>
    <w:rsid w:val="003D1327"/>
    <w:rsid w:val="003D1E02"/>
    <w:rsid w:val="003D3B87"/>
    <w:rsid w:val="003D5951"/>
    <w:rsid w:val="003D7046"/>
    <w:rsid w:val="003E0DAC"/>
    <w:rsid w:val="003E1B44"/>
    <w:rsid w:val="003E2CE4"/>
    <w:rsid w:val="003E3098"/>
    <w:rsid w:val="003E3367"/>
    <w:rsid w:val="003E7CA1"/>
    <w:rsid w:val="00407217"/>
    <w:rsid w:val="0041053C"/>
    <w:rsid w:val="004120BE"/>
    <w:rsid w:val="00420814"/>
    <w:rsid w:val="004227BA"/>
    <w:rsid w:val="004228C8"/>
    <w:rsid w:val="00422A7A"/>
    <w:rsid w:val="00425935"/>
    <w:rsid w:val="004414B1"/>
    <w:rsid w:val="004445E0"/>
    <w:rsid w:val="00445AD5"/>
    <w:rsid w:val="004547B2"/>
    <w:rsid w:val="0045641C"/>
    <w:rsid w:val="00457A32"/>
    <w:rsid w:val="00465362"/>
    <w:rsid w:val="00471171"/>
    <w:rsid w:val="00475661"/>
    <w:rsid w:val="004850BE"/>
    <w:rsid w:val="00487012"/>
    <w:rsid w:val="0049262F"/>
    <w:rsid w:val="00495339"/>
    <w:rsid w:val="00495F9C"/>
    <w:rsid w:val="004A3520"/>
    <w:rsid w:val="004A6B9B"/>
    <w:rsid w:val="004B236C"/>
    <w:rsid w:val="004B3492"/>
    <w:rsid w:val="004B5B7B"/>
    <w:rsid w:val="004C39CC"/>
    <w:rsid w:val="004D6B61"/>
    <w:rsid w:val="004E1139"/>
    <w:rsid w:val="004E2BA5"/>
    <w:rsid w:val="004E5865"/>
    <w:rsid w:val="004E78D2"/>
    <w:rsid w:val="004F6197"/>
    <w:rsid w:val="005009E9"/>
    <w:rsid w:val="00502A2E"/>
    <w:rsid w:val="0050376B"/>
    <w:rsid w:val="005047DD"/>
    <w:rsid w:val="0051304D"/>
    <w:rsid w:val="005149FC"/>
    <w:rsid w:val="00521506"/>
    <w:rsid w:val="00531BC2"/>
    <w:rsid w:val="00533B6E"/>
    <w:rsid w:val="00536338"/>
    <w:rsid w:val="0053669D"/>
    <w:rsid w:val="00540434"/>
    <w:rsid w:val="00541B2D"/>
    <w:rsid w:val="0054300A"/>
    <w:rsid w:val="00544464"/>
    <w:rsid w:val="0054537F"/>
    <w:rsid w:val="00551019"/>
    <w:rsid w:val="0055351F"/>
    <w:rsid w:val="005535E6"/>
    <w:rsid w:val="00562667"/>
    <w:rsid w:val="0056383A"/>
    <w:rsid w:val="005813DC"/>
    <w:rsid w:val="00582359"/>
    <w:rsid w:val="00582EA4"/>
    <w:rsid w:val="00585DC3"/>
    <w:rsid w:val="005929ED"/>
    <w:rsid w:val="00593A40"/>
    <w:rsid w:val="005A0BE9"/>
    <w:rsid w:val="005A2B76"/>
    <w:rsid w:val="005A4D9B"/>
    <w:rsid w:val="005A72C2"/>
    <w:rsid w:val="005B4EA1"/>
    <w:rsid w:val="005B657C"/>
    <w:rsid w:val="005C0BB0"/>
    <w:rsid w:val="005C359C"/>
    <w:rsid w:val="005C3712"/>
    <w:rsid w:val="005C58E1"/>
    <w:rsid w:val="005D1707"/>
    <w:rsid w:val="005D17D8"/>
    <w:rsid w:val="005D4989"/>
    <w:rsid w:val="005D541F"/>
    <w:rsid w:val="005D6744"/>
    <w:rsid w:val="005E1D30"/>
    <w:rsid w:val="005E50B6"/>
    <w:rsid w:val="005F35AE"/>
    <w:rsid w:val="005F4BEE"/>
    <w:rsid w:val="005F653D"/>
    <w:rsid w:val="005F73A0"/>
    <w:rsid w:val="0060174F"/>
    <w:rsid w:val="00607C00"/>
    <w:rsid w:val="006106C6"/>
    <w:rsid w:val="006160F1"/>
    <w:rsid w:val="0062651E"/>
    <w:rsid w:val="006374DD"/>
    <w:rsid w:val="006404BE"/>
    <w:rsid w:val="0066185B"/>
    <w:rsid w:val="00662676"/>
    <w:rsid w:val="0066433F"/>
    <w:rsid w:val="00664563"/>
    <w:rsid w:val="00665E58"/>
    <w:rsid w:val="00671001"/>
    <w:rsid w:val="00674F70"/>
    <w:rsid w:val="006778F5"/>
    <w:rsid w:val="00680BA8"/>
    <w:rsid w:val="00684A5A"/>
    <w:rsid w:val="00684A86"/>
    <w:rsid w:val="00685E85"/>
    <w:rsid w:val="00694A19"/>
    <w:rsid w:val="006A43A8"/>
    <w:rsid w:val="006A4FFB"/>
    <w:rsid w:val="006A569D"/>
    <w:rsid w:val="006B4868"/>
    <w:rsid w:val="006B5391"/>
    <w:rsid w:val="006C127E"/>
    <w:rsid w:val="006D13FC"/>
    <w:rsid w:val="006D34C6"/>
    <w:rsid w:val="006D5BE4"/>
    <w:rsid w:val="006D60ED"/>
    <w:rsid w:val="006E6D02"/>
    <w:rsid w:val="006F3FCE"/>
    <w:rsid w:val="006F7890"/>
    <w:rsid w:val="00705E1A"/>
    <w:rsid w:val="00710DFD"/>
    <w:rsid w:val="00711661"/>
    <w:rsid w:val="00711BF2"/>
    <w:rsid w:val="00714902"/>
    <w:rsid w:val="00722E7D"/>
    <w:rsid w:val="0072417B"/>
    <w:rsid w:val="00727378"/>
    <w:rsid w:val="0073250F"/>
    <w:rsid w:val="00734203"/>
    <w:rsid w:val="00737BC4"/>
    <w:rsid w:val="00747ADC"/>
    <w:rsid w:val="00750CF1"/>
    <w:rsid w:val="00750E55"/>
    <w:rsid w:val="00751DC7"/>
    <w:rsid w:val="00752EEB"/>
    <w:rsid w:val="0076655C"/>
    <w:rsid w:val="00773498"/>
    <w:rsid w:val="00775ECA"/>
    <w:rsid w:val="0078231F"/>
    <w:rsid w:val="0078451E"/>
    <w:rsid w:val="007924C6"/>
    <w:rsid w:val="007A2FB4"/>
    <w:rsid w:val="007A4964"/>
    <w:rsid w:val="007B10D8"/>
    <w:rsid w:val="007B6A31"/>
    <w:rsid w:val="007B7180"/>
    <w:rsid w:val="007B7A97"/>
    <w:rsid w:val="007C466B"/>
    <w:rsid w:val="007D1868"/>
    <w:rsid w:val="007D1E39"/>
    <w:rsid w:val="007D2647"/>
    <w:rsid w:val="007D51E0"/>
    <w:rsid w:val="007E66FD"/>
    <w:rsid w:val="007F0F01"/>
    <w:rsid w:val="0080189C"/>
    <w:rsid w:val="008204A0"/>
    <w:rsid w:val="00820C02"/>
    <w:rsid w:val="008279A0"/>
    <w:rsid w:val="00832B9B"/>
    <w:rsid w:val="00841ABB"/>
    <w:rsid w:val="00843B43"/>
    <w:rsid w:val="00843F22"/>
    <w:rsid w:val="00844008"/>
    <w:rsid w:val="00851154"/>
    <w:rsid w:val="00857AE7"/>
    <w:rsid w:val="008610DB"/>
    <w:rsid w:val="00863E6D"/>
    <w:rsid w:val="0086667E"/>
    <w:rsid w:val="00866C54"/>
    <w:rsid w:val="00866F24"/>
    <w:rsid w:val="008678CF"/>
    <w:rsid w:val="00871CF0"/>
    <w:rsid w:val="008726C9"/>
    <w:rsid w:val="0087533B"/>
    <w:rsid w:val="00877140"/>
    <w:rsid w:val="00880C84"/>
    <w:rsid w:val="00882DEC"/>
    <w:rsid w:val="00883932"/>
    <w:rsid w:val="00884140"/>
    <w:rsid w:val="008906FA"/>
    <w:rsid w:val="008963F4"/>
    <w:rsid w:val="00896654"/>
    <w:rsid w:val="0089750C"/>
    <w:rsid w:val="008A19F7"/>
    <w:rsid w:val="008A2E3B"/>
    <w:rsid w:val="008C3C82"/>
    <w:rsid w:val="008C7165"/>
    <w:rsid w:val="008D2671"/>
    <w:rsid w:val="008D3EAB"/>
    <w:rsid w:val="008D5096"/>
    <w:rsid w:val="008D56BD"/>
    <w:rsid w:val="008E0DBC"/>
    <w:rsid w:val="008E66CA"/>
    <w:rsid w:val="008F10F6"/>
    <w:rsid w:val="008F1EE7"/>
    <w:rsid w:val="008F4C2E"/>
    <w:rsid w:val="008F5CE9"/>
    <w:rsid w:val="00900ADC"/>
    <w:rsid w:val="009022EA"/>
    <w:rsid w:val="00913E21"/>
    <w:rsid w:val="0091525A"/>
    <w:rsid w:val="0091731A"/>
    <w:rsid w:val="00922D4C"/>
    <w:rsid w:val="00926127"/>
    <w:rsid w:val="00926ECE"/>
    <w:rsid w:val="009333EC"/>
    <w:rsid w:val="00935108"/>
    <w:rsid w:val="009371FD"/>
    <w:rsid w:val="00944E5C"/>
    <w:rsid w:val="00951F55"/>
    <w:rsid w:val="00956E51"/>
    <w:rsid w:val="009631C0"/>
    <w:rsid w:val="00964BC6"/>
    <w:rsid w:val="0096790C"/>
    <w:rsid w:val="00983034"/>
    <w:rsid w:val="00987288"/>
    <w:rsid w:val="00994EA5"/>
    <w:rsid w:val="00995989"/>
    <w:rsid w:val="009A0943"/>
    <w:rsid w:val="009A175C"/>
    <w:rsid w:val="009A3438"/>
    <w:rsid w:val="009A4577"/>
    <w:rsid w:val="009A58AF"/>
    <w:rsid w:val="009B20A5"/>
    <w:rsid w:val="009B7C88"/>
    <w:rsid w:val="009C60E0"/>
    <w:rsid w:val="009D0184"/>
    <w:rsid w:val="009D0ADD"/>
    <w:rsid w:val="009D57D2"/>
    <w:rsid w:val="009E223C"/>
    <w:rsid w:val="009E2FF4"/>
    <w:rsid w:val="009E6F63"/>
    <w:rsid w:val="009E7ABB"/>
    <w:rsid w:val="009F0EC7"/>
    <w:rsid w:val="009F22D4"/>
    <w:rsid w:val="009F448A"/>
    <w:rsid w:val="009F4EB6"/>
    <w:rsid w:val="00A06443"/>
    <w:rsid w:val="00A06444"/>
    <w:rsid w:val="00A069FA"/>
    <w:rsid w:val="00A10F03"/>
    <w:rsid w:val="00A12DFD"/>
    <w:rsid w:val="00A16333"/>
    <w:rsid w:val="00A2030C"/>
    <w:rsid w:val="00A218EE"/>
    <w:rsid w:val="00A21F91"/>
    <w:rsid w:val="00A239A9"/>
    <w:rsid w:val="00A27292"/>
    <w:rsid w:val="00A4020D"/>
    <w:rsid w:val="00A45A11"/>
    <w:rsid w:val="00A4616B"/>
    <w:rsid w:val="00A504DC"/>
    <w:rsid w:val="00A60335"/>
    <w:rsid w:val="00A6083A"/>
    <w:rsid w:val="00A704BA"/>
    <w:rsid w:val="00A74825"/>
    <w:rsid w:val="00A765E3"/>
    <w:rsid w:val="00A828F8"/>
    <w:rsid w:val="00A924CC"/>
    <w:rsid w:val="00A9605F"/>
    <w:rsid w:val="00A977A5"/>
    <w:rsid w:val="00AB0586"/>
    <w:rsid w:val="00AB0E05"/>
    <w:rsid w:val="00AB3BA9"/>
    <w:rsid w:val="00AB42C7"/>
    <w:rsid w:val="00AC0C77"/>
    <w:rsid w:val="00AD65EB"/>
    <w:rsid w:val="00AD708B"/>
    <w:rsid w:val="00AD7F89"/>
    <w:rsid w:val="00AE4D67"/>
    <w:rsid w:val="00AF33E5"/>
    <w:rsid w:val="00AF3E62"/>
    <w:rsid w:val="00AF4397"/>
    <w:rsid w:val="00AF4CAD"/>
    <w:rsid w:val="00AF52D1"/>
    <w:rsid w:val="00AF5CBD"/>
    <w:rsid w:val="00B01B9E"/>
    <w:rsid w:val="00B06D0E"/>
    <w:rsid w:val="00B13390"/>
    <w:rsid w:val="00B14302"/>
    <w:rsid w:val="00B16693"/>
    <w:rsid w:val="00B2167E"/>
    <w:rsid w:val="00B23646"/>
    <w:rsid w:val="00B30FF6"/>
    <w:rsid w:val="00B33B03"/>
    <w:rsid w:val="00B34F31"/>
    <w:rsid w:val="00B3585F"/>
    <w:rsid w:val="00B361D7"/>
    <w:rsid w:val="00B42261"/>
    <w:rsid w:val="00B42C80"/>
    <w:rsid w:val="00B44252"/>
    <w:rsid w:val="00B45C07"/>
    <w:rsid w:val="00B514F3"/>
    <w:rsid w:val="00B54B95"/>
    <w:rsid w:val="00B63D31"/>
    <w:rsid w:val="00B648D0"/>
    <w:rsid w:val="00B64D04"/>
    <w:rsid w:val="00B71F2A"/>
    <w:rsid w:val="00B7232D"/>
    <w:rsid w:val="00B865BA"/>
    <w:rsid w:val="00B92058"/>
    <w:rsid w:val="00B920A5"/>
    <w:rsid w:val="00BA0E7B"/>
    <w:rsid w:val="00BA430D"/>
    <w:rsid w:val="00BA526E"/>
    <w:rsid w:val="00BA7676"/>
    <w:rsid w:val="00BB412F"/>
    <w:rsid w:val="00BB6865"/>
    <w:rsid w:val="00BC3831"/>
    <w:rsid w:val="00BC6121"/>
    <w:rsid w:val="00BD5C5D"/>
    <w:rsid w:val="00BE51CD"/>
    <w:rsid w:val="00BE6CA8"/>
    <w:rsid w:val="00BE6CAF"/>
    <w:rsid w:val="00BF3C93"/>
    <w:rsid w:val="00C00824"/>
    <w:rsid w:val="00C03A48"/>
    <w:rsid w:val="00C04572"/>
    <w:rsid w:val="00C04BAC"/>
    <w:rsid w:val="00C058B7"/>
    <w:rsid w:val="00C11F79"/>
    <w:rsid w:val="00C15761"/>
    <w:rsid w:val="00C20196"/>
    <w:rsid w:val="00C2218B"/>
    <w:rsid w:val="00C233BD"/>
    <w:rsid w:val="00C23D23"/>
    <w:rsid w:val="00C252F4"/>
    <w:rsid w:val="00C269E8"/>
    <w:rsid w:val="00C27C2B"/>
    <w:rsid w:val="00C31974"/>
    <w:rsid w:val="00C33AC5"/>
    <w:rsid w:val="00C35F06"/>
    <w:rsid w:val="00C36541"/>
    <w:rsid w:val="00C37A22"/>
    <w:rsid w:val="00C40390"/>
    <w:rsid w:val="00C46D14"/>
    <w:rsid w:val="00C51CE2"/>
    <w:rsid w:val="00C54071"/>
    <w:rsid w:val="00C54EEB"/>
    <w:rsid w:val="00C56FB0"/>
    <w:rsid w:val="00C60BE4"/>
    <w:rsid w:val="00C6287A"/>
    <w:rsid w:val="00C828A4"/>
    <w:rsid w:val="00C85B23"/>
    <w:rsid w:val="00C90316"/>
    <w:rsid w:val="00C91018"/>
    <w:rsid w:val="00C9414B"/>
    <w:rsid w:val="00CA4ECB"/>
    <w:rsid w:val="00CB09A8"/>
    <w:rsid w:val="00CB2188"/>
    <w:rsid w:val="00CB2918"/>
    <w:rsid w:val="00CB349E"/>
    <w:rsid w:val="00CC082D"/>
    <w:rsid w:val="00CC14B3"/>
    <w:rsid w:val="00CC4516"/>
    <w:rsid w:val="00CC699A"/>
    <w:rsid w:val="00CC6BC5"/>
    <w:rsid w:val="00CC6BDD"/>
    <w:rsid w:val="00CD57B8"/>
    <w:rsid w:val="00CE08AC"/>
    <w:rsid w:val="00CF09E3"/>
    <w:rsid w:val="00CF1C47"/>
    <w:rsid w:val="00CF2F6A"/>
    <w:rsid w:val="00CF56EE"/>
    <w:rsid w:val="00D01756"/>
    <w:rsid w:val="00D03FA5"/>
    <w:rsid w:val="00D05F98"/>
    <w:rsid w:val="00D06B6A"/>
    <w:rsid w:val="00D06C13"/>
    <w:rsid w:val="00D071A1"/>
    <w:rsid w:val="00D14380"/>
    <w:rsid w:val="00D16EA5"/>
    <w:rsid w:val="00D20306"/>
    <w:rsid w:val="00D25B86"/>
    <w:rsid w:val="00D32311"/>
    <w:rsid w:val="00D34001"/>
    <w:rsid w:val="00D413B1"/>
    <w:rsid w:val="00D45219"/>
    <w:rsid w:val="00D47884"/>
    <w:rsid w:val="00D47FF0"/>
    <w:rsid w:val="00D514EF"/>
    <w:rsid w:val="00D56E51"/>
    <w:rsid w:val="00D61163"/>
    <w:rsid w:val="00D61DA0"/>
    <w:rsid w:val="00D63F08"/>
    <w:rsid w:val="00D646E2"/>
    <w:rsid w:val="00D64B4F"/>
    <w:rsid w:val="00D655D2"/>
    <w:rsid w:val="00D744B8"/>
    <w:rsid w:val="00D82D90"/>
    <w:rsid w:val="00D84F73"/>
    <w:rsid w:val="00D927B2"/>
    <w:rsid w:val="00D96812"/>
    <w:rsid w:val="00D97EFF"/>
    <w:rsid w:val="00DA0B72"/>
    <w:rsid w:val="00DA485E"/>
    <w:rsid w:val="00DB7185"/>
    <w:rsid w:val="00DC044C"/>
    <w:rsid w:val="00DC15DE"/>
    <w:rsid w:val="00DC66FC"/>
    <w:rsid w:val="00DE0E94"/>
    <w:rsid w:val="00DF23FA"/>
    <w:rsid w:val="00DF2912"/>
    <w:rsid w:val="00E02D86"/>
    <w:rsid w:val="00E0505E"/>
    <w:rsid w:val="00E05C83"/>
    <w:rsid w:val="00E11CEB"/>
    <w:rsid w:val="00E250F9"/>
    <w:rsid w:val="00E405AE"/>
    <w:rsid w:val="00E425BB"/>
    <w:rsid w:val="00E44E34"/>
    <w:rsid w:val="00E44F87"/>
    <w:rsid w:val="00E52194"/>
    <w:rsid w:val="00E5276B"/>
    <w:rsid w:val="00E53066"/>
    <w:rsid w:val="00E54F90"/>
    <w:rsid w:val="00E55E45"/>
    <w:rsid w:val="00E560B6"/>
    <w:rsid w:val="00E57D23"/>
    <w:rsid w:val="00E6443B"/>
    <w:rsid w:val="00E7089D"/>
    <w:rsid w:val="00E725E1"/>
    <w:rsid w:val="00E72FEA"/>
    <w:rsid w:val="00E76CEA"/>
    <w:rsid w:val="00E771BD"/>
    <w:rsid w:val="00E808CC"/>
    <w:rsid w:val="00E8191F"/>
    <w:rsid w:val="00E83C3C"/>
    <w:rsid w:val="00E841CE"/>
    <w:rsid w:val="00E9234A"/>
    <w:rsid w:val="00E93268"/>
    <w:rsid w:val="00E936DF"/>
    <w:rsid w:val="00E956DA"/>
    <w:rsid w:val="00EA7E5A"/>
    <w:rsid w:val="00EB0762"/>
    <w:rsid w:val="00EC38A9"/>
    <w:rsid w:val="00EC734A"/>
    <w:rsid w:val="00ED04E7"/>
    <w:rsid w:val="00ED4034"/>
    <w:rsid w:val="00ED7388"/>
    <w:rsid w:val="00ED75FA"/>
    <w:rsid w:val="00EE2748"/>
    <w:rsid w:val="00EE464D"/>
    <w:rsid w:val="00EF760C"/>
    <w:rsid w:val="00F006D7"/>
    <w:rsid w:val="00F0356E"/>
    <w:rsid w:val="00F15FF0"/>
    <w:rsid w:val="00F22F2A"/>
    <w:rsid w:val="00F2593B"/>
    <w:rsid w:val="00F31917"/>
    <w:rsid w:val="00F377B7"/>
    <w:rsid w:val="00F45E1E"/>
    <w:rsid w:val="00F570C3"/>
    <w:rsid w:val="00F707FD"/>
    <w:rsid w:val="00F71A8F"/>
    <w:rsid w:val="00F847A2"/>
    <w:rsid w:val="00F84C10"/>
    <w:rsid w:val="00F84C65"/>
    <w:rsid w:val="00F858C9"/>
    <w:rsid w:val="00F92E9A"/>
    <w:rsid w:val="00FB470F"/>
    <w:rsid w:val="00FB7DAD"/>
    <w:rsid w:val="00FD0779"/>
    <w:rsid w:val="00FD7619"/>
    <w:rsid w:val="00FF242F"/>
    <w:rsid w:val="00FF4CAF"/>
    <w:rsid w:val="00FF70A1"/>
    <w:rsid w:val="392513CD"/>
    <w:rsid w:val="3CA03823"/>
    <w:rsid w:val="405A4485"/>
    <w:rsid w:val="6A2D13A2"/>
    <w:rsid w:val="7B4656C9"/>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fill="t" fillcolor="#FFFFFF" stroke="t">
      <v:fill focussize="0,0" on="t"/>
      <v:stroke color="#000000"/>
    </o:shapedefaults>
    <o:shapelayout v:ext="edit">
      <o:idmap data="1" v:ext="edit"/>
    </o:shapelayout>
  </w:shapeDefault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qFormat="1"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semiHidden="0"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spacing w:after="50" w:afterLines="50" w:line="360" w:lineRule="auto"/>
    </w:pPr>
    <w:rPr>
      <w:rFonts w:asciiTheme="minorHAnsi" w:cstheme="minorBidi" w:eastAsia="黑体" w:hAnsiTheme="minorHAnsi"/>
      <w:kern w:val="2"/>
      <w:sz w:val="21"/>
      <w:szCs w:val="22"/>
      <w:lang w:bidi="ar-SA" w:eastAsia="zh-CN" w:val="en-US"/>
    </w:rPr>
  </w:style>
  <w:style w:styleId="2" w:type="paragraph">
    <w:name w:val="heading 1"/>
    <w:basedOn w:val="1"/>
    <w:next w:val="1"/>
    <w:link w:val="17"/>
    <w:qFormat/>
    <w:uiPriority w:val="9"/>
    <w:pPr>
      <w:keepNext/>
      <w:keepLines/>
      <w:spacing w:after="100" w:afterLines="100"/>
      <w:outlineLvl w:val="0"/>
    </w:pPr>
    <w:rPr>
      <w:bCs/>
      <w:color w:themeColor="text1" w:val="000000"/>
      <w:kern w:val="44"/>
      <w:sz w:val="32"/>
      <w:szCs w:val="44"/>
      <w14:textFill>
        <w14:solidFill>
          <w14:schemeClr w14:val="tx1"/>
        </w14:solidFill>
      </w14:textFill>
    </w:rPr>
  </w:style>
  <w:style w:styleId="3" w:type="paragraph">
    <w:name w:val="heading 2"/>
    <w:basedOn w:val="1"/>
    <w:next w:val="1"/>
    <w:link w:val="18"/>
    <w:unhideWhenUsed/>
    <w:qFormat/>
    <w:uiPriority w:val="9"/>
    <w:pPr>
      <w:keepNext/>
      <w:keepLines/>
      <w:spacing w:before="50" w:beforeLines="50"/>
      <w:outlineLvl w:val="1"/>
    </w:pPr>
    <w:rPr>
      <w:rFonts w:asciiTheme="majorHAnsi" w:cstheme="majorBidi" w:hAnsiTheme="majorHAnsi"/>
      <w:b/>
      <w:bCs/>
      <w:color w:val="6267A0"/>
      <w:sz w:val="28"/>
      <w:szCs w:val="32"/>
    </w:rPr>
  </w:style>
  <w:style w:styleId="4" w:type="paragraph">
    <w:name w:val="heading 3"/>
    <w:basedOn w:val="1"/>
    <w:next w:val="1"/>
    <w:link w:val="19"/>
    <w:unhideWhenUsed/>
    <w:qFormat/>
    <w:uiPriority w:val="9"/>
    <w:pPr>
      <w:keepNext/>
      <w:keepLines/>
      <w:spacing w:after="260" w:before="260" w:line="416" w:lineRule="auto"/>
      <w:outlineLvl w:val="2"/>
    </w:pPr>
    <w:rPr>
      <w:b/>
      <w:bCs/>
      <w:sz w:val="32"/>
      <w:szCs w:val="32"/>
    </w:rPr>
  </w:style>
  <w:style w:default="1" w:styleId="11" w:type="character">
    <w:name w:val="Default Paragraph Font"/>
    <w:semiHidden/>
    <w:unhideWhenUsed/>
    <w:uiPriority w:val="1"/>
  </w:style>
  <w:style w:default="1" w:styleId="9" w:type="table">
    <w:name w:val="Normal Table"/>
    <w:semiHidden/>
    <w:unhideWhenUsed/>
    <w:uiPriority w:val="99"/>
    <w:tblPr>
      <w:tblCellMar>
        <w:top w:type="dxa" w:w="0"/>
        <w:left w:type="dxa" w:w="108"/>
        <w:bottom w:type="dxa" w:w="0"/>
        <w:right w:type="dxa" w:w="108"/>
      </w:tblCellMar>
    </w:tblPr>
  </w:style>
  <w:style w:styleId="5" w:type="paragraph">
    <w:name w:val="Balloon Text"/>
    <w:basedOn w:val="1"/>
    <w:link w:val="20"/>
    <w:semiHidden/>
    <w:unhideWhenUsed/>
    <w:uiPriority w:val="99"/>
    <w:pPr>
      <w:spacing w:after="0" w:line="240" w:lineRule="auto"/>
    </w:pPr>
    <w:rPr>
      <w:sz w:val="18"/>
      <w:szCs w:val="18"/>
    </w:rPr>
  </w:style>
  <w:style w:styleId="6" w:type="paragraph">
    <w:name w:val="footer"/>
    <w:basedOn w:val="1"/>
    <w:link w:val="14"/>
    <w:unhideWhenUsed/>
    <w:qFormat/>
    <w:uiPriority w:val="99"/>
    <w:pPr>
      <w:tabs>
        <w:tab w:pos="4153" w:val="center"/>
        <w:tab w:pos="8306" w:val="right"/>
      </w:tabs>
      <w:snapToGrid w:val="0"/>
    </w:pPr>
    <w:rPr>
      <w:sz w:val="18"/>
      <w:szCs w:val="18"/>
    </w:rPr>
  </w:style>
  <w:style w:styleId="7" w:type="paragraph">
    <w:name w:val="header"/>
    <w:basedOn w:val="1"/>
    <w:link w:val="13"/>
    <w:unhideWhenUsed/>
    <w:qFormat/>
    <w:uiPriority w:val="99"/>
    <w:pPr>
      <w:pBdr>
        <w:bottom w:color="auto" w:space="1" w:sz="6" w:val="single"/>
      </w:pBdr>
      <w:tabs>
        <w:tab w:pos="4153" w:val="center"/>
        <w:tab w:pos="8306" w:val="right"/>
      </w:tabs>
      <w:snapToGrid w:val="0"/>
      <w:jc w:val="center"/>
    </w:pPr>
    <w:rPr>
      <w:sz w:val="18"/>
      <w:szCs w:val="18"/>
    </w:rPr>
  </w:style>
  <w:style w:styleId="8" w:type="paragraph">
    <w:name w:val="Normal (Web)"/>
    <w:basedOn w:val="1"/>
    <w:unhideWhenUsed/>
    <w:uiPriority w:val="99"/>
    <w:pPr>
      <w:widowControl/>
      <w:spacing w:afterAutospacing="1" w:before="100" w:beforeAutospacing="1"/>
    </w:pPr>
    <w:rPr>
      <w:rFonts w:ascii="宋体" w:cs="宋体" w:eastAsia="宋体" w:hAnsi="宋体"/>
      <w:kern w:val="0"/>
      <w:szCs w:val="24"/>
    </w:rPr>
  </w:style>
  <w:style w:styleId="10" w:type="table">
    <w:name w:val="Table Grid"/>
    <w:basedOn w:val="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2" w:type="character">
    <w:name w:val="page number"/>
    <w:basedOn w:val="11"/>
    <w:semiHidden/>
    <w:unhideWhenUsed/>
    <w:qFormat/>
    <w:uiPriority w:val="99"/>
  </w:style>
  <w:style w:customStyle="1" w:styleId="13" w:type="character">
    <w:name w:val="页眉 Char"/>
    <w:basedOn w:val="11"/>
    <w:link w:val="7"/>
    <w:qFormat/>
    <w:uiPriority w:val="99"/>
    <w:rPr>
      <w:sz w:val="18"/>
      <w:szCs w:val="18"/>
    </w:rPr>
  </w:style>
  <w:style w:customStyle="1" w:styleId="14" w:type="character">
    <w:name w:val="页脚 Char"/>
    <w:basedOn w:val="11"/>
    <w:link w:val="6"/>
    <w:qFormat/>
    <w:uiPriority w:val="99"/>
    <w:rPr>
      <w:sz w:val="18"/>
      <w:szCs w:val="18"/>
    </w:rPr>
  </w:style>
  <w:style w:styleId="15" w:type="paragraph">
    <w:name w:val="List Paragraph"/>
    <w:basedOn w:val="1"/>
    <w:qFormat/>
    <w:uiPriority w:val="34"/>
    <w:pPr>
      <w:ind w:firstLine="420" w:firstLineChars="200"/>
    </w:pPr>
  </w:style>
  <w:style w:customStyle="1" w:styleId="16" w:type="table">
    <w:name w:val="网格表 4 - 着色 51"/>
    <w:basedOn w:val="9"/>
    <w:uiPriority w:val="49"/>
    <w:tblPr>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14:textFill>
          <w14:solidFill>
            <w14:schemeClr w14:val="bg1"/>
          </w14:solidFill>
        </w14:textFill>
      </w:r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cPr>
        <w:tcBorders>
          <w:top w:color="4472C4" w:space="0" w:sz="4" w:themeColor="accent5" w:val="double"/>
        </w:tcBorders>
      </w:tcPr>
    </w:tblStylePr>
    <w:tblStylePr w:type="firstCol">
      <w:rPr>
        <w:b/>
        <w:bCs/>
      </w:rPr>
    </w:tblStylePr>
    <w:tblStylePr w:type="lastCol">
      <w:rPr>
        <w:b/>
        <w:bCs/>
      </w:rPr>
    </w:tblStylePr>
    <w:tblStylePr w:type="band1Vert">
      <w:tcPr>
        <w:shd w:color="auto" w:fill="D9E2F3" w:themeFill="accent5" w:themeFillTint="33" w:val="clear"/>
      </w:tcPr>
    </w:tblStylePr>
    <w:tblStylePr w:type="band1Horz">
      <w:tcPr>
        <w:shd w:color="auto" w:fill="D9E2F3" w:themeFill="accent5" w:themeFillTint="33" w:val="clear"/>
      </w:tcPr>
    </w:tblStylePr>
  </w:style>
  <w:style w:customStyle="1" w:styleId="17" w:type="character">
    <w:name w:val="标题 1 Char"/>
    <w:basedOn w:val="11"/>
    <w:link w:val="2"/>
    <w:uiPriority w:val="9"/>
    <w:rPr>
      <w:rFonts w:eastAsia="黑体"/>
      <w:bCs/>
      <w:color w:themeColor="text1" w:val="000000"/>
      <w:kern w:val="44"/>
      <w:sz w:val="32"/>
      <w:szCs w:val="44"/>
      <w14:textFill>
        <w14:solidFill>
          <w14:schemeClr w14:val="tx1"/>
        </w14:solidFill>
      </w14:textFill>
    </w:rPr>
  </w:style>
  <w:style w:customStyle="1" w:styleId="18" w:type="character">
    <w:name w:val="标题 2 Char"/>
    <w:basedOn w:val="11"/>
    <w:link w:val="3"/>
    <w:uiPriority w:val="9"/>
    <w:rPr>
      <w:rFonts w:asciiTheme="majorHAnsi" w:cstheme="majorBidi" w:eastAsia="黑体" w:hAnsiTheme="majorHAnsi"/>
      <w:b/>
      <w:bCs/>
      <w:color w:val="6267A0"/>
      <w:kern w:val="2"/>
      <w:sz w:val="28"/>
      <w:szCs w:val="32"/>
    </w:rPr>
  </w:style>
  <w:style w:customStyle="1" w:styleId="19" w:type="character">
    <w:name w:val="标题 3 Char"/>
    <w:basedOn w:val="11"/>
    <w:link w:val="4"/>
    <w:uiPriority w:val="9"/>
    <w:rPr>
      <w:rFonts w:eastAsia="黑体"/>
      <w:b/>
      <w:bCs/>
      <w:kern w:val="2"/>
      <w:sz w:val="32"/>
      <w:szCs w:val="32"/>
    </w:rPr>
  </w:style>
  <w:style w:customStyle="1" w:styleId="20" w:type="character">
    <w:name w:val="批注框文本 Char"/>
    <w:basedOn w:val="11"/>
    <w:link w:val="5"/>
    <w:semiHidden/>
    <w:uiPriority w:val="99"/>
    <w:rPr>
      <w:rFonts w:eastAsia="黑体"/>
      <w:kern w:val="2"/>
      <w:sz w:val="18"/>
      <w:szCs w:val="18"/>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theme/theme1.xml" Type="http://schemas.openxmlformats.org/officeDocument/2006/relationships/theme"/><Relationship Id="rId12" Target="media/image1.png" Type="http://schemas.openxmlformats.org/officeDocument/2006/relationships/image"/><Relationship Id="rId13" Target="../customXml/item1.xml" Type="http://schemas.openxmlformats.org/officeDocument/2006/relationships/customXml"/><Relationship Id="rId14" Target="fontTable.xml" Type="http://schemas.openxmlformats.org/officeDocument/2006/relationships/fontTable"/><Relationship Id="rId15" Target="media/image2.png" Type="http://schemas.openxmlformats.org/officeDocument/2006/relationships/image"/><Relationship Id="rId16" Target="media/image3.png" Type="http://schemas.openxmlformats.org/officeDocument/2006/relationships/image"/><Relationship Id="rId17" Target="media/image4.png" Type="http://schemas.openxmlformats.org/officeDocument/2006/relationships/image"/><Relationship Id="rId18" Target="media/image5.png" Type="http://schemas.openxmlformats.org/officeDocument/2006/relationships/image"/><Relationship Id="rId19" Target="media/image6.png" Type="http://schemas.openxmlformats.org/officeDocument/2006/relationships/image"/><Relationship Id="rId2" Target="settings.xml" Type="http://schemas.openxmlformats.org/officeDocument/2006/relationships/settings"/><Relationship Id="rId20" Target="media/image7.png" Type="http://schemas.openxmlformats.org/officeDocument/2006/relationships/image"/><Relationship Id="rId21" Target="media/image8.png" Type="http://schemas.openxmlformats.org/officeDocument/2006/relationships/image"/><Relationship Id="rId22" Target="media/image9.png" Type="http://schemas.openxmlformats.org/officeDocument/2006/relationships/image"/><Relationship Id="rId23" Target="media/image10.png" Type="http://schemas.openxmlformats.org/officeDocument/2006/relationships/image"/><Relationship Id="rId24" Target="media/image11.png" Type="http://schemas.openxmlformats.org/officeDocument/2006/relationships/image"/><Relationship Id="rId25" Target="media/image12.png" Type="http://schemas.openxmlformats.org/officeDocument/2006/relationships/image"/><Relationship Id="rId26" Target="media/image13.png" Type="http://schemas.openxmlformats.org/officeDocument/2006/relationships/image"/><Relationship Id="rId27" Target="media/image14.png" Type="http://schemas.openxmlformats.org/officeDocument/2006/relationships/image"/><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19E24-71D9-4707-9A83-2D9C15F32041}">
  <ds:schemaRefs/>
</ds:datastoreItem>
</file>

<file path=docProps/app.xml><?xml version="1.0" encoding="utf-8"?>
<Properties xmlns="http://schemas.openxmlformats.org/officeDocument/2006/extended-properties" xmlns:vt="http://schemas.openxmlformats.org/officeDocument/2006/docPropsVTypes">
  <Template>Normal.dotm</Template>
  <Pages>9</Pages>
  <Words>961</Words>
  <Characters>5479</Characters>
  <Lines>45</Lines>
  <Paragraphs>12</Paragraphs>
  <TotalTime>384</TotalTime>
  <ScaleCrop>false</ScaleCrop>
  <LinksUpToDate>false</LinksUpToDate>
  <CharactersWithSpaces>6428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2021-06-21T07:40:00Z</dcterms:created>
  <dc:creator>Administrator</dc:creator>
  <cp:lastModifiedBy>86186</cp:lastModifiedBy>
  <cp:lastPrinted>2020-07-21T09:11:00Z</cp:lastPrinted>
  <dcterms:modified xsi:type="dcterms:W3CDTF">2024-03-19T10:10:07Z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KSOProductBuildVer" pid="2">
    <vt:lpwstr>2052-12.1.0.15712</vt:lpwstr>
  </property>
  <property fmtid="{D5CDD505-2E9C-101B-9397-08002B2CF9AE}" name="ICV" pid="3">
    <vt:lpwstr>07F0A046884D49AB8B212E9CE2ED3998_12</vt:lpwstr>
  </property>
</Properties>
</file>