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9EE0" w14:textId="4635BD75" w:rsidR="00500F39" w:rsidRPr="00500F39" w:rsidRDefault="00500F39" w:rsidP="00500F39">
      <w:r w:rsidRPr="00500F39">
        <w:t>The app reads raw groundwater data (Excel files). It looks for column names (like Ca ppm, M</w:t>
      </w:r>
      <w:r>
        <w:t>g</w:t>
      </w:r>
      <w:r w:rsidRPr="00500F39">
        <w:t>, SO4) and handles missing data.</w:t>
      </w:r>
    </w:p>
    <w:p w14:paraId="0A176035" w14:textId="77777777" w:rsidR="00500F39" w:rsidRPr="00500F39" w:rsidRDefault="00500F39" w:rsidP="00500F39">
      <w:r w:rsidRPr="00500F39">
        <w:t xml:space="preserve">It converts raw concentration units from ppm (parts per million) to meq/L (milliequivalents per </w:t>
      </w:r>
      <w:proofErr w:type="spellStart"/>
      <w:r w:rsidRPr="00500F39">
        <w:t>liter</w:t>
      </w:r>
      <w:proofErr w:type="spellEnd"/>
      <w:r w:rsidRPr="00500F39">
        <w:t>) using exact equivalent weights.</w:t>
      </w:r>
    </w:p>
    <w:p w14:paraId="06278233" w14:textId="24BD37EE" w:rsidR="00500F39" w:rsidRPr="00500F39" w:rsidRDefault="00500F39" w:rsidP="00500F39">
      <w:r w:rsidRPr="00500F39">
        <w:t>It calculates the relative percentages (meq%) of total cations and total anions.</w:t>
      </w:r>
    </w:p>
    <w:p w14:paraId="34BA832B" w14:textId="3EA5B422" w:rsidR="00500F39" w:rsidRPr="00500F39" w:rsidRDefault="00500F39" w:rsidP="00500F39">
      <w:r w:rsidRPr="00500F39">
        <w:t>Custom SVG Geometry (The Plot): Instead of using a standard chart library, we used pure mathematics (</w:t>
      </w:r>
      <w:proofErr w:type="spellStart"/>
      <w:r w:rsidRPr="00500F39">
        <w:t>ternary_point</w:t>
      </w:r>
      <w:proofErr w:type="spellEnd"/>
      <w:r w:rsidRPr="00500F39">
        <w:t> and </w:t>
      </w:r>
      <w:proofErr w:type="spellStart"/>
      <w:r w:rsidRPr="00500F39">
        <w:t>diamond_xy</w:t>
      </w:r>
      <w:proofErr w:type="spellEnd"/>
      <w:r w:rsidRPr="00500F39">
        <w:t>) to map the chemistry data onto a 2D geometric canvas. We drew the Piper Diagram triangles, diamond, grids, and axe</w:t>
      </w:r>
      <w:r w:rsidR="00485779">
        <w:t xml:space="preserve">s. </w:t>
      </w:r>
    </w:p>
    <w:p w14:paraId="7246DBA4" w14:textId="4FCB268A" w:rsidR="00500F39" w:rsidRPr="00500F39" w:rsidRDefault="00500F39" w:rsidP="00500F39">
      <w:r w:rsidRPr="00500F39">
        <w:t>Groundwater Facies Classification: The code uses logical rules (e.g., </w:t>
      </w:r>
      <w:r w:rsidRPr="00500F39">
        <w:rPr>
          <w:i/>
          <w:iCs/>
        </w:rPr>
        <w:t>Is Calcium &gt; 50%?</w:t>
      </w:r>
      <w:r w:rsidRPr="00500F39">
        <w:t xml:space="preserve">) to classify the Cation Facies, Anion Facies, and </w:t>
      </w:r>
      <w:r w:rsidR="00DA70CF" w:rsidRPr="00500F39">
        <w:t>Overall,</w:t>
      </w:r>
      <w:r w:rsidRPr="00500F39">
        <w:t xml:space="preserve"> Groundwater Type (e.g., "Ca-Mg-HCO3" or "Na-Cl").</w:t>
      </w:r>
    </w:p>
    <w:p w14:paraId="2365064F" w14:textId="77777777" w:rsidR="00500F39" w:rsidRPr="00500F39" w:rsidRDefault="00500F39" w:rsidP="00500F39">
      <w:r w:rsidRPr="00500F39">
        <w:t>Interactive Dashboard UI:</w:t>
      </w:r>
    </w:p>
    <w:p w14:paraId="75AFD58B" w14:textId="77777777" w:rsidR="00500F39" w:rsidRPr="00500F39" w:rsidRDefault="00500F39" w:rsidP="00500F39">
      <w:pPr>
        <w:numPr>
          <w:ilvl w:val="1"/>
          <w:numId w:val="1"/>
        </w:numPr>
      </w:pPr>
      <w:r w:rsidRPr="00500F39">
        <w:t>A clean Sidebar for user controls.</w:t>
      </w:r>
    </w:p>
    <w:p w14:paraId="75A03552" w14:textId="77777777" w:rsidR="00500F39" w:rsidRPr="00500F39" w:rsidRDefault="00500F39" w:rsidP="00500F39">
      <w:pPr>
        <w:numPr>
          <w:ilvl w:val="1"/>
          <w:numId w:val="1"/>
        </w:numPr>
      </w:pPr>
      <w:r w:rsidRPr="00500F39">
        <w:t>Toggles to turn on/off Axis Scales (20-80), Facies Text Backgrounds, and Sample Labels.</w:t>
      </w:r>
    </w:p>
    <w:p w14:paraId="1E2A8680" w14:textId="77777777" w:rsidR="00500F39" w:rsidRPr="00500F39" w:rsidRDefault="00500F39" w:rsidP="00500F39">
      <w:pPr>
        <w:numPr>
          <w:ilvl w:val="1"/>
          <w:numId w:val="1"/>
        </w:numPr>
      </w:pPr>
      <w:r w:rsidRPr="00500F39">
        <w:t>KPI Metric Cards summarizing total valid samples and dominant water types.</w:t>
      </w:r>
    </w:p>
    <w:p w14:paraId="60768BC7" w14:textId="77777777" w:rsidR="00500F39" w:rsidRPr="00500F39" w:rsidRDefault="00500F39" w:rsidP="00500F39">
      <w:pPr>
        <w:numPr>
          <w:ilvl w:val="1"/>
          <w:numId w:val="1"/>
        </w:numPr>
      </w:pPr>
      <w:r w:rsidRPr="00500F39">
        <w:t>A scrollable data table and a dynamic legend.</w:t>
      </w:r>
    </w:p>
    <w:p w14:paraId="3EDD42BC" w14:textId="77777777" w:rsidR="00500F39" w:rsidRPr="00500F39" w:rsidRDefault="00500F39" w:rsidP="00500F39">
      <w:pPr>
        <w:numPr>
          <w:ilvl w:val="0"/>
          <w:numId w:val="1"/>
        </w:numPr>
      </w:pPr>
      <w:r w:rsidRPr="00500F39">
        <w:t>High-Res Export: A button to download the plot as a pure, infinite-resolution SVG file for research papers.</w:t>
      </w:r>
    </w:p>
    <w:p w14:paraId="37B8091F" w14:textId="77777777" w:rsidR="006A3784" w:rsidRPr="00500F39" w:rsidRDefault="006A3784" w:rsidP="00500F39"/>
    <w:sectPr w:rsidR="006A3784" w:rsidRPr="0050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03350"/>
    <w:multiLevelType w:val="multilevel"/>
    <w:tmpl w:val="7E4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A4ABD"/>
    <w:multiLevelType w:val="multilevel"/>
    <w:tmpl w:val="043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167164">
    <w:abstractNumId w:val="1"/>
  </w:num>
  <w:num w:numId="2" w16cid:durableId="71389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91"/>
    <w:rsid w:val="002942ED"/>
    <w:rsid w:val="00425C91"/>
    <w:rsid w:val="00485779"/>
    <w:rsid w:val="00500F39"/>
    <w:rsid w:val="005A2320"/>
    <w:rsid w:val="006A3784"/>
    <w:rsid w:val="00A66E5F"/>
    <w:rsid w:val="00DA70CF"/>
    <w:rsid w:val="00E0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55B1"/>
  <w15:chartTrackingRefBased/>
  <w15:docId w15:val="{DB5E8B21-B78A-47A2-97A9-361EA171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Dash</dc:creator>
  <cp:keywords/>
  <dc:description/>
  <cp:lastModifiedBy>Subrat Dash</cp:lastModifiedBy>
  <cp:revision>5</cp:revision>
  <dcterms:created xsi:type="dcterms:W3CDTF">2026-04-27T09:23:00Z</dcterms:created>
  <dcterms:modified xsi:type="dcterms:W3CDTF">2026-04-27T09:25:00Z</dcterms:modified>
</cp:coreProperties>
</file>