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C1B0C37" w:rsidR="00957E86"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Claustrum</w:t>
      </w:r>
      <w:r w:rsidR="00163AC0">
        <w:rPr>
          <w:rFonts w:ascii="Google Sans" w:eastAsia="Google Sans" w:hAnsi="Google Sans" w:cs="Google Sans"/>
          <w:color w:val="1F1F1F"/>
        </w:rPr>
        <w:t xml:space="preserve"> </w:t>
      </w:r>
      <w:r>
        <w:rPr>
          <w:rFonts w:ascii="Google Sans" w:eastAsia="Google Sans" w:hAnsi="Google Sans" w:cs="Google Sans"/>
          <w:color w:val="1F1F1F"/>
        </w:rPr>
        <w:t>Codes</w:t>
      </w:r>
    </w:p>
    <w:p w14:paraId="00000002" w14:textId="77777777" w:rsidR="00957E86"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Computational models of simulating neuronal responses and neural network dynamics within the claustral circuit.</w:t>
      </w:r>
    </w:p>
    <w:p w14:paraId="00000003" w14:textId="77777777" w:rsidR="00957E8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repository contains the MATLAB source code used to simulate neuronal responses and network dynamics in the claustrum. The models are constrained by empirically characterized inhibitory synaptic connectivity, as described in the associated research.</w:t>
      </w:r>
    </w:p>
    <w:p w14:paraId="00000004" w14:textId="77777777" w:rsidR="00957E8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Overview</w:t>
      </w:r>
    </w:p>
    <w:p w14:paraId="00000005" w14:textId="77777777" w:rsidR="00957E8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claustrum is a highly interconnected subcortical structure, yet its circuit dynamics remain relatively unexplored. This project provides a computational framework to investigate:</w:t>
      </w:r>
    </w:p>
    <w:p w14:paraId="00000006" w14:textId="77777777" w:rsidR="00957E8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Global and Local Dynamics:</w:t>
      </w:r>
      <w:r>
        <w:rPr>
          <w:rFonts w:ascii="Google Sans Text" w:eastAsia="Google Sans Text" w:hAnsi="Google Sans Text" w:cs="Google Sans Text"/>
          <w:color w:val="1F1F1F"/>
        </w:rPr>
        <w:t xml:space="preserve"> Simulating network states under different connectivity scales.</w:t>
      </w:r>
    </w:p>
    <w:p w14:paraId="00000007" w14:textId="77777777" w:rsidR="00957E8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Inhibitory Connectivity:</w:t>
      </w:r>
      <w:r>
        <w:rPr>
          <w:rFonts w:ascii="Google Sans Text" w:eastAsia="Google Sans Text" w:hAnsi="Google Sans Text" w:cs="Google Sans Text"/>
          <w:color w:val="1F1F1F"/>
        </w:rPr>
        <w:t xml:space="preserve"> How specific inhibitory constraints affect neuronal population responses.</w:t>
      </w:r>
    </w:p>
    <w:p w14:paraId="312F17E9" w14:textId="7E20F7C6" w:rsidR="00163AC0" w:rsidRPr="00163AC0" w:rsidRDefault="00000000" w:rsidP="00163AC0">
      <w:pPr>
        <w:pStyle w:val="ListParagraph"/>
        <w:numPr>
          <w:ilvl w:val="0"/>
          <w:numId w:val="1"/>
        </w:numPr>
        <w:rPr>
          <w:rFonts w:ascii="Google Sans Text" w:eastAsia="Google Sans Text" w:hAnsi="Google Sans Text" w:cs="Google Sans Text"/>
          <w:color w:val="1F1F1F"/>
        </w:rPr>
      </w:pPr>
      <w:r w:rsidRPr="00163AC0">
        <w:rPr>
          <w:rFonts w:ascii="Google Sans Text" w:eastAsia="Google Sans Text" w:hAnsi="Google Sans Text" w:cs="Google Sans Text"/>
          <w:b/>
          <w:bCs/>
          <w:color w:val="1F1F1F"/>
        </w:rPr>
        <w:t>Circuit Motifs:</w:t>
      </w:r>
      <w:r w:rsidRPr="00163AC0">
        <w:rPr>
          <w:rFonts w:ascii="Google Sans Text" w:eastAsia="Google Sans Text" w:hAnsi="Google Sans Text" w:cs="Google Sans Text"/>
          <w:color w:val="1F1F1F"/>
        </w:rPr>
        <w:t xml:space="preserve"> </w:t>
      </w:r>
      <w:r w:rsidR="00163AC0" w:rsidRPr="00163AC0">
        <w:rPr>
          <w:rFonts w:ascii="Google Sans Text" w:eastAsia="Google Sans Text" w:hAnsi="Google Sans Text" w:cs="Google Sans Text"/>
          <w:color w:val="1F1F1F"/>
        </w:rPr>
        <w:t>Comparing different connectivity based on post-synaptic neurons: cortically-projecting (CC) vs. subcortically-projecting (CS) PNs.</w:t>
      </w:r>
    </w:p>
    <w:p w14:paraId="2D2D2802" w14:textId="77777777" w:rsidR="00163AC0" w:rsidRDefault="00163AC0" w:rsidP="00163AC0">
      <w:pPr>
        <w:pBdr>
          <w:top w:val="nil"/>
          <w:left w:val="nil"/>
          <w:bottom w:val="nil"/>
          <w:right w:val="nil"/>
          <w:between w:val="nil"/>
        </w:pBdr>
        <w:spacing w:after="120" w:line="275" w:lineRule="auto"/>
      </w:pPr>
    </w:p>
    <w:p w14:paraId="00000009" w14:textId="77777777" w:rsidR="00957E86"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Repository Structure</w:t>
      </w:r>
    </w:p>
    <w:p w14:paraId="0000000A" w14:textId="77777777" w:rsidR="00957E8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codebase is organized primarily by the figures they generate in the corresponding publication.</w:t>
      </w:r>
    </w:p>
    <w:p w14:paraId="0000000B" w14:textId="77777777" w:rsidR="00957E8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Main Simulation Scripts</w:t>
      </w:r>
    </w:p>
    <w:p w14:paraId="0000000C" w14:textId="77777777" w:rsidR="00957E8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These scripts are the entry points for the simulations. Running them will generate the data/plots for the specific panels in the paper.</w:t>
      </w:r>
    </w:p>
    <w:p w14:paraId="0000000D" w14:textId="68501894" w:rsidR="00957E8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Fig1a_Model_global_CC.m</w:t>
      </w:r>
      <w:r>
        <w:rPr>
          <w:rFonts w:ascii="Google Sans Text" w:eastAsia="Google Sans Text" w:hAnsi="Google Sans Text" w:cs="Google Sans Text"/>
          <w:color w:val="1F1F1F"/>
        </w:rPr>
        <w:t>: Simulation of the global model dynamics for the CC configuration.</w:t>
      </w:r>
    </w:p>
    <w:p w14:paraId="0000000E" w14:textId="77777777" w:rsidR="00957E8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Fig1b_Model_global_CS.m</w:t>
      </w:r>
      <w:r>
        <w:rPr>
          <w:rFonts w:ascii="Google Sans Text" w:eastAsia="Google Sans Text" w:hAnsi="Google Sans Text" w:cs="Google Sans Text"/>
          <w:color w:val="1F1F1F"/>
        </w:rPr>
        <w:t>: Simulation of the global model dynamics for the CS configuration.</w:t>
      </w:r>
    </w:p>
    <w:p w14:paraId="0000000F" w14:textId="77777777" w:rsidR="00957E8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Fig2a_Model_local_CC.m</w:t>
      </w:r>
      <w:r>
        <w:rPr>
          <w:rFonts w:ascii="Google Sans Text" w:eastAsia="Google Sans Text" w:hAnsi="Google Sans Text" w:cs="Google Sans Text"/>
          <w:color w:val="1F1F1F"/>
        </w:rPr>
        <w:t>: Simulation of local circuit dynamics (CC configuration).</w:t>
      </w:r>
    </w:p>
    <w:p w14:paraId="00000010" w14:textId="77777777" w:rsidR="00957E86"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Fig2b_Model_local_CS.m</w:t>
      </w:r>
      <w:r>
        <w:rPr>
          <w:rFonts w:ascii="Google Sans Text" w:eastAsia="Google Sans Text" w:hAnsi="Google Sans Text" w:cs="Google Sans Text"/>
          <w:color w:val="1F1F1F"/>
        </w:rPr>
        <w:t>: Simulation of local circuit dynamics (CS configuration).</w:t>
      </w:r>
    </w:p>
    <w:p w14:paraId="00000011" w14:textId="77777777" w:rsidR="00957E8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Configuration &amp; Utilities</w:t>
      </w:r>
    </w:p>
    <w:p w14:paraId="00000012" w14:textId="77777777" w:rsidR="00957E86"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Entire population settings.xlsx</w:t>
      </w:r>
      <w:r>
        <w:rPr>
          <w:rFonts w:ascii="Google Sans Text" w:eastAsia="Google Sans Text" w:hAnsi="Google Sans Text" w:cs="Google Sans Text"/>
          <w:color w:val="1F1F1F"/>
        </w:rPr>
        <w:t>: A configuration file containing the physiological parameters and settings for the entire neuronal population used in the simulations.</w:t>
      </w:r>
    </w:p>
    <w:p w14:paraId="00000013" w14:textId="77777777" w:rsidR="00957E86"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Utility/</w:t>
      </w:r>
      <w:r>
        <w:rPr>
          <w:rFonts w:ascii="Google Sans Text" w:eastAsia="Google Sans Text" w:hAnsi="Google Sans Text" w:cs="Google Sans Text"/>
          <w:color w:val="1F1F1F"/>
        </w:rPr>
        <w:t xml:space="preserve">: A folder containing helper functions and subroutines required by the main model </w:t>
      </w:r>
      <w:r>
        <w:rPr>
          <w:rFonts w:ascii="Google Sans Text" w:eastAsia="Google Sans Text" w:hAnsi="Google Sans Text" w:cs="Google Sans Text"/>
          <w:color w:val="1F1F1F"/>
        </w:rPr>
        <w:lastRenderedPageBreak/>
        <w:t>scripts.</w:t>
      </w:r>
    </w:p>
    <w:p w14:paraId="00000014" w14:textId="77777777" w:rsidR="00957E86"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Getting Started</w:t>
      </w:r>
    </w:p>
    <w:p w14:paraId="00000015" w14:textId="77777777" w:rsidR="00957E8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Prerequisites</w:t>
      </w:r>
    </w:p>
    <w:p w14:paraId="00000016" w14:textId="77777777" w:rsidR="00957E86"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MATLAB</w:t>
      </w:r>
      <w:r>
        <w:rPr>
          <w:rFonts w:ascii="Google Sans Text" w:eastAsia="Google Sans Text" w:hAnsi="Google Sans Text" w:cs="Google Sans Text"/>
          <w:color w:val="1F1F1F"/>
        </w:rPr>
        <w:t>: The code is written entirely in MATLAB. Ensure you have a recent version installed.</w:t>
      </w:r>
    </w:p>
    <w:p w14:paraId="00000017" w14:textId="77777777" w:rsidR="00957E86"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Toolboxes</w:t>
      </w:r>
      <w:r>
        <w:rPr>
          <w:rFonts w:ascii="Google Sans Text" w:eastAsia="Google Sans Text" w:hAnsi="Google Sans Text" w:cs="Google Sans Text"/>
          <w:color w:val="1F1F1F"/>
        </w:rPr>
        <w:t>: Check if standard toolboxes (like the Statistics and Machine Learning Toolbox) are required depending on your specific MATLAB installation.</w:t>
      </w:r>
    </w:p>
    <w:p w14:paraId="00000018" w14:textId="77777777" w:rsidR="00957E8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Installation</w:t>
      </w:r>
    </w:p>
    <w:p w14:paraId="00000019" w14:textId="77777777" w:rsidR="00957E8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F1F1F"/>
        </w:rPr>
        <w:t>Clone this repository to your local machine:</w:t>
      </w:r>
      <w:r>
        <w:rPr>
          <w:color w:val="000000"/>
        </w:rPr>
        <w:br/>
      </w:r>
      <w:r>
        <w:rPr>
          <w:rFonts w:ascii="Google Sans Text" w:eastAsia="Google Sans Text" w:hAnsi="Google Sans Text" w:cs="Google Sans Text"/>
          <w:color w:val="1F1F1F"/>
        </w:rPr>
        <w:t>git clone [</w:t>
      </w:r>
      <w:proofErr w:type="gramStart"/>
      <w:r>
        <w:rPr>
          <w:rFonts w:ascii="Google Sans Text" w:eastAsia="Google Sans Text" w:hAnsi="Google Sans Text" w:cs="Google Sans Text"/>
          <w:color w:val="1F1F1F"/>
        </w:rPr>
        <w:t>https://github.com/sdrsd/ClaustrumCodes.git](</w:t>
      </w:r>
      <w:proofErr w:type="gramEnd"/>
      <w:r>
        <w:rPr>
          <w:rFonts w:ascii="Google Sans Text" w:eastAsia="Google Sans Text" w:hAnsi="Google Sans Text" w:cs="Google Sans Text"/>
          <w:color w:val="1F1F1F"/>
        </w:rPr>
        <w:t>https://github.com/sdrsd/ClaustrumCodes.git)</w:t>
      </w:r>
      <w:r>
        <w:rPr>
          <w:rFonts w:ascii="Google Sans Text" w:eastAsia="Google Sans Text" w:hAnsi="Google Sans Text" w:cs="Google Sans Text"/>
          <w:color w:val="1F1F1F"/>
        </w:rPr>
        <w:br/>
      </w:r>
    </w:p>
    <w:p w14:paraId="0000001A" w14:textId="77777777" w:rsidR="00957E86"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color w:val="1F1F1F"/>
        </w:rPr>
        <w:t>Add the repository folder (and the Utility subfolder) to your MATLAB path.</w:t>
      </w:r>
    </w:p>
    <w:p w14:paraId="0000001B" w14:textId="77777777" w:rsidR="00957E8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Usage</w:t>
      </w:r>
    </w:p>
    <w:p w14:paraId="0000001C" w14:textId="77777777" w:rsidR="00957E8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reproduce the results for a specific figure:</w:t>
      </w:r>
    </w:p>
    <w:p w14:paraId="0000001D" w14:textId="77777777" w:rsidR="00957E86"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Open MATLAB.</w:t>
      </w:r>
    </w:p>
    <w:p w14:paraId="0000001E" w14:textId="77777777" w:rsidR="00957E86"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Navigate to the </w:t>
      </w:r>
      <w:proofErr w:type="spellStart"/>
      <w:r>
        <w:rPr>
          <w:rFonts w:ascii="Google Sans Text" w:eastAsia="Google Sans Text" w:hAnsi="Google Sans Text" w:cs="Google Sans Text"/>
          <w:color w:val="1F1F1F"/>
        </w:rPr>
        <w:t>ClaustrumCodes</w:t>
      </w:r>
      <w:proofErr w:type="spellEnd"/>
      <w:r>
        <w:rPr>
          <w:rFonts w:ascii="Google Sans Text" w:eastAsia="Google Sans Text" w:hAnsi="Google Sans Text" w:cs="Google Sans Text"/>
          <w:color w:val="1F1F1F"/>
        </w:rPr>
        <w:t xml:space="preserve"> directory.</w:t>
      </w:r>
    </w:p>
    <w:p w14:paraId="0000001F" w14:textId="77777777" w:rsidR="00957E86"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color w:val="1F1F1F"/>
        </w:rPr>
        <w:t>Run the desired script in the Command Window:</w:t>
      </w:r>
      <w:r>
        <w:rPr>
          <w:color w:val="000000"/>
        </w:rPr>
        <w:br/>
      </w:r>
      <w:r>
        <w:rPr>
          <w:rFonts w:ascii="Google Sans Text" w:eastAsia="Google Sans Text" w:hAnsi="Google Sans Text" w:cs="Google Sans Text"/>
          <w:color w:val="1F1F1F"/>
        </w:rPr>
        <w:t>% Example: Run the simulation for Figure 1a</w:t>
      </w:r>
      <w:r>
        <w:rPr>
          <w:rFonts w:ascii="Google Sans Text" w:eastAsia="Google Sans Text" w:hAnsi="Google Sans Text" w:cs="Google Sans Text"/>
          <w:color w:val="1F1F1F"/>
        </w:rPr>
        <w:br/>
        <w:t>Fig1a_Model_global_CC</w:t>
      </w:r>
      <w:r>
        <w:rPr>
          <w:rFonts w:ascii="Google Sans Text" w:eastAsia="Google Sans Text" w:hAnsi="Google Sans Text" w:cs="Google Sans Text"/>
          <w:color w:val="1F1F1F"/>
        </w:rPr>
        <w:br/>
      </w:r>
    </w:p>
    <w:p w14:paraId="00000020" w14:textId="77777777" w:rsidR="00957E86"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Data &amp; Parameters</w:t>
      </w:r>
    </w:p>
    <w:p w14:paraId="00000027" w14:textId="25626DCD" w:rsidR="00957E86" w:rsidRDefault="00000000" w:rsidP="00163AC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simulation parameters are largely defined in </w:t>
      </w:r>
      <w:r>
        <w:rPr>
          <w:rFonts w:ascii="Google Sans Text" w:eastAsia="Google Sans Text" w:hAnsi="Google Sans Text" w:cs="Google Sans Text"/>
          <w:b/>
          <w:bCs/>
          <w:color w:val="1F1F1F"/>
        </w:rPr>
        <w:t>Entire population settings.xlsx</w:t>
      </w:r>
      <w:r>
        <w:rPr>
          <w:rFonts w:ascii="Google Sans Text" w:eastAsia="Google Sans Text" w:hAnsi="Google Sans Text" w:cs="Google Sans Text"/>
          <w:color w:val="1F1F1F"/>
        </w:rPr>
        <w:t>. You can modify this Excel sheet to test different physiological constraints or population settings without altering the core code logic.</w:t>
      </w:r>
    </w:p>
    <w:sectPr w:rsidR="00957E8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D8257C7-E646-1C44-ABCB-FA8DE3E37108}"/>
    <w:embedBold r:id="rId2" w:fontKey="{85057EA5-2096-2E49-B9B0-1073F5A1D323}"/>
  </w:font>
  <w:font w:name="Times New Roman">
    <w:panose1 w:val="02020603050405020304"/>
    <w:charset w:val="00"/>
    <w:family w:val="roman"/>
    <w:pitch w:val="variable"/>
    <w:sig w:usb0="E0002EFF" w:usb1="C000785B" w:usb2="00000009" w:usb3="00000000" w:csb0="000001FF" w:csb1="00000000"/>
    <w:embedRegular r:id="rId3" w:fontKey="{0A9E3531-6DEA-2744-9B1C-8F5094C8C06A}"/>
  </w:font>
  <w:font w:name="Georgia">
    <w:panose1 w:val="02040502050405020303"/>
    <w:charset w:val="00"/>
    <w:family w:val="roman"/>
    <w:pitch w:val="variable"/>
    <w:sig w:usb0="00000287" w:usb1="00000000" w:usb2="00000000" w:usb3="00000000" w:csb0="0000009F" w:csb1="00000000"/>
    <w:embedItalic r:id="rId4" w:fontKey="{8051C04A-4900-D345-91B8-21587AB166E1}"/>
  </w:font>
  <w:font w:name="Google Sans">
    <w:charset w:val="00"/>
    <w:family w:val="auto"/>
    <w:pitch w:val="default"/>
    <w:embedBold r:id="rId5" w:fontKey="{A8FBF39A-46BF-B740-B50D-484D8FB63FF4}"/>
  </w:font>
  <w:font w:name="Google Sans Text">
    <w:charset w:val="00"/>
    <w:family w:val="auto"/>
    <w:pitch w:val="default"/>
    <w:embedRegular r:id="rId6" w:fontKey="{D940E22D-4752-8A4B-A330-FFA7A8C1EDD7}"/>
    <w:embedBold r:id="rId7" w:fontKey="{BCE64032-28CB-5745-889C-F2874601E714}"/>
  </w:font>
  <w:font w:name="Calibri">
    <w:panose1 w:val="020F0502020204030204"/>
    <w:charset w:val="00"/>
    <w:family w:val="swiss"/>
    <w:pitch w:val="variable"/>
    <w:sig w:usb0="E4002EFF" w:usb1="C000247B" w:usb2="00000009" w:usb3="00000000" w:csb0="000001FF" w:csb1="00000000"/>
    <w:embedRegular r:id="rId8" w:fontKey="{069B2483-E8C5-4847-ABC5-C884B2080824}"/>
  </w:font>
  <w:font w:name="Cambria">
    <w:panose1 w:val="02040503050406030204"/>
    <w:charset w:val="00"/>
    <w:family w:val="roman"/>
    <w:pitch w:val="variable"/>
    <w:sig w:usb0="E00002FF" w:usb1="400004FF" w:usb2="00000000" w:usb3="00000000" w:csb0="0000019F" w:csb1="00000000"/>
    <w:embedRegular r:id="rId9" w:fontKey="{7A3CF8BE-510A-BB43-BE9F-CDD451DFD6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42E5A"/>
    <w:multiLevelType w:val="multilevel"/>
    <w:tmpl w:val="C15445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D3293D"/>
    <w:multiLevelType w:val="multilevel"/>
    <w:tmpl w:val="8DFEDD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231690A"/>
    <w:multiLevelType w:val="multilevel"/>
    <w:tmpl w:val="06C02C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DE578D1"/>
    <w:multiLevelType w:val="multilevel"/>
    <w:tmpl w:val="81D419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9B92C8F"/>
    <w:multiLevelType w:val="multilevel"/>
    <w:tmpl w:val="5FE096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1A14D1D"/>
    <w:multiLevelType w:val="multilevel"/>
    <w:tmpl w:val="4FE42CB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83870391">
    <w:abstractNumId w:val="2"/>
  </w:num>
  <w:num w:numId="2" w16cid:durableId="1494839020">
    <w:abstractNumId w:val="0"/>
  </w:num>
  <w:num w:numId="3" w16cid:durableId="1939943468">
    <w:abstractNumId w:val="1"/>
  </w:num>
  <w:num w:numId="4" w16cid:durableId="973484900">
    <w:abstractNumId w:val="3"/>
  </w:num>
  <w:num w:numId="5" w16cid:durableId="1905791745">
    <w:abstractNumId w:val="5"/>
  </w:num>
  <w:num w:numId="6" w16cid:durableId="1932007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E86"/>
    <w:rsid w:val="00163AC0"/>
    <w:rsid w:val="00957E86"/>
    <w:rsid w:val="009E6C2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1CFC6615"/>
  <w15:docId w15:val="{8464497A-C21D-8547-B0A0-521A1ABC5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163AC0"/>
    <w:pPr>
      <w:widowControl/>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163A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Sadra Sadeh</cp:lastModifiedBy>
  <cp:revision>2</cp:revision>
  <dcterms:created xsi:type="dcterms:W3CDTF">2025-11-25T13:00:00Z</dcterms:created>
  <dcterms:modified xsi:type="dcterms:W3CDTF">2025-11-25T13:02:00Z</dcterms:modified>
</cp:coreProperties>
</file>