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B2135"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t>Category 1: Financial</w:t>
      </w:r>
    </w:p>
    <w:p w14:paraId="14C59E10"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Easy Questions</w:t>
      </w:r>
    </w:p>
    <w:p w14:paraId="7C4D867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What was Microsoft's total revenue for fiscal year 2024?</w:t>
      </w:r>
    </w:p>
    <w:p w14:paraId="452B8F34"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Income Statements, Page 56</w:t>
      </w:r>
    </w:p>
    <w:p w14:paraId="3321A093"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$245.122 billion.</w:t>
      </w:r>
    </w:p>
    <w:p w14:paraId="2C19E35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How much long-term debt did Microsoft report on its balance sheet as of June 30, 2024?</w:t>
      </w:r>
    </w:p>
    <w:p w14:paraId="78338CCB"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Balance Sheets, Page 57</w:t>
      </w:r>
    </w:p>
    <w:p w14:paraId="6CAD422D"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$42.688 billion.</w:t>
      </w:r>
    </w:p>
    <w:p w14:paraId="4DD0B0E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What was Amazon's net income for fiscal year 2024?</w:t>
      </w:r>
    </w:p>
    <w:p w14:paraId="5A1F9829"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Consolidated Statements of Operations, Page 37</w:t>
      </w:r>
    </w:p>
    <w:p w14:paraId="091D3B9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$59.248 billion (approximately $59.2 billion).</w:t>
      </w:r>
    </w:p>
    <w:p w14:paraId="4184739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What was Amazon's total net sales for fiscal year 2024?</w:t>
      </w:r>
    </w:p>
    <w:p w14:paraId="11523561"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Consolidated Statements of Operations, Page 37</w:t>
      </w:r>
    </w:p>
    <w:p w14:paraId="19D68A74"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$637.959 billion</w:t>
      </w:r>
    </w:p>
    <w:p w14:paraId="568A512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How much cash and cash equivalents did Alphabet report at year-end 2024?</w:t>
      </w:r>
    </w:p>
    <w:p w14:paraId="1358ADF9"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Consolidated Balance Sheets, Page 53</w:t>
      </w:r>
    </w:p>
    <w:p w14:paraId="4C16EAA5"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$23.466 billion</w:t>
      </w:r>
    </w:p>
    <w:p w14:paraId="263496D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6. Q: What was Microsoft's diluted earnings per share (EPS) for fiscal year 2024?</w:t>
      </w:r>
    </w:p>
    <w:p w14:paraId="4A8B2984"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Income Statements, Page 80</w:t>
      </w:r>
    </w:p>
    <w:p w14:paraId="57C49960"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$11.80</w:t>
      </w:r>
    </w:p>
    <w:p w14:paraId="2C3CCB59" w14:textId="77777777" w:rsidR="00F076C5" w:rsidRPr="00F076C5" w:rsidRDefault="00F076C5" w:rsidP="00F076C5"/>
    <w:p w14:paraId="64CDFC6A"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Advanced Questions</w:t>
      </w:r>
    </w:p>
    <w:p w14:paraId="4D59596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lastRenderedPageBreak/>
        <w:t xml:space="preserve">1.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Microsoft's cash flow from operations change from fiscal year 2023 ($87.6 billion) to fiscal year 2024 ($118.5 billion). What were the primary drivers?</w:t>
      </w:r>
    </w:p>
    <w:p w14:paraId="77C8B284"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Cash Flow Statements, Page 58; MD&amp;A -- Liquidity and Capital Resources, Page 47--50*</w:t>
      </w:r>
    </w:p>
    <w:p w14:paraId="69755ED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56C39BA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increase of approximately $31 billion (a 35% rise) was primarily driven by an increase in cash received from customers, reflecting the 16% revenue growth across all three segments.</w:t>
      </w:r>
    </w:p>
    <w:p w14:paraId="2936DE5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Key contributors included the continued shift to subscription and cloud-based services (Office 365, Azure, Dynamics 365), which generate predictable recurring cash flows.</w:t>
      </w:r>
    </w:p>
    <w:p w14:paraId="38FD4BF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acquisition of Activision Blizzard in October 2023 added Gaming revenue, contributing to higher cash collections in fiscal year 2024.</w:t>
      </w:r>
    </w:p>
    <w:p w14:paraId="6857DC5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 xml:space="preserve">Non-cash adjustments for depreciation and amortization also increased significantly as Microsoft expanded its data </w:t>
      </w:r>
      <w:proofErr w:type="spellStart"/>
      <w:r w:rsidRPr="00F076C5">
        <w:rPr>
          <w:rFonts w:ascii="Segoe UI" w:hAnsi="Segoe UI" w:cs="Segoe UI"/>
          <w:color w:val="0F1115"/>
        </w:rPr>
        <w:t>center</w:t>
      </w:r>
      <w:proofErr w:type="spellEnd"/>
      <w:r w:rsidRPr="00F076C5">
        <w:rPr>
          <w:rFonts w:ascii="Segoe UI" w:hAnsi="Segoe UI" w:cs="Segoe UI"/>
          <w:color w:val="0F1115"/>
        </w:rPr>
        <w:t xml:space="preserve"> infrastructure to support cloud and AI workloads.</w:t>
      </w:r>
    </w:p>
    <w:p w14:paraId="0DAD6D8C"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Working capital improvements, including higher unearned revenue ($60.2 billion as of June 30, 2024, up from $53.8 billion), reflected advance payments for cloud contracts.</w:t>
      </w:r>
    </w:p>
    <w:p w14:paraId="5150493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Compare the operating margins of Microsoft's three segments (Productivity and Business Processes, Intelligent Cloud, and More Personal Computing) for fiscal year 2024. Which is the most profitable on a margin basis?</w:t>
      </w:r>
    </w:p>
    <w:p w14:paraId="10155CAF"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Segment Results of Operations, Page 44; Note 19, Page 92</w:t>
      </w:r>
    </w:p>
    <w:p w14:paraId="1E9164A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ACFA559" w14:textId="77777777" w:rsidR="00F076C5" w:rsidRPr="00F076C5" w:rsidRDefault="00F076C5" w:rsidP="00F076C5">
      <w:pPr>
        <w:numPr>
          <w:ilvl w:val="0"/>
          <w:numId w:val="1"/>
        </w:numPr>
        <w:rPr>
          <w:rFonts w:ascii="Segoe UI" w:hAnsi="Segoe UI" w:cs="Segoe UI"/>
          <w:color w:val="0F1115"/>
        </w:rPr>
      </w:pPr>
      <w:r w:rsidRPr="00F076C5">
        <w:rPr>
          <w:rFonts w:ascii="Segoe UI" w:hAnsi="Segoe UI" w:cs="Segoe UI"/>
          <w:b/>
          <w:bCs/>
          <w:color w:val="0F1115"/>
        </w:rPr>
        <w:t>Productivity and Business Processes:</w:t>
      </w:r>
      <w:r w:rsidRPr="00F076C5">
        <w:rPr>
          <w:rFonts w:ascii="Segoe UI" w:hAnsi="Segoe UI" w:cs="Segoe UI"/>
          <w:color w:val="0F1115"/>
        </w:rPr>
        <w:t> Revenue: $77.7B | Operating Income: $40.5B | Operating Margin: ~52.1%.</w:t>
      </w:r>
    </w:p>
    <w:p w14:paraId="1B072E23" w14:textId="77777777" w:rsidR="00F076C5" w:rsidRPr="00F076C5" w:rsidRDefault="00F076C5" w:rsidP="00F076C5">
      <w:pPr>
        <w:numPr>
          <w:ilvl w:val="0"/>
          <w:numId w:val="1"/>
        </w:numPr>
        <w:rPr>
          <w:rFonts w:ascii="Segoe UI" w:hAnsi="Segoe UI" w:cs="Segoe UI"/>
          <w:color w:val="0F1115"/>
        </w:rPr>
      </w:pPr>
      <w:r w:rsidRPr="00F076C5">
        <w:rPr>
          <w:rFonts w:ascii="Segoe UI" w:hAnsi="Segoe UI" w:cs="Segoe UI"/>
          <w:b/>
          <w:bCs/>
          <w:color w:val="0F1115"/>
        </w:rPr>
        <w:t>Intelligent Cloud:</w:t>
      </w:r>
      <w:r w:rsidRPr="00F076C5">
        <w:rPr>
          <w:rFonts w:ascii="Segoe UI" w:hAnsi="Segoe UI" w:cs="Segoe UI"/>
          <w:color w:val="0F1115"/>
        </w:rPr>
        <w:t> Revenue: $105.4B | Operating Income: $49.6B | Operating Margin: ~47.0%.</w:t>
      </w:r>
    </w:p>
    <w:p w14:paraId="7D81B048" w14:textId="77777777" w:rsidR="00F076C5" w:rsidRPr="00F076C5" w:rsidRDefault="00F076C5" w:rsidP="00F076C5">
      <w:pPr>
        <w:numPr>
          <w:ilvl w:val="0"/>
          <w:numId w:val="1"/>
        </w:numPr>
        <w:rPr>
          <w:rFonts w:ascii="Segoe UI" w:hAnsi="Segoe UI" w:cs="Segoe UI"/>
          <w:color w:val="0F1115"/>
        </w:rPr>
      </w:pPr>
      <w:r w:rsidRPr="00F076C5">
        <w:rPr>
          <w:rFonts w:ascii="Segoe UI" w:hAnsi="Segoe UI" w:cs="Segoe UI"/>
          <w:b/>
          <w:bCs/>
          <w:color w:val="0F1115"/>
        </w:rPr>
        <w:t>More Personal Computing:</w:t>
      </w:r>
      <w:r w:rsidRPr="00F076C5">
        <w:rPr>
          <w:rFonts w:ascii="Segoe UI" w:hAnsi="Segoe UI" w:cs="Segoe UI"/>
          <w:color w:val="0F1115"/>
        </w:rPr>
        <w:t> Revenue: $62.0B | Operating Income: $19.3B | Operating Margin: ~31.1%.</w:t>
      </w:r>
    </w:p>
    <w:p w14:paraId="7354A38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lastRenderedPageBreak/>
        <w:t>Productivity and Business Processes had the highest operating margin at approximately 52%, reflecting the high-margin nature of SaaS subscriptions (Office 365, Dynamics 365) and LinkedIn.</w:t>
      </w:r>
    </w:p>
    <w:p w14:paraId="1111748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 xml:space="preserve">Intelligent Cloud's margin was somewhat lower (47%) because Azure's rapid growth requires massive capital investment in data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and AI infrastructure, and a sales mix shift toward Azure (which has lower margins than on-premises server products).</w:t>
      </w:r>
    </w:p>
    <w:p w14:paraId="65B0A287"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More Personal Computing had the lowest margin (31%), dragged down by lower-margin hardware businesses (Devices, Xbox consoles) even though Xbox content and services grew 50%.</w:t>
      </w:r>
    </w:p>
    <w:p w14:paraId="4458116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What is the significance of Alphabet's $23.466 billion in cash and cash equivalents versus its total cash position including marketable securities? Why is the distinction important?</w:t>
      </w:r>
    </w:p>
    <w:p w14:paraId="01A14A29"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Alphabet Consolidated Balance Sheets, Page 53; Liquidity discussion, Page 42--43*</w:t>
      </w:r>
    </w:p>
    <w:p w14:paraId="23A6A5E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B37E37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While cash and cash equivalents were $23.466 billion, Alphabet's total liquidity position (including short-term and long-term marketable securities) was substantially larger. The total cash, cash equivalents, and short-term marketable securities figure provides a more accurate picture of the company's available liquidity.</w:t>
      </w:r>
    </w:p>
    <w:p w14:paraId="3A1F23D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distinction matters because cash equivalents are highly liquid instruments with maturities of three months or less, while marketable securities may include bonds and other investments that require selling before they can be used.</w:t>
      </w:r>
    </w:p>
    <w:p w14:paraId="57ADCC4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For investors assessing financial health, the total liquidity figure is more relevant for understanding Alphabet's capacity to fund capital expenditures (which increased sharply for AI infrastructure), share buybacks, and potential acquisitions.</w:t>
      </w:r>
    </w:p>
    <w:p w14:paraId="4182F1AC"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relatively modest cash-and-equivalents figure compared to total liquidity suggests Alphabet manages its treasury actively, investing excess cash into higher-yielding securities rather than holding idle cash.</w:t>
      </w:r>
    </w:p>
    <w:p w14:paraId="577E359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Examine how Microsoft's total assets grew from $411.976 billion (June 30, 2023) to $512.163 billion (June 30, 2024). What were the largest asset-category drivers of this increase?</w:t>
      </w:r>
    </w:p>
    <w:p w14:paraId="1FD9CC9A"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Balance Sheets, Page 57; Note 8 -- Business Combinations*</w:t>
      </w:r>
    </w:p>
    <w:p w14:paraId="018AEA0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9406C8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lastRenderedPageBreak/>
        <w:t>Total assets increased by approximately $100.2 billion year-over-year, a 24% increase.</w:t>
      </w:r>
    </w:p>
    <w:p w14:paraId="47903F0D" w14:textId="77777777" w:rsidR="00F076C5" w:rsidRPr="00F076C5" w:rsidRDefault="00F076C5" w:rsidP="00F076C5">
      <w:pPr>
        <w:numPr>
          <w:ilvl w:val="0"/>
          <w:numId w:val="2"/>
        </w:numPr>
        <w:rPr>
          <w:rFonts w:ascii="Segoe UI" w:hAnsi="Segoe UI" w:cs="Segoe UI"/>
          <w:color w:val="0F1115"/>
        </w:rPr>
      </w:pPr>
      <w:r w:rsidRPr="00F076C5">
        <w:rPr>
          <w:rFonts w:ascii="Segoe UI" w:hAnsi="Segoe UI" w:cs="Segoe UI"/>
          <w:b/>
          <w:bCs/>
          <w:color w:val="0F1115"/>
        </w:rPr>
        <w:t>Goodwill:</w:t>
      </w:r>
      <w:r w:rsidRPr="00F076C5">
        <w:rPr>
          <w:rFonts w:ascii="Segoe UI" w:hAnsi="Segoe UI" w:cs="Segoe UI"/>
          <w:color w:val="0F1115"/>
        </w:rPr>
        <w:t> Increased from $67.9B to $119.2B (+$51.3B), driven almost entirely by the $68.7 billion acquisition of Activision Blizzard.</w:t>
      </w:r>
    </w:p>
    <w:p w14:paraId="03CFAA05" w14:textId="77777777" w:rsidR="00F076C5" w:rsidRPr="00F076C5" w:rsidRDefault="00F076C5" w:rsidP="00F076C5">
      <w:pPr>
        <w:numPr>
          <w:ilvl w:val="0"/>
          <w:numId w:val="2"/>
        </w:numPr>
        <w:rPr>
          <w:rFonts w:ascii="Segoe UI" w:hAnsi="Segoe UI" w:cs="Segoe UI"/>
          <w:color w:val="0F1115"/>
        </w:rPr>
      </w:pPr>
      <w:r w:rsidRPr="00F076C5">
        <w:rPr>
          <w:rFonts w:ascii="Segoe UI" w:hAnsi="Segoe UI" w:cs="Segoe UI"/>
          <w:b/>
          <w:bCs/>
          <w:color w:val="0F1115"/>
        </w:rPr>
        <w:t>Property and Equipment (net):</w:t>
      </w:r>
      <w:r w:rsidRPr="00F076C5">
        <w:rPr>
          <w:rFonts w:ascii="Segoe UI" w:hAnsi="Segoe UI" w:cs="Segoe UI"/>
          <w:color w:val="0F1115"/>
        </w:rPr>
        <w:t xml:space="preserve"> Grew from $95.6B to $135.6B (+$40.0B), reflecting massive capital expenditure on data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for Azure and AI infrastructure.</w:t>
      </w:r>
    </w:p>
    <w:p w14:paraId="50BA428E" w14:textId="77777777" w:rsidR="00F076C5" w:rsidRPr="00F076C5" w:rsidRDefault="00F076C5" w:rsidP="00F076C5">
      <w:pPr>
        <w:numPr>
          <w:ilvl w:val="0"/>
          <w:numId w:val="2"/>
        </w:numPr>
        <w:rPr>
          <w:rFonts w:ascii="Segoe UI" w:hAnsi="Segoe UI" w:cs="Segoe UI"/>
          <w:color w:val="0F1115"/>
        </w:rPr>
      </w:pPr>
      <w:r w:rsidRPr="00F076C5">
        <w:rPr>
          <w:rFonts w:ascii="Segoe UI" w:hAnsi="Segoe UI" w:cs="Segoe UI"/>
          <w:b/>
          <w:bCs/>
          <w:color w:val="0F1115"/>
        </w:rPr>
        <w:t>Intangible Assets (net):</w:t>
      </w:r>
      <w:r w:rsidRPr="00F076C5">
        <w:rPr>
          <w:rFonts w:ascii="Segoe UI" w:hAnsi="Segoe UI" w:cs="Segoe UI"/>
          <w:color w:val="0F1115"/>
        </w:rPr>
        <w:t> Increased from $9.4B to $27.6B (+$18.2B), also primarily attributable to Activision Blizzard's gaming IP, marketing-related, and technology-based intangibles.</w:t>
      </w:r>
    </w:p>
    <w:p w14:paraId="14981908"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These increases were partially offset by a decrease in total cash, cash equivalents, and short-term investments from $111.3B to $75.5B (-$35.8B), as Microsoft deployed liquidity toward the Activision acquisition and capital spending.</w:t>
      </w:r>
    </w:p>
    <w:p w14:paraId="2A04FA6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How has Amazon's cash provided by operating activities changed from 2023 ($84,946 million) to 2024 ($115,877 million), and what was the primary driver for this change?</w:t>
      </w:r>
    </w:p>
    <w:p w14:paraId="1C0751F5"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Consolidated Statements of Cash Flows, Page 36-37; MD&amp;A - Liquidity and Capital Resources, Page 22*</w:t>
      </w:r>
    </w:p>
    <w:p w14:paraId="5FDFE63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Answers:</w:t>
      </w:r>
    </w:p>
    <w:p w14:paraId="2B90A1E1" w14:textId="77777777" w:rsidR="00F076C5" w:rsidRPr="00F076C5" w:rsidRDefault="00F076C5" w:rsidP="00F076C5">
      <w:pPr>
        <w:numPr>
          <w:ilvl w:val="0"/>
          <w:numId w:val="3"/>
        </w:numPr>
        <w:rPr>
          <w:rFonts w:ascii="Segoe UI" w:hAnsi="Segoe UI" w:cs="Segoe UI"/>
          <w:color w:val="0F1115"/>
        </w:rPr>
      </w:pPr>
      <w:r w:rsidRPr="00F076C5">
        <w:rPr>
          <w:rFonts w:ascii="Segoe UI" w:hAnsi="Segoe UI" w:cs="Segoe UI"/>
          <w:color w:val="0F1115"/>
        </w:rPr>
        <w:t>Calculate the change ($30,931 million increase).</w:t>
      </w:r>
    </w:p>
    <w:p w14:paraId="669F07E8" w14:textId="77777777" w:rsidR="00F076C5" w:rsidRPr="00F076C5" w:rsidRDefault="00F076C5" w:rsidP="00F076C5">
      <w:pPr>
        <w:numPr>
          <w:ilvl w:val="0"/>
          <w:numId w:val="3"/>
        </w:numPr>
        <w:rPr>
          <w:rFonts w:ascii="Segoe UI" w:hAnsi="Segoe UI" w:cs="Segoe UI"/>
          <w:color w:val="0F1115"/>
        </w:rPr>
      </w:pPr>
      <w:r w:rsidRPr="00F076C5">
        <w:rPr>
          <w:rFonts w:ascii="Segoe UI" w:hAnsi="Segoe UI" w:cs="Segoe UI"/>
          <w:b/>
          <w:bCs/>
          <w:color w:val="0F1115"/>
        </w:rPr>
        <w:t>Increase in Net Income:</w:t>
      </w:r>
      <w:r w:rsidRPr="00F076C5">
        <w:rPr>
          <w:rFonts w:ascii="Segoe UI" w:hAnsi="Segoe UI" w:cs="Segoe UI"/>
          <w:color w:val="0F1115"/>
        </w:rPr>
        <w:t> Amazon's net income nearly doubled, growing from $59,248 million in 2024.</w:t>
      </w:r>
    </w:p>
    <w:p w14:paraId="7DFF40F2" w14:textId="77777777" w:rsidR="00F076C5" w:rsidRPr="00F076C5" w:rsidRDefault="00F076C5" w:rsidP="00F076C5">
      <w:pPr>
        <w:numPr>
          <w:ilvl w:val="0"/>
          <w:numId w:val="3"/>
        </w:numPr>
        <w:rPr>
          <w:rFonts w:ascii="Segoe UI" w:hAnsi="Segoe UI" w:cs="Segoe UI"/>
          <w:color w:val="0F1115"/>
        </w:rPr>
      </w:pPr>
      <w:r w:rsidRPr="00F076C5">
        <w:rPr>
          <w:rFonts w:ascii="Segoe UI" w:hAnsi="Segoe UI" w:cs="Segoe UI"/>
          <w:b/>
          <w:bCs/>
          <w:color w:val="0F1115"/>
        </w:rPr>
        <w:t>Non-Cash Expenses:</w:t>
      </w:r>
      <w:r w:rsidRPr="00F076C5">
        <w:rPr>
          <w:rFonts w:ascii="Segoe UI" w:hAnsi="Segoe UI" w:cs="Segoe UI"/>
          <w:color w:val="0F1115"/>
        </w:rPr>
        <w:t> The cash flow figure was bolstered by significant adjustments for non-cash items, most notably depreciation and amortization of property, equipment, and content ($22,011 million).</w:t>
      </w:r>
    </w:p>
    <w:p w14:paraId="446B72CF" w14:textId="77777777" w:rsidR="00F076C5" w:rsidRPr="00F076C5" w:rsidRDefault="00F076C5" w:rsidP="00F076C5">
      <w:pPr>
        <w:numPr>
          <w:ilvl w:val="0"/>
          <w:numId w:val="3"/>
        </w:numPr>
        <w:rPr>
          <w:rFonts w:ascii="Segoe UI" w:hAnsi="Segoe UI" w:cs="Segoe UI"/>
          <w:color w:val="0F1115"/>
        </w:rPr>
      </w:pPr>
      <w:r w:rsidRPr="00F076C5">
        <w:rPr>
          <w:rFonts w:ascii="Segoe UI" w:hAnsi="Segoe UI" w:cs="Segoe UI"/>
          <w:b/>
          <w:bCs/>
          <w:color w:val="0F1115"/>
        </w:rPr>
        <w:t>Working Capital Changes:</w:t>
      </w:r>
      <w:r w:rsidRPr="00F076C5">
        <w:rPr>
          <w:rFonts w:ascii="Segoe UI" w:hAnsi="Segoe UI" w:cs="Segoe UI"/>
          <w:color w:val="0F1115"/>
        </w:rPr>
        <w:t xml:space="preserve"> The increase also resulted from </w:t>
      </w:r>
      <w:proofErr w:type="spellStart"/>
      <w:r w:rsidRPr="00F076C5">
        <w:rPr>
          <w:rFonts w:ascii="Segoe UI" w:hAnsi="Segoe UI" w:cs="Segoe UI"/>
          <w:color w:val="0F1115"/>
        </w:rPr>
        <w:t>favorable</w:t>
      </w:r>
      <w:proofErr w:type="spellEnd"/>
      <w:r w:rsidRPr="00F076C5">
        <w:rPr>
          <w:rFonts w:ascii="Segoe UI" w:hAnsi="Segoe UI" w:cs="Segoe UI"/>
          <w:color w:val="0F1115"/>
        </w:rPr>
        <w:t xml:space="preserve"> shifts in working capital. Specifically, cash received from customers grew in line with net sales, and there was a smaller negative impact from accounts receivable in 2024 ($8,348 million use of cash).</w:t>
      </w:r>
    </w:p>
    <w:p w14:paraId="69204271" w14:textId="77777777" w:rsidR="00F076C5" w:rsidRPr="00F076C5" w:rsidRDefault="00F076C5" w:rsidP="00F076C5">
      <w:pPr>
        <w:numPr>
          <w:ilvl w:val="0"/>
          <w:numId w:val="3"/>
        </w:numPr>
        <w:rPr>
          <w:rFonts w:ascii="Segoe UI" w:hAnsi="Segoe UI" w:cs="Segoe UI"/>
          <w:color w:val="0F1115"/>
        </w:rPr>
      </w:pPr>
      <w:r w:rsidRPr="00F076C5">
        <w:rPr>
          <w:rFonts w:ascii="Segoe UI" w:hAnsi="Segoe UI" w:cs="Segoe UI"/>
          <w:color w:val="0F1115"/>
        </w:rPr>
        <w:t>These gains were partially offset by an increase in cash payments for cost of revenues and operating expenses.</w:t>
      </w:r>
    </w:p>
    <w:p w14:paraId="15A1E1B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6.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Amazon's year-over-year percentage growth in net sales for 2024, comparing its North America, International, and AWS segments.</w:t>
      </w:r>
    </w:p>
    <w:p w14:paraId="7E5BE158"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MD&amp;A - Net Sales, Page 24*</w:t>
      </w:r>
    </w:p>
    <w:p w14:paraId="25E0E6F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Answers:</w:t>
      </w:r>
    </w:p>
    <w:p w14:paraId="4008ED64" w14:textId="77777777" w:rsidR="00F076C5" w:rsidRPr="00F076C5" w:rsidRDefault="00F076C5" w:rsidP="00F076C5">
      <w:pPr>
        <w:numPr>
          <w:ilvl w:val="0"/>
          <w:numId w:val="4"/>
        </w:numPr>
        <w:rPr>
          <w:rFonts w:ascii="Segoe UI" w:hAnsi="Segoe UI" w:cs="Segoe UI"/>
          <w:color w:val="0F1115"/>
        </w:rPr>
      </w:pPr>
      <w:r w:rsidRPr="00F076C5">
        <w:rPr>
          <w:rFonts w:ascii="Segoe UI" w:hAnsi="Segoe UI" w:cs="Segoe UI"/>
          <w:color w:val="0F1115"/>
        </w:rPr>
        <w:lastRenderedPageBreak/>
        <w:t>For the fiscal year 2024, </w:t>
      </w:r>
      <w:r w:rsidRPr="00F076C5">
        <w:rPr>
          <w:rFonts w:ascii="Segoe UI" w:hAnsi="Segoe UI" w:cs="Segoe UI"/>
          <w:b/>
          <w:bCs/>
          <w:color w:val="0F1115"/>
        </w:rPr>
        <w:t>Amazon's consolidated net sales grew by 11%</w:t>
      </w:r>
      <w:r w:rsidRPr="00F076C5">
        <w:rPr>
          <w:rFonts w:ascii="Segoe UI" w:hAnsi="Segoe UI" w:cs="Segoe UI"/>
          <w:color w:val="0F1115"/>
        </w:rPr>
        <w:t> (rising from $574.8 billion in 2023 to $638.0 billion in 2024).</w:t>
      </w:r>
    </w:p>
    <w:p w14:paraId="3187EB7F" w14:textId="77777777" w:rsidR="00F076C5" w:rsidRPr="00F076C5" w:rsidRDefault="00F076C5" w:rsidP="00F076C5">
      <w:pPr>
        <w:numPr>
          <w:ilvl w:val="0"/>
          <w:numId w:val="4"/>
        </w:numPr>
        <w:spacing w:after="120"/>
        <w:rPr>
          <w:rFonts w:ascii="Segoe UI" w:hAnsi="Segoe UI" w:cs="Segoe UI"/>
          <w:color w:val="0F1115"/>
        </w:rPr>
      </w:pPr>
      <w:r w:rsidRPr="00F076C5">
        <w:rPr>
          <w:rFonts w:ascii="Segoe UI" w:hAnsi="Segoe UI" w:cs="Segoe UI"/>
          <w:b/>
          <w:bCs/>
          <w:color w:val="0F1115"/>
        </w:rPr>
        <w:t>Segment Growth Comparison</w:t>
      </w:r>
    </w:p>
    <w:p w14:paraId="46623CA1"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Amazon Web Services (AWS):</w:t>
      </w:r>
      <w:r w:rsidRPr="00F076C5">
        <w:rPr>
          <w:rFonts w:ascii="Segoe UI" w:hAnsi="Segoe UI" w:cs="Segoe UI"/>
          <w:color w:val="0F1115"/>
        </w:rPr>
        <w:t> This was the highest-growth segment, with net sales </w:t>
      </w:r>
      <w:r w:rsidRPr="00F076C5">
        <w:rPr>
          <w:rFonts w:ascii="Segoe UI" w:hAnsi="Segoe UI" w:cs="Segoe UI"/>
          <w:b/>
          <w:bCs/>
          <w:color w:val="0F1115"/>
        </w:rPr>
        <w:t>increasing 19%</w:t>
      </w:r>
      <w:r w:rsidRPr="00F076C5">
        <w:rPr>
          <w:rFonts w:ascii="Segoe UI" w:hAnsi="Segoe UI" w:cs="Segoe UI"/>
          <w:color w:val="0F1115"/>
        </w:rPr>
        <w:t> year-over-year to $107.6 billion. AWS's growth accelerated significantly compared to the 13% growth it experienced in 2023.</w:t>
      </w:r>
    </w:p>
    <w:p w14:paraId="41BCCFFE"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North America:</w:t>
      </w:r>
      <w:r w:rsidRPr="00F076C5">
        <w:rPr>
          <w:rFonts w:ascii="Segoe UI" w:hAnsi="Segoe UI" w:cs="Segoe UI"/>
          <w:color w:val="0F1115"/>
        </w:rPr>
        <w:t> Net sales </w:t>
      </w:r>
      <w:r w:rsidRPr="00F076C5">
        <w:rPr>
          <w:rFonts w:ascii="Segoe UI" w:hAnsi="Segoe UI" w:cs="Segoe UI"/>
          <w:b/>
          <w:bCs/>
          <w:color w:val="0F1115"/>
        </w:rPr>
        <w:t>grew 10%</w:t>
      </w:r>
      <w:r w:rsidRPr="00F076C5">
        <w:rPr>
          <w:rFonts w:ascii="Segoe UI" w:hAnsi="Segoe UI" w:cs="Segoe UI"/>
          <w:color w:val="0F1115"/>
        </w:rPr>
        <w:t> year-over-year to $387.5 billion. This was a slight deceleration from the 12% growth seen in 2023.</w:t>
      </w:r>
    </w:p>
    <w:p w14:paraId="03842582"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International:</w:t>
      </w:r>
      <w:r w:rsidRPr="00F076C5">
        <w:rPr>
          <w:rFonts w:ascii="Segoe UI" w:hAnsi="Segoe UI" w:cs="Segoe UI"/>
          <w:color w:val="0F1115"/>
        </w:rPr>
        <w:t> This segment recorded the lowest reported </w:t>
      </w:r>
      <w:r w:rsidRPr="00F076C5">
        <w:rPr>
          <w:rFonts w:ascii="Segoe UI" w:hAnsi="Segoe UI" w:cs="Segoe UI"/>
          <w:b/>
          <w:bCs/>
          <w:color w:val="0F1115"/>
        </w:rPr>
        <w:t>growth at 9%</w:t>
      </w:r>
      <w:r w:rsidRPr="00F076C5">
        <w:rPr>
          <w:rFonts w:ascii="Segoe UI" w:hAnsi="Segoe UI" w:cs="Segoe UI"/>
          <w:color w:val="0F1115"/>
        </w:rPr>
        <w:t> year-over-year, reaching $142.9 billion.</w:t>
      </w:r>
    </w:p>
    <w:p w14:paraId="7F9FA4B8" w14:textId="77777777" w:rsidR="00F076C5" w:rsidRPr="00F076C5" w:rsidRDefault="00F076C5" w:rsidP="00F076C5">
      <w:pPr>
        <w:numPr>
          <w:ilvl w:val="0"/>
          <w:numId w:val="4"/>
        </w:numPr>
        <w:spacing w:after="120"/>
        <w:rPr>
          <w:rFonts w:ascii="Segoe UI" w:hAnsi="Segoe UI" w:cs="Segoe UI"/>
          <w:color w:val="0F1115"/>
        </w:rPr>
      </w:pPr>
      <w:r w:rsidRPr="00F076C5">
        <w:rPr>
          <w:rFonts w:ascii="Segoe UI" w:hAnsi="Segoe UI" w:cs="Segoe UI"/>
          <w:b/>
          <w:bCs/>
          <w:color w:val="0F1115"/>
        </w:rPr>
        <w:t>Primary Drivers of Growth</w:t>
      </w:r>
    </w:p>
    <w:p w14:paraId="2A7F2566"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Retail Segments (North America and International):</w:t>
      </w:r>
      <w:r w:rsidRPr="00F076C5">
        <w:rPr>
          <w:rFonts w:ascii="Segoe UI" w:hAnsi="Segoe UI" w:cs="Segoe UI"/>
          <w:color w:val="0F1115"/>
        </w:rPr>
        <w:t> Growth in these segments was primarily </w:t>
      </w:r>
      <w:proofErr w:type="spellStart"/>
      <w:r w:rsidRPr="00F076C5">
        <w:rPr>
          <w:rFonts w:ascii="Segoe UI" w:hAnsi="Segoe UI" w:cs="Segoe UI"/>
          <w:b/>
          <w:bCs/>
          <w:color w:val="0F1115"/>
        </w:rPr>
        <w:t>fueled</w:t>
      </w:r>
      <w:proofErr w:type="spellEnd"/>
      <w:r w:rsidRPr="00F076C5">
        <w:rPr>
          <w:rFonts w:ascii="Segoe UI" w:hAnsi="Segoe UI" w:cs="Segoe UI"/>
          <w:b/>
          <w:bCs/>
          <w:color w:val="0F1115"/>
        </w:rPr>
        <w:t xml:space="preserve"> by increased unit sales, particularly from third-party sellers, advertising sales, and subscription services</w:t>
      </w:r>
      <w:r w:rsidRPr="00F076C5">
        <w:rPr>
          <w:rFonts w:ascii="Segoe UI" w:hAnsi="Segoe UI" w:cs="Segoe UI"/>
          <w:color w:val="0F1115"/>
        </w:rPr>
        <w:t>. These gains were attributed to </w:t>
      </w:r>
      <w:r w:rsidRPr="00F076C5">
        <w:rPr>
          <w:rFonts w:ascii="Segoe UI" w:hAnsi="Segoe UI" w:cs="Segoe UI"/>
          <w:b/>
          <w:bCs/>
          <w:color w:val="0F1115"/>
        </w:rPr>
        <w:t>a focus on competitive pricing, expanded selection, and enhanced convenience through fast shipping offers</w:t>
      </w:r>
      <w:r w:rsidRPr="00F076C5">
        <w:rPr>
          <w:rFonts w:ascii="Segoe UI" w:hAnsi="Segoe UI" w:cs="Segoe UI"/>
          <w:color w:val="0F1115"/>
        </w:rPr>
        <w:t>.</w:t>
      </w:r>
    </w:p>
    <w:p w14:paraId="6ACA8BF3"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AWS:</w:t>
      </w:r>
      <w:r w:rsidRPr="00F076C5">
        <w:rPr>
          <w:rFonts w:ascii="Segoe UI" w:hAnsi="Segoe UI" w:cs="Segoe UI"/>
          <w:color w:val="0F1115"/>
        </w:rPr>
        <w:t> The 19% surge was </w:t>
      </w:r>
      <w:r w:rsidRPr="00F076C5">
        <w:rPr>
          <w:rFonts w:ascii="Segoe UI" w:hAnsi="Segoe UI" w:cs="Segoe UI"/>
          <w:b/>
          <w:bCs/>
          <w:color w:val="0F1115"/>
        </w:rPr>
        <w:t>driven largely by increased customer usage</w:t>
      </w:r>
      <w:r w:rsidRPr="00F076C5">
        <w:rPr>
          <w:rFonts w:ascii="Segoe UI" w:hAnsi="Segoe UI" w:cs="Segoe UI"/>
          <w:color w:val="0F1115"/>
        </w:rPr>
        <w:t>. This growth was </w:t>
      </w:r>
      <w:r w:rsidRPr="00F076C5">
        <w:rPr>
          <w:rFonts w:ascii="Segoe UI" w:hAnsi="Segoe UI" w:cs="Segoe UI"/>
          <w:b/>
          <w:bCs/>
          <w:color w:val="0F1115"/>
        </w:rPr>
        <w:t>partially tempered by pricing changes resulting from long-term customer contracts</w:t>
      </w:r>
      <w:r w:rsidRPr="00F076C5">
        <w:rPr>
          <w:rFonts w:ascii="Segoe UI" w:hAnsi="Segoe UI" w:cs="Segoe UI"/>
          <w:color w:val="0F1115"/>
        </w:rPr>
        <w:t>.</w:t>
      </w:r>
    </w:p>
    <w:p w14:paraId="7767D792" w14:textId="77777777" w:rsidR="00F076C5" w:rsidRPr="00F076C5" w:rsidRDefault="00F076C5" w:rsidP="00F076C5">
      <w:pPr>
        <w:numPr>
          <w:ilvl w:val="0"/>
          <w:numId w:val="4"/>
        </w:numPr>
        <w:spacing w:after="120"/>
        <w:rPr>
          <w:rFonts w:ascii="Segoe UI" w:hAnsi="Segoe UI" w:cs="Segoe UI"/>
          <w:color w:val="0F1115"/>
        </w:rPr>
      </w:pPr>
      <w:r w:rsidRPr="00F076C5">
        <w:rPr>
          <w:rFonts w:ascii="Segoe UI" w:hAnsi="Segoe UI" w:cs="Segoe UI"/>
          <w:b/>
          <w:bCs/>
          <w:color w:val="0F1115"/>
        </w:rPr>
        <w:t>Impact of Foreign Exchange</w:t>
      </w:r>
    </w:p>
    <w:p w14:paraId="65C5E443" w14:textId="77777777" w:rsidR="00F076C5" w:rsidRPr="00F076C5" w:rsidRDefault="00F076C5" w:rsidP="00F076C5">
      <w:pPr>
        <w:numPr>
          <w:ilvl w:val="1"/>
          <w:numId w:val="4"/>
        </w:numPr>
        <w:rPr>
          <w:rFonts w:ascii="Segoe UI" w:hAnsi="Segoe UI" w:cs="Segoe UI"/>
          <w:color w:val="0F1115"/>
        </w:rPr>
      </w:pPr>
      <w:r w:rsidRPr="00F076C5">
        <w:rPr>
          <w:rFonts w:ascii="Segoe UI" w:hAnsi="Segoe UI" w:cs="Segoe UI"/>
          <w:b/>
          <w:bCs/>
          <w:color w:val="0F1115"/>
        </w:rPr>
        <w:t xml:space="preserve">Fluctuations in foreign exchange rates had a notable negative impact on reported </w:t>
      </w:r>
      <w:proofErr w:type="spellStart"/>
      <w:r w:rsidRPr="00F076C5">
        <w:rPr>
          <w:rFonts w:ascii="Segoe UI" w:hAnsi="Segoe UI" w:cs="Segoe UI"/>
          <w:b/>
          <w:bCs/>
          <w:color w:val="0F1115"/>
        </w:rPr>
        <w:t>growth</w:t>
      </w:r>
      <w:r w:rsidRPr="00F076C5">
        <w:rPr>
          <w:rFonts w:ascii="Segoe UI" w:hAnsi="Segoe UI" w:cs="Segoe UI"/>
          <w:color w:val="0F1115"/>
        </w:rPr>
        <w:t>across</w:t>
      </w:r>
      <w:proofErr w:type="spellEnd"/>
      <w:r w:rsidRPr="00F076C5">
        <w:rPr>
          <w:rFonts w:ascii="Segoe UI" w:hAnsi="Segoe UI" w:cs="Segoe UI"/>
          <w:color w:val="0F1115"/>
        </w:rPr>
        <w:t xml:space="preserve"> the company, reducing total consolidated net sales by $2.3 billion.</w:t>
      </w:r>
    </w:p>
    <w:p w14:paraId="73D2D1A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7. Q: What is the composition of Alphabet's "Other Bets" revenue for 2024 ($1,648 million)?</w:t>
      </w:r>
    </w:p>
    <w:p w14:paraId="79C1E269"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Business - Other Bets, Page 9; Note 2 - Revenues, Page 65*</w:t>
      </w:r>
    </w:p>
    <w:p w14:paraId="1E17C1D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Answers:</w:t>
      </w:r>
    </w:p>
    <w:p w14:paraId="10734984" w14:textId="77777777" w:rsidR="00F076C5" w:rsidRPr="00F076C5" w:rsidRDefault="00F076C5" w:rsidP="00F076C5">
      <w:pPr>
        <w:numPr>
          <w:ilvl w:val="0"/>
          <w:numId w:val="5"/>
        </w:numPr>
        <w:rPr>
          <w:rFonts w:ascii="Segoe UI" w:hAnsi="Segoe UI" w:cs="Segoe UI"/>
          <w:color w:val="0F1115"/>
        </w:rPr>
      </w:pPr>
      <w:r w:rsidRPr="00F076C5">
        <w:rPr>
          <w:rFonts w:ascii="Segoe UI" w:hAnsi="Segoe UI" w:cs="Segoe UI"/>
          <w:color w:val="0F1115"/>
        </w:rPr>
        <w:t>For the fiscal year 2024, Alphabet's </w:t>
      </w:r>
      <w:r w:rsidRPr="00F076C5">
        <w:rPr>
          <w:rFonts w:ascii="Segoe UI" w:hAnsi="Segoe UI" w:cs="Segoe UI"/>
          <w:b/>
          <w:bCs/>
          <w:color w:val="0F1115"/>
        </w:rPr>
        <w:t>"Other Bets" segment generated a total of $1,648 million in revenue</w:t>
      </w:r>
      <w:r w:rsidRPr="00F076C5">
        <w:rPr>
          <w:rFonts w:ascii="Segoe UI" w:hAnsi="Segoe UI" w:cs="Segoe UI"/>
          <w:color w:val="0F1115"/>
        </w:rPr>
        <w:t>.</w:t>
      </w:r>
    </w:p>
    <w:p w14:paraId="31D81795" w14:textId="77777777" w:rsidR="00F076C5" w:rsidRPr="00F076C5" w:rsidRDefault="00F076C5" w:rsidP="00F076C5">
      <w:pPr>
        <w:numPr>
          <w:ilvl w:val="0"/>
          <w:numId w:val="5"/>
        </w:numPr>
        <w:spacing w:after="120"/>
        <w:rPr>
          <w:rFonts w:ascii="Segoe UI" w:hAnsi="Segoe UI" w:cs="Segoe UI"/>
          <w:color w:val="0F1115"/>
        </w:rPr>
      </w:pPr>
      <w:r w:rsidRPr="00F076C5">
        <w:rPr>
          <w:rFonts w:ascii="Segoe UI" w:hAnsi="Segoe UI" w:cs="Segoe UI"/>
          <w:color w:val="0F1115"/>
        </w:rPr>
        <w:t>The composition of this revenue is primarily derived from two areas:</w:t>
      </w:r>
    </w:p>
    <w:p w14:paraId="4A0D85AC" w14:textId="77777777" w:rsidR="00F076C5" w:rsidRPr="00F076C5" w:rsidRDefault="00F076C5" w:rsidP="00F076C5">
      <w:pPr>
        <w:numPr>
          <w:ilvl w:val="1"/>
          <w:numId w:val="5"/>
        </w:numPr>
        <w:rPr>
          <w:rFonts w:ascii="Segoe UI" w:hAnsi="Segoe UI" w:cs="Segoe UI"/>
          <w:color w:val="0F1115"/>
        </w:rPr>
      </w:pPr>
      <w:r w:rsidRPr="00F076C5">
        <w:rPr>
          <w:rFonts w:ascii="Segoe UI" w:hAnsi="Segoe UI" w:cs="Segoe UI"/>
          <w:b/>
          <w:bCs/>
          <w:color w:val="0F1115"/>
        </w:rPr>
        <w:t>Healthcare-related services:</w:t>
      </w:r>
      <w:r w:rsidRPr="00F076C5">
        <w:rPr>
          <w:rFonts w:ascii="Segoe UI" w:hAnsi="Segoe UI" w:cs="Segoe UI"/>
          <w:color w:val="0F1115"/>
        </w:rPr>
        <w:t> This includes various health technology and life sciences initiatives...</w:t>
      </w:r>
    </w:p>
    <w:p w14:paraId="03CDE976" w14:textId="77777777" w:rsidR="00F076C5" w:rsidRPr="00F076C5" w:rsidRDefault="00F076C5" w:rsidP="00F076C5">
      <w:pPr>
        <w:numPr>
          <w:ilvl w:val="1"/>
          <w:numId w:val="5"/>
        </w:numPr>
        <w:rPr>
          <w:rFonts w:ascii="Segoe UI" w:hAnsi="Segoe UI" w:cs="Segoe UI"/>
          <w:color w:val="0F1115"/>
        </w:rPr>
      </w:pPr>
      <w:r w:rsidRPr="00F076C5">
        <w:rPr>
          <w:rFonts w:ascii="Segoe UI" w:hAnsi="Segoe UI" w:cs="Segoe UI"/>
          <w:b/>
          <w:bCs/>
          <w:color w:val="0F1115"/>
        </w:rPr>
        <w:t>Internet services:</w:t>
      </w:r>
      <w:r w:rsidRPr="00F076C5">
        <w:rPr>
          <w:rFonts w:ascii="Segoe UI" w:hAnsi="Segoe UI" w:cs="Segoe UI"/>
          <w:color w:val="0F1115"/>
        </w:rPr>
        <w:t> This encompasses the sale of internet-based services outside of Google's core offerings....</w:t>
      </w:r>
    </w:p>
    <w:p w14:paraId="0D81FC68" w14:textId="77777777" w:rsidR="00F076C5" w:rsidRPr="00F076C5" w:rsidRDefault="00F076C5" w:rsidP="00F076C5">
      <w:pPr>
        <w:numPr>
          <w:ilvl w:val="0"/>
          <w:numId w:val="5"/>
        </w:numPr>
        <w:rPr>
          <w:rFonts w:ascii="Segoe UI" w:hAnsi="Segoe UI" w:cs="Segoe UI"/>
          <w:color w:val="0F1115"/>
        </w:rPr>
      </w:pPr>
      <w:r w:rsidRPr="00F076C5">
        <w:rPr>
          <w:rFonts w:ascii="Segoe UI" w:hAnsi="Segoe UI" w:cs="Segoe UI"/>
          <w:color w:val="0F1115"/>
        </w:rPr>
        <w:t>While "Other Bets" is a collection of multiple early-stage businesses, the sources highlight </w:t>
      </w:r>
      <w:r w:rsidRPr="00F076C5">
        <w:rPr>
          <w:rFonts w:ascii="Segoe UI" w:hAnsi="Segoe UI" w:cs="Segoe UI"/>
          <w:b/>
          <w:bCs/>
          <w:color w:val="0F1115"/>
        </w:rPr>
        <w:t>Waymo</w:t>
      </w:r>
      <w:r w:rsidRPr="00F076C5">
        <w:rPr>
          <w:rFonts w:ascii="Segoe UI" w:hAnsi="Segoe UI" w:cs="Segoe UI"/>
          <w:color w:val="0F1115"/>
        </w:rPr>
        <w:t>, the company's autonomous driving technology business, as </w:t>
      </w:r>
      <w:r w:rsidRPr="00F076C5">
        <w:rPr>
          <w:rFonts w:ascii="Segoe UI" w:hAnsi="Segoe UI" w:cs="Segoe UI"/>
          <w:b/>
          <w:bCs/>
          <w:color w:val="0F1115"/>
        </w:rPr>
        <w:t>a specific revenue contributor</w:t>
      </w:r>
      <w:r w:rsidRPr="00F076C5">
        <w:rPr>
          <w:rFonts w:ascii="Segoe UI" w:hAnsi="Segoe UI" w:cs="Segoe UI"/>
          <w:color w:val="0F1115"/>
        </w:rPr>
        <w:t>.</w:t>
      </w:r>
    </w:p>
    <w:p w14:paraId="4EBCDF86" w14:textId="77777777" w:rsidR="00F076C5" w:rsidRPr="00F076C5" w:rsidRDefault="00F076C5" w:rsidP="00F076C5">
      <w:pPr>
        <w:numPr>
          <w:ilvl w:val="0"/>
          <w:numId w:val="5"/>
        </w:numPr>
        <w:rPr>
          <w:rFonts w:ascii="Segoe UI" w:hAnsi="Segoe UI" w:cs="Segoe UI"/>
          <w:color w:val="0F1115"/>
        </w:rPr>
      </w:pPr>
      <w:r w:rsidRPr="00F076C5">
        <w:rPr>
          <w:rFonts w:ascii="Segoe UI" w:hAnsi="Segoe UI" w:cs="Segoe UI"/>
          <w:color w:val="0F1115"/>
        </w:rPr>
        <w:lastRenderedPageBreak/>
        <w:t>Alphabet notes that the </w:t>
      </w:r>
      <w:r w:rsidRPr="00F076C5">
        <w:rPr>
          <w:rFonts w:ascii="Segoe UI" w:hAnsi="Segoe UI" w:cs="Segoe UI"/>
          <w:b/>
          <w:bCs/>
          <w:color w:val="0F1115"/>
        </w:rPr>
        <w:t>"Other Bets" portfolio includes businesses at various stages of development</w:t>
      </w:r>
      <w:r w:rsidRPr="00F076C5">
        <w:rPr>
          <w:rFonts w:ascii="Segoe UI" w:hAnsi="Segoe UI" w:cs="Segoe UI"/>
          <w:color w:val="0F1115"/>
        </w:rPr>
        <w:t>, from the research and development phase to the beginning stages of commercialization. Because many of these businesses are not yet individually material, they are reported collectively.</w:t>
      </w:r>
    </w:p>
    <w:p w14:paraId="3ED7E4E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8.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the trend in Alphabet's "Traffic Acquisition Costs" as a percentage of advertising revenues (TAC rate) from 2023 to 2024. What contributed to this change?</w:t>
      </w:r>
    </w:p>
    <w:p w14:paraId="7B7662B6"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MD&amp;A - Cost of Revenues, Page 39*</w:t>
      </w:r>
    </w:p>
    <w:p w14:paraId="07B5E1A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Answers:</w:t>
      </w:r>
    </w:p>
    <w:p w14:paraId="679F3935" w14:textId="77777777" w:rsidR="00F076C5" w:rsidRPr="00F076C5" w:rsidRDefault="00F076C5" w:rsidP="00F076C5">
      <w:pPr>
        <w:numPr>
          <w:ilvl w:val="0"/>
          <w:numId w:val="6"/>
        </w:numPr>
        <w:rPr>
          <w:rFonts w:ascii="Segoe UI" w:hAnsi="Segoe UI" w:cs="Segoe UI"/>
          <w:color w:val="0F1115"/>
        </w:rPr>
      </w:pPr>
      <w:r w:rsidRPr="00F076C5">
        <w:rPr>
          <w:rFonts w:ascii="Segoe UI" w:hAnsi="Segoe UI" w:cs="Segoe UI"/>
          <w:color w:val="0F1115"/>
        </w:rPr>
        <w:t>Between 2023 and 2024, Alphabet's Traffic Acquisition Costs (TAC) as a percentage of advertising revenues (the TAC rate) </w:t>
      </w:r>
      <w:r w:rsidRPr="00F076C5">
        <w:rPr>
          <w:rFonts w:ascii="Segoe UI" w:hAnsi="Segoe UI" w:cs="Segoe UI"/>
          <w:b/>
          <w:bCs/>
          <w:color w:val="0F1115"/>
        </w:rPr>
        <w:t>decreased from 21.4% to 20.7%.</w:t>
      </w:r>
    </w:p>
    <w:p w14:paraId="62628928" w14:textId="77777777" w:rsidR="00F076C5" w:rsidRPr="00F076C5" w:rsidRDefault="00F076C5" w:rsidP="00F076C5">
      <w:pPr>
        <w:numPr>
          <w:ilvl w:val="0"/>
          <w:numId w:val="6"/>
        </w:numPr>
        <w:rPr>
          <w:rFonts w:ascii="Segoe UI" w:hAnsi="Segoe UI" w:cs="Segoe UI"/>
          <w:color w:val="0F1115"/>
        </w:rPr>
      </w:pPr>
      <w:r w:rsidRPr="00F076C5">
        <w:rPr>
          <w:rFonts w:ascii="Segoe UI" w:hAnsi="Segoe UI" w:cs="Segoe UI"/>
          <w:color w:val="0F1115"/>
        </w:rPr>
        <w:t>The </w:t>
      </w:r>
      <w:r w:rsidRPr="00F076C5">
        <w:rPr>
          <w:rFonts w:ascii="Segoe UI" w:hAnsi="Segoe UI" w:cs="Segoe UI"/>
          <w:b/>
          <w:bCs/>
          <w:color w:val="0F1115"/>
        </w:rPr>
        <w:t>primary contributor</w:t>
      </w:r>
      <w:r w:rsidRPr="00F076C5">
        <w:rPr>
          <w:rFonts w:ascii="Segoe UI" w:hAnsi="Segoe UI" w:cs="Segoe UI"/>
          <w:color w:val="0F1115"/>
        </w:rPr>
        <w:t> to this decline </w:t>
      </w:r>
      <w:r w:rsidRPr="00F076C5">
        <w:rPr>
          <w:rFonts w:ascii="Segoe UI" w:hAnsi="Segoe UI" w:cs="Segoe UI"/>
          <w:b/>
          <w:bCs/>
          <w:color w:val="0F1115"/>
        </w:rPr>
        <w:t>was a revenue mix shift within the company's advertising business</w:t>
      </w:r>
      <w:r w:rsidRPr="00F076C5">
        <w:rPr>
          <w:rFonts w:ascii="Segoe UI" w:hAnsi="Segoe UI" w:cs="Segoe UI"/>
          <w:color w:val="0F1115"/>
        </w:rPr>
        <w:t>. Specifically, a larger portion of revenue came from Google Search &amp; other properties rather than Google Network properties.</w:t>
      </w:r>
    </w:p>
    <w:p w14:paraId="7934BABD" w14:textId="77777777" w:rsidR="00F076C5" w:rsidRPr="00F076C5" w:rsidRDefault="00F076C5" w:rsidP="00F076C5">
      <w:pPr>
        <w:numPr>
          <w:ilvl w:val="0"/>
          <w:numId w:val="6"/>
        </w:numPr>
        <w:spacing w:after="120"/>
        <w:rPr>
          <w:rFonts w:ascii="Segoe UI" w:hAnsi="Segoe UI" w:cs="Segoe UI"/>
          <w:color w:val="0F1115"/>
        </w:rPr>
      </w:pPr>
      <w:r w:rsidRPr="00F076C5">
        <w:rPr>
          <w:rFonts w:ascii="Segoe UI" w:hAnsi="Segoe UI" w:cs="Segoe UI"/>
          <w:color w:val="0F1115"/>
        </w:rPr>
        <w:t>Key insights into this trend include:</w:t>
      </w:r>
    </w:p>
    <w:p w14:paraId="76ECE47C" w14:textId="77777777" w:rsidR="00F076C5" w:rsidRPr="00F076C5" w:rsidRDefault="00F076C5" w:rsidP="00F076C5">
      <w:pPr>
        <w:numPr>
          <w:ilvl w:val="1"/>
          <w:numId w:val="6"/>
        </w:numPr>
        <w:rPr>
          <w:rFonts w:ascii="Segoe UI" w:hAnsi="Segoe UI" w:cs="Segoe UI"/>
          <w:color w:val="0F1115"/>
        </w:rPr>
      </w:pPr>
      <w:r w:rsidRPr="00F076C5">
        <w:rPr>
          <w:rFonts w:ascii="Segoe UI" w:hAnsi="Segoe UI" w:cs="Segoe UI"/>
          <w:b/>
          <w:bCs/>
          <w:color w:val="0F1115"/>
        </w:rPr>
        <w:t>Higher Costs on Google Network:</w:t>
      </w:r>
      <w:r w:rsidRPr="00F076C5">
        <w:rPr>
          <w:rFonts w:ascii="Segoe UI" w:hAnsi="Segoe UI" w:cs="Segoe UI"/>
          <w:color w:val="0F1115"/>
        </w:rPr>
        <w:t> TAC as a percentage of revenue is significantly higher for ads placed on Google Network properties compared to Google owned-and-operated Search properties. This is because the majority of advertiser revenue from Network properties is paid out as TAC to partners. Consequently, as the business mix shifted toward Search, the consolidated TAC rate dropped.</w:t>
      </w:r>
    </w:p>
    <w:p w14:paraId="7906649A" w14:textId="77777777" w:rsidR="00F076C5" w:rsidRPr="00F076C5" w:rsidRDefault="00F076C5" w:rsidP="00F076C5">
      <w:pPr>
        <w:numPr>
          <w:ilvl w:val="1"/>
          <w:numId w:val="6"/>
        </w:numPr>
        <w:rPr>
          <w:rFonts w:ascii="Segoe UI" w:hAnsi="Segoe UI" w:cs="Segoe UI"/>
          <w:color w:val="0F1115"/>
        </w:rPr>
      </w:pPr>
      <w:r w:rsidRPr="00F076C5">
        <w:rPr>
          <w:rFonts w:ascii="Segoe UI" w:hAnsi="Segoe UI" w:cs="Segoe UI"/>
          <w:b/>
          <w:bCs/>
          <w:color w:val="0F1115"/>
        </w:rPr>
        <w:t>Rising Costs in Mobile Search:</w:t>
      </w:r>
      <w:r w:rsidRPr="00F076C5">
        <w:rPr>
          <w:rFonts w:ascii="Segoe UI" w:hAnsi="Segoe UI" w:cs="Segoe UI"/>
          <w:color w:val="0F1115"/>
        </w:rPr>
        <w:t xml:space="preserve"> Although the overall rate declined, the TAC rate within Google Search &amp; other actually increased. This was driven by the continued growth of mobile searches, which carry higher acquisition costs because more queries are </w:t>
      </w:r>
      <w:proofErr w:type="spellStart"/>
      <w:r w:rsidRPr="00F076C5">
        <w:rPr>
          <w:rFonts w:ascii="Segoe UI" w:hAnsi="Segoe UI" w:cs="Segoe UI"/>
          <w:color w:val="0F1115"/>
        </w:rPr>
        <w:t>channeled</w:t>
      </w:r>
      <w:proofErr w:type="spellEnd"/>
      <w:r w:rsidRPr="00F076C5">
        <w:rPr>
          <w:rFonts w:ascii="Segoe UI" w:hAnsi="Segoe UI" w:cs="Segoe UI"/>
          <w:color w:val="0F1115"/>
        </w:rPr>
        <w:t xml:space="preserve"> through paid access points (such as distribution agreements with device manufacturers and browsers).</w:t>
      </w:r>
    </w:p>
    <w:p w14:paraId="054E5605" w14:textId="77777777" w:rsidR="00F076C5" w:rsidRPr="00F076C5" w:rsidRDefault="00F076C5" w:rsidP="00F076C5">
      <w:pPr>
        <w:numPr>
          <w:ilvl w:val="1"/>
          <w:numId w:val="6"/>
        </w:numPr>
        <w:rPr>
          <w:rFonts w:ascii="Segoe UI" w:hAnsi="Segoe UI" w:cs="Segoe UI"/>
          <w:color w:val="0F1115"/>
        </w:rPr>
      </w:pPr>
      <w:r w:rsidRPr="00F076C5">
        <w:rPr>
          <w:rFonts w:ascii="Segoe UI" w:hAnsi="Segoe UI" w:cs="Segoe UI"/>
          <w:b/>
          <w:bCs/>
          <w:color w:val="0F1115"/>
        </w:rPr>
        <w:t>Stable Network Rates:</w:t>
      </w:r>
      <w:r w:rsidRPr="00F076C5">
        <w:rPr>
          <w:rFonts w:ascii="Segoe UI" w:hAnsi="Segoe UI" w:cs="Segoe UI"/>
          <w:color w:val="0F1115"/>
        </w:rPr>
        <w:t> The TAC rate for Google Network properties remained substantially consistent year-over-year.</w:t>
      </w:r>
    </w:p>
    <w:p w14:paraId="2946AADA" w14:textId="77777777" w:rsidR="00F076C5" w:rsidRPr="00F076C5" w:rsidRDefault="0005796D" w:rsidP="00F076C5">
      <w:pPr>
        <w:spacing w:before="480" w:after="480"/>
        <w:rPr>
          <w:rFonts w:ascii="Segoe UI" w:hAnsi="Segoe UI" w:cs="Segoe UI"/>
        </w:rPr>
      </w:pPr>
      <w:r>
        <w:rPr>
          <w:noProof/>
        </w:rPr>
      </w:r>
      <w:r w:rsidR="0005796D">
        <w:rPr>
          <w:noProof/>
        </w:rPr>
        <w:pict w14:anchorId="2B2FE029">
          <v:rect id="_x0000_i1025" alt="" style="width:451.3pt;height:.05pt;mso-width-percent:0;mso-height-percent:0;mso-width-percent:0;mso-height-percent:0" o:hralign="center" o:hrstd="t" o:hrnoshade="t" o:hr="t" fillcolor="#0f1115" stroked="f"/>
        </w:pict>
      </w:r>
    </w:p>
    <w:p w14:paraId="1715270B"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t>Category 2: Business Questions</w:t>
      </w:r>
    </w:p>
    <w:p w14:paraId="21878D2A"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Easy Questions</w:t>
      </w:r>
    </w:p>
    <w:p w14:paraId="683F58A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lastRenderedPageBreak/>
        <w:t>1. Q: What are the main products and services included in Microsoft's Intelligent Cloud segment?</w:t>
      </w:r>
    </w:p>
    <w:p w14:paraId="6137E031"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Business -- Intelligent Cloud, Page 10--12*</w:t>
      </w:r>
    </w:p>
    <w:p w14:paraId="37A0B17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xml:space="preserve"> Azure (including AI services), SQL Server, Windows Server, Visual Studio, System </w:t>
      </w:r>
      <w:proofErr w:type="spellStart"/>
      <w:r w:rsidRPr="00F076C5">
        <w:rPr>
          <w:rFonts w:ascii="Segoe UI" w:hAnsi="Segoe UI" w:cs="Segoe UI"/>
          <w:color w:val="0F1115"/>
        </w:rPr>
        <w:t>Center</w:t>
      </w:r>
      <w:proofErr w:type="spellEnd"/>
      <w:r w:rsidRPr="00F076C5">
        <w:rPr>
          <w:rFonts w:ascii="Segoe UI" w:hAnsi="Segoe UI" w:cs="Segoe UI"/>
          <w:color w:val="0F1115"/>
        </w:rPr>
        <w:t>, GitHub, Nuance, and Enterprise and Partner Services.</w:t>
      </w:r>
    </w:p>
    <w:p w14:paraId="2AC5BB4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2. Q: What is Amazon's primary </w:t>
      </w:r>
      <w:proofErr w:type="spellStart"/>
      <w:r w:rsidRPr="00F076C5">
        <w:rPr>
          <w:rFonts w:ascii="Segoe UI" w:hAnsi="Segoe UI" w:cs="Segoe UI"/>
          <w:b/>
          <w:bCs/>
          <w:color w:val="0F1115"/>
        </w:rPr>
        <w:t>fulfillment</w:t>
      </w:r>
      <w:proofErr w:type="spellEnd"/>
      <w:r w:rsidRPr="00F076C5">
        <w:rPr>
          <w:rFonts w:ascii="Segoe UI" w:hAnsi="Segoe UI" w:cs="Segoe UI"/>
          <w:b/>
          <w:bCs/>
          <w:color w:val="0F1115"/>
        </w:rPr>
        <w:t xml:space="preserve"> strategy for fast delivery?</w:t>
      </w:r>
    </w:p>
    <w:p w14:paraId="7EAEC62B"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Business Overview, Page 3--5*</w:t>
      </w:r>
    </w:p>
    <w:p w14:paraId="11F559FB"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xml:space="preserve"> Amazon uses a vast </w:t>
      </w:r>
      <w:proofErr w:type="spellStart"/>
      <w:r w:rsidRPr="00F076C5">
        <w:rPr>
          <w:rFonts w:ascii="Segoe UI" w:hAnsi="Segoe UI" w:cs="Segoe UI"/>
          <w:color w:val="0F1115"/>
        </w:rPr>
        <w:t>fulfillment</w:t>
      </w:r>
      <w:proofErr w:type="spellEnd"/>
      <w:r w:rsidRPr="00F076C5">
        <w:rPr>
          <w:rFonts w:ascii="Segoe UI" w:hAnsi="Segoe UI" w:cs="Segoe UI"/>
          <w:color w:val="0F1115"/>
        </w:rPr>
        <w:t xml:space="preserve"> network of warehouses and sortation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combined with last-mile delivery infrastructure (including its own fleet and delivery service partners) to offer same-day and next-day delivery through Prime.</w:t>
      </w:r>
    </w:p>
    <w:p w14:paraId="0C89BD7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What is the role of YouTube within Alphabet's business model?</w:t>
      </w:r>
    </w:p>
    <w:p w14:paraId="1B372CF1"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Alphabet Business -- Google Services, Page 8*</w:t>
      </w:r>
    </w:p>
    <w:p w14:paraId="2EC3ECC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YouTube is a key advertising platform generating revenue through video ads, and it also generates subscription revenue through YouTube Premium, YouTube TV, and YouTube Music. It is part of the Google Services segment.</w:t>
      </w:r>
    </w:p>
    <w:p w14:paraId="2D60206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What are the main sources of Microsoft's revenue?</w:t>
      </w:r>
    </w:p>
    <w:p w14:paraId="5BC71402"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Operating Segments, Page 8-13*</w:t>
      </w:r>
    </w:p>
    <w:p w14:paraId="7F578AB5"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Productivity and Business Processes, Intelligent Cloud, and More Personal Computing.</w:t>
      </w:r>
    </w:p>
    <w:p w14:paraId="5C7136D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How does Alphabet generate most of its revenue?</w:t>
      </w:r>
    </w:p>
    <w:p w14:paraId="7E52B8E3"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Business - Google Services, Page 8*</w:t>
      </w:r>
    </w:p>
    <w:p w14:paraId="468BDF4A"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Primarily from advertising, specifically Google Search &amp; other properties.</w:t>
      </w:r>
    </w:p>
    <w:p w14:paraId="7F01F94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6. Q: Does Amazon Web Services (AWS) operate in China and India?</w:t>
      </w:r>
    </w:p>
    <w:p w14:paraId="09C48850"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Risk Factors - International Operations, Page 7*</w:t>
      </w:r>
    </w:p>
    <w:p w14:paraId="53AE1A09"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Yes, but they face regulatory restrictions. In China, they use contractual relationships with third parties. In India, they hold an indirect minority interest in a seller and provide services to them.</w:t>
      </w:r>
    </w:p>
    <w:p w14:paraId="5929B538"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Advanced Questions</w:t>
      </w:r>
    </w:p>
    <w:p w14:paraId="3019F90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lastRenderedPageBreak/>
        <w:t>1. Q: Compare the capital expenditure strategies of all three companies as described in their 2024 10-Ks. What does this reveal about their strategic priorities?</w:t>
      </w:r>
    </w:p>
    <w:p w14:paraId="6F73CA59"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Amazon MD&amp;A, Page 22; Alphabet MD&amp;A, Page 42--43; Microsoft MD&amp;A, Page 47--50*</w:t>
      </w:r>
    </w:p>
    <w:p w14:paraId="4826B0B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0F573EF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All three companies significantly increased capital expenditures in 2024, with each citing AI infrastructure and cloud computing as the primary drivers.</w:t>
      </w:r>
    </w:p>
    <w:p w14:paraId="211770AF" w14:textId="77777777" w:rsidR="00F076C5" w:rsidRPr="00F076C5" w:rsidRDefault="00F076C5" w:rsidP="00F076C5">
      <w:pPr>
        <w:numPr>
          <w:ilvl w:val="0"/>
          <w:numId w:val="7"/>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xml:space="preserve"> Capital expenditures (including finance leases and build-to-suit facilities) increased substantially, with a primary focus on AWS data </w:t>
      </w:r>
      <w:proofErr w:type="spellStart"/>
      <w:r w:rsidRPr="00F076C5">
        <w:rPr>
          <w:rFonts w:ascii="Segoe UI" w:hAnsi="Segoe UI" w:cs="Segoe UI"/>
          <w:color w:val="0F1115"/>
        </w:rPr>
        <w:t>center</w:t>
      </w:r>
      <w:proofErr w:type="spellEnd"/>
      <w:r w:rsidRPr="00F076C5">
        <w:rPr>
          <w:rFonts w:ascii="Segoe UI" w:hAnsi="Segoe UI" w:cs="Segoe UI"/>
          <w:color w:val="0F1115"/>
        </w:rPr>
        <w:t xml:space="preserve"> capacity and delivery infrastructure. Amazon noted investments in custom AI chips and server infrastructure.</w:t>
      </w:r>
    </w:p>
    <w:p w14:paraId="1B4AB315" w14:textId="77777777" w:rsidR="00F076C5" w:rsidRPr="00F076C5" w:rsidRDefault="00F076C5" w:rsidP="00F076C5">
      <w:pPr>
        <w:numPr>
          <w:ilvl w:val="0"/>
          <w:numId w:val="7"/>
        </w:numPr>
        <w:rPr>
          <w:rFonts w:ascii="Segoe UI" w:hAnsi="Segoe UI" w:cs="Segoe UI"/>
          <w:color w:val="0F1115"/>
        </w:rPr>
      </w:pPr>
      <w:r w:rsidRPr="00F076C5">
        <w:rPr>
          <w:rFonts w:ascii="Segoe UI" w:hAnsi="Segoe UI" w:cs="Segoe UI"/>
          <w:b/>
          <w:bCs/>
          <w:color w:val="0F1115"/>
        </w:rPr>
        <w:t>Alphabet:</w:t>
      </w:r>
      <w:r w:rsidRPr="00F076C5">
        <w:rPr>
          <w:rFonts w:ascii="Segoe UI" w:hAnsi="Segoe UI" w:cs="Segoe UI"/>
          <w:color w:val="0F1115"/>
        </w:rPr>
        <w:t xml:space="preserve"> Capital expenditures surged to support Google Cloud, AI training clusters (TPUs), and the expansion of data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Alphabet explicitly warned that </w:t>
      </w:r>
      <w:proofErr w:type="spellStart"/>
      <w:r w:rsidRPr="00F076C5">
        <w:rPr>
          <w:rFonts w:ascii="Segoe UI" w:hAnsi="Segoe UI" w:cs="Segoe UI"/>
          <w:color w:val="0F1115"/>
        </w:rPr>
        <w:t>CapEx</w:t>
      </w:r>
      <w:proofErr w:type="spellEnd"/>
      <w:r w:rsidRPr="00F076C5">
        <w:rPr>
          <w:rFonts w:ascii="Segoe UI" w:hAnsi="Segoe UI" w:cs="Segoe UI"/>
          <w:color w:val="0F1115"/>
        </w:rPr>
        <w:t xml:space="preserve"> would continue to increase to meet AI-related demand.</w:t>
      </w:r>
    </w:p>
    <w:p w14:paraId="1BC4E760" w14:textId="77777777" w:rsidR="00F076C5" w:rsidRPr="00F076C5" w:rsidRDefault="00F076C5" w:rsidP="00F076C5">
      <w:pPr>
        <w:numPr>
          <w:ilvl w:val="0"/>
          <w:numId w:val="7"/>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xml:space="preserve"> Property and equipment additions increased by $16.4 billion year-over-year, focused on data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for Azure and AI workloads. Microsoft stated it expects capital expenditures to increase in coming years. It also had $108.4 billion in not-yet-commenced finance leases, primarily for data </w:t>
      </w:r>
      <w:proofErr w:type="spellStart"/>
      <w:r w:rsidRPr="00F076C5">
        <w:rPr>
          <w:rFonts w:ascii="Segoe UI" w:hAnsi="Segoe UI" w:cs="Segoe UI"/>
          <w:color w:val="0F1115"/>
        </w:rPr>
        <w:t>centers</w:t>
      </w:r>
      <w:proofErr w:type="spellEnd"/>
      <w:r w:rsidRPr="00F076C5">
        <w:rPr>
          <w:rFonts w:ascii="Segoe UI" w:hAnsi="Segoe UI" w:cs="Segoe UI"/>
          <w:color w:val="0F1115"/>
        </w:rPr>
        <w:t>.</w:t>
      </w:r>
    </w:p>
    <w:p w14:paraId="6BED10EF"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 xml:space="preserve">Strategic Insight: The </w:t>
      </w:r>
      <w:proofErr w:type="spellStart"/>
      <w:r w:rsidRPr="00F076C5">
        <w:rPr>
          <w:rFonts w:ascii="Segoe UI" w:hAnsi="Segoe UI" w:cs="Segoe UI"/>
          <w:color w:val="0F1115"/>
        </w:rPr>
        <w:t>CapEx</w:t>
      </w:r>
      <w:proofErr w:type="spellEnd"/>
      <w:r w:rsidRPr="00F076C5">
        <w:rPr>
          <w:rFonts w:ascii="Segoe UI" w:hAnsi="Segoe UI" w:cs="Segoe UI"/>
          <w:color w:val="0F1115"/>
        </w:rPr>
        <w:t xml:space="preserve"> race reveals that AI infrastructure is the defining competitive battleground. Each company is betting that controlling the compute layer (through custom chips and massive data </w:t>
      </w:r>
      <w:proofErr w:type="spellStart"/>
      <w:r w:rsidRPr="00F076C5">
        <w:rPr>
          <w:rFonts w:ascii="Segoe UI" w:hAnsi="Segoe UI" w:cs="Segoe UI"/>
          <w:color w:val="0F1115"/>
        </w:rPr>
        <w:t>center</w:t>
      </w:r>
      <w:proofErr w:type="spellEnd"/>
      <w:r w:rsidRPr="00F076C5">
        <w:rPr>
          <w:rFonts w:ascii="Segoe UI" w:hAnsi="Segoe UI" w:cs="Segoe UI"/>
          <w:color w:val="0F1115"/>
        </w:rPr>
        <w:t xml:space="preserve"> buildouts) will determine future market leadership in cloud and AI services.</w:t>
      </w:r>
    </w:p>
    <w:p w14:paraId="00AF907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Explain how Amazon's advertising business has evolved and its significance to Amazon's overall profitability.</w:t>
      </w:r>
    </w:p>
    <w:p w14:paraId="6A4617CB"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Amazon MD&amp;A -- Net Sales, Page 24; Segment Operating Income, Page 27*</w:t>
      </w:r>
    </w:p>
    <w:p w14:paraId="1E0BBC8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34CA76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Amazon's advertising services revenue has become a major and rapidly growing revenue stream, embedded across its retail platform (sponsored products, display ads) and other properties (Twitch, Freevee/Prime Video ads).</w:t>
      </w:r>
    </w:p>
    <w:p w14:paraId="6EBE761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Advertising is a particularly high-margin business for Amazon because it leverages the existing retail platform and customer data at low incremental cost.</w:t>
      </w:r>
    </w:p>
    <w:p w14:paraId="1BC4B37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 xml:space="preserve">The growth in advertising revenue was cited as a primary driver of improved operating margins in both the North America and International segments. It </w:t>
      </w:r>
      <w:r w:rsidRPr="00F076C5">
        <w:rPr>
          <w:rFonts w:ascii="Segoe UI" w:hAnsi="Segoe UI" w:cs="Segoe UI"/>
          <w:color w:val="0F1115"/>
        </w:rPr>
        <w:lastRenderedPageBreak/>
        <w:t>contributed to the North America segment achieving a $24.97 billion operating income and the International segment flipping from a $2.66 billion loss to a $3.79 billion profit.</w:t>
      </w:r>
    </w:p>
    <w:p w14:paraId="64247ED1"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 xml:space="preserve">Amazon's advertising business competes directly with Google and Meta, and its key competitive advantage is the ability to link ad impressions directly to purchase </w:t>
      </w:r>
      <w:proofErr w:type="spellStart"/>
      <w:r w:rsidRPr="00F076C5">
        <w:rPr>
          <w:rFonts w:ascii="Segoe UI" w:hAnsi="Segoe UI" w:cs="Segoe UI"/>
          <w:color w:val="0F1115"/>
        </w:rPr>
        <w:t>behavior</w:t>
      </w:r>
      <w:proofErr w:type="spellEnd"/>
      <w:r w:rsidRPr="00F076C5">
        <w:rPr>
          <w:rFonts w:ascii="Segoe UI" w:hAnsi="Segoe UI" w:cs="Segoe UI"/>
          <w:color w:val="0F1115"/>
        </w:rPr>
        <w:t xml:space="preserve"> on its own marketplace, providing uniquely measurable return on ad spend.</w:t>
      </w:r>
    </w:p>
    <w:p w14:paraId="6721FB6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How does Microsoft's Activision Blizzard acquisition (completed October 2023) reflect its broader business strategy?</w:t>
      </w:r>
    </w:p>
    <w:p w14:paraId="1DB78D32"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Microsoft Business -- More Personal Computing, Page 13--14; Note 8, Page 72--74*</w:t>
      </w:r>
    </w:p>
    <w:p w14:paraId="25B06FA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7CB87E9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$68.7 billion acquisition was the largest in Microsoft's history and the largest in gaming industry history, giving Microsoft ownership of franchises like Call of Duty, World of Warcraft, Candy Crush, and Diablo.</w:t>
      </w:r>
    </w:p>
    <w:p w14:paraId="4CDD125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It aligns with Microsoft's strategy to accelerate growth in its subscription-based gaming ecosystem (Xbox Game Pass). Xbox content and services revenue surged 50% in fiscal year 2024, significantly outperforming hardware.</w:t>
      </w:r>
    </w:p>
    <w:p w14:paraId="58146E6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acquisition strengthened Microsoft's position in mobile gaming (King/Candy Crush), a market where Microsoft previously had minimal presence.</w:t>
      </w:r>
    </w:p>
    <w:p w14:paraId="22DBB85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Strategically, it reflects the broader shift from selling hardware/packaged products to building a content subscription platform, mirroring what Microsoft has done in productivity software (Office → Microsoft 365) and enterprise computing (on-premises → Azure).</w:t>
      </w:r>
    </w:p>
    <w:p w14:paraId="623AA190"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acquisition added $51.3 billion in goodwill and $22 billion in intangible assets to Microsoft's balance sheet, representing a long-term bet on content-as-a-service.</w:t>
      </w:r>
    </w:p>
    <w:p w14:paraId="7E54FC9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How does Amazon's business model differ between its North America and International segments in terms of operating profitability?</w:t>
      </w:r>
    </w:p>
    <w:p w14:paraId="1D6BCAB6"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Operating Income (Loss) by segment, Page 27</w:t>
      </w:r>
    </w:p>
    <w:p w14:paraId="4B4C5A1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B292A7A" w14:textId="77777777" w:rsidR="00F076C5" w:rsidRPr="00F076C5" w:rsidRDefault="00F076C5" w:rsidP="00F076C5">
      <w:pPr>
        <w:numPr>
          <w:ilvl w:val="0"/>
          <w:numId w:val="8"/>
        </w:numPr>
        <w:rPr>
          <w:rFonts w:ascii="Segoe UI" w:hAnsi="Segoe UI" w:cs="Segoe UI"/>
          <w:color w:val="0F1115"/>
        </w:rPr>
      </w:pPr>
      <w:r w:rsidRPr="00F076C5">
        <w:rPr>
          <w:rFonts w:ascii="Segoe UI" w:hAnsi="Segoe UI" w:cs="Segoe UI"/>
          <w:b/>
          <w:bCs/>
          <w:color w:val="0F1115"/>
        </w:rPr>
        <w:t>Amazon's business model is fundamentally similar across its North America and International segments</w:t>
      </w:r>
      <w:r w:rsidRPr="00F076C5">
        <w:rPr>
          <w:rFonts w:ascii="Segoe UI" w:hAnsi="Segoe UI" w:cs="Segoe UI"/>
          <w:color w:val="0F1115"/>
        </w:rPr>
        <w:t>---both primarily generate revenue through retail sales (direct and third-party), advertising, and subscription services like Amazon Prime. However, </w:t>
      </w:r>
      <w:r w:rsidRPr="00F076C5">
        <w:rPr>
          <w:rFonts w:ascii="Segoe UI" w:hAnsi="Segoe UI" w:cs="Segoe UI"/>
          <w:b/>
          <w:bCs/>
          <w:color w:val="0F1115"/>
        </w:rPr>
        <w:t xml:space="preserve">the segments differ significantly in </w:t>
      </w:r>
      <w:r w:rsidRPr="00F076C5">
        <w:rPr>
          <w:rFonts w:ascii="Segoe UI" w:hAnsi="Segoe UI" w:cs="Segoe UI"/>
          <w:b/>
          <w:bCs/>
          <w:color w:val="0F1115"/>
        </w:rPr>
        <w:lastRenderedPageBreak/>
        <w:t>their scale, historical profitability, and the operational costs associated with their respective markets</w:t>
      </w:r>
      <w:r w:rsidRPr="00F076C5">
        <w:rPr>
          <w:rFonts w:ascii="Segoe UI" w:hAnsi="Segoe UI" w:cs="Segoe UI"/>
          <w:color w:val="0F1115"/>
        </w:rPr>
        <w:t>.</w:t>
      </w:r>
    </w:p>
    <w:p w14:paraId="054F6969" w14:textId="77777777" w:rsidR="00F076C5" w:rsidRPr="00F076C5" w:rsidRDefault="00F076C5" w:rsidP="00F076C5">
      <w:pPr>
        <w:numPr>
          <w:ilvl w:val="0"/>
          <w:numId w:val="8"/>
        </w:numPr>
        <w:spacing w:after="120"/>
        <w:rPr>
          <w:rFonts w:ascii="Segoe UI" w:hAnsi="Segoe UI" w:cs="Segoe UI"/>
          <w:color w:val="0F1115"/>
        </w:rPr>
      </w:pPr>
      <w:r w:rsidRPr="00F076C5">
        <w:rPr>
          <w:rFonts w:ascii="Segoe UI" w:hAnsi="Segoe UI" w:cs="Segoe UI"/>
          <w:b/>
          <w:bCs/>
          <w:color w:val="0F1115"/>
        </w:rPr>
        <w:t>Operating Profitability Comparison</w:t>
      </w:r>
    </w:p>
    <w:p w14:paraId="528B8183" w14:textId="77777777" w:rsidR="00F076C5" w:rsidRPr="00F076C5" w:rsidRDefault="00F076C5" w:rsidP="00F076C5">
      <w:pPr>
        <w:numPr>
          <w:ilvl w:val="1"/>
          <w:numId w:val="8"/>
        </w:numPr>
        <w:rPr>
          <w:rFonts w:ascii="Segoe UI" w:hAnsi="Segoe UI" w:cs="Segoe UI"/>
          <w:color w:val="0F1115"/>
        </w:rPr>
      </w:pPr>
      <w:r w:rsidRPr="00F076C5">
        <w:rPr>
          <w:rFonts w:ascii="Segoe UI" w:hAnsi="Segoe UI" w:cs="Segoe UI"/>
          <w:color w:val="0F1115"/>
        </w:rPr>
        <w:t>In fiscal year 2024, the North America segment remained the primary driver of Amazon's retail profitability, while the International segment achieved a significant milestone by returning to an operating profit.</w:t>
      </w:r>
    </w:p>
    <w:p w14:paraId="4CF46A69" w14:textId="77777777" w:rsidR="00F076C5" w:rsidRPr="00F076C5" w:rsidRDefault="00F076C5" w:rsidP="00F076C5">
      <w:pPr>
        <w:numPr>
          <w:ilvl w:val="1"/>
          <w:numId w:val="8"/>
        </w:numPr>
        <w:rPr>
          <w:rFonts w:ascii="Segoe UI" w:hAnsi="Segoe UI" w:cs="Segoe UI"/>
          <w:color w:val="0F1115"/>
        </w:rPr>
      </w:pPr>
      <w:r w:rsidRPr="00F076C5">
        <w:rPr>
          <w:rFonts w:ascii="Segoe UI" w:hAnsi="Segoe UI" w:cs="Segoe UI"/>
          <w:b/>
          <w:bCs/>
          <w:color w:val="0F1115"/>
        </w:rPr>
        <w:t>North America:</w:t>
      </w:r>
      <w:r w:rsidRPr="00F076C5">
        <w:rPr>
          <w:rFonts w:ascii="Segoe UI" w:hAnsi="Segoe UI" w:cs="Segoe UI"/>
          <w:color w:val="0F1115"/>
        </w:rPr>
        <w:t> Reported an </w:t>
      </w:r>
      <w:r w:rsidRPr="00F076C5">
        <w:rPr>
          <w:rFonts w:ascii="Segoe UI" w:hAnsi="Segoe UI" w:cs="Segoe UI"/>
          <w:b/>
          <w:bCs/>
          <w:color w:val="0F1115"/>
        </w:rPr>
        <w:t>operating income of $24.97 billion</w:t>
      </w:r>
      <w:r w:rsidRPr="00F076C5">
        <w:rPr>
          <w:rFonts w:ascii="Segoe UI" w:hAnsi="Segoe UI" w:cs="Segoe UI"/>
          <w:color w:val="0F1115"/>
        </w:rPr>
        <w:t> in 2024, a substantial increase from $14.88 billion in 2023. This represents an </w:t>
      </w:r>
      <w:r w:rsidRPr="00F076C5">
        <w:rPr>
          <w:rFonts w:ascii="Segoe UI" w:hAnsi="Segoe UI" w:cs="Segoe UI"/>
          <w:b/>
          <w:bCs/>
          <w:color w:val="0F1115"/>
        </w:rPr>
        <w:t>operating margin of approximately 6.4%</w:t>
      </w:r>
      <w:r w:rsidRPr="00F076C5">
        <w:rPr>
          <w:rFonts w:ascii="Segoe UI" w:hAnsi="Segoe UI" w:cs="Segoe UI"/>
          <w:color w:val="0F1115"/>
        </w:rPr>
        <w:t>.</w:t>
      </w:r>
    </w:p>
    <w:p w14:paraId="57A32698" w14:textId="77777777" w:rsidR="00F076C5" w:rsidRPr="00F076C5" w:rsidRDefault="00F076C5" w:rsidP="00F076C5">
      <w:pPr>
        <w:numPr>
          <w:ilvl w:val="1"/>
          <w:numId w:val="8"/>
        </w:numPr>
        <w:rPr>
          <w:rFonts w:ascii="Segoe UI" w:hAnsi="Segoe UI" w:cs="Segoe UI"/>
          <w:color w:val="0F1115"/>
        </w:rPr>
      </w:pPr>
      <w:r w:rsidRPr="00F076C5">
        <w:rPr>
          <w:rFonts w:ascii="Segoe UI" w:hAnsi="Segoe UI" w:cs="Segoe UI"/>
          <w:b/>
          <w:bCs/>
          <w:color w:val="0F1115"/>
        </w:rPr>
        <w:t>International:</w:t>
      </w:r>
      <w:r w:rsidRPr="00F076C5">
        <w:rPr>
          <w:rFonts w:ascii="Segoe UI" w:hAnsi="Segoe UI" w:cs="Segoe UI"/>
          <w:color w:val="0F1115"/>
        </w:rPr>
        <w:t> Reported an </w:t>
      </w:r>
      <w:r w:rsidRPr="00F076C5">
        <w:rPr>
          <w:rFonts w:ascii="Segoe UI" w:hAnsi="Segoe UI" w:cs="Segoe UI"/>
          <w:b/>
          <w:bCs/>
          <w:color w:val="0F1115"/>
        </w:rPr>
        <w:t>operating income of $3.79 billion</w:t>
      </w:r>
      <w:r w:rsidRPr="00F076C5">
        <w:rPr>
          <w:rFonts w:ascii="Segoe UI" w:hAnsi="Segoe UI" w:cs="Segoe UI"/>
          <w:color w:val="0F1115"/>
        </w:rPr>
        <w:t> in 2024, a sharp reversal from an </w:t>
      </w:r>
      <w:r w:rsidRPr="00F076C5">
        <w:rPr>
          <w:rFonts w:ascii="Segoe UI" w:hAnsi="Segoe UI" w:cs="Segoe UI"/>
          <w:b/>
          <w:bCs/>
          <w:color w:val="0F1115"/>
        </w:rPr>
        <w:t>operating loss of $2.66 billion</w:t>
      </w:r>
      <w:r w:rsidRPr="00F076C5">
        <w:rPr>
          <w:rFonts w:ascii="Segoe UI" w:hAnsi="Segoe UI" w:cs="Segoe UI"/>
          <w:color w:val="0F1115"/>
        </w:rPr>
        <w:t> in 2023. Its 2024 </w:t>
      </w:r>
      <w:r w:rsidRPr="00F076C5">
        <w:rPr>
          <w:rFonts w:ascii="Segoe UI" w:hAnsi="Segoe UI" w:cs="Segoe UI"/>
          <w:b/>
          <w:bCs/>
          <w:color w:val="0F1115"/>
        </w:rPr>
        <w:t>operating margin was approximately 2.7%</w:t>
      </w:r>
      <w:r w:rsidRPr="00F076C5">
        <w:rPr>
          <w:rFonts w:ascii="Segoe UI" w:hAnsi="Segoe UI" w:cs="Segoe UI"/>
          <w:color w:val="0F1115"/>
        </w:rPr>
        <w:t>.</w:t>
      </w:r>
    </w:p>
    <w:p w14:paraId="290C7700" w14:textId="77777777" w:rsidR="00F076C5" w:rsidRPr="00F076C5" w:rsidRDefault="00F076C5" w:rsidP="00F076C5">
      <w:pPr>
        <w:numPr>
          <w:ilvl w:val="0"/>
          <w:numId w:val="8"/>
        </w:numPr>
        <w:spacing w:after="120"/>
        <w:rPr>
          <w:rFonts w:ascii="Segoe UI" w:hAnsi="Segoe UI" w:cs="Segoe UI"/>
          <w:color w:val="0F1115"/>
        </w:rPr>
      </w:pPr>
      <w:r w:rsidRPr="00F076C5">
        <w:rPr>
          <w:rFonts w:ascii="Segoe UI" w:hAnsi="Segoe UI" w:cs="Segoe UI"/>
          <w:b/>
          <w:bCs/>
          <w:color w:val="0F1115"/>
        </w:rPr>
        <w:t>Drivers of Profitability</w:t>
      </w:r>
    </w:p>
    <w:p w14:paraId="5E3E1669" w14:textId="77777777" w:rsidR="00F076C5" w:rsidRPr="00F076C5" w:rsidRDefault="00F076C5" w:rsidP="00F076C5">
      <w:pPr>
        <w:numPr>
          <w:ilvl w:val="1"/>
          <w:numId w:val="8"/>
        </w:numPr>
        <w:rPr>
          <w:rFonts w:ascii="Segoe UI" w:hAnsi="Segoe UI" w:cs="Segoe UI"/>
          <w:color w:val="0F1115"/>
        </w:rPr>
      </w:pPr>
      <w:r w:rsidRPr="00F076C5">
        <w:rPr>
          <w:rFonts w:ascii="Segoe UI" w:hAnsi="Segoe UI" w:cs="Segoe UI"/>
          <w:color w:val="0F1115"/>
        </w:rPr>
        <w:t>The primary drivers for increased profitability in both segments were </w:t>
      </w:r>
      <w:r w:rsidRPr="00F076C5">
        <w:rPr>
          <w:rFonts w:ascii="Segoe UI" w:hAnsi="Segoe UI" w:cs="Segoe UI"/>
          <w:b/>
          <w:bCs/>
          <w:color w:val="0F1115"/>
        </w:rPr>
        <w:t>increased unit sales</w:t>
      </w:r>
      <w:r w:rsidRPr="00F076C5">
        <w:rPr>
          <w:rFonts w:ascii="Segoe UI" w:hAnsi="Segoe UI" w:cs="Segoe UI"/>
          <w:color w:val="0F1115"/>
        </w:rPr>
        <w:t>(driven by selection and shipping convenience) and </w:t>
      </w:r>
      <w:r w:rsidRPr="00F076C5">
        <w:rPr>
          <w:rFonts w:ascii="Segoe UI" w:hAnsi="Segoe UI" w:cs="Segoe UI"/>
          <w:b/>
          <w:bCs/>
          <w:color w:val="0F1115"/>
        </w:rPr>
        <w:t>growth in advertising sales</w:t>
      </w:r>
      <w:r w:rsidRPr="00F076C5">
        <w:rPr>
          <w:rFonts w:ascii="Segoe UI" w:hAnsi="Segoe UI" w:cs="Segoe UI"/>
          <w:color w:val="0F1115"/>
        </w:rPr>
        <w:t xml:space="preserve">. These gains were partially offset by rising </w:t>
      </w:r>
      <w:proofErr w:type="spellStart"/>
      <w:r w:rsidRPr="00F076C5">
        <w:rPr>
          <w:rFonts w:ascii="Segoe UI" w:hAnsi="Segoe UI" w:cs="Segoe UI"/>
          <w:color w:val="0F1115"/>
        </w:rPr>
        <w:t>fulfillment</w:t>
      </w:r>
      <w:proofErr w:type="spellEnd"/>
      <w:r w:rsidRPr="00F076C5">
        <w:rPr>
          <w:rFonts w:ascii="Segoe UI" w:hAnsi="Segoe UI" w:cs="Segoe UI"/>
          <w:color w:val="0F1115"/>
        </w:rPr>
        <w:t xml:space="preserve"> and shipping costs in both regions.</w:t>
      </w:r>
    </w:p>
    <w:p w14:paraId="0EEEAB11" w14:textId="77777777" w:rsidR="00F076C5" w:rsidRPr="00F076C5" w:rsidRDefault="00F076C5" w:rsidP="00F076C5">
      <w:pPr>
        <w:numPr>
          <w:ilvl w:val="1"/>
          <w:numId w:val="8"/>
        </w:numPr>
        <w:rPr>
          <w:rFonts w:ascii="Segoe UI" w:hAnsi="Segoe UI" w:cs="Segoe UI"/>
          <w:color w:val="0F1115"/>
        </w:rPr>
      </w:pPr>
      <w:r w:rsidRPr="00F076C5">
        <w:rPr>
          <w:rFonts w:ascii="Segoe UI" w:hAnsi="Segoe UI" w:cs="Segoe UI"/>
          <w:color w:val="0F1115"/>
        </w:rPr>
        <w:t>For the International segment specifically, the transition from loss to profit reflects a move toward more sustained operations, although the company notes that international activities may not be profitable on a consistent basis in the future.</w:t>
      </w:r>
    </w:p>
    <w:p w14:paraId="75255462" w14:textId="77777777" w:rsidR="00F076C5" w:rsidRPr="00F076C5" w:rsidRDefault="00F076C5" w:rsidP="00F076C5">
      <w:pPr>
        <w:numPr>
          <w:ilvl w:val="0"/>
          <w:numId w:val="8"/>
        </w:numPr>
        <w:spacing w:after="120"/>
        <w:rPr>
          <w:rFonts w:ascii="Segoe UI" w:hAnsi="Segoe UI" w:cs="Segoe UI"/>
          <w:color w:val="0F1115"/>
        </w:rPr>
      </w:pPr>
      <w:r w:rsidRPr="00F076C5">
        <w:rPr>
          <w:rFonts w:ascii="Segoe UI" w:hAnsi="Segoe UI" w:cs="Segoe UI"/>
          <w:b/>
          <w:bCs/>
          <w:color w:val="0F1115"/>
        </w:rPr>
        <w:t>Structural and Operational Differences</w:t>
      </w:r>
    </w:p>
    <w:p w14:paraId="3423300F" w14:textId="77777777" w:rsidR="00F076C5" w:rsidRPr="00F076C5" w:rsidRDefault="00F076C5" w:rsidP="00F076C5">
      <w:pPr>
        <w:numPr>
          <w:ilvl w:val="1"/>
          <w:numId w:val="8"/>
        </w:numPr>
        <w:spacing w:after="120"/>
        <w:rPr>
          <w:rFonts w:ascii="Segoe UI" w:hAnsi="Segoe UI" w:cs="Segoe UI"/>
          <w:color w:val="0F1115"/>
        </w:rPr>
      </w:pPr>
      <w:r w:rsidRPr="00F076C5">
        <w:rPr>
          <w:rFonts w:ascii="Segoe UI" w:hAnsi="Segoe UI" w:cs="Segoe UI"/>
          <w:color w:val="0F1115"/>
        </w:rPr>
        <w:t>While the core services are the same, the International segment faces unique challenges that impact its profitability compared to North America:</w:t>
      </w:r>
    </w:p>
    <w:p w14:paraId="44F77E0D" w14:textId="77777777" w:rsidR="00F076C5" w:rsidRPr="00F076C5" w:rsidRDefault="00F076C5" w:rsidP="00F076C5">
      <w:pPr>
        <w:numPr>
          <w:ilvl w:val="2"/>
          <w:numId w:val="8"/>
        </w:numPr>
        <w:rPr>
          <w:rFonts w:ascii="Segoe UI" w:hAnsi="Segoe UI" w:cs="Segoe UI"/>
          <w:color w:val="0F1115"/>
        </w:rPr>
      </w:pPr>
      <w:r w:rsidRPr="00F076C5">
        <w:rPr>
          <w:rFonts w:ascii="Segoe UI" w:hAnsi="Segoe UI" w:cs="Segoe UI"/>
          <w:b/>
          <w:bCs/>
          <w:color w:val="0F1115"/>
        </w:rPr>
        <w:t>Investment and Expansion Costs:</w:t>
      </w:r>
      <w:r w:rsidRPr="00F076C5">
        <w:rPr>
          <w:rFonts w:ascii="Segoe UI" w:hAnsi="Segoe UI" w:cs="Segoe UI"/>
          <w:color w:val="0F1115"/>
        </w:rPr>
        <w:t> Amazon notes that establishing and maintaining international stores is costly, often requiring significant investment in </w:t>
      </w:r>
      <w:proofErr w:type="spellStart"/>
      <w:r w:rsidRPr="00F076C5">
        <w:rPr>
          <w:rFonts w:ascii="Segoe UI" w:hAnsi="Segoe UI" w:cs="Segoe UI"/>
          <w:b/>
          <w:bCs/>
          <w:color w:val="0F1115"/>
        </w:rPr>
        <w:t>fulfillment</w:t>
      </w:r>
      <w:proofErr w:type="spellEnd"/>
      <w:r w:rsidRPr="00F076C5">
        <w:rPr>
          <w:rFonts w:ascii="Segoe UI" w:hAnsi="Segoe UI" w:cs="Segoe UI"/>
          <w:b/>
          <w:bCs/>
          <w:color w:val="0F1115"/>
        </w:rPr>
        <w:t xml:space="preserve"> and technology infrastructure</w:t>
      </w:r>
      <w:r w:rsidRPr="00F076C5">
        <w:rPr>
          <w:rFonts w:ascii="Segoe UI" w:hAnsi="Segoe UI" w:cs="Segoe UI"/>
          <w:color w:val="0F1115"/>
        </w:rPr>
        <w:t> before achieving a return.</w:t>
      </w:r>
    </w:p>
    <w:p w14:paraId="65AB80F4" w14:textId="77777777" w:rsidR="00F076C5" w:rsidRPr="00F076C5" w:rsidRDefault="00F076C5" w:rsidP="00F076C5">
      <w:pPr>
        <w:numPr>
          <w:ilvl w:val="2"/>
          <w:numId w:val="8"/>
        </w:numPr>
        <w:rPr>
          <w:rFonts w:ascii="Segoe UI" w:hAnsi="Segoe UI" w:cs="Segoe UI"/>
          <w:color w:val="0F1115"/>
        </w:rPr>
      </w:pPr>
      <w:r w:rsidRPr="00F076C5">
        <w:rPr>
          <w:rFonts w:ascii="Segoe UI" w:hAnsi="Segoe UI" w:cs="Segoe UI"/>
          <w:b/>
          <w:bCs/>
          <w:color w:val="0F1115"/>
        </w:rPr>
        <w:t>Market Maturity:</w:t>
      </w:r>
      <w:r w:rsidRPr="00F076C5">
        <w:rPr>
          <w:rFonts w:ascii="Segoe UI" w:hAnsi="Segoe UI" w:cs="Segoe UI"/>
          <w:color w:val="0F1115"/>
        </w:rPr>
        <w:t> In many international segments, Amazon has </w:t>
      </w:r>
      <w:r w:rsidRPr="00F076C5">
        <w:rPr>
          <w:rFonts w:ascii="Segoe UI" w:hAnsi="Segoe UI" w:cs="Segoe UI"/>
          <w:b/>
          <w:bCs/>
          <w:color w:val="0F1115"/>
        </w:rPr>
        <w:t xml:space="preserve">less operating </w:t>
      </w:r>
      <w:proofErr w:type="spellStart"/>
      <w:r w:rsidRPr="00F076C5">
        <w:rPr>
          <w:rFonts w:ascii="Segoe UI" w:hAnsi="Segoe UI" w:cs="Segoe UI"/>
          <w:b/>
          <w:bCs/>
          <w:color w:val="0F1115"/>
        </w:rPr>
        <w:t>experience</w:t>
      </w:r>
      <w:r w:rsidRPr="00F076C5">
        <w:rPr>
          <w:rFonts w:ascii="Segoe UI" w:hAnsi="Segoe UI" w:cs="Segoe UI"/>
          <w:color w:val="0F1115"/>
        </w:rPr>
        <w:t>and</w:t>
      </w:r>
      <w:proofErr w:type="spellEnd"/>
      <w:r w:rsidRPr="00F076C5">
        <w:rPr>
          <w:rFonts w:ascii="Segoe UI" w:hAnsi="Segoe UI" w:cs="Segoe UI"/>
          <w:color w:val="0F1115"/>
        </w:rPr>
        <w:t xml:space="preserve"> may face established local competitors with better brand recognition.</w:t>
      </w:r>
    </w:p>
    <w:p w14:paraId="7F7EEE5F" w14:textId="77777777" w:rsidR="00F076C5" w:rsidRPr="00F076C5" w:rsidRDefault="00F076C5" w:rsidP="00F076C5">
      <w:pPr>
        <w:numPr>
          <w:ilvl w:val="2"/>
          <w:numId w:val="8"/>
        </w:numPr>
        <w:rPr>
          <w:rFonts w:ascii="Segoe UI" w:hAnsi="Segoe UI" w:cs="Segoe UI"/>
          <w:color w:val="0F1115"/>
        </w:rPr>
      </w:pPr>
      <w:r w:rsidRPr="00F076C5">
        <w:rPr>
          <w:rFonts w:ascii="Segoe UI" w:hAnsi="Segoe UI" w:cs="Segoe UI"/>
          <w:b/>
          <w:bCs/>
          <w:color w:val="0F1115"/>
        </w:rPr>
        <w:t>Consumer Dynamics:</w:t>
      </w:r>
      <w:r w:rsidRPr="00F076C5">
        <w:rPr>
          <w:rFonts w:ascii="Segoe UI" w:hAnsi="Segoe UI" w:cs="Segoe UI"/>
          <w:color w:val="0F1115"/>
        </w:rPr>
        <w:t> International markets often have </w:t>
      </w:r>
      <w:r w:rsidRPr="00F076C5">
        <w:rPr>
          <w:rFonts w:ascii="Segoe UI" w:hAnsi="Segoe UI" w:cs="Segoe UI"/>
          <w:b/>
          <w:bCs/>
          <w:color w:val="0F1115"/>
        </w:rPr>
        <w:t>lower levels of consumer spending</w:t>
      </w:r>
      <w:r w:rsidRPr="00F076C5">
        <w:rPr>
          <w:rFonts w:ascii="Segoe UI" w:hAnsi="Segoe UI" w:cs="Segoe UI"/>
          <w:color w:val="0F1115"/>
        </w:rPr>
        <w:t> and internet usage compared to the U.S..</w:t>
      </w:r>
    </w:p>
    <w:p w14:paraId="438BBBA1" w14:textId="77777777" w:rsidR="00F076C5" w:rsidRPr="00F076C5" w:rsidRDefault="00F076C5" w:rsidP="00F076C5">
      <w:pPr>
        <w:numPr>
          <w:ilvl w:val="2"/>
          <w:numId w:val="8"/>
        </w:numPr>
        <w:rPr>
          <w:rFonts w:ascii="Segoe UI" w:hAnsi="Segoe UI" w:cs="Segoe UI"/>
          <w:color w:val="0F1115"/>
        </w:rPr>
      </w:pPr>
      <w:r w:rsidRPr="00F076C5">
        <w:rPr>
          <w:rFonts w:ascii="Segoe UI" w:hAnsi="Segoe UI" w:cs="Segoe UI"/>
          <w:b/>
          <w:bCs/>
          <w:color w:val="0F1115"/>
        </w:rPr>
        <w:t>Cash Flow Cycles:</w:t>
      </w:r>
      <w:r w:rsidRPr="00F076C5">
        <w:rPr>
          <w:rFonts w:ascii="Segoe UI" w:hAnsi="Segoe UI" w:cs="Segoe UI"/>
          <w:color w:val="0F1115"/>
        </w:rPr>
        <w:t> The International segment typically deals with </w:t>
      </w:r>
      <w:r w:rsidRPr="00F076C5">
        <w:rPr>
          <w:rFonts w:ascii="Segoe UI" w:hAnsi="Segoe UI" w:cs="Segoe UI"/>
          <w:b/>
          <w:bCs/>
          <w:color w:val="0F1115"/>
        </w:rPr>
        <w:t>shorter payable and longer receivable cycles</w:t>
      </w:r>
      <w:r w:rsidRPr="00F076C5">
        <w:rPr>
          <w:rFonts w:ascii="Segoe UI" w:hAnsi="Segoe UI" w:cs="Segoe UI"/>
          <w:color w:val="0F1115"/>
        </w:rPr>
        <w:t>, which can negatively impact cash flow compared to the North American model.</w:t>
      </w:r>
    </w:p>
    <w:p w14:paraId="62A9F8C3" w14:textId="77777777" w:rsidR="00F076C5" w:rsidRPr="00F076C5" w:rsidRDefault="00F076C5" w:rsidP="00F076C5">
      <w:pPr>
        <w:numPr>
          <w:ilvl w:val="2"/>
          <w:numId w:val="8"/>
        </w:numPr>
        <w:rPr>
          <w:rFonts w:ascii="Segoe UI" w:hAnsi="Segoe UI" w:cs="Segoe UI"/>
          <w:color w:val="0F1115"/>
        </w:rPr>
      </w:pPr>
      <w:r w:rsidRPr="00F076C5">
        <w:rPr>
          <w:rFonts w:ascii="Segoe UI" w:hAnsi="Segoe UI" w:cs="Segoe UI"/>
          <w:b/>
          <w:bCs/>
          <w:color w:val="0F1115"/>
        </w:rPr>
        <w:t>Reinvestment Strategy:</w:t>
      </w:r>
      <w:r w:rsidRPr="00F076C5">
        <w:rPr>
          <w:rFonts w:ascii="Segoe UI" w:hAnsi="Segoe UI" w:cs="Segoe UI"/>
          <w:color w:val="0F1115"/>
        </w:rPr>
        <w:t> Amazon intends to </w:t>
      </w:r>
      <w:r w:rsidRPr="00F076C5">
        <w:rPr>
          <w:rFonts w:ascii="Segoe UI" w:hAnsi="Segoe UI" w:cs="Segoe UI"/>
          <w:b/>
          <w:bCs/>
          <w:color w:val="0F1115"/>
        </w:rPr>
        <w:t>invest foreign subsidiary earnings indefinitely</w:t>
      </w:r>
      <w:r w:rsidRPr="00F076C5">
        <w:rPr>
          <w:rFonts w:ascii="Segoe UI" w:hAnsi="Segoe UI" w:cs="Segoe UI"/>
          <w:color w:val="0F1115"/>
        </w:rPr>
        <w:t xml:space="preserve"> outside of the U.S. to support </w:t>
      </w:r>
      <w:r w:rsidRPr="00F076C5">
        <w:rPr>
          <w:rFonts w:ascii="Segoe UI" w:hAnsi="Segoe UI" w:cs="Segoe UI"/>
          <w:color w:val="0F1115"/>
        </w:rPr>
        <w:lastRenderedPageBreak/>
        <w:t>international growth, particularly in those jurisdictions where repatriation would incur significant costs.</w:t>
      </w:r>
    </w:p>
    <w:p w14:paraId="2DB9328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Explain Microsoft's transition to subscription-based models and provide evidence.</w:t>
      </w:r>
    </w:p>
    <w:p w14:paraId="34D4F94E"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Business - Productivity and Business Processes, Page 8 -- 11, 39, 44, 93*</w:t>
      </w:r>
    </w:p>
    <w:p w14:paraId="696CF40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13D9E64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transition is designed to provide customers with continuous innovation, such as AI integration, while allowing Microsoft to recognize revenue more predictably over the life of the customer relationship.</w:t>
      </w:r>
    </w:p>
    <w:p w14:paraId="29647E80" w14:textId="77777777" w:rsidR="00F076C5" w:rsidRPr="00F076C5" w:rsidRDefault="00F076C5" w:rsidP="00F076C5">
      <w:pPr>
        <w:numPr>
          <w:ilvl w:val="0"/>
          <w:numId w:val="9"/>
        </w:numPr>
        <w:spacing w:after="120"/>
        <w:rPr>
          <w:rFonts w:ascii="Segoe UI" w:hAnsi="Segoe UI" w:cs="Segoe UI"/>
          <w:color w:val="0F1115"/>
        </w:rPr>
      </w:pPr>
      <w:r w:rsidRPr="00F076C5">
        <w:rPr>
          <w:rFonts w:ascii="Segoe UI" w:hAnsi="Segoe UI" w:cs="Segoe UI"/>
          <w:b/>
          <w:bCs/>
          <w:color w:val="0F1115"/>
        </w:rPr>
        <w:t>Core Components of the Transition</w:t>
      </w:r>
    </w:p>
    <w:p w14:paraId="0F55B145"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Productivity and Business Processes:</w:t>
      </w:r>
      <w:r w:rsidRPr="00F076C5">
        <w:rPr>
          <w:rFonts w:ascii="Segoe UI" w:hAnsi="Segoe UI" w:cs="Segoe UI"/>
          <w:color w:val="0F1115"/>
        </w:rPr>
        <w:t xml:space="preserve"> The company is moving customers from "on-premises" licensed software to cloud-based services like Office 365, Microsoft 365, and Dynamics 365. While on-premises licenses provide a right to use software as it exists at a point in time, subscription services provide ongoing access and updates recognized </w:t>
      </w:r>
      <w:proofErr w:type="spellStart"/>
      <w:r w:rsidRPr="00F076C5">
        <w:rPr>
          <w:rFonts w:ascii="Segoe UI" w:hAnsi="Segoe UI" w:cs="Segoe UI"/>
          <w:color w:val="0F1115"/>
        </w:rPr>
        <w:t>ratably</w:t>
      </w:r>
      <w:proofErr w:type="spellEnd"/>
      <w:r w:rsidRPr="00F076C5">
        <w:rPr>
          <w:rFonts w:ascii="Segoe UI" w:hAnsi="Segoe UI" w:cs="Segoe UI"/>
          <w:color w:val="0F1115"/>
        </w:rPr>
        <w:t xml:space="preserve"> over the contract term.</w:t>
      </w:r>
    </w:p>
    <w:p w14:paraId="657E6374"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Intelligent Cloud:</w:t>
      </w:r>
      <w:r w:rsidRPr="00F076C5">
        <w:rPr>
          <w:rFonts w:ascii="Segoe UI" w:hAnsi="Segoe UI" w:cs="Segoe UI"/>
          <w:color w:val="0F1115"/>
        </w:rPr>
        <w:t> This segment is built on </w:t>
      </w:r>
      <w:r w:rsidRPr="00F076C5">
        <w:rPr>
          <w:rFonts w:ascii="Segoe UI" w:hAnsi="Segoe UI" w:cs="Segoe UI"/>
          <w:b/>
          <w:bCs/>
          <w:color w:val="0F1115"/>
        </w:rPr>
        <w:t>Azure</w:t>
      </w:r>
      <w:r w:rsidRPr="00F076C5">
        <w:rPr>
          <w:rFonts w:ascii="Segoe UI" w:hAnsi="Segoe UI" w:cs="Segoe UI"/>
          <w:color w:val="0F1115"/>
        </w:rPr>
        <w:t>, which operates primarily on a </w:t>
      </w:r>
      <w:r w:rsidRPr="00F076C5">
        <w:rPr>
          <w:rFonts w:ascii="Segoe UI" w:hAnsi="Segoe UI" w:cs="Segoe UI"/>
          <w:b/>
          <w:bCs/>
          <w:color w:val="0F1115"/>
        </w:rPr>
        <w:t>consumption-based</w:t>
      </w:r>
      <w:r w:rsidRPr="00F076C5">
        <w:rPr>
          <w:rFonts w:ascii="Segoe UI" w:hAnsi="Segoe UI" w:cs="Segoe UI"/>
          <w:color w:val="0F1115"/>
        </w:rPr>
        <w:t> or per-user subscription model. Instead of buying hardware and software upfront, customers pay based on their actual utilization of computing power and storage.</w:t>
      </w:r>
    </w:p>
    <w:p w14:paraId="3CBA4C9B"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More Personal Computing:</w:t>
      </w:r>
      <w:r w:rsidRPr="00F076C5">
        <w:rPr>
          <w:rFonts w:ascii="Segoe UI" w:hAnsi="Segoe UI" w:cs="Segoe UI"/>
          <w:color w:val="0F1115"/>
        </w:rPr>
        <w:t> In its gaming division, Microsoft has prioritised Xbox Game Pass, a subscription service that provides access to a library of over 400 titles.</w:t>
      </w:r>
    </w:p>
    <w:p w14:paraId="5219ACA0" w14:textId="77777777" w:rsidR="00F076C5" w:rsidRPr="00F076C5" w:rsidRDefault="00F076C5" w:rsidP="00F076C5">
      <w:pPr>
        <w:numPr>
          <w:ilvl w:val="0"/>
          <w:numId w:val="9"/>
        </w:numPr>
        <w:spacing w:after="120"/>
        <w:rPr>
          <w:rFonts w:ascii="Segoe UI" w:hAnsi="Segoe UI" w:cs="Segoe UI"/>
          <w:color w:val="0F1115"/>
        </w:rPr>
      </w:pPr>
      <w:r w:rsidRPr="00F076C5">
        <w:rPr>
          <w:rFonts w:ascii="Segoe UI" w:hAnsi="Segoe UI" w:cs="Segoe UI"/>
          <w:b/>
          <w:bCs/>
          <w:color w:val="0F1115"/>
        </w:rPr>
        <w:t>Evidence of the Transition:</w:t>
      </w:r>
      <w:r w:rsidRPr="00F076C5">
        <w:rPr>
          <w:rFonts w:ascii="Segoe UI" w:hAnsi="Segoe UI" w:cs="Segoe UI"/>
          <w:color w:val="0F1115"/>
        </w:rPr>
        <w:t> Financial and operational data from fiscal year 2024 (ended June 30, 2024) provide concrete evidence of this shift:</w:t>
      </w:r>
    </w:p>
    <w:p w14:paraId="3E00598E"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Cloud Revenue Dominance:</w:t>
      </w:r>
      <w:r w:rsidRPr="00F076C5">
        <w:rPr>
          <w:rFonts w:ascii="Segoe UI" w:hAnsi="Segoe UI" w:cs="Segoe UI"/>
          <w:color w:val="0F1115"/>
        </w:rPr>
        <w:t> Microsoft Cloud revenue grew 23% year-over-year to $137.4 billion, accounting for more than half of the company's total revenue.</w:t>
      </w:r>
    </w:p>
    <w:p w14:paraId="2E7877DA"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Office 365 vs. On-Premises:</w:t>
      </w:r>
      <w:r w:rsidRPr="00F076C5">
        <w:rPr>
          <w:rFonts w:ascii="Segoe UI" w:hAnsi="Segoe UI" w:cs="Segoe UI"/>
          <w:color w:val="0F1115"/>
        </w:rPr>
        <w:t> Office 365 Commercial revenue increased 16%, while revenue from traditional Office Commercial products (on-premises) declined by 16%. This inverse correlation specifically highlights the direct customer shift from one model to the other.</w:t>
      </w:r>
    </w:p>
    <w:p w14:paraId="5E9AA2D0"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Subscriber Growth:</w:t>
      </w:r>
      <w:r w:rsidRPr="00F076C5">
        <w:rPr>
          <w:rFonts w:ascii="Segoe UI" w:hAnsi="Segoe UI" w:cs="Segoe UI"/>
          <w:color w:val="0F1115"/>
        </w:rPr>
        <w:t> The number of Microsoft 365 Consumer and Copilot Pro subscribers reached 82.5 million, a 10% increase from the prior year.</w:t>
      </w:r>
    </w:p>
    <w:p w14:paraId="6D64DD60"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Gaming Revenue Mix:</w:t>
      </w:r>
      <w:r w:rsidRPr="00F076C5">
        <w:rPr>
          <w:rFonts w:ascii="Segoe UI" w:hAnsi="Segoe UI" w:cs="Segoe UI"/>
          <w:color w:val="0F1115"/>
        </w:rPr>
        <w:t> Xbox content and services revenue (which includes Game Pass and other subscriptions) surged 50% in fiscal year 2024, significantly outperforming Xbox hardware revenue, which declined 13%.</w:t>
      </w:r>
    </w:p>
    <w:p w14:paraId="518DA795"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lastRenderedPageBreak/>
        <w:t>Dynamics 365 Momentum:</w:t>
      </w:r>
      <w:r w:rsidRPr="00F076C5">
        <w:rPr>
          <w:rFonts w:ascii="Segoe UI" w:hAnsi="Segoe UI" w:cs="Segoe UI"/>
          <w:color w:val="0F1115"/>
        </w:rPr>
        <w:t> Revenue for Dynamics 365 grew 24%, driven by the continued customer shift toward cloud-based intelligent business applications.</w:t>
      </w:r>
    </w:p>
    <w:p w14:paraId="4262D4C6" w14:textId="77777777" w:rsidR="00F076C5" w:rsidRPr="00F076C5" w:rsidRDefault="00F076C5" w:rsidP="00F076C5">
      <w:pPr>
        <w:numPr>
          <w:ilvl w:val="1"/>
          <w:numId w:val="9"/>
        </w:numPr>
        <w:rPr>
          <w:rFonts w:ascii="Segoe UI" w:hAnsi="Segoe UI" w:cs="Segoe UI"/>
          <w:color w:val="0F1115"/>
        </w:rPr>
      </w:pPr>
      <w:r w:rsidRPr="00F076C5">
        <w:rPr>
          <w:rFonts w:ascii="Segoe UI" w:hAnsi="Segoe UI" w:cs="Segoe UI"/>
          <w:b/>
          <w:bCs/>
          <w:color w:val="0F1115"/>
        </w:rPr>
        <w:t>Deferred Revenue Levels:</w:t>
      </w:r>
      <w:r w:rsidRPr="00F076C5">
        <w:rPr>
          <w:rFonts w:ascii="Segoe UI" w:hAnsi="Segoe UI" w:cs="Segoe UI"/>
          <w:color w:val="0F1115"/>
        </w:rPr>
        <w:t> Microsoft reported $60.2 billion in unearned revenue as of June 30, 2024, which primarily represents payments for subscriptions and cloud services that will be recognized in future periods.</w:t>
      </w:r>
    </w:p>
    <w:p w14:paraId="64897B0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6. Q: Compare the three companies' approaches to artificial intelligence as described in their 2024 10-Ks.</w:t>
      </w:r>
    </w:p>
    <w:p w14:paraId="0940D5B8"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Alphabet (Page 5-6), Amazon (MD&amp;A, Page 20), Microsoft (Business, Page 3-7)*</w:t>
      </w:r>
    </w:p>
    <w:p w14:paraId="1753AD1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00241C82" w14:textId="77777777" w:rsidR="00F076C5" w:rsidRPr="00F076C5" w:rsidRDefault="00F076C5" w:rsidP="00F076C5">
      <w:pPr>
        <w:spacing w:before="240"/>
        <w:rPr>
          <w:rFonts w:ascii="Segoe UI" w:hAnsi="Segoe UI" w:cs="Segoe UI"/>
          <w:color w:val="0F1115"/>
        </w:rPr>
      </w:pPr>
      <w:proofErr w:type="spellStart"/>
      <w:r w:rsidRPr="00F076C5">
        <w:rPr>
          <w:rFonts w:ascii="Segoe UI" w:hAnsi="Segoe UI" w:cs="Segoe UI"/>
          <w:color w:val="0F1115"/>
        </w:rPr>
        <w:t>i</w:t>
      </w:r>
      <w:proofErr w:type="spellEnd"/>
      <w:r w:rsidRPr="00F076C5">
        <w:rPr>
          <w:rFonts w:ascii="Segoe UI" w:hAnsi="Segoe UI" w:cs="Segoe UI"/>
          <w:color w:val="0F1115"/>
        </w:rPr>
        <w:t>.  </w:t>
      </w:r>
      <w:r w:rsidRPr="00F076C5">
        <w:rPr>
          <w:rFonts w:ascii="Segoe UI" w:hAnsi="Segoe UI" w:cs="Segoe UI"/>
          <w:b/>
          <w:bCs/>
          <w:color w:val="0F1115"/>
        </w:rPr>
        <w:t>Alphabet:</w:t>
      </w:r>
      <w:r w:rsidRPr="00F076C5">
        <w:rPr>
          <w:rFonts w:ascii="Segoe UI" w:hAnsi="Segoe UI" w:cs="Segoe UI"/>
          <w:color w:val="0F1115"/>
        </w:rPr>
        <w:t> Focuses on integrating AI (Gemini) across all products (Search, Cloud, Workspace) and sees it as a profound platform shift.</w:t>
      </w:r>
      <w:r w:rsidRPr="00F076C5">
        <w:rPr>
          <w:rFonts w:ascii="Segoe UI" w:hAnsi="Segoe UI" w:cs="Segoe UI"/>
          <w:color w:val="0F1115"/>
        </w:rPr>
        <w:br/>
        <w:t>ii. </w:t>
      </w:r>
      <w:r w:rsidRPr="00F076C5">
        <w:rPr>
          <w:rFonts w:ascii="Segoe UI" w:hAnsi="Segoe UI" w:cs="Segoe UI"/>
          <w:b/>
          <w:bCs/>
          <w:color w:val="0F1115"/>
        </w:rPr>
        <w:t>Amazon:</w:t>
      </w:r>
      <w:r w:rsidRPr="00F076C5">
        <w:rPr>
          <w:rFonts w:ascii="Segoe UI" w:hAnsi="Segoe UI" w:cs="Segoe UI"/>
          <w:color w:val="0F1115"/>
        </w:rPr>
        <w:t> Focuses on AI as a key driver for AWS growth (infrastructure, platforms, models) and for enhancing its advertising and retail businesses.</w:t>
      </w:r>
      <w:r w:rsidRPr="00F076C5">
        <w:rPr>
          <w:rFonts w:ascii="Segoe UI" w:hAnsi="Segoe UI" w:cs="Segoe UI"/>
          <w:color w:val="0F1115"/>
        </w:rPr>
        <w:br/>
        <w:t>iii. </w:t>
      </w:r>
      <w:r w:rsidRPr="00F076C5">
        <w:rPr>
          <w:rFonts w:ascii="Segoe UI" w:hAnsi="Segoe UI" w:cs="Segoe UI"/>
          <w:b/>
          <w:bCs/>
          <w:color w:val="0F1115"/>
        </w:rPr>
        <w:t>Microsoft:</w:t>
      </w:r>
      <w:r w:rsidRPr="00F076C5">
        <w:rPr>
          <w:rFonts w:ascii="Segoe UI" w:hAnsi="Segoe UI" w:cs="Segoe UI"/>
          <w:color w:val="0F1115"/>
        </w:rPr>
        <w:t> Deeply integrates AI (Copilot) across its entire stack, from Azure infrastructure to GitHub to Office. Views AI as a new age that will transform productivity.</w:t>
      </w:r>
    </w:p>
    <w:p w14:paraId="04664FD7" w14:textId="77777777" w:rsidR="00F076C5" w:rsidRPr="00F076C5" w:rsidRDefault="0005796D" w:rsidP="00F076C5">
      <w:pPr>
        <w:spacing w:before="480" w:after="480"/>
        <w:rPr>
          <w:rFonts w:ascii="Segoe UI" w:hAnsi="Segoe UI" w:cs="Segoe UI"/>
        </w:rPr>
      </w:pPr>
      <w:r>
        <w:rPr>
          <w:noProof/>
        </w:rPr>
      </w:r>
      <w:r w:rsidR="0005796D">
        <w:rPr>
          <w:noProof/>
        </w:rPr>
        <w:pict w14:anchorId="66B75404">
          <v:rect id="_x0000_i1026" alt="" style="width:451.3pt;height:.05pt;mso-width-percent:0;mso-height-percent:0;mso-width-percent:0;mso-height-percent:0" o:hralign="center" o:hrstd="t" o:hrnoshade="t" o:hr="t" fillcolor="#0f1115" stroked="f"/>
        </w:pict>
      </w:r>
    </w:p>
    <w:p w14:paraId="6411AFD0"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t>Category 3: Risk Questions</w:t>
      </w:r>
    </w:p>
    <w:p w14:paraId="1592BC6E"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Easy Questions</w:t>
      </w:r>
    </w:p>
    <w:p w14:paraId="395390F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Does Amazon mention climate and sustainability as a risk factor in its 10-K?</w:t>
      </w:r>
    </w:p>
    <w:p w14:paraId="55EC443E"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Amazon Risk Factors, Page 11--16*</w:t>
      </w:r>
    </w:p>
    <w:p w14:paraId="6402DE6E"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Yes. Amazon discusses risks related to climate change, including potential impacts on its physical infrastructure (</w:t>
      </w:r>
      <w:proofErr w:type="spellStart"/>
      <w:r w:rsidRPr="00F076C5">
        <w:rPr>
          <w:rFonts w:ascii="Segoe UI" w:hAnsi="Segoe UI" w:cs="Segoe UI"/>
          <w:color w:val="0F1115"/>
        </w:rPr>
        <w:t>fulfillment</w:t>
      </w:r>
      <w:proofErr w:type="spellEnd"/>
      <w:r w:rsidRPr="00F076C5">
        <w:rPr>
          <w:rFonts w:ascii="Segoe UI" w:hAnsi="Segoe UI" w:cs="Segoe UI"/>
          <w:color w:val="0F1115"/>
        </w:rPr>
        <w:t xml:space="preserve">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data </w:t>
      </w:r>
      <w:proofErr w:type="spellStart"/>
      <w:r w:rsidRPr="00F076C5">
        <w:rPr>
          <w:rFonts w:ascii="Segoe UI" w:hAnsi="Segoe UI" w:cs="Segoe UI"/>
          <w:color w:val="0F1115"/>
        </w:rPr>
        <w:t>centers</w:t>
      </w:r>
      <w:proofErr w:type="spellEnd"/>
      <w:r w:rsidRPr="00F076C5">
        <w:rPr>
          <w:rFonts w:ascii="Segoe UI" w:hAnsi="Segoe UI" w:cs="Segoe UI"/>
          <w:color w:val="0F1115"/>
        </w:rPr>
        <w:t>) from extreme weather events, as well as evolving environmental regulations and disclosure requirements that could increase costs or expose the company to litigation.</w:t>
      </w:r>
    </w:p>
    <w:p w14:paraId="5D1C0EF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Does Microsoft identify the risk of key personnel departures in its 10-K?</w:t>
      </w:r>
    </w:p>
    <w:p w14:paraId="1877980A"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Microsoft Risk Factors, Page 31--32*</w:t>
      </w:r>
    </w:p>
    <w:p w14:paraId="3F107DD7"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lastRenderedPageBreak/>
        <w:t>Answer:</w:t>
      </w:r>
      <w:r w:rsidRPr="00F076C5">
        <w:rPr>
          <w:rFonts w:ascii="Segoe UI" w:hAnsi="Segoe UI" w:cs="Segoe UI"/>
          <w:color w:val="0F1115"/>
        </w:rPr>
        <w:t> Yes. Microsoft states that the competition for talented employees is intense, particularly for engineers with expertise in AI, cloud, and cybersecurity. The loss of key personnel or inability to recruit top talent could have a material adverse effect on the business.</w:t>
      </w:r>
    </w:p>
    <w:p w14:paraId="76B8828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Does Microsoft mention cybersecurity threats?</w:t>
      </w:r>
    </w:p>
    <w:p w14:paraId="1F73BA87"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Risk Factors - Cybersecurity, Data Privacy, and Platform Abuse Risks, Page 23-25*</w:t>
      </w:r>
    </w:p>
    <w:p w14:paraId="35C785EA"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Yes, it is a major focus. They discuss sophisticated attacks, including a nation-state attack on their own systems in late 2023.</w:t>
      </w:r>
    </w:p>
    <w:p w14:paraId="426936A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Is international expansion listed as a risk for Alphabet?</w:t>
      </w:r>
    </w:p>
    <w:p w14:paraId="59636E6D"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Risk Factors - Our international operations expose us to additional risks, Page 15-16*</w:t>
      </w:r>
    </w:p>
    <w:p w14:paraId="569034C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Yes, they detail risks like foreign exchange controls, geopolitical tensions, and adapting to local laws.</w:t>
      </w:r>
    </w:p>
    <w:p w14:paraId="754650D8"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Advanced Questions</w:t>
      </w:r>
    </w:p>
    <w:p w14:paraId="25986D6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Compare how Amazon, Alphabet, and Microsoft each describe the risk of AI development in their 10-K filings. What are the key differences?</w:t>
      </w:r>
    </w:p>
    <w:p w14:paraId="63A9B05A"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Amazon Risk Factors, Page 11--16; Alphabet Risk Factors, Page 12--14; Microsoft Risk Factors, Page 20--23*</w:t>
      </w:r>
    </w:p>
    <w:p w14:paraId="7FDF65C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3850718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All three companies identify AI as both a major opportunity and a significant source of risk, but their framing differs:</w:t>
      </w:r>
    </w:p>
    <w:p w14:paraId="011F8FED" w14:textId="77777777" w:rsidR="00F076C5" w:rsidRPr="00F076C5" w:rsidRDefault="00F076C5" w:rsidP="00F076C5">
      <w:pPr>
        <w:numPr>
          <w:ilvl w:val="0"/>
          <w:numId w:val="10"/>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Focuses on the risk that AI/ML investments may not yield anticipated returns and that rapid technological change could render current offerings obsolete. Also emphasizes the risk of shortened useful lives for AI-related server hardware (changed from 6 to 5 years).</w:t>
      </w:r>
    </w:p>
    <w:p w14:paraId="32E128B4" w14:textId="77777777" w:rsidR="00F076C5" w:rsidRPr="00F076C5" w:rsidRDefault="00F076C5" w:rsidP="00F076C5">
      <w:pPr>
        <w:numPr>
          <w:ilvl w:val="0"/>
          <w:numId w:val="10"/>
        </w:numPr>
        <w:rPr>
          <w:rFonts w:ascii="Segoe UI" w:hAnsi="Segoe UI" w:cs="Segoe UI"/>
          <w:color w:val="0F1115"/>
        </w:rPr>
      </w:pPr>
      <w:r w:rsidRPr="00F076C5">
        <w:rPr>
          <w:rFonts w:ascii="Segoe UI" w:hAnsi="Segoe UI" w:cs="Segoe UI"/>
          <w:b/>
          <w:bCs/>
          <w:color w:val="0F1115"/>
        </w:rPr>
        <w:t>Alphabet:</w:t>
      </w:r>
      <w:r w:rsidRPr="00F076C5">
        <w:rPr>
          <w:rFonts w:ascii="Segoe UI" w:hAnsi="Segoe UI" w:cs="Segoe UI"/>
          <w:color w:val="0F1115"/>
        </w:rPr>
        <w:t> Provides the most detailed AI risk discussion, emphasizing reputational risks from AI-generated content (bias, misinformation), regulatory scrutiny, competition from open-source AI models, and the "massive capital expenditures" needed without guaranteed returns. Uniquely mentions the tension between AI investment and sustainability goals.</w:t>
      </w:r>
    </w:p>
    <w:p w14:paraId="02E33E50" w14:textId="77777777" w:rsidR="00F076C5" w:rsidRPr="00F076C5" w:rsidRDefault="00F076C5" w:rsidP="00F076C5">
      <w:pPr>
        <w:numPr>
          <w:ilvl w:val="0"/>
          <w:numId w:val="10"/>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xml:space="preserve"> Frames AI risk in terms of execution and competition, noting that significant costs to build AI infrastructure could reduce operating margins if </w:t>
      </w:r>
      <w:r w:rsidRPr="00F076C5">
        <w:rPr>
          <w:rFonts w:ascii="Segoe UI" w:hAnsi="Segoe UI" w:cs="Segoe UI"/>
          <w:color w:val="0F1115"/>
        </w:rPr>
        <w:lastRenderedPageBreak/>
        <w:t>adoption lags. Also highlights responsible AI governance challenges and the risk that competitors offering free or open-source AI could undercut its monetization strategy.</w:t>
      </w:r>
    </w:p>
    <w:p w14:paraId="62DA3586"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Key Difference: Alphabet is most candid about the existential nature of the AI bet; Amazon focuses on infrastructure economics; Microsoft emphasizes the integration/execution challenge across its product ecosystem.</w:t>
      </w:r>
    </w:p>
    <w:p w14:paraId="68444F8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What is the $28.9 billion IRS dispute facing Microsoft, and why does it represent a unique risk compared to the legal challenges of Amazon and Alphabet?</w:t>
      </w:r>
    </w:p>
    <w:p w14:paraId="1FACC2AB"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Microsoft Note 12 -- Income Taxes, Page 87--90; Risk Factors, Page 28--29*</w:t>
      </w:r>
    </w:p>
    <w:p w14:paraId="41B4E9E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547EC75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 xml:space="preserve">The dispute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on transfer pricing for the years 2004--2013, where the IRS alleges Microsoft underreported U.S. income by shifting profits to foreign subsidiaries (primarily in Ireland and other low-tax jurisdictions).</w:t>
      </w:r>
    </w:p>
    <w:p w14:paraId="1EB349A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total proposed additional tax (including penalties and interest) is approximately $28.9 billion, making it one of the largest corporate tax disputes in history.</w:t>
      </w:r>
    </w:p>
    <w:p w14:paraId="5F1E343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Microsoft has stated it believes its allowances are adequate and that it expects to reduce the final assessment through the administrative and judicial process.</w:t>
      </w:r>
    </w:p>
    <w:p w14:paraId="24C6B91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Unique compared to peers: Unlike Alphabet's antitrust cases or Amazon's FTC lawsuit, which threaten the business model itself, Microsoft's IRS dispute is purely financial. It does not require Microsoft to change how it operates, but a large adverse ruling could have a material impact on cash reserves and earnings.</w:t>
      </w:r>
    </w:p>
    <w:p w14:paraId="76B77248"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dispute also differs in its temporal scope: it relates to historical practices (2004--2013), whereas Alphabet's and Amazon's legal challenges are about current and future business conduct.</w:t>
      </w:r>
    </w:p>
    <w:p w14:paraId="76A8269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3.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the differences in how each company addresses antitrust regulatory risks.</w:t>
      </w:r>
    </w:p>
    <w:p w14:paraId="2BDC96F7"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Alphabet (Note 10, Page 79-81), Amazon (Risk Factors, Page 14-15), Microsoft (Risk Factors, Page 28)*</w:t>
      </w:r>
    </w:p>
    <w:p w14:paraId="4898592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17A1C5DA" w14:textId="77777777" w:rsidR="00F076C5" w:rsidRPr="00F076C5" w:rsidRDefault="00F076C5" w:rsidP="00F076C5">
      <w:pPr>
        <w:numPr>
          <w:ilvl w:val="0"/>
          <w:numId w:val="11"/>
        </w:numPr>
        <w:rPr>
          <w:rFonts w:ascii="Segoe UI" w:hAnsi="Segoe UI" w:cs="Segoe UI"/>
          <w:color w:val="0F1115"/>
        </w:rPr>
      </w:pPr>
      <w:r w:rsidRPr="00F076C5">
        <w:rPr>
          <w:rFonts w:ascii="Segoe UI" w:hAnsi="Segoe UI" w:cs="Segoe UI"/>
          <w:b/>
          <w:bCs/>
          <w:color w:val="0F1115"/>
        </w:rPr>
        <w:t>Alphabet:</w:t>
      </w:r>
      <w:r w:rsidRPr="00F076C5">
        <w:rPr>
          <w:rFonts w:ascii="Segoe UI" w:hAnsi="Segoe UI" w:cs="Segoe UI"/>
          <w:color w:val="0F1115"/>
        </w:rPr>
        <w:t xml:space="preserve"> Has the most material and detailed discussion, listing specific ongoing lawsuits (DOJ Search, DOJ Ad Tech, Epic v. Google) and EC fines </w:t>
      </w:r>
      <w:r w:rsidRPr="00F076C5">
        <w:rPr>
          <w:rFonts w:ascii="Segoe UI" w:hAnsi="Segoe UI" w:cs="Segoe UI"/>
          <w:color w:val="0F1115"/>
        </w:rPr>
        <w:lastRenderedPageBreak/>
        <w:t>(Shopping, Android, AdSense). The potential remedies are described as potentially having a "material adverse effect."</w:t>
      </w:r>
    </w:p>
    <w:p w14:paraId="34300002" w14:textId="77777777" w:rsidR="00F076C5" w:rsidRPr="00F076C5" w:rsidRDefault="00F076C5" w:rsidP="00F076C5">
      <w:pPr>
        <w:numPr>
          <w:ilvl w:val="0"/>
          <w:numId w:val="11"/>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Mentions being subject to investigations and litigation related to competition, including suits by the FTC and state Attorneys General regarding its marketplace practices and pricing policies. They describe the outcomes as "inherently unpredictable."</w:t>
      </w:r>
    </w:p>
    <w:p w14:paraId="307D0EF7" w14:textId="77777777" w:rsidR="00F076C5" w:rsidRPr="00F076C5" w:rsidRDefault="00F076C5" w:rsidP="00F076C5">
      <w:pPr>
        <w:numPr>
          <w:ilvl w:val="0"/>
          <w:numId w:val="11"/>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Discusses scrutiny under U.S. and foreign competition laws (like the EU Digital Markets Act) related to the design of products like Windows and LinkedIn. They frame it as a potential hindrance to innovation and monetization.</w:t>
      </w:r>
    </w:p>
    <w:p w14:paraId="48B3E31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What cybersecurity risks does Microsoft highlight that might differ from Amazon?</w:t>
      </w:r>
    </w:p>
    <w:p w14:paraId="381B962A"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Microsoft (Risk Factors, Page 23-25), Amazon (Risk Factors, Page 11)*</w:t>
      </w:r>
    </w:p>
    <w:p w14:paraId="155C949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1BBC20D8"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Microsoft's discussion is significantly more detailed and central to their risk profile. They explicitly detail a recent "nation-state associated threat actor" attack on their own systems. They also discuss risks related to their position as a platform provider, where vulnerabilities in their products (like Exchange Server) can have cascading effects on millions of customers. Amazon's discussion is more generic, focusing on data loss and security incidents without disclosing a specific recent material event.</w:t>
      </w:r>
    </w:p>
    <w:p w14:paraId="1B44D1B7" w14:textId="77777777" w:rsidR="00F076C5" w:rsidRPr="00F076C5" w:rsidRDefault="0005796D" w:rsidP="00F076C5">
      <w:pPr>
        <w:spacing w:before="480" w:after="480"/>
        <w:rPr>
          <w:rFonts w:ascii="Segoe UI" w:hAnsi="Segoe UI" w:cs="Segoe UI"/>
        </w:rPr>
      </w:pPr>
      <w:r>
        <w:rPr>
          <w:noProof/>
        </w:rPr>
      </w:r>
      <w:r w:rsidR="0005796D">
        <w:rPr>
          <w:noProof/>
        </w:rPr>
        <w:pict w14:anchorId="221F1677">
          <v:rect id="_x0000_i1027" alt="" style="width:451.3pt;height:.05pt;mso-width-percent:0;mso-height-percent:0;mso-width-percent:0;mso-height-percent:0" o:hralign="center" o:hrstd="t" o:hrnoshade="t" o:hr="t" fillcolor="#0f1115" stroked="f"/>
        </w:pict>
      </w:r>
    </w:p>
    <w:p w14:paraId="3A2E2BC1"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t>Category 4: Performance Questions</w:t>
      </w:r>
    </w:p>
    <w:p w14:paraId="18514F87"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Easy Questions</w:t>
      </w:r>
    </w:p>
    <w:p w14:paraId="02649B4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Which of Microsoft's three segments grew the fastest in revenue terms during fiscal year 2024?</w:t>
      </w:r>
    </w:p>
    <w:p w14:paraId="68A6A7B8"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Segment Results of Operations, Page 44</w:t>
      </w:r>
    </w:p>
    <w:p w14:paraId="5C7D3A60"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Intelligent Cloud, with 20% year-over-year revenue growth (from $87.9 billion to $105.4 billion), driven primarily by Azure.</w:t>
      </w:r>
    </w:p>
    <w:p w14:paraId="4B35615F"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Did Amazon's International segment achieve profitability in fiscal year 2024?</w:t>
      </w:r>
    </w:p>
    <w:p w14:paraId="59E553F3"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Amazon Segment Operating Income, Page 27</w:t>
      </w:r>
    </w:p>
    <w:p w14:paraId="4DD27455"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lastRenderedPageBreak/>
        <w:t>Answer:</w:t>
      </w:r>
      <w:r w:rsidRPr="00F076C5">
        <w:rPr>
          <w:rFonts w:ascii="Segoe UI" w:hAnsi="Segoe UI" w:cs="Segoe UI"/>
          <w:color w:val="0F1115"/>
        </w:rPr>
        <w:t> Yes. The International segment reported an operating income of $3.79 billion in 2024, a sharp turnaround from an operating loss of $2.66 billion in 2023.</w:t>
      </w:r>
    </w:p>
    <w:p w14:paraId="1DC5BFA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Which of Amazon's business segments grew the fastest in 2024?</w:t>
      </w:r>
    </w:p>
    <w:p w14:paraId="4656ADFB"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MD&amp;A - Net Sales, Page 24*</w:t>
      </w:r>
    </w:p>
    <w:p w14:paraId="065D4C21"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AWS, with 19% year-over-year growth.</w:t>
      </w:r>
    </w:p>
    <w:p w14:paraId="443E4E9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How did Google Services perform compared to Google Cloud in terms of revenue growth?</w:t>
      </w:r>
    </w:p>
    <w:p w14:paraId="25594D46"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Executive Overview, Page 36</w:t>
      </w:r>
    </w:p>
    <w:p w14:paraId="6DF6312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Answer:</w:t>
      </w:r>
      <w:r w:rsidRPr="00F076C5">
        <w:rPr>
          <w:rFonts w:ascii="Segoe UI" w:hAnsi="Segoe UI" w:cs="Segoe UI"/>
          <w:color w:val="0F1115"/>
        </w:rPr>
        <w:t> Google Cloud revenue grew faster (31%) than Google Services revenue (12%).</w:t>
      </w:r>
    </w:p>
    <w:p w14:paraId="18C94E69" w14:textId="77777777" w:rsidR="00F076C5" w:rsidRPr="00F076C5" w:rsidRDefault="00F076C5" w:rsidP="00F076C5">
      <w:pPr>
        <w:spacing w:before="480" w:after="240"/>
        <w:outlineLvl w:val="2"/>
        <w:rPr>
          <w:rFonts w:ascii="Segoe UI" w:hAnsi="Segoe UI" w:cs="Segoe UI"/>
          <w:b/>
          <w:bCs/>
          <w:color w:val="0F1115"/>
          <w:sz w:val="27"/>
          <w:szCs w:val="27"/>
        </w:rPr>
      </w:pPr>
      <w:r w:rsidRPr="00F076C5">
        <w:rPr>
          <w:rFonts w:ascii="Segoe UI" w:hAnsi="Segoe UI" w:cs="Segoe UI"/>
          <w:b/>
          <w:bCs/>
          <w:color w:val="0F1115"/>
          <w:sz w:val="27"/>
          <w:szCs w:val="27"/>
        </w:rPr>
        <w:t>Advanced Questions</w:t>
      </w:r>
    </w:p>
    <w:p w14:paraId="7DD1DB7F"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Compare the year-over-year operating income growth rates for all three companies. Which company demonstrated the strongest improvement in profitability and why?</w:t>
      </w:r>
    </w:p>
    <w:p w14:paraId="76DE90AB"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Amazon MD&amp;A, Page 24--27; Alphabet Executive Overview, Page 36--39; Microsoft MD&amp;A, Page 43--44*</w:t>
      </w:r>
    </w:p>
    <w:p w14:paraId="5360E1C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46C2CAFD" w14:textId="77777777" w:rsidR="00F076C5" w:rsidRPr="00F076C5" w:rsidRDefault="00F076C5" w:rsidP="00F076C5">
      <w:pPr>
        <w:numPr>
          <w:ilvl w:val="0"/>
          <w:numId w:val="12"/>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Total operating income grew from $36.9 billion (2023) to approximately $68.6 billion (2024), an increase of roughly 86%. This massive improvement was driven by the International segment's turnaround ($-2.66B to +$3.79B), strong AWS margin expansion, and advertising revenue growth.</w:t>
      </w:r>
    </w:p>
    <w:p w14:paraId="39F22620" w14:textId="77777777" w:rsidR="00F076C5" w:rsidRPr="00F076C5" w:rsidRDefault="00F076C5" w:rsidP="00F076C5">
      <w:pPr>
        <w:numPr>
          <w:ilvl w:val="0"/>
          <w:numId w:val="12"/>
        </w:numPr>
        <w:rPr>
          <w:rFonts w:ascii="Segoe UI" w:hAnsi="Segoe UI" w:cs="Segoe UI"/>
          <w:color w:val="0F1115"/>
        </w:rPr>
      </w:pPr>
      <w:r w:rsidRPr="00F076C5">
        <w:rPr>
          <w:rFonts w:ascii="Segoe UI" w:hAnsi="Segoe UI" w:cs="Segoe UI"/>
          <w:b/>
          <w:bCs/>
          <w:color w:val="0F1115"/>
        </w:rPr>
        <w:t>Alphabet:</w:t>
      </w:r>
      <w:r w:rsidRPr="00F076C5">
        <w:rPr>
          <w:rFonts w:ascii="Segoe UI" w:hAnsi="Segoe UI" w:cs="Segoe UI"/>
          <w:color w:val="0F1115"/>
        </w:rPr>
        <w:t> Operating income grew from approximately $84.3 billion (2023) to approximately $112.4 billion (2024), representing roughly 33% growth. The improvement was driven by the TAC rate decline, strong revenue growth in Search and YouTube, and expanding Google Cloud profitability.</w:t>
      </w:r>
    </w:p>
    <w:p w14:paraId="19AD67C7" w14:textId="77777777" w:rsidR="00F076C5" w:rsidRPr="00F076C5" w:rsidRDefault="00F076C5" w:rsidP="00F076C5">
      <w:pPr>
        <w:numPr>
          <w:ilvl w:val="0"/>
          <w:numId w:val="12"/>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Operating income grew from $88.5 billion (2023) to $109.4 billion (2024), approximately 24% growth. Growth was broad-based across all segments, with Intelligent Cloud's operating income surging 31%.</w:t>
      </w:r>
    </w:p>
    <w:p w14:paraId="2C730214"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Conclusion: Amazon demonstrated the strongest improvement in profitability (86% growth), largely because it was recovering from a lower base and benefiting from the International segment's turnaround. However, Microsoft had the highest absolute operating margin, and Alphabet's operating margin expansion from 27% to 32% was the most significant margin improvement.</w:t>
      </w:r>
    </w:p>
    <w:p w14:paraId="5323895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lastRenderedPageBreak/>
        <w:t xml:space="preserve">2.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Google Cloud's path to profitability and compare its margin trajectory with AWS.</w:t>
      </w:r>
    </w:p>
    <w:p w14:paraId="1559954C"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Alphabet Executive Overview, Page 36; Segment Information, Page 65; Amazon Segment Data, Page 27</w:t>
      </w:r>
    </w:p>
    <w:p w14:paraId="28C1364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174C78C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Google Cloud achieved a significant profitability milestone in 2024, reporting an operating income of approximately $5.8 billion, compared to approximately $1.7 billion in 2023. Revenue grew 31% year-over-year.</w:t>
      </w:r>
    </w:p>
    <w:p w14:paraId="6BC1E6C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AWS, by comparison, reported operating income of $39.8 billion in 2024, up from $24.6 billion in 2023. AWS's operating margin reached approximately 37%, substantially higher than Google Cloud's.</w:t>
      </w:r>
    </w:p>
    <w:p w14:paraId="08BEFF2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 xml:space="preserve">The divergence reflects AWS's first-mover advantage: launched in 2006, it has had nearly two decades to amortize early infrastructure costs and build economies of scale. Google Cloud launched commercially much later and has been investing heavily in sales capacity, data </w:t>
      </w:r>
      <w:proofErr w:type="spellStart"/>
      <w:r w:rsidRPr="00F076C5">
        <w:rPr>
          <w:rFonts w:ascii="Segoe UI" w:hAnsi="Segoe UI" w:cs="Segoe UI"/>
          <w:color w:val="0F1115"/>
        </w:rPr>
        <w:t>centers</w:t>
      </w:r>
      <w:proofErr w:type="spellEnd"/>
      <w:r w:rsidRPr="00F076C5">
        <w:rPr>
          <w:rFonts w:ascii="Segoe UI" w:hAnsi="Segoe UI" w:cs="Segoe UI"/>
          <w:color w:val="0F1115"/>
        </w:rPr>
        <w:t>, and enterprise customer acquisition.</w:t>
      </w:r>
    </w:p>
    <w:p w14:paraId="224FC1C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Google Cloud's margin improvement is nonetheless notable because it suggests the segment is moving past the scale investment phase. The 31% revenue growth with margin expansion indicates operating leverage is beginning to take hold.</w:t>
      </w:r>
    </w:p>
    <w:p w14:paraId="68CAC39D"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For investors, the key question is whether Google Cloud can close the margin gap with AWS over the next 3--5 years, or whether structural differences (enterprise market share, breadth of services, and go-to-market efficiency) will keep AWS ahead.</w:t>
      </w:r>
    </w:p>
    <w:p w14:paraId="45BF5EB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How does Microsoft's productivity segment (Office, LinkedIn, Dynamics) performance correlate with enterprise software trends?</w:t>
      </w:r>
    </w:p>
    <w:p w14:paraId="59A05B0E" w14:textId="77777777" w:rsidR="00F076C5" w:rsidRPr="00F076C5" w:rsidRDefault="00F076C5" w:rsidP="00F076C5">
      <w:pPr>
        <w:spacing w:after="240"/>
        <w:rPr>
          <w:rFonts w:ascii="Segoe UI" w:hAnsi="Segoe UI" w:cs="Segoe UI"/>
          <w:color w:val="0F1115"/>
        </w:rPr>
      </w:pPr>
      <w:r w:rsidRPr="00F076C5">
        <w:rPr>
          <w:rFonts w:ascii="Segoe UI" w:hAnsi="Segoe UI" w:cs="Segoe UI"/>
          <w:b/>
          <w:bCs/>
          <w:i/>
          <w:iCs/>
          <w:color w:val="0F1115"/>
        </w:rPr>
        <w:t>Location:</w:t>
      </w:r>
      <w:r w:rsidRPr="00F076C5">
        <w:rPr>
          <w:rFonts w:ascii="Segoe UI" w:hAnsi="Segoe UI" w:cs="Segoe UI"/>
          <w:i/>
          <w:iCs/>
          <w:color w:val="0F1115"/>
        </w:rPr>
        <w:t> Microsoft, Page 6, 9, 44, 45</w:t>
      </w:r>
    </w:p>
    <w:p w14:paraId="77D20F1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509A9C0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Microsoft's </w:t>
      </w:r>
      <w:r w:rsidRPr="00F076C5">
        <w:rPr>
          <w:rFonts w:ascii="Segoe UI" w:hAnsi="Segoe UI" w:cs="Segoe UI"/>
          <w:b/>
          <w:bCs/>
          <w:color w:val="0F1115"/>
        </w:rPr>
        <w:t>Productivity and Business Processes</w:t>
      </w:r>
      <w:r w:rsidRPr="00F076C5">
        <w:rPr>
          <w:rFonts w:ascii="Segoe UI" w:hAnsi="Segoe UI" w:cs="Segoe UI"/>
          <w:color w:val="0F1115"/>
        </w:rPr>
        <w:t> segment performance in fiscal year 2024 directly correlates with three dominant enterprise software trends:</w:t>
      </w:r>
    </w:p>
    <w:p w14:paraId="565FD5B6" w14:textId="77777777" w:rsidR="00F076C5" w:rsidRPr="00F076C5" w:rsidRDefault="00F076C5" w:rsidP="00F076C5">
      <w:pPr>
        <w:numPr>
          <w:ilvl w:val="0"/>
          <w:numId w:val="13"/>
        </w:numPr>
        <w:rPr>
          <w:rFonts w:ascii="Segoe UI" w:hAnsi="Segoe UI" w:cs="Segoe UI"/>
          <w:color w:val="0F1115"/>
        </w:rPr>
      </w:pPr>
      <w:r w:rsidRPr="00F076C5">
        <w:rPr>
          <w:rFonts w:ascii="Segoe UI" w:hAnsi="Segoe UI" w:cs="Segoe UI"/>
          <w:b/>
          <w:bCs/>
          <w:color w:val="0F1115"/>
        </w:rPr>
        <w:t>The Shift to SaaS (Software as a Service):</w:t>
      </w:r>
      <w:r w:rsidRPr="00F076C5">
        <w:rPr>
          <w:rFonts w:ascii="Segoe UI" w:hAnsi="Segoe UI" w:cs="Segoe UI"/>
          <w:color w:val="0F1115"/>
        </w:rPr>
        <w:t> Microsoft's performance mirrors the industry-wide move from perpetual licensing to </w:t>
      </w:r>
      <w:r w:rsidRPr="00F076C5">
        <w:rPr>
          <w:rFonts w:ascii="Segoe UI" w:hAnsi="Segoe UI" w:cs="Segoe UI"/>
          <w:b/>
          <w:bCs/>
          <w:color w:val="0F1115"/>
        </w:rPr>
        <w:t>cloud subscriptions</w:t>
      </w:r>
      <w:r w:rsidRPr="00F076C5">
        <w:rPr>
          <w:rFonts w:ascii="Segoe UI" w:hAnsi="Segoe UI" w:cs="Segoe UI"/>
          <w:color w:val="0F1115"/>
        </w:rPr>
        <w:t>. While revenue from traditional on-premises Office products </w:t>
      </w:r>
      <w:r w:rsidRPr="00F076C5">
        <w:rPr>
          <w:rFonts w:ascii="Segoe UI" w:hAnsi="Segoe UI" w:cs="Segoe UI"/>
          <w:b/>
          <w:bCs/>
          <w:color w:val="0F1115"/>
        </w:rPr>
        <w:t>declined by 16%</w:t>
      </w:r>
      <w:r w:rsidRPr="00F076C5">
        <w:rPr>
          <w:rFonts w:ascii="Segoe UI" w:hAnsi="Segoe UI" w:cs="Segoe UI"/>
          <w:color w:val="0F1115"/>
        </w:rPr>
        <w:t>, </w:t>
      </w:r>
      <w:r w:rsidRPr="00F076C5">
        <w:rPr>
          <w:rFonts w:ascii="Segoe UI" w:hAnsi="Segoe UI" w:cs="Segoe UI"/>
          <w:b/>
          <w:bCs/>
          <w:color w:val="0F1115"/>
        </w:rPr>
        <w:t>Office 365 Commercial revenue grew by 16%</w:t>
      </w:r>
      <w:r w:rsidRPr="00F076C5">
        <w:rPr>
          <w:rFonts w:ascii="Segoe UI" w:hAnsi="Segoe UI" w:cs="Segoe UI"/>
          <w:color w:val="0F1115"/>
        </w:rPr>
        <w:t>, and </w:t>
      </w:r>
      <w:r w:rsidRPr="00F076C5">
        <w:rPr>
          <w:rFonts w:ascii="Segoe UI" w:hAnsi="Segoe UI" w:cs="Segoe UI"/>
          <w:b/>
          <w:bCs/>
          <w:color w:val="0F1115"/>
        </w:rPr>
        <w:t>Dynamics 365 grew by 24%</w:t>
      </w:r>
      <w:r w:rsidRPr="00F076C5">
        <w:rPr>
          <w:rFonts w:ascii="Segoe UI" w:hAnsi="Segoe UI" w:cs="Segoe UI"/>
          <w:color w:val="0F1115"/>
        </w:rPr>
        <w:t>.</w:t>
      </w:r>
    </w:p>
    <w:p w14:paraId="359690EB" w14:textId="77777777" w:rsidR="00F076C5" w:rsidRPr="00F076C5" w:rsidRDefault="00F076C5" w:rsidP="00F076C5">
      <w:pPr>
        <w:numPr>
          <w:ilvl w:val="0"/>
          <w:numId w:val="13"/>
        </w:numPr>
        <w:rPr>
          <w:rFonts w:ascii="Segoe UI" w:hAnsi="Segoe UI" w:cs="Segoe UI"/>
          <w:color w:val="0F1115"/>
        </w:rPr>
      </w:pPr>
      <w:r w:rsidRPr="00F076C5">
        <w:rPr>
          <w:rFonts w:ascii="Segoe UI" w:hAnsi="Segoe UI" w:cs="Segoe UI"/>
          <w:b/>
          <w:bCs/>
          <w:color w:val="0F1115"/>
        </w:rPr>
        <w:t>Generative AI Integration:</w:t>
      </w:r>
      <w:r w:rsidRPr="00F076C5">
        <w:rPr>
          <w:rFonts w:ascii="Segoe UI" w:hAnsi="Segoe UI" w:cs="Segoe UI"/>
          <w:color w:val="0F1115"/>
        </w:rPr>
        <w:t> Aligning with the trend of "AI transformation," Microsoft has infused </w:t>
      </w:r>
      <w:r w:rsidRPr="00F076C5">
        <w:rPr>
          <w:rFonts w:ascii="Segoe UI" w:hAnsi="Segoe UI" w:cs="Segoe UI"/>
          <w:b/>
          <w:bCs/>
          <w:color w:val="0F1115"/>
        </w:rPr>
        <w:t>Copilot</w:t>
      </w:r>
      <w:r w:rsidRPr="00F076C5">
        <w:rPr>
          <w:rFonts w:ascii="Segoe UI" w:hAnsi="Segoe UI" w:cs="Segoe UI"/>
          <w:color w:val="0F1115"/>
        </w:rPr>
        <w:t xml:space="preserve"> across its entire productivity stack (Microsoft </w:t>
      </w:r>
      <w:r w:rsidRPr="00F076C5">
        <w:rPr>
          <w:rFonts w:ascii="Segoe UI" w:hAnsi="Segoe UI" w:cs="Segoe UI"/>
          <w:color w:val="0F1115"/>
        </w:rPr>
        <w:lastRenderedPageBreak/>
        <w:t>365, Teams, and Dynamics) to enhance user value and drive adoption of higher-tier AI-powered subscriptions.</w:t>
      </w:r>
    </w:p>
    <w:p w14:paraId="6C424D21" w14:textId="77777777" w:rsidR="00F076C5" w:rsidRPr="00F076C5" w:rsidRDefault="00F076C5" w:rsidP="00F076C5">
      <w:pPr>
        <w:numPr>
          <w:ilvl w:val="0"/>
          <w:numId w:val="13"/>
        </w:numPr>
        <w:rPr>
          <w:rFonts w:ascii="Segoe UI" w:hAnsi="Segoe UI" w:cs="Segoe UI"/>
          <w:color w:val="0F1115"/>
        </w:rPr>
      </w:pPr>
      <w:r w:rsidRPr="00F076C5">
        <w:rPr>
          <w:rFonts w:ascii="Segoe UI" w:hAnsi="Segoe UI" w:cs="Segoe UI"/>
          <w:b/>
          <w:bCs/>
          <w:color w:val="0F1115"/>
        </w:rPr>
        <w:t>Unified Business Platforms:</w:t>
      </w:r>
      <w:r w:rsidRPr="00F076C5">
        <w:rPr>
          <w:rFonts w:ascii="Segoe UI" w:hAnsi="Segoe UI" w:cs="Segoe UI"/>
          <w:color w:val="0F1115"/>
        </w:rPr>
        <w:t> Enterprises are increasingly seeking </w:t>
      </w:r>
      <w:r w:rsidRPr="00F076C5">
        <w:rPr>
          <w:rFonts w:ascii="Segoe UI" w:hAnsi="Segoe UI" w:cs="Segoe UI"/>
          <w:b/>
          <w:bCs/>
          <w:color w:val="0F1115"/>
        </w:rPr>
        <w:t xml:space="preserve">consolidated </w:t>
      </w:r>
      <w:proofErr w:type="spellStart"/>
      <w:r w:rsidRPr="00F076C5">
        <w:rPr>
          <w:rFonts w:ascii="Segoe UI" w:hAnsi="Segoe UI" w:cs="Segoe UI"/>
          <w:b/>
          <w:bCs/>
          <w:color w:val="0F1115"/>
        </w:rPr>
        <w:t>ecosystems</w:t>
      </w:r>
      <w:r w:rsidRPr="00F076C5">
        <w:rPr>
          <w:rFonts w:ascii="Segoe UI" w:hAnsi="Segoe UI" w:cs="Segoe UI"/>
          <w:color w:val="0F1115"/>
        </w:rPr>
        <w:t>rather</w:t>
      </w:r>
      <w:proofErr w:type="spellEnd"/>
      <w:r w:rsidRPr="00F076C5">
        <w:rPr>
          <w:rFonts w:ascii="Segoe UI" w:hAnsi="Segoe UI" w:cs="Segoe UI"/>
          <w:color w:val="0F1115"/>
        </w:rPr>
        <w:t xml:space="preserve"> than standalone tools. Microsoft's growth is supported by its ability to offer a unified platform that integrates communication (Teams), professional networking (LinkedIn), and intelligent business applications (Dynamics 365) within the broader </w:t>
      </w:r>
      <w:r w:rsidRPr="00F076C5">
        <w:rPr>
          <w:rFonts w:ascii="Segoe UI" w:hAnsi="Segoe UI" w:cs="Segoe UI"/>
          <w:b/>
          <w:bCs/>
          <w:color w:val="0F1115"/>
        </w:rPr>
        <w:t>Microsoft Cloud.</w:t>
      </w:r>
    </w:p>
    <w:p w14:paraId="4695C8F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4. Q: </w:t>
      </w:r>
      <w:proofErr w:type="spellStart"/>
      <w:r w:rsidRPr="00F076C5">
        <w:rPr>
          <w:rFonts w:ascii="Segoe UI" w:hAnsi="Segoe UI" w:cs="Segoe UI"/>
          <w:b/>
          <w:bCs/>
          <w:color w:val="0F1115"/>
        </w:rPr>
        <w:t>Analyze</w:t>
      </w:r>
      <w:proofErr w:type="spellEnd"/>
      <w:r w:rsidRPr="00F076C5">
        <w:rPr>
          <w:rFonts w:ascii="Segoe UI" w:hAnsi="Segoe UI" w:cs="Segoe UI"/>
          <w:b/>
          <w:bCs/>
          <w:color w:val="0F1115"/>
        </w:rPr>
        <w:t xml:space="preserve"> Alphabet's traffic acquisition costs (TAC) trend and its impact on profitability.</w:t>
      </w:r>
    </w:p>
    <w:p w14:paraId="7B4AE392" w14:textId="77777777" w:rsidR="00F076C5" w:rsidRPr="00F076C5" w:rsidRDefault="00F076C5" w:rsidP="00F076C5">
      <w:pPr>
        <w:spacing w:after="240"/>
        <w:rPr>
          <w:rFonts w:ascii="Segoe UI" w:hAnsi="Segoe UI" w:cs="Segoe UI"/>
          <w:color w:val="0F1115"/>
        </w:rPr>
      </w:pPr>
      <w:r w:rsidRPr="00F076C5">
        <w:rPr>
          <w:rFonts w:ascii="Segoe UI" w:hAnsi="Segoe UI" w:cs="Segoe UI"/>
          <w:color w:val="0F1115"/>
        </w:rPr>
        <w:t>*</w:t>
      </w:r>
      <w:r w:rsidRPr="00F076C5">
        <w:rPr>
          <w:rFonts w:ascii="Segoe UI" w:hAnsi="Segoe UI" w:cs="Segoe UI"/>
          <w:b/>
          <w:bCs/>
          <w:color w:val="0F1115"/>
        </w:rPr>
        <w:t>Location:</w:t>
      </w:r>
      <w:r w:rsidRPr="00F076C5">
        <w:rPr>
          <w:rFonts w:ascii="Segoe UI" w:hAnsi="Segoe UI" w:cs="Segoe UI"/>
          <w:color w:val="0F1115"/>
        </w:rPr>
        <w:t> MD&amp;A - Cost of Revenues, Page 39*</w:t>
      </w:r>
    </w:p>
    <w:p w14:paraId="03095B5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Expected Answer:</w:t>
      </w:r>
    </w:p>
    <w:p w14:paraId="1900EEE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Alphabet's </w:t>
      </w:r>
      <w:r w:rsidRPr="00F076C5">
        <w:rPr>
          <w:rFonts w:ascii="Segoe UI" w:hAnsi="Segoe UI" w:cs="Segoe UI"/>
          <w:b/>
          <w:bCs/>
          <w:color w:val="0F1115"/>
        </w:rPr>
        <w:t>Traffic Acquisition Costs (TAC)</w:t>
      </w:r>
      <w:r w:rsidRPr="00F076C5">
        <w:rPr>
          <w:rFonts w:ascii="Segoe UI" w:hAnsi="Segoe UI" w:cs="Segoe UI"/>
          <w:color w:val="0F1115"/>
        </w:rPr>
        <w:t> increased in absolute dollars between 2023 and 2024, but decreased as a percentage of advertising revenues, which helped improve the company's overall profitability.</w:t>
      </w:r>
    </w:p>
    <w:p w14:paraId="53D99112" w14:textId="77777777" w:rsidR="00F076C5" w:rsidRPr="00F076C5" w:rsidRDefault="00F076C5" w:rsidP="00F076C5">
      <w:pPr>
        <w:numPr>
          <w:ilvl w:val="0"/>
          <w:numId w:val="14"/>
        </w:numPr>
        <w:rPr>
          <w:rFonts w:ascii="Segoe UI" w:hAnsi="Segoe UI" w:cs="Segoe UI"/>
          <w:color w:val="0F1115"/>
        </w:rPr>
      </w:pPr>
      <w:r w:rsidRPr="00F076C5">
        <w:rPr>
          <w:rFonts w:ascii="Segoe UI" w:hAnsi="Segoe UI" w:cs="Segoe UI"/>
          <w:b/>
          <w:bCs/>
          <w:color w:val="0F1115"/>
        </w:rPr>
        <w:t>The TAC Trend: Absolute Dollars:</w:t>
      </w:r>
      <w:r w:rsidRPr="00F076C5">
        <w:rPr>
          <w:rFonts w:ascii="Segoe UI" w:hAnsi="Segoe UI" w:cs="Segoe UI"/>
          <w:color w:val="0F1115"/>
        </w:rPr>
        <w:t> TAC rose from </w:t>
      </w:r>
      <w:r w:rsidRPr="00F076C5">
        <w:rPr>
          <w:rFonts w:ascii="Segoe UI" w:hAnsi="Segoe UI" w:cs="Segoe UI"/>
          <w:b/>
          <w:bCs/>
          <w:color w:val="0F1115"/>
        </w:rPr>
        <w:t>$50.9 billion in 2023 to $54.9 billion in 2024</w:t>
      </w:r>
      <w:r w:rsidRPr="00F076C5">
        <w:rPr>
          <w:rFonts w:ascii="Segoe UI" w:hAnsi="Segoe UI" w:cs="Segoe UI"/>
          <w:color w:val="0F1115"/>
        </w:rPr>
        <w:t>, driven by growth in revenues subject to these costs.</w:t>
      </w:r>
    </w:p>
    <w:p w14:paraId="5C9F5420" w14:textId="77777777" w:rsidR="00F076C5" w:rsidRPr="00F076C5" w:rsidRDefault="00F076C5" w:rsidP="00F076C5">
      <w:pPr>
        <w:numPr>
          <w:ilvl w:val="0"/>
          <w:numId w:val="14"/>
        </w:numPr>
        <w:rPr>
          <w:rFonts w:ascii="Segoe UI" w:hAnsi="Segoe UI" w:cs="Segoe UI"/>
          <w:color w:val="0F1115"/>
        </w:rPr>
      </w:pPr>
      <w:r w:rsidRPr="00F076C5">
        <w:rPr>
          <w:rFonts w:ascii="Segoe UI" w:hAnsi="Segoe UI" w:cs="Segoe UI"/>
          <w:b/>
          <w:bCs/>
          <w:color w:val="0F1115"/>
        </w:rPr>
        <w:t>TAC Rate:</w:t>
      </w:r>
      <w:r w:rsidRPr="00F076C5">
        <w:rPr>
          <w:rFonts w:ascii="Segoe UI" w:hAnsi="Segoe UI" w:cs="Segoe UI"/>
          <w:color w:val="0F1115"/>
        </w:rPr>
        <w:t> As a percentage of advertising revenue, the TAC rate </w:t>
      </w:r>
      <w:r w:rsidRPr="00F076C5">
        <w:rPr>
          <w:rFonts w:ascii="Segoe UI" w:hAnsi="Segoe UI" w:cs="Segoe UI"/>
          <w:b/>
          <w:bCs/>
          <w:color w:val="0F1115"/>
        </w:rPr>
        <w:t>declined from 21.4% to 20.7%</w:t>
      </w:r>
      <w:r w:rsidRPr="00F076C5">
        <w:rPr>
          <w:rFonts w:ascii="Segoe UI" w:hAnsi="Segoe UI" w:cs="Segoe UI"/>
          <w:color w:val="0F1115"/>
        </w:rPr>
        <w:t>.</w:t>
      </w:r>
    </w:p>
    <w:p w14:paraId="676B41BD" w14:textId="77777777" w:rsidR="00F076C5" w:rsidRPr="00F076C5" w:rsidRDefault="00F076C5" w:rsidP="00F076C5">
      <w:pPr>
        <w:numPr>
          <w:ilvl w:val="0"/>
          <w:numId w:val="14"/>
        </w:numPr>
        <w:spacing w:after="120"/>
        <w:rPr>
          <w:rFonts w:ascii="Segoe UI" w:hAnsi="Segoe UI" w:cs="Segoe UI"/>
          <w:color w:val="0F1115"/>
        </w:rPr>
      </w:pPr>
      <w:r w:rsidRPr="00F076C5">
        <w:rPr>
          <w:rFonts w:ascii="Segoe UI" w:hAnsi="Segoe UI" w:cs="Segoe UI"/>
          <w:b/>
          <w:bCs/>
          <w:color w:val="0F1115"/>
        </w:rPr>
        <w:t>Primary Drivers</w:t>
      </w:r>
    </w:p>
    <w:p w14:paraId="18C5E201" w14:textId="77777777" w:rsidR="00F076C5" w:rsidRPr="00F076C5" w:rsidRDefault="00F076C5" w:rsidP="00F076C5">
      <w:pPr>
        <w:numPr>
          <w:ilvl w:val="1"/>
          <w:numId w:val="14"/>
        </w:numPr>
        <w:rPr>
          <w:rFonts w:ascii="Segoe UI" w:hAnsi="Segoe UI" w:cs="Segoe UI"/>
          <w:color w:val="0F1115"/>
        </w:rPr>
      </w:pPr>
      <w:r w:rsidRPr="00F076C5">
        <w:rPr>
          <w:rFonts w:ascii="Segoe UI" w:hAnsi="Segoe UI" w:cs="Segoe UI"/>
          <w:b/>
          <w:bCs/>
          <w:color w:val="0F1115"/>
        </w:rPr>
        <w:t>Mix Shift:</w:t>
      </w:r>
      <w:r w:rsidRPr="00F076C5">
        <w:rPr>
          <w:rFonts w:ascii="Segoe UI" w:hAnsi="Segoe UI" w:cs="Segoe UI"/>
          <w:color w:val="0F1115"/>
        </w:rPr>
        <w:t> The decrease in the TAC rate was primarily due to a </w:t>
      </w:r>
      <w:r w:rsidRPr="00F076C5">
        <w:rPr>
          <w:rFonts w:ascii="Segoe UI" w:hAnsi="Segoe UI" w:cs="Segoe UI"/>
          <w:b/>
          <w:bCs/>
          <w:color w:val="0F1115"/>
        </w:rPr>
        <w:t>revenue mix shift</w:t>
      </w:r>
      <w:r w:rsidRPr="00F076C5">
        <w:rPr>
          <w:rFonts w:ascii="Segoe UI" w:hAnsi="Segoe UI" w:cs="Segoe UI"/>
          <w:color w:val="0F1115"/>
        </w:rPr>
        <w:t> from Google Network properties (which carry higher costs) to </w:t>
      </w:r>
      <w:r w:rsidRPr="00F076C5">
        <w:rPr>
          <w:rFonts w:ascii="Segoe UI" w:hAnsi="Segoe UI" w:cs="Segoe UI"/>
          <w:b/>
          <w:bCs/>
          <w:color w:val="0F1115"/>
        </w:rPr>
        <w:t>Google Search &amp; other properties</w:t>
      </w:r>
      <w:r w:rsidRPr="00F076C5">
        <w:rPr>
          <w:rFonts w:ascii="Segoe UI" w:hAnsi="Segoe UI" w:cs="Segoe UI"/>
          <w:color w:val="0F1115"/>
        </w:rPr>
        <w:t>(which have lower cost structures).</w:t>
      </w:r>
    </w:p>
    <w:p w14:paraId="7A7BFAE1" w14:textId="77777777" w:rsidR="00F076C5" w:rsidRPr="00F076C5" w:rsidRDefault="00F076C5" w:rsidP="00F076C5">
      <w:pPr>
        <w:numPr>
          <w:ilvl w:val="1"/>
          <w:numId w:val="14"/>
        </w:numPr>
        <w:rPr>
          <w:rFonts w:ascii="Segoe UI" w:hAnsi="Segoe UI" w:cs="Segoe UI"/>
          <w:color w:val="0F1115"/>
        </w:rPr>
      </w:pPr>
      <w:r w:rsidRPr="00F076C5">
        <w:rPr>
          <w:rFonts w:ascii="Segoe UI" w:hAnsi="Segoe UI" w:cs="Segoe UI"/>
          <w:b/>
          <w:bCs/>
          <w:color w:val="0F1115"/>
        </w:rPr>
        <w:t>Mobile Pressure:</w:t>
      </w:r>
      <w:r w:rsidRPr="00F076C5">
        <w:rPr>
          <w:rFonts w:ascii="Segoe UI" w:hAnsi="Segoe UI" w:cs="Segoe UI"/>
          <w:color w:val="0F1115"/>
        </w:rPr>
        <w:t> This decline was partially offset by rising costs within the Search business itself. The TAC rate for Search increased because </w:t>
      </w:r>
      <w:r w:rsidRPr="00F076C5">
        <w:rPr>
          <w:rFonts w:ascii="Segoe UI" w:hAnsi="Segoe UI" w:cs="Segoe UI"/>
          <w:b/>
          <w:bCs/>
          <w:color w:val="0F1115"/>
        </w:rPr>
        <w:t>mobile queries</w:t>
      </w:r>
      <w:r w:rsidRPr="00F076C5">
        <w:rPr>
          <w:rFonts w:ascii="Segoe UI" w:hAnsi="Segoe UI" w:cs="Segoe UI"/>
          <w:color w:val="0F1115"/>
        </w:rPr>
        <w:t>---which carry higher acquisition costs due to paid access points like carrier agreements---continued to grow as a share of total traffic.</w:t>
      </w:r>
    </w:p>
    <w:p w14:paraId="015484A0" w14:textId="77777777" w:rsidR="00F076C5" w:rsidRPr="00F076C5" w:rsidRDefault="00F076C5" w:rsidP="00F076C5">
      <w:pPr>
        <w:numPr>
          <w:ilvl w:val="0"/>
          <w:numId w:val="14"/>
        </w:numPr>
        <w:spacing w:after="120"/>
        <w:rPr>
          <w:rFonts w:ascii="Segoe UI" w:hAnsi="Segoe UI" w:cs="Segoe UI"/>
          <w:color w:val="0F1115"/>
        </w:rPr>
      </w:pPr>
      <w:r w:rsidRPr="00F076C5">
        <w:rPr>
          <w:rFonts w:ascii="Segoe UI" w:hAnsi="Segoe UI" w:cs="Segoe UI"/>
          <w:b/>
          <w:bCs/>
          <w:color w:val="0F1115"/>
        </w:rPr>
        <w:t>Impact on Profitability</w:t>
      </w:r>
    </w:p>
    <w:p w14:paraId="22709D68" w14:textId="77777777" w:rsidR="00F076C5" w:rsidRPr="00F076C5" w:rsidRDefault="00F076C5" w:rsidP="00F076C5">
      <w:pPr>
        <w:numPr>
          <w:ilvl w:val="1"/>
          <w:numId w:val="14"/>
        </w:numPr>
        <w:rPr>
          <w:rFonts w:ascii="Segoe UI" w:hAnsi="Segoe UI" w:cs="Segoe UI"/>
          <w:color w:val="0F1115"/>
        </w:rPr>
      </w:pPr>
      <w:r w:rsidRPr="00F076C5">
        <w:rPr>
          <w:rFonts w:ascii="Segoe UI" w:hAnsi="Segoe UI" w:cs="Segoe UI"/>
          <w:b/>
          <w:bCs/>
          <w:color w:val="0F1115"/>
        </w:rPr>
        <w:t>Margin Expansion:</w:t>
      </w:r>
      <w:r w:rsidRPr="00F076C5">
        <w:rPr>
          <w:rFonts w:ascii="Segoe UI" w:hAnsi="Segoe UI" w:cs="Segoe UI"/>
          <w:color w:val="0F1115"/>
        </w:rPr>
        <w:t> The lower consolidated TAC rate was a key factor in expanding Alphabet's total </w:t>
      </w:r>
      <w:r w:rsidRPr="00F076C5">
        <w:rPr>
          <w:rFonts w:ascii="Segoe UI" w:hAnsi="Segoe UI" w:cs="Segoe UI"/>
          <w:b/>
          <w:bCs/>
          <w:color w:val="0F1115"/>
        </w:rPr>
        <w:t>operating margin from 27% in 2023 to 32% in 2024</w:t>
      </w:r>
      <w:r w:rsidRPr="00F076C5">
        <w:rPr>
          <w:rFonts w:ascii="Segoe UI" w:hAnsi="Segoe UI" w:cs="Segoe UI"/>
          <w:color w:val="0F1115"/>
        </w:rPr>
        <w:t>.</w:t>
      </w:r>
    </w:p>
    <w:p w14:paraId="555369DC" w14:textId="77777777" w:rsidR="00F076C5" w:rsidRPr="00F076C5" w:rsidRDefault="00F076C5" w:rsidP="00F076C5">
      <w:pPr>
        <w:numPr>
          <w:ilvl w:val="1"/>
          <w:numId w:val="14"/>
        </w:numPr>
        <w:rPr>
          <w:rFonts w:ascii="Segoe UI" w:hAnsi="Segoe UI" w:cs="Segoe UI"/>
          <w:color w:val="0F1115"/>
        </w:rPr>
      </w:pPr>
      <w:r w:rsidRPr="00F076C5">
        <w:rPr>
          <w:rFonts w:ascii="Segoe UI" w:hAnsi="Segoe UI" w:cs="Segoe UI"/>
          <w:b/>
          <w:bCs/>
          <w:color w:val="0F1115"/>
        </w:rPr>
        <w:t>Segment Performance:</w:t>
      </w:r>
      <w:r w:rsidRPr="00F076C5">
        <w:rPr>
          <w:rFonts w:ascii="Segoe UI" w:hAnsi="Segoe UI" w:cs="Segoe UI"/>
          <w:color w:val="0F1115"/>
        </w:rPr>
        <w:t> For the </w:t>
      </w:r>
      <w:r w:rsidRPr="00F076C5">
        <w:rPr>
          <w:rFonts w:ascii="Segoe UI" w:hAnsi="Segoe UI" w:cs="Segoe UI"/>
          <w:b/>
          <w:bCs/>
          <w:color w:val="0F1115"/>
        </w:rPr>
        <w:t>Google Services</w:t>
      </w:r>
      <w:r w:rsidRPr="00F076C5">
        <w:rPr>
          <w:rFonts w:ascii="Segoe UI" w:hAnsi="Segoe UI" w:cs="Segoe UI"/>
          <w:color w:val="0F1115"/>
        </w:rPr>
        <w:t> segment, operating income surged by </w:t>
      </w:r>
      <w:r w:rsidRPr="00F076C5">
        <w:rPr>
          <w:rFonts w:ascii="Segoe UI" w:hAnsi="Segoe UI" w:cs="Segoe UI"/>
          <w:b/>
          <w:bCs/>
          <w:color w:val="0F1115"/>
        </w:rPr>
        <w:t>$25.4 billion</w:t>
      </w:r>
      <w:r w:rsidRPr="00F076C5">
        <w:rPr>
          <w:rFonts w:ascii="Segoe UI" w:hAnsi="Segoe UI" w:cs="Segoe UI"/>
          <w:color w:val="0F1115"/>
        </w:rPr>
        <w:t> in 2024. This was largely because strong revenue growth in Search and YouTube outpaced the increase in acquisition and content costs.</w:t>
      </w:r>
    </w:p>
    <w:p w14:paraId="7C110269" w14:textId="77777777" w:rsidR="00F076C5" w:rsidRPr="00F076C5" w:rsidRDefault="0005796D" w:rsidP="00F076C5">
      <w:pPr>
        <w:spacing w:before="480" w:after="480"/>
        <w:rPr>
          <w:rFonts w:ascii="Segoe UI" w:hAnsi="Segoe UI" w:cs="Segoe UI"/>
        </w:rPr>
      </w:pPr>
      <w:r>
        <w:rPr>
          <w:noProof/>
        </w:rPr>
      </w:r>
      <w:r w:rsidR="0005796D">
        <w:rPr>
          <w:noProof/>
        </w:rPr>
        <w:pict w14:anchorId="1DAD941F">
          <v:rect id="_x0000_i1028" alt="" style="width:451.3pt;height:.05pt;mso-width-percent:0;mso-height-percent:0;mso-width-percent:0;mso-height-percent:0" o:hralign="center" o:hrstd="t" o:hrnoshade="t" o:hr="t" fillcolor="#0f1115" stroked="f"/>
        </w:pict>
      </w:r>
    </w:p>
    <w:p w14:paraId="33966471"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lastRenderedPageBreak/>
        <w:t>Adversarial Questions</w:t>
      </w:r>
    </w:p>
    <w:p w14:paraId="2B9804E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1. Q: What was Alphabet's customer retention rate for Google Cloud in 2024?</w:t>
      </w:r>
    </w:p>
    <w:p w14:paraId="020151E3"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p>
    <w:p w14:paraId="07AF32E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Customer retention rates and churn metrics are not disclosed in 10-K filings. The 10-K provides revenue figures and growth rates for Google Cloud, but not granular customer-level metrics.</w:t>
      </w:r>
    </w:p>
    <w:p w14:paraId="673FAB2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109681C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Google Cloud revenue grew 31% year-over-year to approximately $43.1 billion, suggesting strong customer demand and expansion, but the exact retention rate is not reported.</w:t>
      </w:r>
    </w:p>
    <w:p w14:paraId="78FC9E4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Alphabet discusses its remaining performance obligations (contracted future revenue), which provide an indirect indication of customer commitment, but this is not the same as a retention rate.</w:t>
      </w:r>
    </w:p>
    <w:p w14:paraId="0E52045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p>
    <w:p w14:paraId="7B7CFD3A"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10-K filing does not disclose customer retention rates for Google Cloud. This type of operational metric is not typically included in SEC annual reports. Revenue growth (31%) and remaining performance obligations can provide indirect indicators of customer commitment."</w:t>
      </w:r>
    </w:p>
    <w:p w14:paraId="050B9DCC"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How much did Amazon spend on marketing for Prime Video's original content in 2024?</w:t>
      </w:r>
    </w:p>
    <w:p w14:paraId="29B15B06"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p>
    <w:p w14:paraId="13FDCCB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Amazon does not break out Prime Video content spending as a separate line item in its 10-K. Content costs are aggregated within cost of sales and are not segmented by product line.</w:t>
      </w:r>
    </w:p>
    <w:p w14:paraId="0AA2A880"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1D26F63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Amazon reports total content costs as part of its cost of sales, including video, music, and other digital content.</w:t>
      </w:r>
    </w:p>
    <w:p w14:paraId="7ABF786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company discusses its investment in Prime Video content as a driver of Prime membership value but does not disclose the specific dollar amount spent on original programming.</w:t>
      </w:r>
    </w:p>
    <w:p w14:paraId="1E7B405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p>
    <w:p w14:paraId="79602E88"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lastRenderedPageBreak/>
        <w:t>"The specific marketing or content budget for Prime Video originals is not disclosed in Amazon's 10-K filing. Content costs are reported in aggregate as part of total cost of sales. More granular content spending breakdowns are not available in standard SEC filings."</w:t>
      </w:r>
    </w:p>
    <w:p w14:paraId="79E60AF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What is Microsoft's market share in the cloud infrastructure market according to its 10-K?</w:t>
      </w:r>
    </w:p>
    <w:p w14:paraId="093EC334"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p>
    <w:p w14:paraId="47D35AE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Companies generally do not cite their own market share figures in 10-K filings because such claims require specific definitions and third-party validation. Market share data typically comes from industry analysts (Gartner, IDC, Synergy Research), not from regulatory filings.</w:t>
      </w:r>
    </w:p>
    <w:p w14:paraId="12537F4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2845959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Microsoft reports that Microsoft Cloud revenue (including Azure, Office 365 Commercial, LinkedIn Commercial, Dynamics 365, and other cloud properties) was $137.4 billion in fiscal year 2024.</w:t>
      </w:r>
    </w:p>
    <w:p w14:paraId="1088857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Microsoft discusses its competitive position relative to Amazon, Google, IBM, and Oracle, but does not claim a specific market share percentage.</w:t>
      </w:r>
    </w:p>
    <w:p w14:paraId="607413B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p>
    <w:p w14:paraId="60265C1A"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10-K does not include specific market share figures for Microsoft's cloud infrastructure business. The filing reports revenue and competitive positioning qualitatively, but market share data would need to be sourced from third-party industry analysts."</w:t>
      </w:r>
    </w:p>
    <w:p w14:paraId="3AA849D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What was the closing stock price of Amazon on December 31, 2024?</w:t>
      </w:r>
    </w:p>
    <w:p w14:paraId="65262C6D"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r w:rsidRPr="00F076C5">
        <w:rPr>
          <w:rFonts w:ascii="Segoe UI" w:hAnsi="Segoe UI" w:cs="Segoe UI"/>
          <w:color w:val="0F1115"/>
        </w:rPr>
        <w:t> 10-K filings do </w:t>
      </w:r>
      <w:r w:rsidRPr="00F076C5">
        <w:rPr>
          <w:rFonts w:ascii="Segoe UI" w:hAnsi="Segoe UI" w:cs="Segoe UI"/>
          <w:b/>
          <w:bCs/>
          <w:color w:val="0F1115"/>
        </w:rPr>
        <w:t>NOT</w:t>
      </w:r>
      <w:r w:rsidRPr="00F076C5">
        <w:rPr>
          <w:rFonts w:ascii="Segoe UI" w:hAnsi="Segoe UI" w:cs="Segoe UI"/>
          <w:color w:val="0F1115"/>
        </w:rPr>
        <w:t> contain daily stock price data. They contain information about the company's financial performance, risk factors, and business operations, but not historical stock quotes.</w:t>
      </w:r>
    </w:p>
    <w:p w14:paraId="04833196"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3811EEC1" w14:textId="77777777" w:rsidR="00F076C5" w:rsidRPr="00F076C5" w:rsidRDefault="00F076C5" w:rsidP="00F076C5">
      <w:pPr>
        <w:numPr>
          <w:ilvl w:val="0"/>
          <w:numId w:val="15"/>
        </w:numPr>
        <w:rPr>
          <w:rFonts w:ascii="Segoe UI" w:hAnsi="Segoe UI" w:cs="Segoe UI"/>
          <w:color w:val="0F1115"/>
        </w:rPr>
      </w:pPr>
      <w:r w:rsidRPr="00F076C5">
        <w:rPr>
          <w:rFonts w:ascii="Segoe UI" w:hAnsi="Segoe UI" w:cs="Segoe UI"/>
          <w:b/>
          <w:bCs/>
          <w:color w:val="0F1115"/>
        </w:rPr>
        <w:t>Aggregate Market Value:</w:t>
      </w:r>
      <w:r w:rsidRPr="00F076C5">
        <w:rPr>
          <w:rFonts w:ascii="Segoe UI" w:hAnsi="Segoe UI" w:cs="Segoe UI"/>
          <w:color w:val="0F1115"/>
        </w:rPr>
        <w:t> As of June 30, 2024, the aggregate market value of Amazon's voting stock held by non-affiliates was approximately </w:t>
      </w:r>
      <w:r w:rsidRPr="00F076C5">
        <w:rPr>
          <w:rFonts w:ascii="Segoe UI" w:hAnsi="Segoe UI" w:cs="Segoe UI"/>
          <w:b/>
          <w:bCs/>
          <w:color w:val="0F1115"/>
        </w:rPr>
        <w:t>$1.82 trillion</w:t>
      </w:r>
      <w:r w:rsidRPr="00F076C5">
        <w:rPr>
          <w:rFonts w:ascii="Segoe UI" w:hAnsi="Segoe UI" w:cs="Segoe UI"/>
          <w:color w:val="0F1115"/>
        </w:rPr>
        <w:t>.</w:t>
      </w:r>
    </w:p>
    <w:p w14:paraId="230142D9" w14:textId="77777777" w:rsidR="00F076C5" w:rsidRPr="00F076C5" w:rsidRDefault="00F076C5" w:rsidP="00F076C5">
      <w:pPr>
        <w:numPr>
          <w:ilvl w:val="0"/>
          <w:numId w:val="15"/>
        </w:numPr>
        <w:rPr>
          <w:rFonts w:ascii="Segoe UI" w:hAnsi="Segoe UI" w:cs="Segoe UI"/>
          <w:color w:val="0F1115"/>
        </w:rPr>
      </w:pPr>
      <w:r w:rsidRPr="00F076C5">
        <w:rPr>
          <w:rFonts w:ascii="Segoe UI" w:hAnsi="Segoe UI" w:cs="Segoe UI"/>
          <w:b/>
          <w:bCs/>
          <w:color w:val="0F1115"/>
        </w:rPr>
        <w:t>Shares Outstanding:</w:t>
      </w:r>
      <w:r w:rsidRPr="00F076C5">
        <w:rPr>
          <w:rFonts w:ascii="Segoe UI" w:hAnsi="Segoe UI" w:cs="Segoe UI"/>
          <w:color w:val="0F1115"/>
        </w:rPr>
        <w:t> As of January 29, 2025, there were </w:t>
      </w:r>
      <w:r w:rsidRPr="00F076C5">
        <w:rPr>
          <w:rFonts w:ascii="Segoe UI" w:hAnsi="Segoe UI" w:cs="Segoe UI"/>
          <w:b/>
          <w:bCs/>
          <w:color w:val="0F1115"/>
        </w:rPr>
        <w:t>10,597,729,352 shares</w:t>
      </w:r>
      <w:r w:rsidRPr="00F076C5">
        <w:rPr>
          <w:rFonts w:ascii="Segoe UI" w:hAnsi="Segoe UI" w:cs="Segoe UI"/>
          <w:color w:val="0F1115"/>
        </w:rPr>
        <w:t> of Amazon common stock outstanding.</w:t>
      </w:r>
    </w:p>
    <w:p w14:paraId="026E456B" w14:textId="77777777" w:rsidR="00F076C5" w:rsidRPr="00F076C5" w:rsidRDefault="00F076C5" w:rsidP="00F076C5">
      <w:pPr>
        <w:numPr>
          <w:ilvl w:val="0"/>
          <w:numId w:val="15"/>
        </w:numPr>
        <w:rPr>
          <w:rFonts w:ascii="Segoe UI" w:hAnsi="Segoe UI" w:cs="Segoe UI"/>
          <w:color w:val="0F1115"/>
        </w:rPr>
      </w:pPr>
      <w:r w:rsidRPr="00F076C5">
        <w:rPr>
          <w:rFonts w:ascii="Segoe UI" w:hAnsi="Segoe UI" w:cs="Segoe UI"/>
          <w:b/>
          <w:bCs/>
          <w:color w:val="0F1115"/>
        </w:rPr>
        <w:t>Stock Split:</w:t>
      </w:r>
      <w:r w:rsidRPr="00F076C5">
        <w:rPr>
          <w:rFonts w:ascii="Segoe UI" w:hAnsi="Segoe UI" w:cs="Segoe UI"/>
          <w:color w:val="0F1115"/>
        </w:rPr>
        <w:t> Amazon previously effected a </w:t>
      </w:r>
      <w:r w:rsidRPr="00F076C5">
        <w:rPr>
          <w:rFonts w:ascii="Segoe UI" w:hAnsi="Segoe UI" w:cs="Segoe UI"/>
          <w:b/>
          <w:bCs/>
          <w:color w:val="0F1115"/>
        </w:rPr>
        <w:t>20-for-1 stock split</w:t>
      </w:r>
      <w:r w:rsidRPr="00F076C5">
        <w:rPr>
          <w:rFonts w:ascii="Segoe UI" w:hAnsi="Segoe UI" w:cs="Segoe UI"/>
          <w:color w:val="0F1115"/>
        </w:rPr>
        <w:t> on May 27, 2022.</w:t>
      </w:r>
    </w:p>
    <w:p w14:paraId="5B69D164"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lastRenderedPageBreak/>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r w:rsidRPr="00F076C5">
        <w:rPr>
          <w:rFonts w:ascii="Segoe UI" w:hAnsi="Segoe UI" w:cs="Segoe UI"/>
          <w:color w:val="0F1115"/>
        </w:rPr>
        <w:t> "The provided 10-K document does not contain the closing stock price for Amazon on December 31, 2024. Stock price data is not typically included in annual SEC filings."</w:t>
      </w:r>
    </w:p>
    <w:p w14:paraId="0592DA0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What is the total compensation package for Satya Nadella, Microsoft's CEO, for fiscal year 2024?</w:t>
      </w:r>
    </w:p>
    <w:p w14:paraId="6DC2E9D9"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r w:rsidRPr="00F076C5">
        <w:rPr>
          <w:rFonts w:ascii="Segoe UI" w:hAnsi="Segoe UI" w:cs="Segoe UI"/>
          <w:color w:val="0F1115"/>
        </w:rPr>
        <w:t> Detailed executive compensation information is typically found in the </w:t>
      </w:r>
      <w:r w:rsidRPr="00F076C5">
        <w:rPr>
          <w:rFonts w:ascii="Segoe UI" w:hAnsi="Segoe UI" w:cs="Segoe UI"/>
          <w:b/>
          <w:bCs/>
          <w:color w:val="0F1115"/>
        </w:rPr>
        <w:t>Proxy Statement (DEF 14A)</w:t>
      </w:r>
      <w:r w:rsidRPr="00F076C5">
        <w:rPr>
          <w:rFonts w:ascii="Segoe UI" w:hAnsi="Segoe UI" w:cs="Segoe UI"/>
          <w:color w:val="0F1115"/>
        </w:rPr>
        <w:t> , not in the 10-K. While the 10-K mentions executive officers, it does not provide specific compensation figures.</w:t>
      </w:r>
    </w:p>
    <w:p w14:paraId="6992299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27522DCB" w14:textId="77777777" w:rsidR="00F076C5" w:rsidRPr="00F076C5" w:rsidRDefault="00F076C5" w:rsidP="00F076C5">
      <w:pPr>
        <w:numPr>
          <w:ilvl w:val="0"/>
          <w:numId w:val="16"/>
        </w:numPr>
        <w:rPr>
          <w:rFonts w:ascii="Segoe UI" w:hAnsi="Segoe UI" w:cs="Segoe UI"/>
          <w:color w:val="0F1115"/>
        </w:rPr>
      </w:pPr>
      <w:r w:rsidRPr="00F076C5">
        <w:rPr>
          <w:rFonts w:ascii="Segoe UI" w:hAnsi="Segoe UI" w:cs="Segoe UI"/>
          <w:color w:val="0F1115"/>
        </w:rPr>
        <w:t>Microsoft's 10-K lists executive officers and their positions (Page 18) and mentions stock-based compensation expense for all employees (Note 18, Page 127), but not individual CEO pay.</w:t>
      </w:r>
    </w:p>
    <w:p w14:paraId="16B39778" w14:textId="77777777" w:rsidR="00F076C5" w:rsidRPr="00F076C5" w:rsidRDefault="00F076C5" w:rsidP="00F076C5">
      <w:pPr>
        <w:numPr>
          <w:ilvl w:val="0"/>
          <w:numId w:val="16"/>
        </w:numPr>
        <w:rPr>
          <w:rFonts w:ascii="Segoe UI" w:hAnsi="Segoe UI" w:cs="Segoe UI"/>
          <w:color w:val="0F1115"/>
        </w:rPr>
      </w:pPr>
      <w:r w:rsidRPr="00F076C5">
        <w:rPr>
          <w:rFonts w:ascii="Segoe UI" w:hAnsi="Segoe UI" w:cs="Segoe UI"/>
          <w:b/>
          <w:bCs/>
          <w:color w:val="0F1115"/>
        </w:rPr>
        <w:t>Executive Status:</w:t>
      </w:r>
      <w:r w:rsidRPr="00F076C5">
        <w:rPr>
          <w:rFonts w:ascii="Segoe UI" w:hAnsi="Segoe UI" w:cs="Segoe UI"/>
          <w:color w:val="0F1115"/>
        </w:rPr>
        <w:t> Satya Nadella serves as the </w:t>
      </w:r>
      <w:r w:rsidRPr="00F076C5">
        <w:rPr>
          <w:rFonts w:ascii="Segoe UI" w:hAnsi="Segoe UI" w:cs="Segoe UI"/>
          <w:b/>
          <w:bCs/>
          <w:color w:val="0F1115"/>
        </w:rPr>
        <w:t>Chairman and Chief Executive Officer</w:t>
      </w:r>
      <w:r w:rsidRPr="00F076C5">
        <w:rPr>
          <w:rFonts w:ascii="Segoe UI" w:hAnsi="Segoe UI" w:cs="Segoe UI"/>
          <w:color w:val="0F1115"/>
        </w:rPr>
        <w:t> of Microsoft.</w:t>
      </w:r>
    </w:p>
    <w:p w14:paraId="02C69E74" w14:textId="77777777" w:rsidR="00F076C5" w:rsidRPr="00F076C5" w:rsidRDefault="00F076C5" w:rsidP="00F076C5">
      <w:pPr>
        <w:numPr>
          <w:ilvl w:val="0"/>
          <w:numId w:val="16"/>
        </w:numPr>
        <w:rPr>
          <w:rFonts w:ascii="Segoe UI" w:hAnsi="Segoe UI" w:cs="Segoe UI"/>
          <w:color w:val="0F1115"/>
        </w:rPr>
      </w:pPr>
      <w:r w:rsidRPr="00F076C5">
        <w:rPr>
          <w:rFonts w:ascii="Segoe UI" w:hAnsi="Segoe UI" w:cs="Segoe UI"/>
          <w:b/>
          <w:bCs/>
          <w:color w:val="0F1115"/>
        </w:rPr>
        <w:t>Compensation Plans:</w:t>
      </w:r>
      <w:r w:rsidRPr="00F076C5">
        <w:rPr>
          <w:rFonts w:ascii="Segoe UI" w:hAnsi="Segoe UI" w:cs="Segoe UI"/>
          <w:color w:val="0F1115"/>
        </w:rPr>
        <w:t> He is a participant in the </w:t>
      </w:r>
      <w:r w:rsidRPr="00F076C5">
        <w:rPr>
          <w:rFonts w:ascii="Segoe UI" w:hAnsi="Segoe UI" w:cs="Segoe UI"/>
          <w:b/>
          <w:bCs/>
          <w:color w:val="0F1115"/>
        </w:rPr>
        <w:t>Executive Incentive Plan</w:t>
      </w:r>
      <w:r w:rsidRPr="00F076C5">
        <w:rPr>
          <w:rFonts w:ascii="Segoe UI" w:hAnsi="Segoe UI" w:cs="Segoe UI"/>
          <w:color w:val="0F1115"/>
        </w:rPr>
        <w:t>, which includes awards of Restricted Stock Units (RSUs) and Performance Stock Units (PSUs).</w:t>
      </w:r>
    </w:p>
    <w:p w14:paraId="18B98309" w14:textId="77777777" w:rsidR="00F076C5" w:rsidRPr="00F076C5" w:rsidRDefault="00F076C5" w:rsidP="00F076C5">
      <w:pPr>
        <w:numPr>
          <w:ilvl w:val="0"/>
          <w:numId w:val="16"/>
        </w:numPr>
        <w:rPr>
          <w:rFonts w:ascii="Segoe UI" w:hAnsi="Segoe UI" w:cs="Segoe UI"/>
          <w:color w:val="0F1115"/>
        </w:rPr>
      </w:pPr>
      <w:r w:rsidRPr="00F076C5">
        <w:rPr>
          <w:rFonts w:ascii="Segoe UI" w:hAnsi="Segoe UI" w:cs="Segoe UI"/>
          <w:b/>
          <w:bCs/>
          <w:color w:val="0F1115"/>
        </w:rPr>
        <w:t>Historical Agreements:</w:t>
      </w:r>
      <w:r w:rsidRPr="00F076C5">
        <w:rPr>
          <w:rFonts w:ascii="Segoe UI" w:hAnsi="Segoe UI" w:cs="Segoe UI"/>
          <w:color w:val="0F1115"/>
        </w:rPr>
        <w:t> The 10-K lists historical documents as exhibits, such as his </w:t>
      </w:r>
      <w:r w:rsidRPr="00F076C5">
        <w:rPr>
          <w:rFonts w:ascii="Segoe UI" w:hAnsi="Segoe UI" w:cs="Segoe UI"/>
          <w:b/>
          <w:bCs/>
          <w:color w:val="0F1115"/>
        </w:rPr>
        <w:t>2014 Offer Letter</w:t>
      </w:r>
      <w:r w:rsidRPr="00F076C5">
        <w:rPr>
          <w:rFonts w:ascii="Segoe UI" w:hAnsi="Segoe UI" w:cs="Segoe UI"/>
          <w:color w:val="0F1115"/>
        </w:rPr>
        <w:t> and a </w:t>
      </w:r>
      <w:r w:rsidRPr="00F076C5">
        <w:rPr>
          <w:rFonts w:ascii="Segoe UI" w:hAnsi="Segoe UI" w:cs="Segoe UI"/>
          <w:b/>
          <w:bCs/>
          <w:color w:val="0F1115"/>
        </w:rPr>
        <w:t>2015 Long-Term Performance Stock Award Agreement</w:t>
      </w:r>
      <w:r w:rsidRPr="00F076C5">
        <w:rPr>
          <w:rFonts w:ascii="Segoe UI" w:hAnsi="Segoe UI" w:cs="Segoe UI"/>
          <w:color w:val="0F1115"/>
        </w:rPr>
        <w:t>, but these do not reflect 2024 compensation totals.</w:t>
      </w:r>
    </w:p>
    <w:p w14:paraId="1FE4C146" w14:textId="77777777" w:rsidR="00F076C5" w:rsidRPr="00F076C5" w:rsidRDefault="00F076C5" w:rsidP="00F076C5">
      <w:pPr>
        <w:numPr>
          <w:ilvl w:val="0"/>
          <w:numId w:val="16"/>
        </w:numPr>
        <w:rPr>
          <w:rFonts w:ascii="Segoe UI" w:hAnsi="Segoe UI" w:cs="Segoe UI"/>
          <w:color w:val="0F1115"/>
        </w:rPr>
      </w:pPr>
      <w:r w:rsidRPr="00F076C5">
        <w:rPr>
          <w:rFonts w:ascii="Segoe UI" w:hAnsi="Segoe UI" w:cs="Segoe UI"/>
          <w:b/>
          <w:bCs/>
          <w:color w:val="0F1115"/>
        </w:rPr>
        <w:t>Clawback Policy:</w:t>
      </w:r>
      <w:r w:rsidRPr="00F076C5">
        <w:rPr>
          <w:rFonts w:ascii="Segoe UI" w:hAnsi="Segoe UI" w:cs="Segoe UI"/>
          <w:color w:val="0F1115"/>
        </w:rPr>
        <w:t> His incentive compensation is subject to the </w:t>
      </w:r>
      <w:r w:rsidRPr="00F076C5">
        <w:rPr>
          <w:rFonts w:ascii="Segoe UI" w:hAnsi="Segoe UI" w:cs="Segoe UI"/>
          <w:b/>
          <w:bCs/>
          <w:color w:val="0F1115"/>
        </w:rPr>
        <w:t>Executive Compensation Recovery Policy</w:t>
      </w:r>
      <w:r w:rsidRPr="00F076C5">
        <w:rPr>
          <w:rFonts w:ascii="Segoe UI" w:hAnsi="Segoe UI" w:cs="Segoe UI"/>
          <w:color w:val="0F1115"/>
        </w:rPr>
        <w:t>, which allows the company to recover "Recoverable Incentive Compensation" in the event of a financial restatement or significant legal/compliance violations.</w:t>
      </w:r>
    </w:p>
    <w:p w14:paraId="25D74C1C"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r w:rsidRPr="00F076C5">
        <w:rPr>
          <w:rFonts w:ascii="Segoe UI" w:hAnsi="Segoe UI" w:cs="Segoe UI"/>
          <w:color w:val="0F1115"/>
        </w:rPr>
        <w:t> "The specific compensation details for Satya Nadella are not included in this 10-K filing. Executive compensation information is typically disclosed in the company's annual Proxy Statement (DEF 14A), which is filed separately with the SEC."</w:t>
      </w:r>
    </w:p>
    <w:p w14:paraId="4F8F920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6. Q: What did Jeff Bezos say in his recent interview about Amazon's AI strategy?</w:t>
      </w:r>
    </w:p>
    <w:p w14:paraId="51E312A7"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adversarial:</w:t>
      </w:r>
      <w:r w:rsidRPr="00F076C5">
        <w:rPr>
          <w:rFonts w:ascii="Segoe UI" w:hAnsi="Segoe UI" w:cs="Segoe UI"/>
          <w:color w:val="0F1115"/>
        </w:rPr>
        <w:t> This asks for information from a source outside the 10-K. The 10-K is a regulatory filing, not a transcript of executive interviews or press statements.</w:t>
      </w:r>
    </w:p>
    <w:p w14:paraId="0F4F7C4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What the documents DO contain:</w:t>
      </w:r>
    </w:p>
    <w:p w14:paraId="775F103F" w14:textId="77777777" w:rsidR="00F076C5" w:rsidRPr="00F076C5" w:rsidRDefault="00F076C5" w:rsidP="00F076C5">
      <w:pPr>
        <w:numPr>
          <w:ilvl w:val="0"/>
          <w:numId w:val="17"/>
        </w:numPr>
        <w:spacing w:after="120"/>
        <w:rPr>
          <w:rFonts w:ascii="Segoe UI" w:hAnsi="Segoe UI" w:cs="Segoe UI"/>
          <w:color w:val="0F1115"/>
        </w:rPr>
      </w:pPr>
      <w:r w:rsidRPr="00F076C5">
        <w:rPr>
          <w:rFonts w:ascii="Segoe UI" w:hAnsi="Segoe UI" w:cs="Segoe UI"/>
          <w:color w:val="0F1115"/>
        </w:rPr>
        <w:t>According to the Amazon 10-K for fiscal year 2024, Jeff Bezos founded Amazon and currently serves as its </w:t>
      </w:r>
      <w:r w:rsidRPr="00F076C5">
        <w:rPr>
          <w:rFonts w:ascii="Segoe UI" w:hAnsi="Segoe UI" w:cs="Segoe UI"/>
          <w:b/>
          <w:bCs/>
          <w:color w:val="0F1115"/>
        </w:rPr>
        <w:t>Executive Chair</w:t>
      </w:r>
      <w:r w:rsidRPr="00F076C5">
        <w:rPr>
          <w:rFonts w:ascii="Segoe UI" w:hAnsi="Segoe UI" w:cs="Segoe UI"/>
          <w:color w:val="0F1115"/>
        </w:rPr>
        <w:t xml:space="preserve"> and Chair of the Board. </w:t>
      </w:r>
      <w:r w:rsidRPr="00F076C5">
        <w:rPr>
          <w:rFonts w:ascii="Segoe UI" w:hAnsi="Segoe UI" w:cs="Segoe UI"/>
          <w:color w:val="0F1115"/>
        </w:rPr>
        <w:lastRenderedPageBreak/>
        <w:t>While specific interview quotes are unavailable in the documents, the sources describe Amazon's current AI strategy and integration as follows:</w:t>
      </w:r>
    </w:p>
    <w:p w14:paraId="14FF2F09"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Foundational Importance:</w:t>
      </w:r>
      <w:r w:rsidRPr="00F076C5">
        <w:rPr>
          <w:rFonts w:ascii="Segoe UI" w:hAnsi="Segoe UI" w:cs="Segoe UI"/>
          <w:color w:val="0F1115"/>
        </w:rPr>
        <w:t> Amazon considers AI and machine learning to be </w:t>
      </w:r>
      <w:r w:rsidRPr="00F076C5">
        <w:rPr>
          <w:rFonts w:ascii="Segoe UI" w:hAnsi="Segoe UI" w:cs="Segoe UI"/>
          <w:b/>
          <w:bCs/>
          <w:color w:val="0F1115"/>
        </w:rPr>
        <w:t>foundational technologies</w:t>
      </w:r>
      <w:r w:rsidRPr="00F076C5">
        <w:rPr>
          <w:rFonts w:ascii="Segoe UI" w:hAnsi="Segoe UI" w:cs="Segoe UI"/>
          <w:color w:val="0F1115"/>
        </w:rPr>
        <w:t> that improve customer experiences and drive long-term growth across all segments.</w:t>
      </w:r>
    </w:p>
    <w:p w14:paraId="1CBC2033"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AWS as an AI Hub:</w:t>
      </w:r>
      <w:r w:rsidRPr="00F076C5">
        <w:rPr>
          <w:rFonts w:ascii="Segoe UI" w:hAnsi="Segoe UI" w:cs="Segoe UI"/>
          <w:color w:val="0F1115"/>
        </w:rPr>
        <w:t> Through </w:t>
      </w:r>
      <w:r w:rsidRPr="00F076C5">
        <w:rPr>
          <w:rFonts w:ascii="Segoe UI" w:hAnsi="Segoe UI" w:cs="Segoe UI"/>
          <w:b/>
          <w:bCs/>
          <w:color w:val="0F1115"/>
        </w:rPr>
        <w:t>Amazon Web Services (AWS)</w:t>
      </w:r>
      <w:r w:rsidRPr="00F076C5">
        <w:rPr>
          <w:rFonts w:ascii="Segoe UI" w:hAnsi="Segoe UI" w:cs="Segoe UI"/>
          <w:color w:val="0F1115"/>
        </w:rPr>
        <w:t>, the company provides developers, enterprises, and government agencies with AI-optimized infrastructure, analytics, and machine learning services.</w:t>
      </w:r>
    </w:p>
    <w:p w14:paraId="782BF348"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Strategic Investment in Anthropic:</w:t>
      </w:r>
      <w:r w:rsidRPr="00F076C5">
        <w:rPr>
          <w:rFonts w:ascii="Segoe UI" w:hAnsi="Segoe UI" w:cs="Segoe UI"/>
          <w:color w:val="0F1115"/>
        </w:rPr>
        <w:t> Amazon has made a massive multi-billion dollar investment in </w:t>
      </w:r>
      <w:r w:rsidRPr="00F076C5">
        <w:rPr>
          <w:rFonts w:ascii="Segoe UI" w:hAnsi="Segoe UI" w:cs="Segoe UI"/>
          <w:b/>
          <w:bCs/>
          <w:color w:val="0F1115"/>
        </w:rPr>
        <w:t>Anthropic, PBC</w:t>
      </w:r>
      <w:r w:rsidRPr="00F076C5">
        <w:rPr>
          <w:rFonts w:ascii="Segoe UI" w:hAnsi="Segoe UI" w:cs="Segoe UI"/>
          <w:color w:val="0F1115"/>
        </w:rPr>
        <w:t> through convertible notes. This includes a commercial arrangement where Anthropic utilizes </w:t>
      </w:r>
      <w:r w:rsidRPr="00F076C5">
        <w:rPr>
          <w:rFonts w:ascii="Segoe UI" w:hAnsi="Segoe UI" w:cs="Segoe UI"/>
          <w:b/>
          <w:bCs/>
          <w:color w:val="0F1115"/>
        </w:rPr>
        <w:t>AWS-designed chips</w:t>
      </w:r>
      <w:r w:rsidRPr="00F076C5">
        <w:rPr>
          <w:rFonts w:ascii="Segoe UI" w:hAnsi="Segoe UI" w:cs="Segoe UI"/>
          <w:color w:val="0F1115"/>
        </w:rPr>
        <w:t>.</w:t>
      </w:r>
    </w:p>
    <w:p w14:paraId="4920F82F"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Operational Excellence:</w:t>
      </w:r>
      <w:r w:rsidRPr="00F076C5">
        <w:rPr>
          <w:rFonts w:ascii="Segoe UI" w:hAnsi="Segoe UI" w:cs="Segoe UI"/>
          <w:color w:val="0F1115"/>
        </w:rPr>
        <w:t> The company integrates AI into its retail operations for </w:t>
      </w:r>
      <w:r w:rsidRPr="00F076C5">
        <w:rPr>
          <w:rFonts w:ascii="Segoe UI" w:hAnsi="Segoe UI" w:cs="Segoe UI"/>
          <w:b/>
          <w:bCs/>
          <w:color w:val="0F1115"/>
        </w:rPr>
        <w:t>demand forecasting</w:t>
      </w:r>
      <w:r w:rsidRPr="00F076C5">
        <w:rPr>
          <w:rFonts w:ascii="Segoe UI" w:hAnsi="Segoe UI" w:cs="Segoe UI"/>
          <w:color w:val="0F1115"/>
        </w:rPr>
        <w:t xml:space="preserve">, inventory management, and optimizing its </w:t>
      </w:r>
      <w:proofErr w:type="spellStart"/>
      <w:r w:rsidRPr="00F076C5">
        <w:rPr>
          <w:rFonts w:ascii="Segoe UI" w:hAnsi="Segoe UI" w:cs="Segoe UI"/>
          <w:color w:val="0F1115"/>
        </w:rPr>
        <w:t>fulfillment</w:t>
      </w:r>
      <w:proofErr w:type="spellEnd"/>
      <w:r w:rsidRPr="00F076C5">
        <w:rPr>
          <w:rFonts w:ascii="Segoe UI" w:hAnsi="Segoe UI" w:cs="Segoe UI"/>
          <w:color w:val="0F1115"/>
        </w:rPr>
        <w:t xml:space="preserve"> network to ensure fast delivery.</w:t>
      </w:r>
    </w:p>
    <w:p w14:paraId="10DDF3A0"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Hardware and Innovation:</w:t>
      </w:r>
      <w:r w:rsidRPr="00F076C5">
        <w:rPr>
          <w:rFonts w:ascii="Segoe UI" w:hAnsi="Segoe UI" w:cs="Segoe UI"/>
          <w:color w:val="0F1115"/>
        </w:rPr>
        <w:t> Amazon continues to invest in AI-driven projects, including </w:t>
      </w:r>
      <w:r w:rsidRPr="00F076C5">
        <w:rPr>
          <w:rFonts w:ascii="Segoe UI" w:hAnsi="Segoe UI" w:cs="Segoe UI"/>
          <w:b/>
          <w:bCs/>
          <w:color w:val="0F1115"/>
        </w:rPr>
        <w:t>Alexa</w:t>
      </w:r>
      <w:r w:rsidRPr="00F076C5">
        <w:rPr>
          <w:rFonts w:ascii="Segoe UI" w:hAnsi="Segoe UI" w:cs="Segoe UI"/>
          <w:color w:val="0F1115"/>
        </w:rPr>
        <w:t>, autonomous vehicles for ride-hailing services, and a satellite network for global broadband (Project Kuiper).</w:t>
      </w:r>
    </w:p>
    <w:p w14:paraId="2DD7FEB8" w14:textId="77777777" w:rsidR="00F076C5" w:rsidRPr="00F076C5" w:rsidRDefault="00F076C5" w:rsidP="00F076C5">
      <w:pPr>
        <w:numPr>
          <w:ilvl w:val="1"/>
          <w:numId w:val="17"/>
        </w:numPr>
        <w:rPr>
          <w:rFonts w:ascii="Segoe UI" w:hAnsi="Segoe UI" w:cs="Segoe UI"/>
          <w:color w:val="0F1115"/>
        </w:rPr>
      </w:pPr>
      <w:r w:rsidRPr="00F076C5">
        <w:rPr>
          <w:rFonts w:ascii="Segoe UI" w:hAnsi="Segoe UI" w:cs="Segoe UI"/>
          <w:b/>
          <w:bCs/>
          <w:color w:val="0F1115"/>
        </w:rPr>
        <w:t>Infrastructure Adjustments:</w:t>
      </w:r>
      <w:r w:rsidRPr="00F076C5">
        <w:rPr>
          <w:rFonts w:ascii="Segoe UI" w:hAnsi="Segoe UI" w:cs="Segoe UI"/>
          <w:color w:val="0F1115"/>
        </w:rPr>
        <w:t> Due to the rapid pace of technology development in AI and machine learning, Amazon </w:t>
      </w:r>
      <w:r w:rsidRPr="00F076C5">
        <w:rPr>
          <w:rFonts w:ascii="Segoe UI" w:hAnsi="Segoe UI" w:cs="Segoe UI"/>
          <w:b/>
          <w:bCs/>
          <w:color w:val="0F1115"/>
        </w:rPr>
        <w:t>shortened the estimated useful lives</w:t>
      </w:r>
      <w:r w:rsidRPr="00F076C5">
        <w:rPr>
          <w:rFonts w:ascii="Segoe UI" w:hAnsi="Segoe UI" w:cs="Segoe UI"/>
          <w:color w:val="0F1115"/>
        </w:rPr>
        <w:t> of a subset of its servers from six years to five years starting in 2025 to reflect faster technological obsolescence.</w:t>
      </w:r>
    </w:p>
    <w:p w14:paraId="52539828" w14:textId="77777777" w:rsidR="00F076C5" w:rsidRPr="00F076C5" w:rsidRDefault="00F076C5" w:rsidP="00F076C5">
      <w:pPr>
        <w:numPr>
          <w:ilvl w:val="0"/>
          <w:numId w:val="17"/>
        </w:numPr>
        <w:rPr>
          <w:rFonts w:ascii="Segoe UI" w:hAnsi="Segoe UI" w:cs="Segoe UI"/>
          <w:color w:val="0F1115"/>
        </w:rPr>
      </w:pPr>
      <w:r w:rsidRPr="00F076C5">
        <w:rPr>
          <w:rFonts w:ascii="Segoe UI" w:hAnsi="Segoe UI" w:cs="Segoe UI"/>
          <w:color w:val="0F1115"/>
        </w:rPr>
        <w:t>If Jeff Bezos discussed AI in a specific recent media appearance, that information is outside the scope of the provided financial reports and our conversation history.</w:t>
      </w:r>
    </w:p>
    <w:p w14:paraId="6C012306" w14:textId="77777777" w:rsidR="00F076C5" w:rsidRPr="00F076C5" w:rsidRDefault="00F076C5" w:rsidP="00F076C5">
      <w:pPr>
        <w:spacing w:before="240"/>
        <w:rPr>
          <w:rFonts w:ascii="Segoe UI" w:hAnsi="Segoe UI" w:cs="Segoe UI"/>
          <w:color w:val="0F1115"/>
        </w:rPr>
      </w:pPr>
      <w:r w:rsidRPr="00F076C5">
        <w:rPr>
          <w:rFonts w:ascii="Segoe UI" w:hAnsi="Segoe UI" w:cs="Segoe UI"/>
          <w:b/>
          <w:bCs/>
          <w:color w:val="0F1115"/>
        </w:rPr>
        <w:t xml:space="preserve">Correct RAG </w:t>
      </w:r>
      <w:proofErr w:type="spellStart"/>
      <w:r w:rsidRPr="00F076C5">
        <w:rPr>
          <w:rFonts w:ascii="Segoe UI" w:hAnsi="Segoe UI" w:cs="Segoe UI"/>
          <w:b/>
          <w:bCs/>
          <w:color w:val="0F1115"/>
        </w:rPr>
        <w:t>behavior</w:t>
      </w:r>
      <w:proofErr w:type="spellEnd"/>
      <w:r w:rsidRPr="00F076C5">
        <w:rPr>
          <w:rFonts w:ascii="Segoe UI" w:hAnsi="Segoe UI" w:cs="Segoe UI"/>
          <w:b/>
          <w:bCs/>
          <w:color w:val="0F1115"/>
        </w:rPr>
        <w:t>:</w:t>
      </w:r>
      <w:r w:rsidRPr="00F076C5">
        <w:rPr>
          <w:rFonts w:ascii="Segoe UI" w:hAnsi="Segoe UI" w:cs="Segoe UI"/>
          <w:color w:val="0F1115"/>
        </w:rPr>
        <w:t> The provided sources </w:t>
      </w:r>
      <w:r w:rsidRPr="00F076C5">
        <w:rPr>
          <w:rFonts w:ascii="Segoe UI" w:hAnsi="Segoe UI" w:cs="Segoe UI"/>
          <w:b/>
          <w:bCs/>
          <w:color w:val="0F1115"/>
        </w:rPr>
        <w:t xml:space="preserve">do not contain any information about a recent interview with Jeff Bezos or specific statements made by him regarding Amazon's AI </w:t>
      </w:r>
      <w:proofErr w:type="spellStart"/>
      <w:r w:rsidRPr="00F076C5">
        <w:rPr>
          <w:rFonts w:ascii="Segoe UI" w:hAnsi="Segoe UI" w:cs="Segoe UI"/>
          <w:b/>
          <w:bCs/>
          <w:color w:val="0F1115"/>
        </w:rPr>
        <w:t>strategy.</w:t>
      </w:r>
      <w:r w:rsidRPr="00F076C5">
        <w:rPr>
          <w:rFonts w:ascii="Segoe UI" w:hAnsi="Segoe UI" w:cs="Segoe UI"/>
          <w:color w:val="0F1115"/>
        </w:rPr>
        <w:t>Amazon's</w:t>
      </w:r>
      <w:proofErr w:type="spellEnd"/>
      <w:r w:rsidRPr="00F076C5">
        <w:rPr>
          <w:rFonts w:ascii="Segoe UI" w:hAnsi="Segoe UI" w:cs="Segoe UI"/>
          <w:color w:val="0F1115"/>
        </w:rPr>
        <w:t xml:space="preserve"> 2024 10-K filing is an annual financial report required by the SEC. Information about Jeff Bezos' statements on AI strategy would need to be sourced from news articles, press releases, or other public communications.</w:t>
      </w:r>
    </w:p>
    <w:p w14:paraId="02A99DFC" w14:textId="77777777" w:rsidR="00F076C5" w:rsidRPr="00F076C5" w:rsidRDefault="0005796D" w:rsidP="00F076C5">
      <w:pPr>
        <w:spacing w:before="480" w:after="480"/>
        <w:rPr>
          <w:rFonts w:ascii="Segoe UI" w:hAnsi="Segoe UI" w:cs="Segoe UI"/>
        </w:rPr>
      </w:pPr>
      <w:r>
        <w:rPr>
          <w:noProof/>
        </w:rPr>
      </w:r>
      <w:r w:rsidR="0005796D">
        <w:rPr>
          <w:noProof/>
        </w:rPr>
        <w:pict w14:anchorId="27182847">
          <v:rect id="_x0000_i1029" alt="" style="width:451.3pt;height:.05pt;mso-width-percent:0;mso-height-percent:0;mso-width-percent:0;mso-height-percent:0" o:hralign="center" o:hrstd="t" o:hrnoshade="t" o:hr="t" fillcolor="#0f1115" stroked="f"/>
        </w:pict>
      </w:r>
    </w:p>
    <w:p w14:paraId="401E8950" w14:textId="77777777" w:rsidR="00F076C5" w:rsidRPr="00F076C5" w:rsidRDefault="00F076C5" w:rsidP="00F076C5">
      <w:pPr>
        <w:spacing w:before="480" w:after="240"/>
        <w:outlineLvl w:val="1"/>
        <w:rPr>
          <w:rFonts w:ascii="Segoe UI" w:hAnsi="Segoe UI" w:cs="Segoe UI"/>
          <w:b/>
          <w:bCs/>
          <w:color w:val="0F1115"/>
          <w:sz w:val="36"/>
          <w:szCs w:val="36"/>
        </w:rPr>
      </w:pPr>
      <w:r w:rsidRPr="00F076C5">
        <w:rPr>
          <w:rFonts w:ascii="Segoe UI" w:hAnsi="Segoe UI" w:cs="Segoe UI"/>
          <w:b/>
          <w:bCs/>
          <w:color w:val="0F1115"/>
          <w:sz w:val="36"/>
          <w:szCs w:val="36"/>
        </w:rPr>
        <w:t>Challenge Questions (Stress-Test Questions for RAG System)</w:t>
      </w:r>
    </w:p>
    <w:p w14:paraId="6E86A7D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 xml:space="preserve">1. Q: All three companies report significant "unearned revenue" or "deferred revenue" on their balance sheets. Compare the magnitude and composition of </w:t>
      </w:r>
      <w:r w:rsidRPr="00F076C5">
        <w:rPr>
          <w:rFonts w:ascii="Segoe UI" w:hAnsi="Segoe UI" w:cs="Segoe UI"/>
          <w:b/>
          <w:bCs/>
          <w:color w:val="0F1115"/>
        </w:rPr>
        <w:lastRenderedPageBreak/>
        <w:t>unearned revenue across the three companies and explain what it reveals about their respective business models.</w:t>
      </w:r>
    </w:p>
    <w:p w14:paraId="3EE0E108"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p>
    <w:p w14:paraId="5425BD2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Requires identifying a specific balance sheet item across three different filings, understanding how each company defines it, and synthesizing a comparative analysis that ties financial data to business model insights.</w:t>
      </w:r>
    </w:p>
    <w:p w14:paraId="46D68BC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p>
    <w:p w14:paraId="2FBD7935" w14:textId="77777777" w:rsidR="00F076C5" w:rsidRPr="00F076C5" w:rsidRDefault="00F076C5" w:rsidP="00F076C5">
      <w:pPr>
        <w:numPr>
          <w:ilvl w:val="0"/>
          <w:numId w:val="18"/>
        </w:numPr>
        <w:rPr>
          <w:rFonts w:ascii="Segoe UI" w:hAnsi="Segoe UI" w:cs="Segoe UI"/>
          <w:color w:val="0F1115"/>
        </w:rPr>
      </w:pPr>
      <w:r w:rsidRPr="00F076C5">
        <w:rPr>
          <w:rFonts w:ascii="Segoe UI" w:hAnsi="Segoe UI" w:cs="Segoe UI"/>
          <w:color w:val="0F1115"/>
        </w:rPr>
        <w:t>Microsoft: Reported $60.2 billion in total unearned revenue ($57.6B short-term + $2.6B long-term) as of June 30, 2024. This is primarily from multi-year volume licensing agreements and cloud subscriptions (Office 365, Azure contracts).</w:t>
      </w:r>
    </w:p>
    <w:p w14:paraId="12DFC245" w14:textId="77777777" w:rsidR="00F076C5" w:rsidRPr="00F076C5" w:rsidRDefault="00F076C5" w:rsidP="00F076C5">
      <w:pPr>
        <w:numPr>
          <w:ilvl w:val="0"/>
          <w:numId w:val="18"/>
        </w:numPr>
        <w:rPr>
          <w:rFonts w:ascii="Segoe UI" w:hAnsi="Segoe UI" w:cs="Segoe UI"/>
          <w:color w:val="0F1115"/>
        </w:rPr>
      </w:pPr>
      <w:r w:rsidRPr="00F076C5">
        <w:rPr>
          <w:rFonts w:ascii="Segoe UI" w:hAnsi="Segoe UI" w:cs="Segoe UI"/>
          <w:color w:val="0F1115"/>
        </w:rPr>
        <w:t>Amazon: Reports unearned revenue primarily from AWS contracts, Prime memberships paid in advance, and gift card balances. The amount is substantially smaller than Microsoft's on a relative basis because Amazon's retail revenue is recognized at point of sale.</w:t>
      </w:r>
    </w:p>
    <w:p w14:paraId="2D2C86A4" w14:textId="77777777" w:rsidR="00F076C5" w:rsidRPr="00F076C5" w:rsidRDefault="00F076C5" w:rsidP="00F076C5">
      <w:pPr>
        <w:numPr>
          <w:ilvl w:val="0"/>
          <w:numId w:val="18"/>
        </w:numPr>
        <w:rPr>
          <w:rFonts w:ascii="Segoe UI" w:hAnsi="Segoe UI" w:cs="Segoe UI"/>
          <w:color w:val="0F1115"/>
        </w:rPr>
      </w:pPr>
      <w:r w:rsidRPr="00F076C5">
        <w:rPr>
          <w:rFonts w:ascii="Segoe UI" w:hAnsi="Segoe UI" w:cs="Segoe UI"/>
          <w:color w:val="0F1115"/>
        </w:rPr>
        <w:t>Alphabet: Reports deferred revenue primarily from Google Cloud contracts. The amount is smaller than Microsoft's because Alphabet's dominant advertising revenue is recognized when ads are served, not in advance.</w:t>
      </w:r>
    </w:p>
    <w:p w14:paraId="2036168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560BD1F3"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Microsoft has by far the largest unearned revenue balance ($60.2 billion), reflecting its dominant position in enterprise subscription software. This figure is a leading indicator of future revenue, as it represents cash already collected for services to be delivered. Amazon's and Alphabet's smaller unearned revenue figures reflect their business model differences: Amazon recognizes most retail revenue at delivery, and Alphabet recognizes advertising revenue upon ad impression. The divergence illustrates why Microsoft's revenue is the most predictable, while Amazon's and Alphabet's are more sensitive to real-time demand.</w:t>
      </w:r>
    </w:p>
    <w:p w14:paraId="1E822FFF"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2. Q: Using only the financial data from the three 10-K filings, determine which company has the highest return on equity (ROE) and discuss what structural factors might make this comparison misleading.</w:t>
      </w:r>
    </w:p>
    <w:p w14:paraId="0377FF84"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p>
    <w:p w14:paraId="2D920F12"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Requires calculating ROE from the financial statements (Net Income ÷ Shareholders' Equity) for each company, then critically evaluating whether the metric is comparable given different capital structures, share buyback histories, and accounting treatments.</w:t>
      </w:r>
    </w:p>
    <w:p w14:paraId="5758EE25"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p>
    <w:p w14:paraId="09B4DBA9" w14:textId="77777777" w:rsidR="00F076C5" w:rsidRPr="00F076C5" w:rsidRDefault="00F076C5" w:rsidP="00F076C5">
      <w:pPr>
        <w:numPr>
          <w:ilvl w:val="0"/>
          <w:numId w:val="19"/>
        </w:numPr>
        <w:rPr>
          <w:rFonts w:ascii="Segoe UI" w:hAnsi="Segoe UI" w:cs="Segoe UI"/>
          <w:color w:val="0F1115"/>
        </w:rPr>
      </w:pPr>
      <w:r w:rsidRPr="00F076C5">
        <w:rPr>
          <w:rFonts w:ascii="Segoe UI" w:hAnsi="Segoe UI" w:cs="Segoe UI"/>
          <w:color w:val="0F1115"/>
        </w:rPr>
        <w:lastRenderedPageBreak/>
        <w:t>Microsoft: Net income $88.1B; Stockholders' equity $268.5B. ROE ≈ 32.8%. However, the Activision acquisition significantly inflated equity via goodwill.</w:t>
      </w:r>
    </w:p>
    <w:p w14:paraId="7A5B8A2E" w14:textId="77777777" w:rsidR="00F076C5" w:rsidRPr="00F076C5" w:rsidRDefault="00F076C5" w:rsidP="00F076C5">
      <w:pPr>
        <w:numPr>
          <w:ilvl w:val="0"/>
          <w:numId w:val="19"/>
        </w:numPr>
        <w:rPr>
          <w:rFonts w:ascii="Segoe UI" w:hAnsi="Segoe UI" w:cs="Segoe UI"/>
          <w:color w:val="0F1115"/>
        </w:rPr>
      </w:pPr>
      <w:r w:rsidRPr="00F076C5">
        <w:rPr>
          <w:rFonts w:ascii="Segoe UI" w:hAnsi="Segoe UI" w:cs="Segoe UI"/>
          <w:color w:val="0F1115"/>
        </w:rPr>
        <w:t xml:space="preserve">Amazon: Net income $59.2B; stockholders' equity to be calculated from the filing. Amazon's ROE is influenced by the massive asset base of </w:t>
      </w:r>
      <w:proofErr w:type="spellStart"/>
      <w:r w:rsidRPr="00F076C5">
        <w:rPr>
          <w:rFonts w:ascii="Segoe UI" w:hAnsi="Segoe UI" w:cs="Segoe UI"/>
          <w:color w:val="0F1115"/>
        </w:rPr>
        <w:t>fulfillment</w:t>
      </w:r>
      <w:proofErr w:type="spellEnd"/>
      <w:r w:rsidRPr="00F076C5">
        <w:rPr>
          <w:rFonts w:ascii="Segoe UI" w:hAnsi="Segoe UI" w:cs="Segoe UI"/>
          <w:color w:val="0F1115"/>
        </w:rPr>
        <w:t xml:space="preserve"> infrastructure.</w:t>
      </w:r>
    </w:p>
    <w:p w14:paraId="24D0F1DC" w14:textId="77777777" w:rsidR="00F076C5" w:rsidRDefault="00F076C5" w:rsidP="00F076C5">
      <w:pPr>
        <w:numPr>
          <w:ilvl w:val="0"/>
          <w:numId w:val="19"/>
        </w:numPr>
        <w:rPr>
          <w:rFonts w:ascii="Segoe UI" w:hAnsi="Segoe UI" w:cs="Segoe UI"/>
          <w:color w:val="0F1115"/>
        </w:rPr>
      </w:pPr>
      <w:r w:rsidRPr="00F076C5">
        <w:rPr>
          <w:rFonts w:ascii="Segoe UI" w:hAnsi="Segoe UI" w:cs="Segoe UI"/>
          <w:color w:val="0F1115"/>
        </w:rPr>
        <w:t>Alphabet: Net income and equity to be calculated from the filing. Alphabet holds a large cash balance which inflates equity and depresses ROE.</w:t>
      </w:r>
    </w:p>
    <w:p w14:paraId="0E442400" w14:textId="77777777" w:rsidR="0005796D" w:rsidRPr="0005796D" w:rsidRDefault="0005796D" w:rsidP="0005796D">
      <w:pPr>
        <w:spacing w:before="100" w:beforeAutospacing="1" w:after="100" w:afterAutospacing="1"/>
        <w:rPr>
          <w:color w:val="000000"/>
        </w:rPr>
      </w:pPr>
      <w:r w:rsidRPr="0005796D">
        <w:rPr>
          <w:color w:val="000000"/>
        </w:rPr>
        <w:t>Based on the financial data provided in the 2024 10-K filings, </w:t>
      </w:r>
      <w:r w:rsidRPr="0005796D">
        <w:rPr>
          <w:b/>
          <w:bCs/>
          <w:color w:val="000000"/>
        </w:rPr>
        <w:t>Microsoft</w:t>
      </w:r>
      <w:r w:rsidRPr="0005796D">
        <w:rPr>
          <w:color w:val="000000"/>
        </w:rPr>
        <w:t> has the highest Return on Equity (ROE) among the three companies at approximately </w:t>
      </w:r>
      <w:r w:rsidRPr="0005796D">
        <w:rPr>
          <w:b/>
          <w:bCs/>
          <w:color w:val="000000"/>
        </w:rPr>
        <w:t>32.8%</w:t>
      </w:r>
      <w:r w:rsidRPr="0005796D">
        <w:rPr>
          <w:color w:val="000000"/>
        </w:rPr>
        <w:t>.</w:t>
      </w:r>
    </w:p>
    <w:p w14:paraId="6725D21D" w14:textId="77777777" w:rsidR="0005796D" w:rsidRPr="0005796D" w:rsidRDefault="0005796D" w:rsidP="0005796D">
      <w:pPr>
        <w:spacing w:before="100" w:beforeAutospacing="1" w:after="100" w:afterAutospacing="1"/>
        <w:outlineLvl w:val="2"/>
        <w:rPr>
          <w:b/>
          <w:bCs/>
          <w:color w:val="000000"/>
          <w:sz w:val="27"/>
          <w:szCs w:val="27"/>
        </w:rPr>
      </w:pPr>
      <w:r w:rsidRPr="0005796D">
        <w:rPr>
          <w:b/>
          <w:bCs/>
          <w:color w:val="000000"/>
          <w:sz w:val="27"/>
          <w:szCs w:val="27"/>
        </w:rPr>
        <w:t>Return on Equity (ROE) Comparison</w:t>
      </w:r>
    </w:p>
    <w:p w14:paraId="30FA92A1" w14:textId="77777777" w:rsidR="0005796D" w:rsidRPr="0005796D" w:rsidRDefault="0005796D" w:rsidP="0005796D">
      <w:pPr>
        <w:spacing w:before="100" w:beforeAutospacing="1" w:after="100" w:afterAutospacing="1"/>
        <w:rPr>
          <w:color w:val="000000"/>
        </w:rPr>
      </w:pPr>
      <w:r w:rsidRPr="0005796D">
        <w:rPr>
          <w:color w:val="000000"/>
        </w:rPr>
        <w:t>The ROE is calculated by dividing Net Income by Total Stockholders' Equity for the 2024 fiscal year.</w:t>
      </w:r>
    </w:p>
    <w:p w14:paraId="17D7FA24" w14:textId="77777777" w:rsidR="0005796D" w:rsidRPr="0005796D" w:rsidRDefault="0005796D" w:rsidP="0005796D">
      <w:pPr>
        <w:numPr>
          <w:ilvl w:val="0"/>
          <w:numId w:val="25"/>
        </w:numPr>
        <w:spacing w:before="100" w:beforeAutospacing="1" w:after="100" w:afterAutospacing="1"/>
        <w:rPr>
          <w:color w:val="000000"/>
        </w:rPr>
      </w:pPr>
      <w:r w:rsidRPr="0005796D">
        <w:rPr>
          <w:b/>
          <w:bCs/>
          <w:color w:val="000000"/>
        </w:rPr>
        <w:t>Microsoft:</w:t>
      </w:r>
      <w:r w:rsidRPr="0005796D">
        <w:rPr>
          <w:color w:val="000000"/>
        </w:rPr>
        <w:t> </w:t>
      </w:r>
      <w:r w:rsidRPr="0005796D">
        <w:rPr>
          <w:b/>
          <w:bCs/>
          <w:color w:val="000000"/>
        </w:rPr>
        <w:t>32.8%</w:t>
      </w:r>
      <w:r w:rsidRPr="0005796D">
        <w:rPr>
          <w:color w:val="000000"/>
        </w:rPr>
        <w:t> ($88,136 million net income divided by $268,477 million equity).</w:t>
      </w:r>
    </w:p>
    <w:p w14:paraId="53A3EDC6" w14:textId="77777777" w:rsidR="0005796D" w:rsidRPr="0005796D" w:rsidRDefault="0005796D" w:rsidP="0005796D">
      <w:pPr>
        <w:numPr>
          <w:ilvl w:val="0"/>
          <w:numId w:val="25"/>
        </w:numPr>
        <w:spacing w:before="100" w:beforeAutospacing="1" w:after="100" w:afterAutospacing="1"/>
        <w:rPr>
          <w:color w:val="000000"/>
        </w:rPr>
      </w:pPr>
      <w:r w:rsidRPr="0005796D">
        <w:rPr>
          <w:b/>
          <w:bCs/>
          <w:color w:val="000000"/>
        </w:rPr>
        <w:t>Alphabet:</w:t>
      </w:r>
      <w:r w:rsidRPr="0005796D">
        <w:rPr>
          <w:color w:val="000000"/>
        </w:rPr>
        <w:t> </w:t>
      </w:r>
      <w:r w:rsidRPr="0005796D">
        <w:rPr>
          <w:b/>
          <w:bCs/>
          <w:color w:val="000000"/>
        </w:rPr>
        <w:t>30.8%</w:t>
      </w:r>
      <w:r w:rsidRPr="0005796D">
        <w:rPr>
          <w:color w:val="000000"/>
        </w:rPr>
        <w:t> ($100,118 million net income divided by $325,084 million equity).</w:t>
      </w:r>
    </w:p>
    <w:p w14:paraId="52E5B5B2" w14:textId="77777777" w:rsidR="0005796D" w:rsidRPr="0005796D" w:rsidRDefault="0005796D" w:rsidP="0005796D">
      <w:pPr>
        <w:numPr>
          <w:ilvl w:val="0"/>
          <w:numId w:val="25"/>
        </w:numPr>
        <w:spacing w:before="100" w:beforeAutospacing="1" w:after="100" w:afterAutospacing="1"/>
        <w:rPr>
          <w:color w:val="000000"/>
        </w:rPr>
      </w:pPr>
      <w:r w:rsidRPr="0005796D">
        <w:rPr>
          <w:b/>
          <w:bCs/>
          <w:color w:val="000000"/>
        </w:rPr>
        <w:t>Amazon:</w:t>
      </w:r>
      <w:r w:rsidRPr="0005796D">
        <w:rPr>
          <w:color w:val="000000"/>
        </w:rPr>
        <w:t> </w:t>
      </w:r>
      <w:r w:rsidRPr="0005796D">
        <w:rPr>
          <w:b/>
          <w:bCs/>
          <w:color w:val="000000"/>
        </w:rPr>
        <w:t>20.7%</w:t>
      </w:r>
      <w:r w:rsidRPr="0005796D">
        <w:rPr>
          <w:color w:val="000000"/>
        </w:rPr>
        <w:t> ($59,248 million net income divided by $285,970 million equity).</w:t>
      </w:r>
    </w:p>
    <w:p w14:paraId="517855AA" w14:textId="77777777" w:rsidR="0005796D" w:rsidRPr="0005796D" w:rsidRDefault="0005796D" w:rsidP="0005796D">
      <w:pPr>
        <w:spacing w:before="100" w:beforeAutospacing="1" w:after="100" w:afterAutospacing="1"/>
        <w:outlineLvl w:val="2"/>
        <w:rPr>
          <w:b/>
          <w:bCs/>
          <w:color w:val="000000"/>
          <w:sz w:val="27"/>
          <w:szCs w:val="27"/>
        </w:rPr>
      </w:pPr>
      <w:r w:rsidRPr="0005796D">
        <w:rPr>
          <w:b/>
          <w:bCs/>
          <w:color w:val="000000"/>
          <w:sz w:val="27"/>
          <w:szCs w:val="27"/>
        </w:rPr>
        <w:t>Structural Factors Making the Comparison Misleading</w:t>
      </w:r>
    </w:p>
    <w:p w14:paraId="107B3919" w14:textId="77777777" w:rsidR="0005796D" w:rsidRPr="0005796D" w:rsidRDefault="0005796D" w:rsidP="0005796D">
      <w:pPr>
        <w:spacing w:before="100" w:beforeAutospacing="1" w:after="100" w:afterAutospacing="1"/>
        <w:rPr>
          <w:color w:val="000000"/>
        </w:rPr>
      </w:pPr>
      <w:r w:rsidRPr="0005796D">
        <w:rPr>
          <w:color w:val="000000"/>
        </w:rPr>
        <w:t>While Microsoft leads in this metric, several structural and reporting factors can distort a direct comparison:</w:t>
      </w:r>
    </w:p>
    <w:p w14:paraId="624A1B7E"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t>Different Fiscal Year Ends:</w:t>
      </w:r>
      <w:r w:rsidRPr="0005796D">
        <w:rPr>
          <w:color w:val="000000"/>
        </w:rPr>
        <w:t> Microsoft’s 2024 fiscal year ended on </w:t>
      </w:r>
      <w:r w:rsidRPr="0005796D">
        <w:rPr>
          <w:b/>
          <w:bCs/>
          <w:color w:val="000000"/>
        </w:rPr>
        <w:t>June 30, 2024</w:t>
      </w:r>
      <w:r w:rsidRPr="0005796D">
        <w:rPr>
          <w:color w:val="000000"/>
        </w:rPr>
        <w:t>, whereas Alphabet and Amazon reported for the period ending </w:t>
      </w:r>
      <w:r w:rsidRPr="0005796D">
        <w:rPr>
          <w:b/>
          <w:bCs/>
          <w:color w:val="000000"/>
        </w:rPr>
        <w:t>December 31, 2024</w:t>
      </w:r>
      <w:r w:rsidRPr="0005796D">
        <w:rPr>
          <w:color w:val="000000"/>
        </w:rPr>
        <w:t>. This means the data covers different economic windows, missing six months of recent performance for Microsoft that the other two include.</w:t>
      </w:r>
    </w:p>
    <w:p w14:paraId="500D9F71"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t>Aggressive Share Repurchase Programs:</w:t>
      </w:r>
      <w:r w:rsidRPr="0005796D">
        <w:rPr>
          <w:color w:val="000000"/>
        </w:rPr>
        <w:t> Alphabet repurchased and retired </w:t>
      </w:r>
      <w:r w:rsidRPr="0005796D">
        <w:rPr>
          <w:b/>
          <w:bCs/>
          <w:color w:val="000000"/>
        </w:rPr>
        <w:t>$62.0 billion</w:t>
      </w:r>
      <w:r w:rsidRPr="0005796D">
        <w:rPr>
          <w:color w:val="000000"/>
        </w:rPr>
        <w:t> in stock during 2024, while Microsoft repurchased </w:t>
      </w:r>
      <w:r w:rsidRPr="0005796D">
        <w:rPr>
          <w:b/>
          <w:bCs/>
          <w:color w:val="000000"/>
        </w:rPr>
        <w:t>$17.3 billion</w:t>
      </w:r>
      <w:r w:rsidRPr="0005796D">
        <w:rPr>
          <w:color w:val="000000"/>
        </w:rPr>
        <w:t> and Amazon repurchased </w:t>
      </w:r>
      <w:r w:rsidRPr="0005796D">
        <w:rPr>
          <w:b/>
          <w:bCs/>
          <w:color w:val="000000"/>
        </w:rPr>
        <w:t>$0</w:t>
      </w:r>
      <w:r w:rsidRPr="0005796D">
        <w:rPr>
          <w:color w:val="000000"/>
        </w:rPr>
        <w:t>. Because repurchases reduce the equity base (the denominator), Alphabet’s ROE is significantly inflated by its massive capital return strategy relative to Amazon.</w:t>
      </w:r>
    </w:p>
    <w:p w14:paraId="35AA96C1"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t>Capital Intensity and Business Models:</w:t>
      </w:r>
      <w:r w:rsidRPr="0005796D">
        <w:rPr>
          <w:color w:val="000000"/>
        </w:rPr>
        <w:t> Amazon’s business model is significantly more </w:t>
      </w:r>
      <w:r w:rsidRPr="0005796D">
        <w:rPr>
          <w:b/>
          <w:bCs/>
          <w:color w:val="000000"/>
        </w:rPr>
        <w:t>capital-intensive</w:t>
      </w:r>
      <w:r w:rsidRPr="0005796D">
        <w:rPr>
          <w:color w:val="000000"/>
        </w:rPr>
        <w:t xml:space="preserve">, requiring vast physical infrastructure for its retail </w:t>
      </w:r>
      <w:proofErr w:type="spellStart"/>
      <w:r w:rsidRPr="0005796D">
        <w:rPr>
          <w:color w:val="000000"/>
        </w:rPr>
        <w:t>fulfillment</w:t>
      </w:r>
      <w:proofErr w:type="spellEnd"/>
      <w:r w:rsidRPr="0005796D">
        <w:rPr>
          <w:color w:val="000000"/>
        </w:rPr>
        <w:t xml:space="preserve"> and shipping networks. This results in a much larger asset and equity base relative to its margins compared to the high-margin software and services models of Microsoft and Alphabet.</w:t>
      </w:r>
    </w:p>
    <w:p w14:paraId="6C6648BF"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t>Impact of Major Acquisitions:</w:t>
      </w:r>
      <w:r w:rsidRPr="0005796D">
        <w:rPr>
          <w:color w:val="000000"/>
        </w:rPr>
        <w:t> Microsoft’s equity base was expanded by its </w:t>
      </w:r>
      <w:r w:rsidRPr="0005796D">
        <w:rPr>
          <w:b/>
          <w:bCs/>
          <w:color w:val="000000"/>
        </w:rPr>
        <w:t>$75.4 billion acquisition of Activision Blizzard</w:t>
      </w:r>
      <w:r w:rsidRPr="0005796D">
        <w:rPr>
          <w:color w:val="000000"/>
        </w:rPr>
        <w:t> in October 2023, which added over </w:t>
      </w:r>
      <w:r w:rsidRPr="0005796D">
        <w:rPr>
          <w:b/>
          <w:bCs/>
          <w:color w:val="000000"/>
        </w:rPr>
        <w:t>$51 billion in goodwill</w:t>
      </w:r>
      <w:r w:rsidRPr="0005796D">
        <w:rPr>
          <w:color w:val="000000"/>
        </w:rPr>
        <w:t> and </w:t>
      </w:r>
      <w:r w:rsidRPr="0005796D">
        <w:rPr>
          <w:b/>
          <w:bCs/>
          <w:color w:val="000000"/>
        </w:rPr>
        <w:t>$22 billion in intangible assets</w:t>
      </w:r>
      <w:r w:rsidRPr="0005796D">
        <w:rPr>
          <w:color w:val="000000"/>
        </w:rPr>
        <w:t>. Large acquisitions can temporarily lower ROE by increasing the equity base before the full synergies and earnings from the new business are realized.</w:t>
      </w:r>
    </w:p>
    <w:p w14:paraId="2B01B10A"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t>Non-Operating Fluctuations:</w:t>
      </w:r>
      <w:r w:rsidRPr="0005796D">
        <w:rPr>
          <w:color w:val="000000"/>
        </w:rPr>
        <w:t> Net income for these companies is often affected by volatile equity investments. For instance, Amazon's 2024 net income was pressured by a </w:t>
      </w:r>
      <w:r w:rsidRPr="0005796D">
        <w:rPr>
          <w:b/>
          <w:bCs/>
          <w:color w:val="000000"/>
        </w:rPr>
        <w:t>$1.6 billion valuation loss</w:t>
      </w:r>
      <w:r w:rsidRPr="0005796D">
        <w:rPr>
          <w:color w:val="000000"/>
        </w:rPr>
        <w:t> on its investment in Rivian, whereas Alphabet’s net income benefited from </w:t>
      </w:r>
      <w:r w:rsidRPr="0005796D">
        <w:rPr>
          <w:b/>
          <w:bCs/>
          <w:color w:val="000000"/>
        </w:rPr>
        <w:t>$3.7 billion in net gains</w:t>
      </w:r>
      <w:r w:rsidRPr="0005796D">
        <w:rPr>
          <w:color w:val="000000"/>
        </w:rPr>
        <w:t> on equity securities. These gains and losses are unrelated to core operations but directly impact the ROE calculation.</w:t>
      </w:r>
    </w:p>
    <w:p w14:paraId="7AF18473" w14:textId="77777777" w:rsidR="0005796D" w:rsidRPr="0005796D" w:rsidRDefault="0005796D" w:rsidP="0005796D">
      <w:pPr>
        <w:numPr>
          <w:ilvl w:val="0"/>
          <w:numId w:val="26"/>
        </w:numPr>
        <w:spacing w:before="100" w:beforeAutospacing="1" w:after="100" w:afterAutospacing="1"/>
        <w:rPr>
          <w:color w:val="000000"/>
        </w:rPr>
      </w:pPr>
      <w:r w:rsidRPr="0005796D">
        <w:rPr>
          <w:b/>
          <w:bCs/>
          <w:color w:val="000000"/>
        </w:rPr>
        <w:lastRenderedPageBreak/>
        <w:t>Varying Useful Life Estimates:</w:t>
      </w:r>
      <w:r w:rsidRPr="0005796D">
        <w:rPr>
          <w:color w:val="000000"/>
        </w:rPr>
        <w:t> The companies use different estimates for the useful lives of their technical infrastructure (e.g., servers). For example, Amazon's transition from a 6-year to a 5-year useful life for certain servers starting in 2025—and Alphabet’s own depreciation policies—affect annual depreciation expenses and, consequently, net income.</w:t>
      </w:r>
    </w:p>
    <w:p w14:paraId="1C439349" w14:textId="77777777" w:rsidR="0005796D" w:rsidRPr="00F076C5" w:rsidRDefault="0005796D" w:rsidP="0005796D">
      <w:pPr>
        <w:ind w:left="360"/>
        <w:rPr>
          <w:rFonts w:ascii="Segoe UI" w:hAnsi="Segoe UI" w:cs="Segoe UI"/>
          <w:color w:val="0F1115"/>
        </w:rPr>
      </w:pPr>
    </w:p>
    <w:p w14:paraId="7EDB550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3F598153"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While ROE can be calculated from the filings, the comparison is misleading for several reasons: (1) Microsoft's equity was substantially increased by $51B in Activision goodwill, diluting its ROE; (2) Alphabet holds excess cash/securities ($93B+) that inflate equity without operational purpose; (3) Amazon's capital-intensive model means its equity includes massive property/equipment that earns indirect returns through revenue. A more meaningful comparison would use return on invested capital (ROIC), which adjusts for these structural differences.</w:t>
      </w:r>
    </w:p>
    <w:p w14:paraId="67C3253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3. Q: Identify the single most significant accounting estimate or judgment that each company discloses in its 10-K, and explain how a change in these estimates could most materially affect reported earnings.</w:t>
      </w:r>
    </w:p>
    <w:p w14:paraId="4476B30D"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p>
    <w:p w14:paraId="18BFC2E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Requires finding the "Critical Accounting Estimates" section of each 10-K, understanding the disclosed judgments, and reasoning about the financial sensitivity of each estimate.</w:t>
      </w:r>
    </w:p>
    <w:p w14:paraId="0FA5E9B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p>
    <w:p w14:paraId="6B032535" w14:textId="77777777" w:rsidR="00F076C5" w:rsidRPr="00F076C5" w:rsidRDefault="00F076C5" w:rsidP="00F076C5">
      <w:pPr>
        <w:numPr>
          <w:ilvl w:val="0"/>
          <w:numId w:val="20"/>
        </w:numPr>
        <w:rPr>
          <w:rFonts w:ascii="Segoe UI" w:hAnsi="Segoe UI" w:cs="Segoe UI"/>
          <w:color w:val="0F1115"/>
        </w:rPr>
      </w:pPr>
      <w:r w:rsidRPr="00F076C5">
        <w:rPr>
          <w:rFonts w:ascii="Segoe UI" w:hAnsi="Segoe UI" w:cs="Segoe UI"/>
          <w:color w:val="0F1115"/>
        </w:rPr>
        <w:t>Microsoft: Revenue recognition for bundled cloud products (determining standalone selling prices for Office 365 performance obligations). The $28.9B IRS dispute also involves massive judgment around tax provisions. A change in estimated tax liability could swing earnings by billions.</w:t>
      </w:r>
    </w:p>
    <w:p w14:paraId="72B75065" w14:textId="77777777" w:rsidR="00F076C5" w:rsidRPr="00F076C5" w:rsidRDefault="00F076C5" w:rsidP="00F076C5">
      <w:pPr>
        <w:numPr>
          <w:ilvl w:val="0"/>
          <w:numId w:val="20"/>
        </w:numPr>
        <w:rPr>
          <w:rFonts w:ascii="Segoe UI" w:hAnsi="Segoe UI" w:cs="Segoe UI"/>
          <w:color w:val="0F1115"/>
        </w:rPr>
      </w:pPr>
      <w:r w:rsidRPr="00F076C5">
        <w:rPr>
          <w:rFonts w:ascii="Segoe UI" w:hAnsi="Segoe UI" w:cs="Segoe UI"/>
          <w:color w:val="0F1115"/>
        </w:rPr>
        <w:t>Amazon: Useful life estimates for servers and networking equipment (changed from 6 to 5 years for a subset beginning 2025). Depreciation changes directly affect operating income across all segments.</w:t>
      </w:r>
    </w:p>
    <w:p w14:paraId="7D943357" w14:textId="77777777" w:rsidR="00F076C5" w:rsidRPr="00F076C5" w:rsidRDefault="00F076C5" w:rsidP="00F076C5">
      <w:pPr>
        <w:numPr>
          <w:ilvl w:val="0"/>
          <w:numId w:val="20"/>
        </w:numPr>
        <w:rPr>
          <w:rFonts w:ascii="Segoe UI" w:hAnsi="Segoe UI" w:cs="Segoe UI"/>
          <w:color w:val="0F1115"/>
        </w:rPr>
      </w:pPr>
      <w:r w:rsidRPr="00F076C5">
        <w:rPr>
          <w:rFonts w:ascii="Segoe UI" w:hAnsi="Segoe UI" w:cs="Segoe UI"/>
          <w:color w:val="0F1115"/>
        </w:rPr>
        <w:t>Alphabet: Loss contingencies for legal proceedings. Given the antitrust rulings, a change in the probability or magnitude of estimated losses could require multi-billion-dollar charges. The $3.0B EU Shopping fine already paid demonstrates this sensitivity.</w:t>
      </w:r>
    </w:p>
    <w:p w14:paraId="39828C2A"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6047EEF6"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 xml:space="preserve">Each company's most impactful accounting estimate directly ties to its largest risk: Microsoft's tax provisions ($28.9B in dispute), Amazon's asset useful lives (directly </w:t>
      </w:r>
      <w:r w:rsidRPr="00F076C5">
        <w:rPr>
          <w:rFonts w:ascii="Segoe UI" w:hAnsi="Segoe UI" w:cs="Segoe UI"/>
          <w:color w:val="0F1115"/>
        </w:rPr>
        <w:lastRenderedPageBreak/>
        <w:t>affecting depreciation across its massive infrastructure), and Alphabet's legal loss contingencies (antitrust rulings threatening its core advertising business). A change in any of these estimates could shift reported earnings by billions, making them critical disclosure items for investors.</w:t>
      </w:r>
    </w:p>
    <w:p w14:paraId="42A74D0D"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4. Q: Based on the 2024 10-K filings, which company---Alphabet, Amazon, or Microsoft---faces the most significant and direct legal and regulatory threat to its core business model, and what is the specific evidence to support this claim? Consider the nature of the threat, potential financial impact, and the extent to which it could force a change in business operations.</w:t>
      </w:r>
    </w:p>
    <w:p w14:paraId="2743C4F7"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r w:rsidRPr="00F076C5">
        <w:rPr>
          <w:rFonts w:ascii="Segoe UI" w:hAnsi="Segoe UI" w:cs="Segoe UI"/>
          <w:color w:val="0F1115"/>
        </w:rPr>
        <w:t> Requires comparing qualitative descriptions of risk across all three documents, assessing the materiality of disclosed legal proceedings, and forming a judgment-based conclusion.</w:t>
      </w:r>
    </w:p>
    <w:p w14:paraId="6DE7F80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p>
    <w:p w14:paraId="7722ABCF" w14:textId="77777777" w:rsidR="00F076C5" w:rsidRPr="00F076C5" w:rsidRDefault="00F076C5" w:rsidP="00F076C5">
      <w:pPr>
        <w:numPr>
          <w:ilvl w:val="0"/>
          <w:numId w:val="21"/>
        </w:numPr>
        <w:rPr>
          <w:rFonts w:ascii="Segoe UI" w:hAnsi="Segoe UI" w:cs="Segoe UI"/>
          <w:color w:val="0F1115"/>
        </w:rPr>
      </w:pPr>
      <w:r w:rsidRPr="00F076C5">
        <w:rPr>
          <w:rFonts w:ascii="Segoe UI" w:hAnsi="Segoe UI" w:cs="Segoe UI"/>
          <w:b/>
          <w:bCs/>
          <w:color w:val="0F1115"/>
        </w:rPr>
        <w:t>Alphabet:</w:t>
      </w:r>
      <w:r w:rsidRPr="00F076C5">
        <w:rPr>
          <w:rFonts w:ascii="Segoe UI" w:hAnsi="Segoe UI" w:cs="Segoe UI"/>
          <w:color w:val="0F1115"/>
        </w:rPr>
        <w:t> Review Note 10 (Legal Matters) in detail. The DOJ Search antitrust ruling (Page 79-80) is a massive threat, with a separate remedies phase that could include "structural remedies" (breaking up the company). The DOJ Ad Tech trial concluded, with a decision expected soon. The EC Shopping fine of €2.4B was upheld and paid.</w:t>
      </w:r>
    </w:p>
    <w:p w14:paraId="082615DF" w14:textId="77777777" w:rsidR="00F076C5" w:rsidRPr="00F076C5" w:rsidRDefault="00F076C5" w:rsidP="00F076C5">
      <w:pPr>
        <w:numPr>
          <w:ilvl w:val="0"/>
          <w:numId w:val="21"/>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Review Risk Factors (Page 14-15) and Note 7 (Legal Proceedings, Page 59-61). The FTC lawsuit (Page 59) alleges monopolization and seeks structural relief. There are numerous other state AG and private lawsuits. However, no final adverse judgment akin to Alphabet's Search ruling is detailed.</w:t>
      </w:r>
    </w:p>
    <w:p w14:paraId="3821AE41" w14:textId="77777777" w:rsidR="00F076C5" w:rsidRPr="00F076C5" w:rsidRDefault="00F076C5" w:rsidP="00F076C5">
      <w:pPr>
        <w:numPr>
          <w:ilvl w:val="0"/>
          <w:numId w:val="21"/>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Review Risk Factors (Page 28-29) and Note 12 (Income Taxes, Page 116-119). They face the $28.9B IRS dispute, which is a massive financial threat, but it is a tax issue, not a direct challenge to their business model's legality. They also face EU DMA compliance, but this is regulatory compliance, not a finding of guilt.</w:t>
      </w:r>
    </w:p>
    <w:p w14:paraId="7F26CDD3"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0EB30C2B"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Based on the 2024 10-K filings, </w:t>
      </w:r>
      <w:r w:rsidRPr="00F076C5">
        <w:rPr>
          <w:rFonts w:ascii="Segoe UI" w:hAnsi="Segoe UI" w:cs="Segoe UI"/>
          <w:b/>
          <w:bCs/>
          <w:color w:val="0F1115"/>
        </w:rPr>
        <w:t>Alphabet</w:t>
      </w:r>
      <w:r w:rsidRPr="00F076C5">
        <w:rPr>
          <w:rFonts w:ascii="Segoe UI" w:hAnsi="Segoe UI" w:cs="Segoe UI"/>
          <w:color w:val="0F1115"/>
        </w:rPr>
        <w:t> faces the most significant and direct legal and regulatory threat to its core business model due to recent adverse judicial rulings that mandate structural or operational changes to its primary revenue engines.</w:t>
      </w:r>
    </w:p>
    <w:p w14:paraId="05E6927C" w14:textId="77777777" w:rsidR="00F076C5" w:rsidRPr="00F076C5" w:rsidRDefault="00F076C5" w:rsidP="00F076C5">
      <w:pPr>
        <w:numPr>
          <w:ilvl w:val="0"/>
          <w:numId w:val="22"/>
        </w:numPr>
        <w:spacing w:after="120"/>
        <w:rPr>
          <w:rFonts w:ascii="Segoe UI" w:hAnsi="Segoe UI" w:cs="Segoe UI"/>
          <w:color w:val="0F1115"/>
        </w:rPr>
      </w:pPr>
      <w:r w:rsidRPr="00F076C5">
        <w:rPr>
          <w:rFonts w:ascii="Segoe UI" w:hAnsi="Segoe UI" w:cs="Segoe UI"/>
          <w:b/>
          <w:bCs/>
          <w:color w:val="0F1115"/>
        </w:rPr>
        <w:t>The Threat: Adjudicated Antitrust Violations</w:t>
      </w:r>
    </w:p>
    <w:p w14:paraId="798E4FBF"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color w:val="0F1115"/>
        </w:rPr>
        <w:t>Unlike Amazon and Microsoft, which are primarily in the "investigation" or "early litigation" phases, Alphabet has already received definitive rulings of antitrust violations:</w:t>
      </w:r>
    </w:p>
    <w:p w14:paraId="63965522"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lastRenderedPageBreak/>
        <w:t>Google Search:</w:t>
      </w:r>
      <w:r w:rsidRPr="00F076C5">
        <w:rPr>
          <w:rFonts w:ascii="Segoe UI" w:hAnsi="Segoe UI" w:cs="Segoe UI"/>
          <w:color w:val="0F1115"/>
        </w:rPr>
        <w:t> In August 2024, a U.S. District Court ruled that Google violated antitrust laws regarding Search and Search advertising. The DOJ has proposed </w:t>
      </w:r>
      <w:r w:rsidRPr="00F076C5">
        <w:rPr>
          <w:rFonts w:ascii="Segoe UI" w:hAnsi="Segoe UI" w:cs="Segoe UI"/>
          <w:b/>
          <w:bCs/>
          <w:color w:val="0F1115"/>
        </w:rPr>
        <w:t>"structural remedies"</w:t>
      </w:r>
      <w:r w:rsidRPr="00F076C5">
        <w:rPr>
          <w:rFonts w:ascii="Segoe UI" w:hAnsi="Segoe UI" w:cs="Segoe UI"/>
          <w:color w:val="0F1115"/>
        </w:rPr>
        <w:t> (potential divestitures) and the termination of distribution arrangements that could dismantle Google's default status on billions of devices.</w:t>
      </w:r>
    </w:p>
    <w:p w14:paraId="194CF835"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Google Play:</w:t>
      </w:r>
      <w:r w:rsidRPr="00F076C5">
        <w:rPr>
          <w:rFonts w:ascii="Segoe UI" w:hAnsi="Segoe UI" w:cs="Segoe UI"/>
          <w:color w:val="0F1115"/>
        </w:rPr>
        <w:t> In the </w:t>
      </w:r>
      <w:r w:rsidRPr="00F076C5">
        <w:rPr>
          <w:rFonts w:ascii="Segoe UI" w:hAnsi="Segoe UI" w:cs="Segoe UI"/>
          <w:i/>
          <w:iCs/>
          <w:color w:val="0F1115"/>
        </w:rPr>
        <w:t>Epic Games</w:t>
      </w:r>
      <w:r w:rsidRPr="00F076C5">
        <w:rPr>
          <w:rFonts w:ascii="Segoe UI" w:hAnsi="Segoe UI" w:cs="Segoe UI"/>
          <w:color w:val="0F1115"/>
        </w:rPr>
        <w:t> case, a jury found Google violated antitrust laws, leading to an October 2024 decision that orders </w:t>
      </w:r>
      <w:r w:rsidRPr="00F076C5">
        <w:rPr>
          <w:rFonts w:ascii="Segoe UI" w:hAnsi="Segoe UI" w:cs="Segoe UI"/>
          <w:b/>
          <w:bCs/>
          <w:color w:val="0F1115"/>
        </w:rPr>
        <w:t>mandatory alterations</w:t>
      </w:r>
      <w:r w:rsidRPr="00F076C5">
        <w:rPr>
          <w:rFonts w:ascii="Segoe UI" w:hAnsi="Segoe UI" w:cs="Segoe UI"/>
          <w:color w:val="0F1115"/>
        </w:rPr>
        <w:t> to Google Play's billing and business models.</w:t>
      </w:r>
    </w:p>
    <w:p w14:paraId="38DAD096"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European Fines:</w:t>
      </w:r>
      <w:r w:rsidRPr="00F076C5">
        <w:rPr>
          <w:rFonts w:ascii="Segoe UI" w:hAnsi="Segoe UI" w:cs="Segoe UI"/>
          <w:color w:val="0F1115"/>
        </w:rPr>
        <w:t> Alphabet has already been forced to pay </w:t>
      </w:r>
      <w:r w:rsidRPr="00F076C5">
        <w:rPr>
          <w:rFonts w:ascii="Segoe UI" w:hAnsi="Segoe UI" w:cs="Segoe UI"/>
          <w:b/>
          <w:bCs/>
          <w:color w:val="0F1115"/>
        </w:rPr>
        <w:t>$3.0 billion</w:t>
      </w:r>
      <w:r w:rsidRPr="00F076C5">
        <w:rPr>
          <w:rFonts w:ascii="Segoe UI" w:hAnsi="Segoe UI" w:cs="Segoe UI"/>
          <w:color w:val="0F1115"/>
        </w:rPr>
        <w:t> in 2024 for a shopping-related antitrust fine after losing its final appeal.</w:t>
      </w:r>
    </w:p>
    <w:p w14:paraId="3D80E156" w14:textId="77777777" w:rsidR="00F076C5" w:rsidRPr="00F076C5" w:rsidRDefault="00F076C5" w:rsidP="00F076C5">
      <w:pPr>
        <w:numPr>
          <w:ilvl w:val="0"/>
          <w:numId w:val="22"/>
        </w:numPr>
        <w:spacing w:after="120"/>
        <w:rPr>
          <w:rFonts w:ascii="Segoe UI" w:hAnsi="Segoe UI" w:cs="Segoe UI"/>
          <w:color w:val="0F1115"/>
        </w:rPr>
      </w:pPr>
      <w:r w:rsidRPr="00F076C5">
        <w:rPr>
          <w:rFonts w:ascii="Segoe UI" w:hAnsi="Segoe UI" w:cs="Segoe UI"/>
          <w:b/>
          <w:bCs/>
          <w:color w:val="0F1115"/>
        </w:rPr>
        <w:t>Potential Financial and Operational Impact</w:t>
      </w:r>
    </w:p>
    <w:p w14:paraId="145167BA"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Operational Overhaul:</w:t>
      </w:r>
      <w:r w:rsidRPr="00F076C5">
        <w:rPr>
          <w:rFonts w:ascii="Segoe UI" w:hAnsi="Segoe UI" w:cs="Segoe UI"/>
          <w:color w:val="0F1115"/>
        </w:rPr>
        <w:t> The court-ordered remedies for Search and the Play Store could force Alphabet to change how it licenses Android and how it secures default search placement, which are foundational to its data-collection and advertising ecosystem.</w:t>
      </w:r>
    </w:p>
    <w:p w14:paraId="120508FD"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Revenue at Risk:</w:t>
      </w:r>
      <w:r w:rsidRPr="00F076C5">
        <w:rPr>
          <w:rFonts w:ascii="Segoe UI" w:hAnsi="Segoe UI" w:cs="Segoe UI"/>
          <w:color w:val="0F1115"/>
        </w:rPr>
        <w:t> Because advertising generates </w:t>
      </w:r>
      <w:r w:rsidRPr="00F076C5">
        <w:rPr>
          <w:rFonts w:ascii="Segoe UI" w:hAnsi="Segoe UI" w:cs="Segoe UI"/>
          <w:b/>
          <w:bCs/>
          <w:color w:val="0F1115"/>
        </w:rPr>
        <w:t>more than 75% of total revenues</w:t>
      </w:r>
      <w:r w:rsidRPr="00F076C5">
        <w:rPr>
          <w:rFonts w:ascii="Segoe UI" w:hAnsi="Segoe UI" w:cs="Segoe UI"/>
          <w:color w:val="0F1115"/>
        </w:rPr>
        <w:t>, any structural remedy that weakens search query dominance or distribution directly threatens Alphabet's consolidated margins.</w:t>
      </w:r>
    </w:p>
    <w:p w14:paraId="66369126" w14:textId="77777777" w:rsidR="00F076C5" w:rsidRPr="00F076C5" w:rsidRDefault="00F076C5" w:rsidP="00F076C5">
      <w:pPr>
        <w:numPr>
          <w:ilvl w:val="0"/>
          <w:numId w:val="22"/>
        </w:numPr>
        <w:spacing w:after="120"/>
        <w:rPr>
          <w:rFonts w:ascii="Segoe UI" w:hAnsi="Segoe UI" w:cs="Segoe UI"/>
          <w:color w:val="0F1115"/>
        </w:rPr>
      </w:pPr>
      <w:r w:rsidRPr="00F076C5">
        <w:rPr>
          <w:rFonts w:ascii="Segoe UI" w:hAnsi="Segoe UI" w:cs="Segoe UI"/>
          <w:b/>
          <w:bCs/>
          <w:color w:val="0F1115"/>
        </w:rPr>
        <w:t>Comparison to Amazon and Microsoft</w:t>
      </w:r>
    </w:p>
    <w:p w14:paraId="566B4455"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Amazon:</w:t>
      </w:r>
      <w:r w:rsidRPr="00F076C5">
        <w:rPr>
          <w:rFonts w:ascii="Segoe UI" w:hAnsi="Segoe UI" w:cs="Segoe UI"/>
          <w:color w:val="0F1115"/>
        </w:rPr>
        <w:t> Faces a massive lawsuit from the FTC and several states alleging monopoly power in online marketplaces. While significant and seeking </w:t>
      </w:r>
      <w:r w:rsidRPr="00F076C5">
        <w:rPr>
          <w:rFonts w:ascii="Segoe UI" w:hAnsi="Segoe UI" w:cs="Segoe UI"/>
          <w:b/>
          <w:bCs/>
          <w:color w:val="0F1115"/>
        </w:rPr>
        <w:t>structural relief</w:t>
      </w:r>
      <w:r w:rsidRPr="00F076C5">
        <w:rPr>
          <w:rFonts w:ascii="Segoe UI" w:hAnsi="Segoe UI" w:cs="Segoe UI"/>
          <w:color w:val="0F1115"/>
        </w:rPr>
        <w:t>, this case is still in the litigation phase and has not yet resulted in a liability ruling similar to Alphabet's Search case.</w:t>
      </w:r>
    </w:p>
    <w:p w14:paraId="6C294F70" w14:textId="77777777" w:rsidR="00F076C5" w:rsidRPr="00F076C5" w:rsidRDefault="00F076C5" w:rsidP="00F076C5">
      <w:pPr>
        <w:numPr>
          <w:ilvl w:val="1"/>
          <w:numId w:val="22"/>
        </w:numPr>
        <w:rPr>
          <w:rFonts w:ascii="Segoe UI" w:hAnsi="Segoe UI" w:cs="Segoe UI"/>
          <w:color w:val="0F1115"/>
        </w:rPr>
      </w:pPr>
      <w:r w:rsidRPr="00F076C5">
        <w:rPr>
          <w:rFonts w:ascii="Segoe UI" w:hAnsi="Segoe UI" w:cs="Segoe UI"/>
          <w:b/>
          <w:bCs/>
          <w:color w:val="0F1115"/>
        </w:rPr>
        <w:t>Microsoft:</w:t>
      </w:r>
      <w:r w:rsidRPr="00F076C5">
        <w:rPr>
          <w:rFonts w:ascii="Segoe UI" w:hAnsi="Segoe UI" w:cs="Segoe UI"/>
          <w:color w:val="0F1115"/>
        </w:rPr>
        <w:t> Faces a massive financial threat in the form of a </w:t>
      </w:r>
      <w:r w:rsidRPr="00F076C5">
        <w:rPr>
          <w:rFonts w:ascii="Segoe UI" w:hAnsi="Segoe UI" w:cs="Segoe UI"/>
          <w:b/>
          <w:bCs/>
          <w:color w:val="0F1115"/>
        </w:rPr>
        <w:t>$28.9 billion IRS tax dispute</w:t>
      </w:r>
      <w:r w:rsidRPr="00F076C5">
        <w:rPr>
          <w:rFonts w:ascii="Segoe UI" w:hAnsi="Segoe UI" w:cs="Segoe UI"/>
          <w:color w:val="0F1115"/>
        </w:rPr>
        <w:t xml:space="preserve">. While the financial scale is historic, Microsoft believes its allowances are adequate and the dispute </w:t>
      </w:r>
      <w:proofErr w:type="spellStart"/>
      <w:r w:rsidRPr="00F076C5">
        <w:rPr>
          <w:rFonts w:ascii="Segoe UI" w:hAnsi="Segoe UI" w:cs="Segoe UI"/>
          <w:color w:val="0F1115"/>
        </w:rPr>
        <w:t>centers</w:t>
      </w:r>
      <w:proofErr w:type="spellEnd"/>
      <w:r w:rsidRPr="00F076C5">
        <w:rPr>
          <w:rFonts w:ascii="Segoe UI" w:hAnsi="Segoe UI" w:cs="Segoe UI"/>
          <w:color w:val="0F1115"/>
        </w:rPr>
        <w:t xml:space="preserve"> on transfer pricing rather than a court-ordered mandate to break up or fundamentally alter its core cloud or software business models.</w:t>
      </w:r>
    </w:p>
    <w:p w14:paraId="07D95E5F"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5. Q: All three companies discuss the risks of investing in new technologies. However, one company's filing contains a significant contradiction between its publicly stated long-term goal and its short-term projections. Identify the company, the stated goal, the contradictory projection, and explain the inherent risk this contradiction creates.</w:t>
      </w:r>
    </w:p>
    <w:p w14:paraId="39061E88"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r w:rsidRPr="00F076C5">
        <w:rPr>
          <w:rFonts w:ascii="Segoe UI" w:hAnsi="Segoe UI" w:cs="Segoe UI"/>
          <w:color w:val="0F1115"/>
        </w:rPr>
        <w:t> Requires finding a specific statement of intent and contrasting it with a concrete projection in a different section of the same document.</w:t>
      </w:r>
    </w:p>
    <w:p w14:paraId="3ACE0DD7"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p>
    <w:p w14:paraId="0DF5C10F" w14:textId="77777777" w:rsidR="00F076C5" w:rsidRPr="00F076C5" w:rsidRDefault="00F076C5" w:rsidP="00F076C5">
      <w:pPr>
        <w:numPr>
          <w:ilvl w:val="0"/>
          <w:numId w:val="23"/>
        </w:numPr>
        <w:rPr>
          <w:rFonts w:ascii="Segoe UI" w:hAnsi="Segoe UI" w:cs="Segoe UI"/>
          <w:color w:val="0F1115"/>
        </w:rPr>
      </w:pPr>
      <w:r w:rsidRPr="00F076C5">
        <w:rPr>
          <w:rFonts w:ascii="Segoe UI" w:hAnsi="Segoe UI" w:cs="Segoe UI"/>
          <w:b/>
          <w:bCs/>
          <w:color w:val="0F1115"/>
        </w:rPr>
        <w:lastRenderedPageBreak/>
        <w:t>Alphabet:</w:t>
      </w:r>
      <w:r w:rsidRPr="00F076C5">
        <w:rPr>
          <w:rFonts w:ascii="Segoe UI" w:hAnsi="Segoe UI" w:cs="Segoe UI"/>
          <w:color w:val="0F1115"/>
        </w:rPr>
        <w:t> On Page 10, they state an "ambitious goal to reach net-zero emissions across all of our operations and value chain by 2030." However, in the same section, they state: "we expect our total GHG emissions to rise before dropping toward our absolute emissions reduction target." This creates a credibility risk and highlights the immense difficulty of decoupling business growth (especially in energy-intensive AI) from emissions.</w:t>
      </w:r>
    </w:p>
    <w:p w14:paraId="27FC08A9"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0AE4F551"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The company is Alphabet. The stated goal is to reach net-zero emissions by 2030. The contradictory projection is that they expect their total GHG emissions to rise in the near term due to business growth and AI investments. The risk is that they may fail to meet their ambitious public goal, leading to reputational damage and accusations of "greenwashing" from investors and the public.</w:t>
      </w:r>
    </w:p>
    <w:p w14:paraId="0CA3E791"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6. Q: According to Amazon's 10-K, what is the total amount of cash, cash equivalents, and marketable securities held by its subsidiary, Amazon Web Services, Inc., as of December 31, 2024?</w:t>
      </w:r>
    </w:p>
    <w:p w14:paraId="06F74F91" w14:textId="77777777" w:rsidR="00F076C5" w:rsidRPr="00F076C5" w:rsidRDefault="00F076C5" w:rsidP="00F076C5">
      <w:pPr>
        <w:spacing w:after="240"/>
        <w:rPr>
          <w:rFonts w:ascii="Segoe UI" w:hAnsi="Segoe UI" w:cs="Segoe UI"/>
          <w:color w:val="0F1115"/>
        </w:rPr>
      </w:pPr>
      <w:r w:rsidRPr="00F076C5">
        <w:rPr>
          <w:rFonts w:ascii="Segoe UI" w:hAnsi="Segoe UI" w:cs="Segoe UI"/>
          <w:b/>
          <w:bCs/>
          <w:color w:val="0F1115"/>
        </w:rPr>
        <w:t>Why it's challenging:</w:t>
      </w:r>
      <w:r w:rsidRPr="00F076C5">
        <w:rPr>
          <w:rFonts w:ascii="Segoe UI" w:hAnsi="Segoe UI" w:cs="Segoe UI"/>
          <w:color w:val="0F1115"/>
        </w:rPr>
        <w:t> This is a question designed to test if the RAG system understands corporate structure and consolidated reporting. It will likely retrieve a number from the consolidated balance sheet, but the specific subsidiary's cash is not broken out in the 10-K.</w:t>
      </w:r>
    </w:p>
    <w:p w14:paraId="58B40F64"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Citation Guidance:</w:t>
      </w:r>
      <w:r w:rsidRPr="00F076C5">
        <w:rPr>
          <w:rFonts w:ascii="Segoe UI" w:hAnsi="Segoe UI" w:cs="Segoe UI"/>
          <w:color w:val="0F1115"/>
        </w:rPr>
        <w:t> The document does </w:t>
      </w:r>
      <w:r w:rsidRPr="00F076C5">
        <w:rPr>
          <w:rFonts w:ascii="Segoe UI" w:hAnsi="Segoe UI" w:cs="Segoe UI"/>
          <w:b/>
          <w:bCs/>
          <w:color w:val="0F1115"/>
        </w:rPr>
        <w:t>NOT</w:t>
      </w:r>
      <w:r w:rsidRPr="00F076C5">
        <w:rPr>
          <w:rFonts w:ascii="Segoe UI" w:hAnsi="Segoe UI" w:cs="Segoe UI"/>
          <w:color w:val="0F1115"/>
        </w:rPr>
        <w:t> contain this information. AWS is a segment, not a separate legal entity for financial reporting. The consolidated cash figures ($78,779M cash and equivalents, $101,202M total cash and marketable securities) are for the entire company, not just AWS.</w:t>
      </w:r>
    </w:p>
    <w:p w14:paraId="0EBF657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b/>
          <w:bCs/>
          <w:color w:val="0F1115"/>
        </w:rPr>
        <w:t>Sample Correct Answer Framework:</w:t>
      </w:r>
    </w:p>
    <w:p w14:paraId="5FA55768"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The provided sources </w:t>
      </w:r>
      <w:r w:rsidRPr="00F076C5">
        <w:rPr>
          <w:rFonts w:ascii="Segoe UI" w:hAnsi="Segoe UI" w:cs="Segoe UI"/>
          <w:b/>
          <w:bCs/>
          <w:color w:val="0F1115"/>
        </w:rPr>
        <w:t>do not contain the specific amount</w:t>
      </w:r>
      <w:r w:rsidRPr="00F076C5">
        <w:rPr>
          <w:rFonts w:ascii="Segoe UI" w:hAnsi="Segoe UI" w:cs="Segoe UI"/>
          <w:color w:val="0F1115"/>
        </w:rPr>
        <w:t> of cash, cash equivalents, and marketable securities held by the subsidiary </w:t>
      </w:r>
      <w:r w:rsidRPr="00F076C5">
        <w:rPr>
          <w:rFonts w:ascii="Segoe UI" w:hAnsi="Segoe UI" w:cs="Segoe UI"/>
          <w:b/>
          <w:bCs/>
          <w:color w:val="0F1115"/>
        </w:rPr>
        <w:t>Amazon Web Services, Inc.</w:t>
      </w:r>
      <w:r w:rsidRPr="00F076C5">
        <w:rPr>
          <w:rFonts w:ascii="Segoe UI" w:hAnsi="Segoe UI" w:cs="Segoe UI"/>
          <w:color w:val="0F1115"/>
        </w:rPr>
        <w:t> as of December 31, 2024.</w:t>
      </w:r>
    </w:p>
    <w:p w14:paraId="6517194E" w14:textId="77777777" w:rsidR="00F076C5" w:rsidRPr="00F076C5" w:rsidRDefault="00F076C5" w:rsidP="00F076C5">
      <w:pPr>
        <w:spacing w:before="240" w:after="240"/>
        <w:rPr>
          <w:rFonts w:ascii="Segoe UI" w:hAnsi="Segoe UI" w:cs="Segoe UI"/>
          <w:color w:val="0F1115"/>
        </w:rPr>
      </w:pPr>
      <w:r w:rsidRPr="00F076C5">
        <w:rPr>
          <w:rFonts w:ascii="Segoe UI" w:hAnsi="Segoe UI" w:cs="Segoe UI"/>
          <w:color w:val="0F1115"/>
        </w:rPr>
        <w:t>Amazon's financial reporting for these assets is presented on a </w:t>
      </w:r>
      <w:r w:rsidRPr="00F076C5">
        <w:rPr>
          <w:rFonts w:ascii="Segoe UI" w:hAnsi="Segoe UI" w:cs="Segoe UI"/>
          <w:b/>
          <w:bCs/>
          <w:color w:val="0F1115"/>
        </w:rPr>
        <w:t>consolidated basis</w:t>
      </w:r>
      <w:r w:rsidRPr="00F076C5">
        <w:rPr>
          <w:rFonts w:ascii="Segoe UI" w:hAnsi="Segoe UI" w:cs="Segoe UI"/>
          <w:color w:val="0F1115"/>
        </w:rPr>
        <w:t> for the parent company and its subsidiaries. As of December 31, 2024, Amazon reported the following consolidated totals:</w:t>
      </w:r>
    </w:p>
    <w:p w14:paraId="4232AE16" w14:textId="77777777" w:rsidR="00F076C5" w:rsidRPr="00F076C5" w:rsidRDefault="00F076C5" w:rsidP="00F076C5">
      <w:pPr>
        <w:numPr>
          <w:ilvl w:val="0"/>
          <w:numId w:val="24"/>
        </w:numPr>
        <w:rPr>
          <w:rFonts w:ascii="Segoe UI" w:hAnsi="Segoe UI" w:cs="Segoe UI"/>
          <w:color w:val="0F1115"/>
        </w:rPr>
      </w:pPr>
      <w:r w:rsidRPr="00F076C5">
        <w:rPr>
          <w:rFonts w:ascii="Segoe UI" w:hAnsi="Segoe UI" w:cs="Segoe UI"/>
          <w:b/>
          <w:bCs/>
          <w:color w:val="0F1115"/>
        </w:rPr>
        <w:t>Cash and cash equivalents:</w:t>
      </w:r>
      <w:r w:rsidRPr="00F076C5">
        <w:rPr>
          <w:rFonts w:ascii="Segoe UI" w:hAnsi="Segoe UI" w:cs="Segoe UI"/>
          <w:color w:val="0F1115"/>
        </w:rPr>
        <w:t> $78,779 million.</w:t>
      </w:r>
    </w:p>
    <w:p w14:paraId="2D4D5949" w14:textId="77777777" w:rsidR="00F076C5" w:rsidRPr="00F076C5" w:rsidRDefault="00F076C5" w:rsidP="00F076C5">
      <w:pPr>
        <w:numPr>
          <w:ilvl w:val="0"/>
          <w:numId w:val="24"/>
        </w:numPr>
        <w:rPr>
          <w:rFonts w:ascii="Segoe UI" w:hAnsi="Segoe UI" w:cs="Segoe UI"/>
          <w:color w:val="0F1115"/>
        </w:rPr>
      </w:pPr>
      <w:r w:rsidRPr="00F076C5">
        <w:rPr>
          <w:rFonts w:ascii="Segoe UI" w:hAnsi="Segoe UI" w:cs="Segoe UI"/>
          <w:b/>
          <w:bCs/>
          <w:color w:val="0F1115"/>
        </w:rPr>
        <w:t>Marketable securities:</w:t>
      </w:r>
      <w:r w:rsidRPr="00F076C5">
        <w:rPr>
          <w:rFonts w:ascii="Segoe UI" w:hAnsi="Segoe UI" w:cs="Segoe UI"/>
          <w:color w:val="0F1115"/>
        </w:rPr>
        <w:t> $22,423 million.</w:t>
      </w:r>
    </w:p>
    <w:p w14:paraId="0B671074" w14:textId="77777777" w:rsidR="00F076C5" w:rsidRPr="00F076C5" w:rsidRDefault="00F076C5" w:rsidP="00F076C5">
      <w:pPr>
        <w:spacing w:before="240"/>
        <w:rPr>
          <w:rFonts w:ascii="Segoe UI" w:hAnsi="Segoe UI" w:cs="Segoe UI"/>
          <w:color w:val="0F1115"/>
        </w:rPr>
      </w:pPr>
      <w:r w:rsidRPr="00F076C5">
        <w:rPr>
          <w:rFonts w:ascii="Segoe UI" w:hAnsi="Segoe UI" w:cs="Segoe UI"/>
          <w:color w:val="0F1115"/>
        </w:rPr>
        <w:t>In its segment data, Amazon explicitly notes that </w:t>
      </w:r>
      <w:r w:rsidRPr="00F076C5">
        <w:rPr>
          <w:rFonts w:ascii="Segoe UI" w:hAnsi="Segoe UI" w:cs="Segoe UI"/>
          <w:b/>
          <w:bCs/>
          <w:color w:val="0F1115"/>
        </w:rPr>
        <w:t xml:space="preserve">total segment assets exclude corporate </w:t>
      </w:r>
      <w:proofErr w:type="spellStart"/>
      <w:r w:rsidRPr="00F076C5">
        <w:rPr>
          <w:rFonts w:ascii="Segoe UI" w:hAnsi="Segoe UI" w:cs="Segoe UI"/>
          <w:b/>
          <w:bCs/>
          <w:color w:val="0F1115"/>
        </w:rPr>
        <w:t>assets</w:t>
      </w:r>
      <w:r w:rsidRPr="00F076C5">
        <w:rPr>
          <w:rFonts w:ascii="Segoe UI" w:hAnsi="Segoe UI" w:cs="Segoe UI"/>
          <w:color w:val="0F1115"/>
        </w:rPr>
        <w:t>such</w:t>
      </w:r>
      <w:proofErr w:type="spellEnd"/>
      <w:r w:rsidRPr="00F076C5">
        <w:rPr>
          <w:rFonts w:ascii="Segoe UI" w:hAnsi="Segoe UI" w:cs="Segoe UI"/>
          <w:color w:val="0F1115"/>
        </w:rPr>
        <w:t xml:space="preserve"> as cash, cash equivalents, and marketable securities. The reported </w:t>
      </w:r>
      <w:r w:rsidRPr="00F076C5">
        <w:rPr>
          <w:rFonts w:ascii="Segoe UI" w:hAnsi="Segoe UI" w:cs="Segoe UI"/>
          <w:b/>
          <w:bCs/>
          <w:color w:val="0F1115"/>
        </w:rPr>
        <w:t>total assets for the AWS segment</w:t>
      </w:r>
      <w:r w:rsidRPr="00F076C5">
        <w:rPr>
          <w:rFonts w:ascii="Segoe UI" w:hAnsi="Segoe UI" w:cs="Segoe UI"/>
          <w:color w:val="0F1115"/>
        </w:rPr>
        <w:t> were </w:t>
      </w:r>
      <w:r w:rsidRPr="00F076C5">
        <w:rPr>
          <w:rFonts w:ascii="Segoe UI" w:hAnsi="Segoe UI" w:cs="Segoe UI"/>
          <w:b/>
          <w:bCs/>
          <w:color w:val="0F1115"/>
        </w:rPr>
        <w:t>$155,953 million</w:t>
      </w:r>
      <w:r w:rsidRPr="00F076C5">
        <w:rPr>
          <w:rFonts w:ascii="Segoe UI" w:hAnsi="Segoe UI" w:cs="Segoe UI"/>
          <w:color w:val="0F1115"/>
        </w:rPr>
        <w:t xml:space="preserve"> as of December </w:t>
      </w:r>
      <w:r w:rsidRPr="00F076C5">
        <w:rPr>
          <w:rFonts w:ascii="Segoe UI" w:hAnsi="Segoe UI" w:cs="Segoe UI"/>
          <w:color w:val="0F1115"/>
        </w:rPr>
        <w:lastRenderedPageBreak/>
        <w:t>31, 2024, which primarily consist of property and equipment, accounts receivable, and operating leases.</w:t>
      </w:r>
    </w:p>
    <w:p w14:paraId="3B2B70ED" w14:textId="77777777" w:rsidR="00F076C5" w:rsidRDefault="00F076C5"/>
    <w:sectPr w:rsidR="00F07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8F9"/>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489A"/>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2146"/>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2F3D"/>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368CC"/>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F74F9"/>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92FBC"/>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E50A4"/>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B1474"/>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93EC5"/>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A5533"/>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30030"/>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0637C"/>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53790"/>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63FA1"/>
    <w:multiLevelType w:val="multilevel"/>
    <w:tmpl w:val="771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97AC8"/>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21D3D"/>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2587F"/>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C31CF"/>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40A0A"/>
    <w:multiLevelType w:val="multilevel"/>
    <w:tmpl w:val="B7C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813F0"/>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40C53"/>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47AE1"/>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E1A5A"/>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15CFA"/>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B16"/>
    <w:multiLevelType w:val="multilevel"/>
    <w:tmpl w:val="3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972010">
    <w:abstractNumId w:val="9"/>
  </w:num>
  <w:num w:numId="2" w16cid:durableId="633679199">
    <w:abstractNumId w:val="2"/>
  </w:num>
  <w:num w:numId="3" w16cid:durableId="197858163">
    <w:abstractNumId w:val="20"/>
  </w:num>
  <w:num w:numId="4" w16cid:durableId="1404447309">
    <w:abstractNumId w:val="16"/>
  </w:num>
  <w:num w:numId="5" w16cid:durableId="1358197053">
    <w:abstractNumId w:val="5"/>
  </w:num>
  <w:num w:numId="6" w16cid:durableId="2098599872">
    <w:abstractNumId w:val="3"/>
  </w:num>
  <w:num w:numId="7" w16cid:durableId="998078048">
    <w:abstractNumId w:val="13"/>
  </w:num>
  <w:num w:numId="8" w16cid:durableId="560285886">
    <w:abstractNumId w:val="4"/>
  </w:num>
  <w:num w:numId="9" w16cid:durableId="1002663962">
    <w:abstractNumId w:val="24"/>
  </w:num>
  <w:num w:numId="10" w16cid:durableId="412706503">
    <w:abstractNumId w:val="18"/>
  </w:num>
  <w:num w:numId="11" w16cid:durableId="1671519502">
    <w:abstractNumId w:val="8"/>
  </w:num>
  <w:num w:numId="12" w16cid:durableId="1029918030">
    <w:abstractNumId w:val="10"/>
  </w:num>
  <w:num w:numId="13" w16cid:durableId="1307206131">
    <w:abstractNumId w:val="22"/>
  </w:num>
  <w:num w:numId="14" w16cid:durableId="2026517399">
    <w:abstractNumId w:val="21"/>
  </w:num>
  <w:num w:numId="15" w16cid:durableId="1450315359">
    <w:abstractNumId w:val="25"/>
  </w:num>
  <w:num w:numId="16" w16cid:durableId="126313698">
    <w:abstractNumId w:val="1"/>
  </w:num>
  <w:num w:numId="17" w16cid:durableId="327486635">
    <w:abstractNumId w:val="0"/>
  </w:num>
  <w:num w:numId="18" w16cid:durableId="1652129298">
    <w:abstractNumId w:val="12"/>
  </w:num>
  <w:num w:numId="19" w16cid:durableId="245846585">
    <w:abstractNumId w:val="15"/>
  </w:num>
  <w:num w:numId="20" w16cid:durableId="2111393159">
    <w:abstractNumId w:val="6"/>
  </w:num>
  <w:num w:numId="21" w16cid:durableId="590545630">
    <w:abstractNumId w:val="23"/>
  </w:num>
  <w:num w:numId="22" w16cid:durableId="1723678815">
    <w:abstractNumId w:val="11"/>
  </w:num>
  <w:num w:numId="23" w16cid:durableId="973563561">
    <w:abstractNumId w:val="17"/>
  </w:num>
  <w:num w:numId="24" w16cid:durableId="1823621547">
    <w:abstractNumId w:val="7"/>
  </w:num>
  <w:num w:numId="25" w16cid:durableId="1744788815">
    <w:abstractNumId w:val="14"/>
  </w:num>
  <w:num w:numId="26" w16cid:durableId="20243549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C5"/>
    <w:rsid w:val="0005796D"/>
    <w:rsid w:val="00127D2C"/>
    <w:rsid w:val="00F076C5"/>
    <w:rsid w:val="00F4140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3B9C"/>
  <w15:chartTrackingRefBased/>
  <w15:docId w15:val="{FB24C0F2-7BBF-FE43-AB6C-A04B4FD6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96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7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C5"/>
    <w:rPr>
      <w:rFonts w:eastAsiaTheme="majorEastAsia" w:cstheme="majorBidi"/>
      <w:color w:val="272727" w:themeColor="text1" w:themeTint="D8"/>
    </w:rPr>
  </w:style>
  <w:style w:type="paragraph" w:styleId="Title">
    <w:name w:val="Title"/>
    <w:basedOn w:val="Normal"/>
    <w:next w:val="Normal"/>
    <w:link w:val="TitleChar"/>
    <w:uiPriority w:val="10"/>
    <w:qFormat/>
    <w:rsid w:val="00F076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C5"/>
    <w:pPr>
      <w:spacing w:before="160"/>
      <w:jc w:val="center"/>
    </w:pPr>
    <w:rPr>
      <w:i/>
      <w:iCs/>
      <w:color w:val="404040" w:themeColor="text1" w:themeTint="BF"/>
    </w:rPr>
  </w:style>
  <w:style w:type="character" w:customStyle="1" w:styleId="QuoteChar">
    <w:name w:val="Quote Char"/>
    <w:basedOn w:val="DefaultParagraphFont"/>
    <w:link w:val="Quote"/>
    <w:uiPriority w:val="29"/>
    <w:rsid w:val="00F076C5"/>
    <w:rPr>
      <w:i/>
      <w:iCs/>
      <w:color w:val="404040" w:themeColor="text1" w:themeTint="BF"/>
    </w:rPr>
  </w:style>
  <w:style w:type="paragraph" w:styleId="ListParagraph">
    <w:name w:val="List Paragraph"/>
    <w:basedOn w:val="Normal"/>
    <w:uiPriority w:val="34"/>
    <w:qFormat/>
    <w:rsid w:val="00F076C5"/>
    <w:pPr>
      <w:ind w:left="720"/>
      <w:contextualSpacing/>
    </w:pPr>
  </w:style>
  <w:style w:type="character" w:styleId="IntenseEmphasis">
    <w:name w:val="Intense Emphasis"/>
    <w:basedOn w:val="DefaultParagraphFont"/>
    <w:uiPriority w:val="21"/>
    <w:qFormat/>
    <w:rsid w:val="00F076C5"/>
    <w:rPr>
      <w:i/>
      <w:iCs/>
      <w:color w:val="0F4761" w:themeColor="accent1" w:themeShade="BF"/>
    </w:rPr>
  </w:style>
  <w:style w:type="paragraph" w:styleId="IntenseQuote">
    <w:name w:val="Intense Quote"/>
    <w:basedOn w:val="Normal"/>
    <w:next w:val="Normal"/>
    <w:link w:val="IntenseQuoteChar"/>
    <w:uiPriority w:val="30"/>
    <w:qFormat/>
    <w:rsid w:val="00F07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C5"/>
    <w:rPr>
      <w:i/>
      <w:iCs/>
      <w:color w:val="0F4761" w:themeColor="accent1" w:themeShade="BF"/>
    </w:rPr>
  </w:style>
  <w:style w:type="character" w:styleId="IntenseReference">
    <w:name w:val="Intense Reference"/>
    <w:basedOn w:val="DefaultParagraphFont"/>
    <w:uiPriority w:val="32"/>
    <w:qFormat/>
    <w:rsid w:val="00F076C5"/>
    <w:rPr>
      <w:b/>
      <w:bCs/>
      <w:smallCaps/>
      <w:color w:val="0F4761" w:themeColor="accent1" w:themeShade="BF"/>
      <w:spacing w:val="5"/>
    </w:rPr>
  </w:style>
  <w:style w:type="paragraph" w:customStyle="1" w:styleId="ds-markdown-paragraph">
    <w:name w:val="ds-markdown-paragraph"/>
    <w:basedOn w:val="Normal"/>
    <w:rsid w:val="00F076C5"/>
    <w:pPr>
      <w:spacing w:before="100" w:beforeAutospacing="1" w:after="100" w:afterAutospacing="1"/>
    </w:pPr>
  </w:style>
  <w:style w:type="character" w:styleId="Strong">
    <w:name w:val="Strong"/>
    <w:basedOn w:val="DefaultParagraphFont"/>
    <w:uiPriority w:val="22"/>
    <w:qFormat/>
    <w:rsid w:val="00F076C5"/>
    <w:rPr>
      <w:b/>
      <w:bCs/>
    </w:rPr>
  </w:style>
  <w:style w:type="character" w:styleId="Emphasis">
    <w:name w:val="Emphasis"/>
    <w:basedOn w:val="DefaultParagraphFont"/>
    <w:uiPriority w:val="20"/>
    <w:qFormat/>
    <w:rsid w:val="00F076C5"/>
    <w:rPr>
      <w:i/>
      <w:iCs/>
    </w:rPr>
  </w:style>
  <w:style w:type="character" w:customStyle="1" w:styleId="apple-converted-space">
    <w:name w:val="apple-converted-space"/>
    <w:basedOn w:val="DefaultParagraphFont"/>
    <w:rsid w:val="00F076C5"/>
  </w:style>
  <w:style w:type="paragraph" w:styleId="NormalWeb">
    <w:name w:val="Normal (Web)"/>
    <w:basedOn w:val="Normal"/>
    <w:uiPriority w:val="99"/>
    <w:semiHidden/>
    <w:unhideWhenUsed/>
    <w:rsid w:val="000579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9482</Words>
  <Characters>48363</Characters>
  <Application>Microsoft Office Word</Application>
  <DocSecurity>0</DocSecurity>
  <Lines>1465</Lines>
  <Paragraphs>889</Paragraphs>
  <ScaleCrop>false</ScaleCrop>
  <Company/>
  <LinksUpToDate>false</LinksUpToDate>
  <CharactersWithSpaces>56956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Kan</dc:creator>
  <cp:keywords/>
  <dc:description/>
  <cp:lastModifiedBy>Qi Kan</cp:lastModifiedBy>
  <cp:revision>2</cp:revision>
  <dcterms:created xsi:type="dcterms:W3CDTF">2026-03-04T23:28:00Z</dcterms:created>
  <dcterms:modified xsi:type="dcterms:W3CDTF">2026-03-07T23:38:00Z</dcterms:modified>
</cp:coreProperties>
</file>