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AD32" w14:textId="77777777" w:rsidR="00174D02" w:rsidRDefault="001141D8" w:rsidP="00174D02">
      <w:pPr>
        <w:pStyle w:val="Title"/>
        <w:ind w:left="0"/>
      </w:pPr>
      <w:r>
        <w:t>Release</w:t>
      </w:r>
      <w:r>
        <w:rPr>
          <w:spacing w:val="-7"/>
        </w:rPr>
        <w:t xml:space="preserve"> </w:t>
      </w:r>
      <w:r>
        <w:rPr>
          <w:spacing w:val="-2"/>
        </w:rPr>
        <w:t>Statement</w:t>
      </w:r>
    </w:p>
    <w:p w14:paraId="70DD3A83" w14:textId="66B49CCE" w:rsidR="00F7608D" w:rsidRDefault="001141D8" w:rsidP="00174D02">
      <w:pPr>
        <w:pStyle w:val="Title"/>
        <w:ind w:left="0"/>
      </w:pPr>
      <w:r>
        <w:t>Gridded</w:t>
      </w:r>
      <w:r>
        <w:rPr>
          <w:spacing w:val="-5"/>
        </w:rPr>
        <w:t xml:space="preserve"> </w:t>
      </w:r>
      <w:r>
        <w:t>maps</w:t>
      </w:r>
      <w:r>
        <w:rPr>
          <w:spacing w:val="-4"/>
        </w:rPr>
        <w:t xml:space="preserve"> </w:t>
      </w:r>
      <w:r>
        <w:t>of</w:t>
      </w:r>
      <w:r>
        <w:rPr>
          <w:spacing w:val="-4"/>
        </w:rPr>
        <w:t xml:space="preserve"> </w:t>
      </w:r>
      <w:r w:rsidR="00943605">
        <w:rPr>
          <w:spacing w:val="-4"/>
        </w:rPr>
        <w:t xml:space="preserve">residential/non-residential building classifications and associated </w:t>
      </w:r>
      <w:r>
        <w:t>building</w:t>
      </w:r>
      <w:r>
        <w:rPr>
          <w:spacing w:val="-5"/>
        </w:rPr>
        <w:t xml:space="preserve"> </w:t>
      </w:r>
      <w:r>
        <w:t>patterns</w:t>
      </w:r>
      <w:r>
        <w:rPr>
          <w:spacing w:val="-4"/>
        </w:rPr>
        <w:t xml:space="preserve"> </w:t>
      </w:r>
      <w:r w:rsidR="00D346ED">
        <w:t xml:space="preserve">for </w:t>
      </w:r>
      <w:r w:rsidR="00E00191">
        <w:t>Kenya</w:t>
      </w:r>
      <w:r w:rsidR="00D346ED">
        <w:t xml:space="preserve"> (</w:t>
      </w:r>
      <w:r w:rsidR="00E00191">
        <w:t>KEN</w:t>
      </w:r>
      <w:r w:rsidR="00D346ED">
        <w:t>)</w:t>
      </w:r>
      <w:r>
        <w:t>,</w:t>
      </w:r>
      <w:r>
        <w:rPr>
          <w:spacing w:val="-4"/>
        </w:rPr>
        <w:t xml:space="preserve"> </w:t>
      </w:r>
      <w:r>
        <w:t>version</w:t>
      </w:r>
      <w:r>
        <w:rPr>
          <w:spacing w:val="-4"/>
        </w:rPr>
        <w:t xml:space="preserve"> </w:t>
      </w:r>
      <w:r w:rsidR="00943605">
        <w:rPr>
          <w:spacing w:val="-5"/>
        </w:rPr>
        <w:t>1</w:t>
      </w:r>
      <w:r>
        <w:rPr>
          <w:spacing w:val="-5"/>
        </w:rPr>
        <w:t>.0</w:t>
      </w:r>
    </w:p>
    <w:p w14:paraId="721AB9A2" w14:textId="77777777" w:rsidR="00F7608D" w:rsidRDefault="00F7608D">
      <w:pPr>
        <w:pStyle w:val="BodyText"/>
        <w:spacing w:before="3"/>
        <w:rPr>
          <w:b/>
          <w:sz w:val="36"/>
        </w:rPr>
      </w:pPr>
    </w:p>
    <w:p w14:paraId="06507A69" w14:textId="67C545A0" w:rsidR="00F7608D" w:rsidRPr="00032E8D" w:rsidRDefault="00D82232" w:rsidP="00943605">
      <w:pPr>
        <w:pStyle w:val="BodyText"/>
      </w:pPr>
      <w:r>
        <w:t>10</w:t>
      </w:r>
      <w:r w:rsidR="00A87561">
        <w:t xml:space="preserve"> January 2023</w:t>
      </w:r>
    </w:p>
    <w:p w14:paraId="5874B9AD" w14:textId="77777777" w:rsidR="00F7608D" w:rsidRPr="00032E8D" w:rsidRDefault="00F7608D">
      <w:pPr>
        <w:pStyle w:val="BodyText"/>
      </w:pPr>
    </w:p>
    <w:p w14:paraId="63EC1D4D" w14:textId="79778042" w:rsidR="00F7608D" w:rsidRPr="00032E8D" w:rsidRDefault="00D346ED" w:rsidP="004B3933">
      <w:pPr>
        <w:pStyle w:val="BodyText"/>
        <w:spacing w:line="276" w:lineRule="auto"/>
        <w:ind w:left="119" w:right="116"/>
        <w:jc w:val="both"/>
        <w:rPr>
          <w:color w:val="0000FF" w:themeColor="hyperlink"/>
          <w:u w:val="single"/>
        </w:rPr>
      </w:pPr>
      <w:r w:rsidRPr="00D346ED">
        <w:t xml:space="preserve">This work </w:t>
      </w:r>
      <w:r w:rsidR="00CE354A">
        <w:t>is</w:t>
      </w:r>
      <w:r w:rsidRPr="00D346ED">
        <w:t xml:space="preserve"> part of the GRID3 project with funding from the Bill and Melinda Gates Foundation </w:t>
      </w:r>
      <w:r w:rsidR="006E27E3">
        <w:t xml:space="preserve">(BMGF) </w:t>
      </w:r>
      <w:r w:rsidRPr="00D346ED">
        <w:t>and the United Kingdom’s Foreign, Commonwealth &amp; Development Office (INV-009579, formerly OPP1182425)</w:t>
      </w:r>
      <w:r>
        <w:t xml:space="preserve">. </w:t>
      </w:r>
      <w:r w:rsidR="001141D8" w:rsidRPr="00032E8D">
        <w:rPr>
          <w:color w:val="231F20"/>
        </w:rPr>
        <w:t>Method, coding</w:t>
      </w:r>
      <w:r w:rsidR="00943605" w:rsidRPr="00032E8D">
        <w:rPr>
          <w:color w:val="231F20"/>
        </w:rPr>
        <w:t>, modelling,</w:t>
      </w:r>
      <w:r w:rsidR="001141D8" w:rsidRPr="00032E8D">
        <w:rPr>
          <w:color w:val="231F20"/>
        </w:rPr>
        <w:t xml:space="preserve"> and</w:t>
      </w:r>
      <w:r w:rsidR="001141D8" w:rsidRPr="00032E8D">
        <w:rPr>
          <w:color w:val="231F20"/>
          <w:spacing w:val="-8"/>
        </w:rPr>
        <w:t xml:space="preserve"> </w:t>
      </w:r>
      <w:r w:rsidR="001141D8" w:rsidRPr="00032E8D">
        <w:rPr>
          <w:color w:val="231F20"/>
        </w:rPr>
        <w:t>data</w:t>
      </w:r>
      <w:r w:rsidR="001141D8" w:rsidRPr="00032E8D">
        <w:rPr>
          <w:color w:val="231F20"/>
          <w:spacing w:val="-8"/>
        </w:rPr>
        <w:t xml:space="preserve"> </w:t>
      </w:r>
      <w:r w:rsidR="001141D8" w:rsidRPr="00032E8D">
        <w:rPr>
          <w:color w:val="231F20"/>
        </w:rPr>
        <w:t>production</w:t>
      </w:r>
      <w:r w:rsidR="001141D8" w:rsidRPr="00032E8D">
        <w:rPr>
          <w:color w:val="231F20"/>
          <w:spacing w:val="-9"/>
        </w:rPr>
        <w:t xml:space="preserve"> </w:t>
      </w:r>
      <w:r w:rsidR="00281C9F">
        <w:rPr>
          <w:color w:val="231F20"/>
        </w:rPr>
        <w:t>have been</w:t>
      </w:r>
      <w:r w:rsidR="001141D8" w:rsidRPr="00032E8D">
        <w:rPr>
          <w:color w:val="231F20"/>
          <w:spacing w:val="-7"/>
        </w:rPr>
        <w:t xml:space="preserve"> </w:t>
      </w:r>
      <w:r w:rsidR="001141D8" w:rsidRPr="00032E8D">
        <w:rPr>
          <w:color w:val="231F20"/>
        </w:rPr>
        <w:t>carried</w:t>
      </w:r>
      <w:r w:rsidR="001141D8" w:rsidRPr="00032E8D">
        <w:rPr>
          <w:color w:val="231F20"/>
          <w:spacing w:val="-8"/>
        </w:rPr>
        <w:t xml:space="preserve"> </w:t>
      </w:r>
      <w:r w:rsidR="001141D8" w:rsidRPr="00032E8D">
        <w:rPr>
          <w:color w:val="231F20"/>
        </w:rPr>
        <w:t>out</w:t>
      </w:r>
      <w:r w:rsidR="001141D8" w:rsidRPr="00032E8D">
        <w:rPr>
          <w:color w:val="231F20"/>
          <w:spacing w:val="-8"/>
        </w:rPr>
        <w:t xml:space="preserve"> </w:t>
      </w:r>
      <w:r w:rsidR="001141D8" w:rsidRPr="00032E8D">
        <w:rPr>
          <w:color w:val="231F20"/>
        </w:rPr>
        <w:t>by</w:t>
      </w:r>
      <w:r w:rsidR="001141D8" w:rsidRPr="00032E8D">
        <w:rPr>
          <w:color w:val="231F20"/>
          <w:spacing w:val="-8"/>
        </w:rPr>
        <w:t xml:space="preserve"> </w:t>
      </w:r>
      <w:r w:rsidR="00943605" w:rsidRPr="00032E8D">
        <w:rPr>
          <w:color w:val="231F20"/>
        </w:rPr>
        <w:t>Christopher Lloyd</w:t>
      </w:r>
      <w:r w:rsidR="001141D8" w:rsidRPr="00032E8D">
        <w:rPr>
          <w:color w:val="231F20"/>
        </w:rPr>
        <w:t>.</w:t>
      </w:r>
      <w:r w:rsidR="001141D8" w:rsidRPr="00032E8D">
        <w:rPr>
          <w:color w:val="231F20"/>
          <w:spacing w:val="-8"/>
        </w:rPr>
        <w:t xml:space="preserve"> </w:t>
      </w:r>
      <w:r w:rsidR="001141D8" w:rsidRPr="00032E8D">
        <w:rPr>
          <w:color w:val="231F20"/>
        </w:rPr>
        <w:t xml:space="preserve">Oversight was provided by Andrew J. Tatem. </w:t>
      </w:r>
      <w:r w:rsidR="001141D8" w:rsidRPr="00032E8D">
        <w:t xml:space="preserve">These data may be distributed using a </w:t>
      </w:r>
      <w:hyperlink r:id="rId8" w:history="1">
        <w:r w:rsidR="00943605" w:rsidRPr="00032E8D">
          <w:rPr>
            <w:rStyle w:val="Hyperlink"/>
          </w:rPr>
          <w:t>Creative Commons Attribution NonCommercial ShareAlike 4.0</w:t>
        </w:r>
        <w:r w:rsidR="00943605" w:rsidRPr="00032E8D">
          <w:rPr>
            <w:rStyle w:val="Hyperlink"/>
            <w:spacing w:val="-8"/>
          </w:rPr>
          <w:t xml:space="preserve"> </w:t>
        </w:r>
        <w:r w:rsidR="00943605" w:rsidRPr="00032E8D">
          <w:rPr>
            <w:rStyle w:val="Hyperlink"/>
          </w:rPr>
          <w:t>License.</w:t>
        </w:r>
      </w:hyperlink>
      <w:r w:rsidR="001141D8" w:rsidRPr="00032E8D">
        <w:rPr>
          <w:spacing w:val="-5"/>
        </w:rPr>
        <w:t xml:space="preserve"> </w:t>
      </w:r>
      <w:r w:rsidR="001141D8" w:rsidRPr="00032E8D">
        <w:t>Contact</w:t>
      </w:r>
      <w:r w:rsidR="001141D8" w:rsidRPr="00032E8D">
        <w:rPr>
          <w:spacing w:val="-5"/>
        </w:rPr>
        <w:t xml:space="preserve"> </w:t>
      </w:r>
      <w:hyperlink r:id="rId9">
        <w:r w:rsidR="001141D8" w:rsidRPr="00032E8D">
          <w:rPr>
            <w:color w:val="0000FF"/>
            <w:u w:val="single" w:color="0000FF"/>
          </w:rPr>
          <w:t>release@worldpop.org</w:t>
        </w:r>
      </w:hyperlink>
      <w:r w:rsidR="001141D8" w:rsidRPr="00032E8D">
        <w:rPr>
          <w:color w:val="0000FF"/>
          <w:spacing w:val="-5"/>
        </w:rPr>
        <w:t xml:space="preserve"> </w:t>
      </w:r>
      <w:r w:rsidR="001141D8" w:rsidRPr="00032E8D">
        <w:t>for</w:t>
      </w:r>
      <w:r w:rsidR="001141D8" w:rsidRPr="00032E8D">
        <w:rPr>
          <w:spacing w:val="-4"/>
        </w:rPr>
        <w:t xml:space="preserve"> </w:t>
      </w:r>
      <w:r w:rsidR="001141D8" w:rsidRPr="00032E8D">
        <w:t>more</w:t>
      </w:r>
      <w:r w:rsidR="001141D8" w:rsidRPr="00032E8D">
        <w:rPr>
          <w:spacing w:val="-6"/>
        </w:rPr>
        <w:t xml:space="preserve"> </w:t>
      </w:r>
      <w:r w:rsidR="001141D8" w:rsidRPr="00032E8D">
        <w:rPr>
          <w:spacing w:val="-2"/>
        </w:rPr>
        <w:t>information.</w:t>
      </w:r>
    </w:p>
    <w:p w14:paraId="742D0636" w14:textId="77777777" w:rsidR="00F7608D" w:rsidRPr="00032E8D" w:rsidRDefault="00F7608D" w:rsidP="004B3933">
      <w:pPr>
        <w:pStyle w:val="BodyText"/>
        <w:spacing w:before="5"/>
        <w:jc w:val="both"/>
      </w:pPr>
    </w:p>
    <w:p w14:paraId="7E542D64" w14:textId="16D7E635" w:rsidR="00F7608D" w:rsidRPr="00032E8D" w:rsidRDefault="001141D8" w:rsidP="00032E8D">
      <w:pPr>
        <w:pStyle w:val="BodyText"/>
        <w:spacing w:before="94" w:line="276" w:lineRule="auto"/>
        <w:ind w:left="119"/>
        <w:jc w:val="both"/>
        <w:rPr>
          <w:lang w:val="en-GB"/>
        </w:rPr>
      </w:pPr>
      <w:r w:rsidRPr="00032E8D">
        <w:t>The whole WorldPop group are acknowledged for overall project support.</w:t>
      </w:r>
      <w:r w:rsidR="004B3933" w:rsidRPr="00032E8D">
        <w:t xml:space="preserve"> The author</w:t>
      </w:r>
      <w:r w:rsidR="00CE354A">
        <w:t xml:space="preserve"> </w:t>
      </w:r>
      <w:r w:rsidR="004B3933" w:rsidRPr="00032E8D">
        <w:t xml:space="preserve">acknowledges the use of the IRIDIS High Performance Computing Facility, and associated support services at the University of Southampton, in the completion of this work. </w:t>
      </w:r>
      <w:r w:rsidR="0082414C" w:rsidRPr="00032E8D">
        <w:t>T</w:t>
      </w:r>
      <w:r w:rsidRPr="00032E8D">
        <w:t>hanks go to</w:t>
      </w:r>
      <w:r w:rsidR="00943605" w:rsidRPr="00032E8D">
        <w:t xml:space="preserve"> </w:t>
      </w:r>
      <w:r w:rsidRPr="00032E8D">
        <w:t xml:space="preserve">Maksym </w:t>
      </w:r>
      <w:proofErr w:type="spellStart"/>
      <w:r w:rsidRPr="00032E8D">
        <w:t>Bondarenko</w:t>
      </w:r>
      <w:proofErr w:type="spellEnd"/>
      <w:r w:rsidRPr="00032E8D">
        <w:rPr>
          <w:spacing w:val="-4"/>
        </w:rPr>
        <w:t xml:space="preserve"> </w:t>
      </w:r>
      <w:r w:rsidRPr="00032E8D">
        <w:t>(WorldPop)</w:t>
      </w:r>
      <w:r w:rsidRPr="00032E8D">
        <w:rPr>
          <w:spacing w:val="-3"/>
        </w:rPr>
        <w:t xml:space="preserve"> </w:t>
      </w:r>
      <w:r w:rsidRPr="00032E8D">
        <w:t>for</w:t>
      </w:r>
      <w:r w:rsidR="004F6C5A" w:rsidRPr="00032E8D">
        <w:rPr>
          <w:spacing w:val="-3"/>
        </w:rPr>
        <w:t xml:space="preserve"> </w:t>
      </w:r>
      <w:r w:rsidR="00CE354A">
        <w:t>support with</w:t>
      </w:r>
      <w:r w:rsidRPr="00032E8D">
        <w:rPr>
          <w:spacing w:val="-4"/>
        </w:rPr>
        <w:t xml:space="preserve"> </w:t>
      </w:r>
      <w:r w:rsidR="004F6C5A" w:rsidRPr="00032E8D">
        <w:rPr>
          <w:spacing w:val="-4"/>
        </w:rPr>
        <w:t xml:space="preserve">online </w:t>
      </w:r>
      <w:r w:rsidR="006264B0" w:rsidRPr="00032E8D">
        <w:t>publicatio</w:t>
      </w:r>
      <w:r w:rsidR="00CE354A">
        <w:t>n</w:t>
      </w:r>
      <w:r w:rsidR="00AB2722">
        <w:t>,</w:t>
      </w:r>
      <w:r w:rsidR="00CE354A">
        <w:t xml:space="preserve"> </w:t>
      </w:r>
      <w:r w:rsidR="00AB2722">
        <w:t xml:space="preserve">and to Attila Lazar and Edith Darin for internal review of data and </w:t>
      </w:r>
      <w:r w:rsidR="00CE354A">
        <w:t xml:space="preserve">the </w:t>
      </w:r>
      <w:r w:rsidR="00AB2722">
        <w:t>release statement</w:t>
      </w:r>
      <w:r w:rsidRPr="00032E8D">
        <w:t>.</w:t>
      </w:r>
      <w:r w:rsidRPr="00032E8D">
        <w:rPr>
          <w:spacing w:val="-4"/>
        </w:rPr>
        <w:t xml:space="preserve"> </w:t>
      </w:r>
      <w:r w:rsidR="0082414C" w:rsidRPr="00032E8D">
        <w:t xml:space="preserve">The author </w:t>
      </w:r>
      <w:r w:rsidRPr="00032E8D">
        <w:t>acknowledge</w:t>
      </w:r>
      <w:r w:rsidR="0082414C" w:rsidRPr="00032E8D">
        <w:t>s</w:t>
      </w:r>
      <w:r w:rsidRPr="00032E8D">
        <w:rPr>
          <w:spacing w:val="-4"/>
        </w:rPr>
        <w:t xml:space="preserve"> </w:t>
      </w:r>
      <w:r w:rsidRPr="00032E8D">
        <w:t>the</w:t>
      </w:r>
      <w:r w:rsidRPr="00032E8D">
        <w:rPr>
          <w:spacing w:val="-4"/>
        </w:rPr>
        <w:t xml:space="preserve"> </w:t>
      </w:r>
      <w:r w:rsidRPr="00032E8D">
        <w:t xml:space="preserve">efforts of </w:t>
      </w:r>
      <w:proofErr w:type="spellStart"/>
      <w:r w:rsidRPr="00032E8D">
        <w:t>WorldPop’s</w:t>
      </w:r>
      <w:proofErr w:type="spellEnd"/>
      <w:r w:rsidRPr="00032E8D">
        <w:t xml:space="preserve"> partners (United Nations Population Fund (UNFPA), Center for International Earth Science Information</w:t>
      </w:r>
      <w:r w:rsidRPr="00032E8D">
        <w:rPr>
          <w:spacing w:val="-14"/>
        </w:rPr>
        <w:t xml:space="preserve"> </w:t>
      </w:r>
      <w:r w:rsidRPr="00032E8D">
        <w:t>Network</w:t>
      </w:r>
      <w:r w:rsidRPr="00032E8D">
        <w:rPr>
          <w:spacing w:val="-14"/>
        </w:rPr>
        <w:t xml:space="preserve"> </w:t>
      </w:r>
      <w:r w:rsidRPr="00032E8D">
        <w:t>(CIESIN)</w:t>
      </w:r>
      <w:r w:rsidRPr="00032E8D">
        <w:rPr>
          <w:spacing w:val="-14"/>
        </w:rPr>
        <w:t xml:space="preserve"> </w:t>
      </w:r>
      <w:r w:rsidRPr="00032E8D">
        <w:t>in</w:t>
      </w:r>
      <w:r w:rsidRPr="00032E8D">
        <w:rPr>
          <w:spacing w:val="-14"/>
        </w:rPr>
        <w:t xml:space="preserve"> </w:t>
      </w:r>
      <w:r w:rsidRPr="00032E8D">
        <w:t>the</w:t>
      </w:r>
      <w:r w:rsidRPr="00032E8D">
        <w:rPr>
          <w:spacing w:val="-14"/>
        </w:rPr>
        <w:t xml:space="preserve"> </w:t>
      </w:r>
      <w:r w:rsidRPr="00032E8D">
        <w:t>Earth</w:t>
      </w:r>
      <w:r w:rsidRPr="00032E8D">
        <w:rPr>
          <w:spacing w:val="-14"/>
        </w:rPr>
        <w:t xml:space="preserve"> </w:t>
      </w:r>
      <w:r w:rsidRPr="00032E8D">
        <w:t>Institute</w:t>
      </w:r>
      <w:r w:rsidRPr="00032E8D">
        <w:rPr>
          <w:spacing w:val="-14"/>
        </w:rPr>
        <w:t xml:space="preserve"> </w:t>
      </w:r>
      <w:r w:rsidRPr="00032E8D">
        <w:t>at</w:t>
      </w:r>
      <w:r w:rsidRPr="00032E8D">
        <w:rPr>
          <w:spacing w:val="-14"/>
        </w:rPr>
        <w:t xml:space="preserve"> </w:t>
      </w:r>
      <w:r w:rsidRPr="00032E8D">
        <w:t>Columbia</w:t>
      </w:r>
      <w:r w:rsidRPr="00032E8D">
        <w:rPr>
          <w:spacing w:val="-14"/>
        </w:rPr>
        <w:t xml:space="preserve"> </w:t>
      </w:r>
      <w:r w:rsidRPr="00032E8D">
        <w:t>University,</w:t>
      </w:r>
      <w:r w:rsidRPr="00032E8D">
        <w:rPr>
          <w:spacing w:val="-13"/>
        </w:rPr>
        <w:t xml:space="preserve"> </w:t>
      </w:r>
      <w:r w:rsidRPr="00032E8D">
        <w:t>and</w:t>
      </w:r>
      <w:r w:rsidRPr="00032E8D">
        <w:rPr>
          <w:spacing w:val="-14"/>
        </w:rPr>
        <w:t xml:space="preserve"> </w:t>
      </w:r>
      <w:r w:rsidRPr="00032E8D">
        <w:t>the</w:t>
      </w:r>
      <w:r w:rsidRPr="00032E8D">
        <w:rPr>
          <w:spacing w:val="-14"/>
        </w:rPr>
        <w:t xml:space="preserve"> </w:t>
      </w:r>
      <w:proofErr w:type="spellStart"/>
      <w:r w:rsidRPr="00032E8D">
        <w:t>Flowminder</w:t>
      </w:r>
      <w:proofErr w:type="spellEnd"/>
      <w:r w:rsidRPr="00032E8D">
        <w:rPr>
          <w:spacing w:val="-14"/>
        </w:rPr>
        <w:t xml:space="preserve"> </w:t>
      </w:r>
      <w:r w:rsidRPr="00032E8D">
        <w:t>Foundation) in supporting access to the building footprints</w:t>
      </w:r>
      <w:r w:rsidR="0082414C" w:rsidRPr="00032E8D">
        <w:t>. The author</w:t>
      </w:r>
      <w:r w:rsidRPr="00032E8D">
        <w:t xml:space="preserve"> thank</w:t>
      </w:r>
      <w:r w:rsidR="0082414C" w:rsidRPr="00032E8D">
        <w:t>s</w:t>
      </w:r>
      <w:r w:rsidRPr="00032E8D">
        <w:t xml:space="preserve"> Io Blair-Freese (</w:t>
      </w:r>
      <w:r w:rsidR="004B3933" w:rsidRPr="00032E8D">
        <w:t xml:space="preserve">formerly of </w:t>
      </w:r>
      <w:r w:rsidRPr="00032E8D">
        <w:t>BMGF) and Heather Chamberlain (WorldPop) for providing coordination between WorldPop and BMGF</w:t>
      </w:r>
      <w:r w:rsidR="006E27E3">
        <w:t xml:space="preserve"> and </w:t>
      </w:r>
      <w:proofErr w:type="spellStart"/>
      <w:r w:rsidR="006E27E3">
        <w:t>Ecopia</w:t>
      </w:r>
      <w:proofErr w:type="spellEnd"/>
      <w:r w:rsidRPr="00032E8D">
        <w:t>.</w:t>
      </w:r>
    </w:p>
    <w:p w14:paraId="4947302D" w14:textId="77777777" w:rsidR="004B3933" w:rsidRPr="00032E8D" w:rsidRDefault="004B3933">
      <w:pPr>
        <w:pStyle w:val="BodyText"/>
        <w:spacing w:before="9"/>
        <w:rPr>
          <w:lang w:val="en-GB"/>
        </w:rPr>
      </w:pPr>
    </w:p>
    <w:p w14:paraId="0191705A" w14:textId="27F5D3DA" w:rsidR="00F7608D" w:rsidRPr="00032E8D" w:rsidRDefault="001141D8">
      <w:pPr>
        <w:pStyle w:val="Heading1"/>
        <w:rPr>
          <w:spacing w:val="-2"/>
        </w:rPr>
      </w:pPr>
      <w:r w:rsidRPr="00032E8D">
        <w:rPr>
          <w:spacing w:val="-2"/>
        </w:rPr>
        <w:t>CITATION</w:t>
      </w:r>
    </w:p>
    <w:p w14:paraId="038EF7E6" w14:textId="4ED806D1" w:rsidR="00684049" w:rsidRPr="00032E8D" w:rsidRDefault="00684049">
      <w:pPr>
        <w:pStyle w:val="Heading1"/>
        <w:rPr>
          <w:b w:val="0"/>
          <w:bCs w:val="0"/>
          <w:spacing w:val="-2"/>
        </w:rPr>
      </w:pPr>
    </w:p>
    <w:p w14:paraId="50A97A34" w14:textId="1E9890F2" w:rsidR="004F6C5A" w:rsidRDefault="00E47841" w:rsidP="00DE3E7D">
      <w:pPr>
        <w:pStyle w:val="BodyText"/>
        <w:spacing w:before="33" w:line="281" w:lineRule="auto"/>
        <w:ind w:left="839" w:right="119" w:hanging="720"/>
      </w:pPr>
      <w:r w:rsidRPr="00032E8D">
        <w:t>Lloyd, C.T and Tatem, A.J. 202</w:t>
      </w:r>
      <w:r w:rsidR="00A87561">
        <w:t>3</w:t>
      </w:r>
      <w:r w:rsidRPr="00032E8D">
        <w:t xml:space="preserve">. Gridded maps of residential/non-residential building classifications and associated building patterns </w:t>
      </w:r>
      <w:r w:rsidR="00636DEF">
        <w:t xml:space="preserve">for </w:t>
      </w:r>
      <w:r w:rsidR="00E00191">
        <w:t>Kenya</w:t>
      </w:r>
      <w:r w:rsidR="00636DEF">
        <w:t xml:space="preserve"> (</w:t>
      </w:r>
      <w:r w:rsidR="00E00191">
        <w:t>KEN</w:t>
      </w:r>
      <w:r w:rsidR="00636DEF">
        <w:t>)</w:t>
      </w:r>
      <w:r w:rsidRPr="00032E8D">
        <w:t>, version 1.0. University of Southampton: Southampton, UK. doi:</w:t>
      </w:r>
      <w:r w:rsidR="00DE3E7D" w:rsidRPr="00DE3E7D">
        <w:t>10.5258/SOTON/</w:t>
      </w:r>
      <w:r w:rsidR="006C0C2C" w:rsidRPr="006C0C2C">
        <w:t>WP0075</w:t>
      </w:r>
      <w:r w:rsidR="006C0C2C">
        <w:t>6</w:t>
      </w:r>
    </w:p>
    <w:p w14:paraId="71FD8FB8" w14:textId="77777777" w:rsidR="00DE3E7D" w:rsidRDefault="00DE3E7D" w:rsidP="00DE3E7D">
      <w:pPr>
        <w:pStyle w:val="BodyText"/>
        <w:spacing w:before="33" w:line="281" w:lineRule="auto"/>
        <w:ind w:left="839" w:right="119" w:hanging="720"/>
      </w:pPr>
    </w:p>
    <w:p w14:paraId="30CFDA69" w14:textId="58EB29A5" w:rsidR="00F7608D" w:rsidRDefault="001141D8">
      <w:pPr>
        <w:pStyle w:val="Heading1"/>
        <w:ind w:left="119"/>
        <w:rPr>
          <w:spacing w:val="-2"/>
        </w:rPr>
      </w:pPr>
      <w:r>
        <w:t>RELEASE</w:t>
      </w:r>
      <w:r>
        <w:rPr>
          <w:spacing w:val="-5"/>
        </w:rPr>
        <w:t xml:space="preserve"> </w:t>
      </w:r>
      <w:r>
        <w:rPr>
          <w:spacing w:val="-2"/>
        </w:rPr>
        <w:t>CONTENT</w:t>
      </w:r>
    </w:p>
    <w:p w14:paraId="641B84CB" w14:textId="77777777" w:rsidR="00BD5A46" w:rsidRDefault="00BD5A46">
      <w:pPr>
        <w:pStyle w:val="Heading1"/>
        <w:ind w:left="119"/>
      </w:pPr>
    </w:p>
    <w:p w14:paraId="30FAC390" w14:textId="49F3B1AC" w:rsidR="00F7608D" w:rsidRDefault="00E00191" w:rsidP="00D73E73">
      <w:pPr>
        <w:pStyle w:val="BodyText"/>
        <w:numPr>
          <w:ilvl w:val="0"/>
          <w:numId w:val="7"/>
        </w:numPr>
        <w:spacing w:before="10"/>
        <w:ind w:left="839"/>
        <w:rPr>
          <w:bCs/>
        </w:rPr>
      </w:pPr>
      <w:r>
        <w:t>KEN</w:t>
      </w:r>
      <w:r w:rsidR="00BD5A46" w:rsidRPr="00BD5A46">
        <w:rPr>
          <w:bCs/>
        </w:rPr>
        <w:t>_building_class_metrics_v1_0_classification_</w:t>
      </w:r>
      <w:r w:rsidR="00636DEF">
        <w:rPr>
          <w:bCs/>
        </w:rPr>
        <w:t>binary</w:t>
      </w:r>
      <w:r w:rsidR="00BD5A46" w:rsidRPr="00BD5A46">
        <w:rPr>
          <w:bCs/>
        </w:rPr>
        <w:t>.tif</w:t>
      </w:r>
    </w:p>
    <w:p w14:paraId="4D083713" w14:textId="3A9CEC15" w:rsidR="00BD5A46" w:rsidRDefault="00E00191" w:rsidP="00D73E73">
      <w:pPr>
        <w:pStyle w:val="BodyText"/>
        <w:numPr>
          <w:ilvl w:val="0"/>
          <w:numId w:val="7"/>
        </w:numPr>
        <w:spacing w:before="10"/>
        <w:ind w:left="839"/>
        <w:rPr>
          <w:bCs/>
        </w:rPr>
      </w:pPr>
      <w:r>
        <w:t>KEN</w:t>
      </w:r>
      <w:r w:rsidR="00BD5A46" w:rsidRPr="00BD5A46">
        <w:rPr>
          <w:bCs/>
        </w:rPr>
        <w:t>_building_class_metrics_v1_0_</w:t>
      </w:r>
      <w:r w:rsidR="00636DEF">
        <w:rPr>
          <w:bCs/>
        </w:rPr>
        <w:t>residential</w:t>
      </w:r>
      <w:r w:rsidR="00BD5A46" w:rsidRPr="00BD5A46">
        <w:rPr>
          <w:bCs/>
        </w:rPr>
        <w:t>_</w:t>
      </w:r>
      <w:r w:rsidR="006E27E3">
        <w:rPr>
          <w:bCs/>
        </w:rPr>
        <w:t>mean_score</w:t>
      </w:r>
      <w:r w:rsidR="00BD5A46" w:rsidRPr="00BD5A46">
        <w:rPr>
          <w:bCs/>
        </w:rPr>
        <w:t>.tif</w:t>
      </w:r>
    </w:p>
    <w:p w14:paraId="1F2D47DA" w14:textId="40B0197E" w:rsidR="00F7608D" w:rsidRDefault="00E00191" w:rsidP="00D73E73">
      <w:pPr>
        <w:pStyle w:val="ListParagraph"/>
        <w:numPr>
          <w:ilvl w:val="0"/>
          <w:numId w:val="7"/>
        </w:numPr>
        <w:tabs>
          <w:tab w:val="left" w:pos="840"/>
        </w:tabs>
        <w:ind w:left="833" w:hanging="357"/>
        <w:rPr>
          <w:sz w:val="20"/>
        </w:rPr>
      </w:pPr>
      <w:r>
        <w:rPr>
          <w:sz w:val="20"/>
        </w:rPr>
        <w:t>KEN</w:t>
      </w:r>
      <w:r w:rsidR="001141D8">
        <w:rPr>
          <w:spacing w:val="-2"/>
          <w:sz w:val="20"/>
        </w:rPr>
        <w:t>_</w:t>
      </w:r>
      <w:r w:rsidR="00AD07A8">
        <w:rPr>
          <w:spacing w:val="-2"/>
          <w:sz w:val="20"/>
        </w:rPr>
        <w:t>building_class_metrics_v1_0</w:t>
      </w:r>
      <w:r w:rsidR="001141D8">
        <w:rPr>
          <w:spacing w:val="-2"/>
          <w:sz w:val="20"/>
        </w:rPr>
        <w:t>_</w:t>
      </w:r>
      <w:r w:rsidR="00D73E73" w:rsidRPr="00D73E73">
        <w:rPr>
          <w:spacing w:val="-2"/>
          <w:sz w:val="20"/>
        </w:rPr>
        <w:t>residential</w:t>
      </w:r>
      <w:r w:rsidR="00D73E73">
        <w:rPr>
          <w:spacing w:val="-2"/>
          <w:sz w:val="20"/>
        </w:rPr>
        <w:t>_</w:t>
      </w:r>
      <w:r w:rsidR="001141D8">
        <w:rPr>
          <w:spacing w:val="-2"/>
          <w:sz w:val="20"/>
        </w:rPr>
        <w:t>count.tif</w:t>
      </w:r>
    </w:p>
    <w:p w14:paraId="1DBCA6F9" w14:textId="20ACD71F" w:rsidR="006E27E3" w:rsidRPr="006E27E3" w:rsidRDefault="00E00191" w:rsidP="006E27E3">
      <w:pPr>
        <w:pStyle w:val="ListParagraph"/>
        <w:numPr>
          <w:ilvl w:val="0"/>
          <w:numId w:val="7"/>
        </w:numPr>
        <w:tabs>
          <w:tab w:val="left" w:pos="840"/>
        </w:tabs>
        <w:ind w:left="833" w:hanging="357"/>
        <w:rPr>
          <w:sz w:val="20"/>
        </w:rPr>
      </w:pPr>
      <w:r>
        <w:rPr>
          <w:sz w:val="20"/>
        </w:rPr>
        <w:t>KEN</w:t>
      </w:r>
      <w:r w:rsidR="00D73E73">
        <w:rPr>
          <w:spacing w:val="-2"/>
          <w:sz w:val="20"/>
        </w:rPr>
        <w:t>_building_class_metrics_v1_0_</w:t>
      </w:r>
      <w:r w:rsidR="00D73E73" w:rsidRPr="00D73E73">
        <w:rPr>
          <w:spacing w:val="-2"/>
          <w:sz w:val="20"/>
        </w:rPr>
        <w:t>nonresidential</w:t>
      </w:r>
      <w:r w:rsidR="00D73E73">
        <w:rPr>
          <w:spacing w:val="-2"/>
          <w:sz w:val="20"/>
        </w:rPr>
        <w:t>_count.tif</w:t>
      </w:r>
    </w:p>
    <w:p w14:paraId="6651F3C9" w14:textId="3123923E" w:rsidR="006E27E3" w:rsidRDefault="00E00191" w:rsidP="006E27E3">
      <w:pPr>
        <w:pStyle w:val="ListParagraph"/>
        <w:numPr>
          <w:ilvl w:val="0"/>
          <w:numId w:val="7"/>
        </w:numPr>
        <w:tabs>
          <w:tab w:val="left" w:pos="840"/>
        </w:tabs>
        <w:ind w:left="833" w:hanging="357"/>
        <w:rPr>
          <w:sz w:val="20"/>
        </w:rPr>
      </w:pPr>
      <w:r>
        <w:rPr>
          <w:sz w:val="20"/>
        </w:rPr>
        <w:t>KEN</w:t>
      </w:r>
      <w:r w:rsidR="006E27E3" w:rsidRPr="006E27E3">
        <w:rPr>
          <w:sz w:val="20"/>
        </w:rPr>
        <w:t>_building_class_metrics_v1_0_residential_density.tif</w:t>
      </w:r>
    </w:p>
    <w:p w14:paraId="19279D04" w14:textId="020FEDA2" w:rsidR="006E27E3" w:rsidRPr="006E27E3" w:rsidRDefault="00E00191" w:rsidP="006E27E3">
      <w:pPr>
        <w:pStyle w:val="ListParagraph"/>
        <w:numPr>
          <w:ilvl w:val="0"/>
          <w:numId w:val="7"/>
        </w:numPr>
        <w:tabs>
          <w:tab w:val="left" w:pos="840"/>
        </w:tabs>
        <w:ind w:left="833" w:hanging="357"/>
        <w:rPr>
          <w:sz w:val="20"/>
        </w:rPr>
      </w:pPr>
      <w:r>
        <w:rPr>
          <w:sz w:val="20"/>
        </w:rPr>
        <w:t>KEN</w:t>
      </w:r>
      <w:r w:rsidR="006E27E3" w:rsidRPr="006E27E3">
        <w:rPr>
          <w:spacing w:val="-2"/>
          <w:sz w:val="20"/>
        </w:rPr>
        <w:t>_building_class_metrics_v1_0_nonresidential_density.tif</w:t>
      </w:r>
    </w:p>
    <w:p w14:paraId="425EC524" w14:textId="77777777" w:rsidR="00640ED8" w:rsidRPr="00640ED8" w:rsidRDefault="00640ED8" w:rsidP="00640ED8">
      <w:pPr>
        <w:tabs>
          <w:tab w:val="left" w:pos="840"/>
        </w:tabs>
        <w:spacing w:before="1"/>
        <w:rPr>
          <w:sz w:val="20"/>
        </w:rPr>
      </w:pPr>
    </w:p>
    <w:p w14:paraId="005693AF" w14:textId="7249A146" w:rsidR="00A72FBA" w:rsidRDefault="001141D8" w:rsidP="0066299B">
      <w:pPr>
        <w:spacing w:line="276" w:lineRule="auto"/>
        <w:ind w:left="120" w:right="119"/>
        <w:jc w:val="both"/>
        <w:rPr>
          <w:sz w:val="18"/>
        </w:rPr>
      </w:pPr>
      <w:proofErr w:type="spellStart"/>
      <w:r>
        <w:rPr>
          <w:sz w:val="18"/>
        </w:rPr>
        <w:t>Rasters</w:t>
      </w:r>
      <w:proofErr w:type="spellEnd"/>
      <w:r>
        <w:rPr>
          <w:spacing w:val="-3"/>
          <w:sz w:val="18"/>
        </w:rPr>
        <w:t xml:space="preserve"> </w:t>
      </w:r>
      <w:r>
        <w:rPr>
          <w:sz w:val="18"/>
        </w:rPr>
        <w:t>are</w:t>
      </w:r>
      <w:r>
        <w:rPr>
          <w:spacing w:val="-4"/>
          <w:sz w:val="18"/>
        </w:rPr>
        <w:t xml:space="preserve"> </w:t>
      </w:r>
      <w:r>
        <w:rPr>
          <w:sz w:val="18"/>
        </w:rPr>
        <w:t>provided</w:t>
      </w:r>
      <w:r>
        <w:rPr>
          <w:spacing w:val="-4"/>
          <w:sz w:val="18"/>
        </w:rPr>
        <w:t xml:space="preserve"> </w:t>
      </w:r>
      <w:r>
        <w:rPr>
          <w:sz w:val="18"/>
        </w:rPr>
        <w:t>for</w:t>
      </w:r>
      <w:r w:rsidR="00636DEF">
        <w:rPr>
          <w:spacing w:val="-3"/>
          <w:sz w:val="18"/>
        </w:rPr>
        <w:t xml:space="preserve"> </w:t>
      </w:r>
      <w:r>
        <w:rPr>
          <w:sz w:val="18"/>
        </w:rPr>
        <w:t>countries</w:t>
      </w:r>
      <w:r w:rsidR="00636DEF">
        <w:rPr>
          <w:spacing w:val="-3"/>
          <w:sz w:val="18"/>
        </w:rPr>
        <w:t xml:space="preserve"> </w:t>
      </w:r>
      <w:r>
        <w:rPr>
          <w:sz w:val="18"/>
        </w:rPr>
        <w:t>identified</w:t>
      </w:r>
      <w:r>
        <w:rPr>
          <w:spacing w:val="-3"/>
          <w:sz w:val="18"/>
        </w:rPr>
        <w:t xml:space="preserve"> </w:t>
      </w:r>
      <w:r>
        <w:rPr>
          <w:sz w:val="18"/>
        </w:rPr>
        <w:t>using</w:t>
      </w:r>
      <w:r>
        <w:rPr>
          <w:spacing w:val="-4"/>
          <w:sz w:val="18"/>
        </w:rPr>
        <w:t xml:space="preserve"> </w:t>
      </w:r>
      <w:hyperlink r:id="rId10">
        <w:r>
          <w:rPr>
            <w:color w:val="0563C1"/>
            <w:sz w:val="18"/>
            <w:u w:val="single" w:color="0563C1"/>
          </w:rPr>
          <w:t>ISO3</w:t>
        </w:r>
        <w:r>
          <w:rPr>
            <w:color w:val="0563C1"/>
            <w:spacing w:val="-4"/>
            <w:sz w:val="18"/>
            <w:u w:val="single" w:color="0563C1"/>
          </w:rPr>
          <w:t xml:space="preserve"> </w:t>
        </w:r>
        <w:r>
          <w:rPr>
            <w:color w:val="0563C1"/>
            <w:sz w:val="18"/>
            <w:u w:val="single" w:color="0563C1"/>
          </w:rPr>
          <w:t>country</w:t>
        </w:r>
        <w:r>
          <w:rPr>
            <w:color w:val="0563C1"/>
            <w:spacing w:val="-4"/>
            <w:sz w:val="18"/>
            <w:u w:val="single" w:color="0563C1"/>
          </w:rPr>
          <w:t xml:space="preserve"> </w:t>
        </w:r>
        <w:r>
          <w:rPr>
            <w:color w:val="0563C1"/>
            <w:sz w:val="18"/>
            <w:u w:val="single" w:color="0563C1"/>
          </w:rPr>
          <w:t>codes</w:t>
        </w:r>
      </w:hyperlink>
      <w:r>
        <w:rPr>
          <w:sz w:val="18"/>
        </w:rPr>
        <w:t>.</w:t>
      </w:r>
    </w:p>
    <w:p w14:paraId="0DBCE20F" w14:textId="77777777" w:rsidR="0066299B" w:rsidRPr="0066299B" w:rsidRDefault="0066299B" w:rsidP="0066299B">
      <w:pPr>
        <w:spacing w:line="276" w:lineRule="auto"/>
        <w:ind w:left="120" w:right="119"/>
        <w:jc w:val="both"/>
        <w:rPr>
          <w:sz w:val="18"/>
        </w:rPr>
      </w:pPr>
    </w:p>
    <w:p w14:paraId="4E660837" w14:textId="2D6CE394" w:rsidR="00F7608D" w:rsidRPr="00032E8D" w:rsidRDefault="001141D8" w:rsidP="00032E8D">
      <w:pPr>
        <w:pStyle w:val="Heading1"/>
        <w:spacing w:before="78" w:line="23" w:lineRule="atLeast"/>
        <w:jc w:val="both"/>
      </w:pPr>
      <w:r w:rsidRPr="00032E8D">
        <w:t>FILE</w:t>
      </w:r>
      <w:r w:rsidR="00790AD3">
        <w:t>S</w:t>
      </w:r>
      <w:r w:rsidRPr="00032E8D">
        <w:rPr>
          <w:spacing w:val="-4"/>
        </w:rPr>
        <w:t xml:space="preserve"> </w:t>
      </w:r>
      <w:r w:rsidRPr="00032E8D">
        <w:rPr>
          <w:spacing w:val="-2"/>
        </w:rPr>
        <w:t>DESCRIPTION</w:t>
      </w:r>
    </w:p>
    <w:p w14:paraId="7C9A4F9F" w14:textId="411FE3E3" w:rsidR="00BA6526" w:rsidRPr="00032E8D" w:rsidRDefault="001141D8" w:rsidP="00BA6526">
      <w:pPr>
        <w:pStyle w:val="BodyText"/>
        <w:spacing w:before="33" w:line="23" w:lineRule="atLeast"/>
        <w:ind w:left="119" w:right="79"/>
        <w:jc w:val="both"/>
      </w:pPr>
      <w:r w:rsidRPr="00032E8D">
        <w:t>The</w:t>
      </w:r>
      <w:r w:rsidRPr="00032E8D">
        <w:rPr>
          <w:spacing w:val="30"/>
        </w:rPr>
        <w:t xml:space="preserve"> </w:t>
      </w:r>
      <w:proofErr w:type="spellStart"/>
      <w:r w:rsidRPr="00032E8D">
        <w:t>geotiff</w:t>
      </w:r>
      <w:proofErr w:type="spellEnd"/>
      <w:r w:rsidRPr="00032E8D">
        <w:rPr>
          <w:spacing w:val="30"/>
        </w:rPr>
        <w:t xml:space="preserve"> </w:t>
      </w:r>
      <w:proofErr w:type="spellStart"/>
      <w:r w:rsidRPr="00032E8D">
        <w:t>rasters</w:t>
      </w:r>
      <w:proofErr w:type="spellEnd"/>
      <w:r w:rsidRPr="00032E8D">
        <w:rPr>
          <w:spacing w:val="31"/>
        </w:rPr>
        <w:t xml:space="preserve"> </w:t>
      </w:r>
      <w:r w:rsidRPr="00032E8D">
        <w:t>have</w:t>
      </w:r>
      <w:r w:rsidRPr="00032E8D">
        <w:rPr>
          <w:spacing w:val="29"/>
        </w:rPr>
        <w:t xml:space="preserve"> </w:t>
      </w:r>
      <w:r w:rsidRPr="00032E8D">
        <w:t>a</w:t>
      </w:r>
      <w:r w:rsidRPr="00032E8D">
        <w:rPr>
          <w:spacing w:val="30"/>
        </w:rPr>
        <w:t xml:space="preserve"> </w:t>
      </w:r>
      <w:r w:rsidRPr="00032E8D">
        <w:t>spatial</w:t>
      </w:r>
      <w:r w:rsidRPr="00032E8D">
        <w:rPr>
          <w:spacing w:val="30"/>
        </w:rPr>
        <w:t xml:space="preserve"> </w:t>
      </w:r>
      <w:r w:rsidRPr="00032E8D">
        <w:t>resolution</w:t>
      </w:r>
      <w:r w:rsidRPr="00032E8D">
        <w:rPr>
          <w:spacing w:val="30"/>
        </w:rPr>
        <w:t xml:space="preserve"> </w:t>
      </w:r>
      <w:r w:rsidRPr="00032E8D">
        <w:t>of</w:t>
      </w:r>
      <w:r w:rsidRPr="00032E8D">
        <w:rPr>
          <w:spacing w:val="30"/>
        </w:rPr>
        <w:t xml:space="preserve"> </w:t>
      </w:r>
      <w:r w:rsidRPr="00032E8D">
        <w:t>approximately</w:t>
      </w:r>
      <w:r w:rsidRPr="00032E8D">
        <w:rPr>
          <w:spacing w:val="30"/>
        </w:rPr>
        <w:t xml:space="preserve"> </w:t>
      </w:r>
      <w:r w:rsidRPr="00032E8D">
        <w:t>100m</w:t>
      </w:r>
      <w:r w:rsidRPr="00032E8D">
        <w:rPr>
          <w:spacing w:val="30"/>
        </w:rPr>
        <w:t xml:space="preserve"> </w:t>
      </w:r>
      <w:r w:rsidRPr="00032E8D">
        <w:t>(3</w:t>
      </w:r>
      <w:r w:rsidRPr="00032E8D">
        <w:rPr>
          <w:spacing w:val="30"/>
        </w:rPr>
        <w:t xml:space="preserve"> </w:t>
      </w:r>
      <w:r w:rsidRPr="00032E8D">
        <w:t>arc</w:t>
      </w:r>
      <w:r w:rsidRPr="00032E8D">
        <w:rPr>
          <w:spacing w:val="30"/>
        </w:rPr>
        <w:t xml:space="preserve"> </w:t>
      </w:r>
      <w:r w:rsidRPr="00032E8D">
        <w:t>seconds).</w:t>
      </w:r>
      <w:r w:rsidRPr="00032E8D">
        <w:rPr>
          <w:spacing w:val="30"/>
        </w:rPr>
        <w:t xml:space="preserve"> </w:t>
      </w:r>
      <w:r w:rsidRPr="00032E8D">
        <w:t>Their</w:t>
      </w:r>
      <w:r w:rsidRPr="00032E8D">
        <w:rPr>
          <w:spacing w:val="31"/>
        </w:rPr>
        <w:t xml:space="preserve"> </w:t>
      </w:r>
      <w:r w:rsidRPr="00032E8D">
        <w:t>coordinate reference system is WGS84.</w:t>
      </w:r>
      <w:r w:rsidR="00A629A3">
        <w:t xml:space="preserve"> </w:t>
      </w:r>
      <w:r w:rsidR="00BA6526" w:rsidRPr="00032E8D">
        <w:t xml:space="preserve">Each building </w:t>
      </w:r>
      <w:r w:rsidR="00BA6526">
        <w:t>has been considered</w:t>
      </w:r>
      <w:r w:rsidR="00BA6526" w:rsidRPr="00032E8D">
        <w:t xml:space="preserve"> in the grid cell that contained the centroid</w:t>
      </w:r>
      <w:r w:rsidR="00BA6526" w:rsidRPr="00032E8D">
        <w:rPr>
          <w:vertAlign w:val="superscript"/>
        </w:rPr>
        <w:t>+</w:t>
      </w:r>
      <w:r w:rsidR="00BA6526" w:rsidRPr="00032E8D">
        <w:t xml:space="preserve"> of its building footprint.</w:t>
      </w:r>
      <w:r w:rsidR="00A629A3" w:rsidRPr="00A629A3">
        <w:t xml:space="preserve"> </w:t>
      </w:r>
      <w:r w:rsidR="00A629A3" w:rsidRPr="00032E8D">
        <w:t xml:space="preserve">NAs represent grid cells </w:t>
      </w:r>
      <w:r w:rsidR="00A629A3">
        <w:t>that contain no</w:t>
      </w:r>
      <w:r w:rsidR="00A629A3" w:rsidRPr="00032E8D">
        <w:t xml:space="preserve"> building</w:t>
      </w:r>
      <w:r w:rsidR="00A629A3">
        <w:t xml:space="preserve"> </w:t>
      </w:r>
      <w:r w:rsidR="00A629A3" w:rsidRPr="00032E8D">
        <w:t>footprint centroid</w:t>
      </w:r>
      <w:r w:rsidR="00A629A3" w:rsidRPr="00032E8D">
        <w:rPr>
          <w:vertAlign w:val="superscript"/>
        </w:rPr>
        <w:t>+</w:t>
      </w:r>
      <w:r w:rsidR="00A629A3" w:rsidRPr="00032E8D">
        <w:t>.</w:t>
      </w:r>
    </w:p>
    <w:p w14:paraId="6A347DA5" w14:textId="77777777" w:rsidR="002B09DC" w:rsidRPr="002B09DC" w:rsidRDefault="002B09DC" w:rsidP="00BA6526">
      <w:pPr>
        <w:pStyle w:val="BodyText"/>
        <w:spacing w:before="33" w:line="23" w:lineRule="atLeast"/>
        <w:jc w:val="both"/>
      </w:pPr>
    </w:p>
    <w:p w14:paraId="68D5C99F" w14:textId="271B9AD5" w:rsidR="00AD07A8" w:rsidRPr="00032E8D" w:rsidRDefault="00E00191" w:rsidP="00032E8D">
      <w:pPr>
        <w:pStyle w:val="Heading2"/>
        <w:spacing w:line="23" w:lineRule="atLeast"/>
        <w:jc w:val="both"/>
      </w:pPr>
      <w:r>
        <w:rPr>
          <w:spacing w:val="-2"/>
        </w:rPr>
        <w:t>KEN</w:t>
      </w:r>
      <w:r w:rsidR="00AD07A8" w:rsidRPr="00032E8D">
        <w:rPr>
          <w:spacing w:val="-2"/>
        </w:rPr>
        <w:t>_building_class_metrics_v1_0_</w:t>
      </w:r>
      <w:r w:rsidR="00AA74BF" w:rsidRPr="00032E8D">
        <w:rPr>
          <w:spacing w:val="-2"/>
        </w:rPr>
        <w:t>classification_</w:t>
      </w:r>
      <w:r w:rsidR="00F12C57">
        <w:rPr>
          <w:spacing w:val="-2"/>
        </w:rPr>
        <w:t>binary</w:t>
      </w:r>
      <w:r w:rsidR="00AD07A8" w:rsidRPr="00032E8D">
        <w:rPr>
          <w:spacing w:val="-2"/>
        </w:rPr>
        <w:t>.tif</w:t>
      </w:r>
    </w:p>
    <w:p w14:paraId="6CA4B9DE" w14:textId="79040AE5" w:rsidR="00AD07A8" w:rsidRPr="00032E8D" w:rsidRDefault="00AD07A8" w:rsidP="00032E8D">
      <w:pPr>
        <w:pStyle w:val="BodyText"/>
        <w:spacing w:before="33" w:line="23" w:lineRule="atLeast"/>
        <w:ind w:left="119" w:right="79"/>
        <w:jc w:val="both"/>
      </w:pPr>
      <w:r w:rsidRPr="00032E8D">
        <w:t>This raster contains</w:t>
      </w:r>
      <w:r w:rsidR="002B09DC">
        <w:t xml:space="preserve"> </w:t>
      </w:r>
      <w:r w:rsidR="002B09DC" w:rsidRPr="00032E8D">
        <w:t xml:space="preserve">the </w:t>
      </w:r>
      <w:r w:rsidR="00F12C57">
        <w:t>binary</w:t>
      </w:r>
      <w:r w:rsidR="00F12C57" w:rsidRPr="00032E8D">
        <w:t xml:space="preserve"> </w:t>
      </w:r>
      <w:r w:rsidR="002B09DC" w:rsidRPr="00032E8D">
        <w:t>classification for all buildings</w:t>
      </w:r>
      <w:r w:rsidR="002B09DC">
        <w:t xml:space="preserve"> </w:t>
      </w:r>
      <w:r w:rsidR="00DC54BD">
        <w:t>per</w:t>
      </w:r>
      <w:r w:rsidR="002B09DC" w:rsidRPr="00032E8D">
        <w:t xml:space="preserve"> </w:t>
      </w:r>
      <w:r w:rsidR="00DC54BD">
        <w:t>each</w:t>
      </w:r>
      <w:r w:rsidR="002B09DC" w:rsidRPr="00032E8D">
        <w:t xml:space="preserve"> grid cell</w:t>
      </w:r>
      <w:r w:rsidR="002B09DC">
        <w:t xml:space="preserve"> (as a binary</w:t>
      </w:r>
      <w:r w:rsidR="00B860C3">
        <w:t xml:space="preserve"> </w:t>
      </w:r>
      <w:r w:rsidR="00EE72C7" w:rsidRPr="00032E8D">
        <w:t>integer</w:t>
      </w:r>
      <w:r w:rsidR="002B09DC">
        <w:t xml:space="preserve">. </w:t>
      </w:r>
      <w:r w:rsidR="00EE72C7" w:rsidRPr="00032E8D">
        <w:t>1=residential, 0=non-residential)</w:t>
      </w:r>
      <w:r w:rsidR="00DC54BD">
        <w:t xml:space="preserve"> derived from modelling</w:t>
      </w:r>
      <w:r w:rsidRPr="00032E8D">
        <w:t>.</w:t>
      </w:r>
    </w:p>
    <w:p w14:paraId="181E191C" w14:textId="77777777" w:rsidR="00AD07A8" w:rsidRPr="00032E8D" w:rsidRDefault="00AD07A8" w:rsidP="00032E8D">
      <w:pPr>
        <w:pStyle w:val="Heading2"/>
        <w:spacing w:line="23" w:lineRule="atLeast"/>
        <w:jc w:val="both"/>
        <w:rPr>
          <w:spacing w:val="-2"/>
        </w:rPr>
      </w:pPr>
    </w:p>
    <w:p w14:paraId="067B6314" w14:textId="16AD824B" w:rsidR="00AD07A8" w:rsidRPr="00032E8D" w:rsidRDefault="00E00191" w:rsidP="00032E8D">
      <w:pPr>
        <w:pStyle w:val="Heading2"/>
        <w:spacing w:line="23" w:lineRule="atLeast"/>
        <w:jc w:val="both"/>
      </w:pPr>
      <w:r>
        <w:rPr>
          <w:spacing w:val="-2"/>
        </w:rPr>
        <w:t>KEN</w:t>
      </w:r>
      <w:r w:rsidR="00AD07A8" w:rsidRPr="00032E8D">
        <w:rPr>
          <w:spacing w:val="-2"/>
        </w:rPr>
        <w:t>_building_class_metrics_v1_0_</w:t>
      </w:r>
      <w:r w:rsidR="00A16B57" w:rsidRPr="00A16B57">
        <w:t xml:space="preserve"> </w:t>
      </w:r>
      <w:proofErr w:type="spellStart"/>
      <w:r w:rsidR="00A16B57" w:rsidRPr="00A16B57">
        <w:rPr>
          <w:spacing w:val="-2"/>
        </w:rPr>
        <w:t>residential_</w:t>
      </w:r>
      <w:r w:rsidR="006E27E3">
        <w:rPr>
          <w:spacing w:val="-2"/>
        </w:rPr>
        <w:t>mean_score</w:t>
      </w:r>
      <w:r w:rsidR="00AD07A8" w:rsidRPr="00032E8D">
        <w:rPr>
          <w:spacing w:val="-2"/>
        </w:rPr>
        <w:t>.tif</w:t>
      </w:r>
      <w:proofErr w:type="spellEnd"/>
    </w:p>
    <w:p w14:paraId="1BA3FCE3" w14:textId="663B35F2" w:rsidR="00E54480" w:rsidRPr="00032E8D" w:rsidRDefault="00E54480" w:rsidP="00032E8D">
      <w:pPr>
        <w:pStyle w:val="BodyText"/>
        <w:spacing w:before="33" w:line="23" w:lineRule="atLeast"/>
        <w:ind w:left="119" w:right="79"/>
        <w:jc w:val="both"/>
      </w:pPr>
      <w:r w:rsidRPr="00032E8D">
        <w:t xml:space="preserve">This raster contains the mean </w:t>
      </w:r>
      <w:r w:rsidR="00A16B57">
        <w:t>percentage score</w:t>
      </w:r>
      <w:r w:rsidR="00F10CF6" w:rsidRPr="00032E8D">
        <w:t xml:space="preserve"> </w:t>
      </w:r>
      <w:r w:rsidR="00A16B57">
        <w:t>(</w:t>
      </w:r>
      <w:r w:rsidR="00281C9F">
        <w:t>as a decimal number</w:t>
      </w:r>
      <w:r w:rsidR="00A16B57">
        <w:t xml:space="preserve">) </w:t>
      </w:r>
      <w:r w:rsidRPr="00032E8D">
        <w:t>for all buildings</w:t>
      </w:r>
      <w:r w:rsidR="00032E8D">
        <w:t xml:space="preserve"> </w:t>
      </w:r>
      <w:r w:rsidR="00DC54BD">
        <w:t>per each</w:t>
      </w:r>
      <w:r w:rsidRPr="00032E8D">
        <w:t xml:space="preserve"> grid cell.</w:t>
      </w:r>
      <w:r w:rsidR="00F20053">
        <w:t xml:space="preserve"> </w:t>
      </w:r>
      <w:r w:rsidR="00044188" w:rsidRPr="00032E8D">
        <w:t xml:space="preserve">A value of </w:t>
      </w:r>
      <w:r w:rsidRPr="00032E8D">
        <w:t>1</w:t>
      </w:r>
      <w:r w:rsidR="00044188" w:rsidRPr="00032E8D">
        <w:t xml:space="preserve"> indicates highest likelihood that</w:t>
      </w:r>
      <w:r w:rsidR="002B09DC">
        <w:t xml:space="preserve"> </w:t>
      </w:r>
      <w:r w:rsidR="00CC6881">
        <w:t xml:space="preserve">all </w:t>
      </w:r>
      <w:r w:rsidR="00044188" w:rsidRPr="00032E8D">
        <w:t xml:space="preserve">buildings within the grid cell </w:t>
      </w:r>
      <w:r w:rsidR="00032E8D">
        <w:t>are</w:t>
      </w:r>
      <w:r w:rsidR="00044188" w:rsidRPr="00032E8D">
        <w:t xml:space="preserve"> </w:t>
      </w:r>
      <w:r w:rsidRPr="00032E8D">
        <w:t>residential</w:t>
      </w:r>
      <w:r w:rsidR="00044188" w:rsidRPr="00032E8D">
        <w:t xml:space="preserve">. A value of </w:t>
      </w:r>
      <w:r w:rsidRPr="00032E8D">
        <w:t>0</w:t>
      </w:r>
      <w:r w:rsidR="00044188" w:rsidRPr="00032E8D">
        <w:t xml:space="preserve"> </w:t>
      </w:r>
      <w:r w:rsidR="00044188" w:rsidRPr="00032E8D">
        <w:lastRenderedPageBreak/>
        <w:t xml:space="preserve">indicates highest likelihood that </w:t>
      </w:r>
      <w:r w:rsidR="00CC6881">
        <w:t xml:space="preserve">all </w:t>
      </w:r>
      <w:r w:rsidR="00044188" w:rsidRPr="00032E8D">
        <w:t xml:space="preserve">buildings within the grid cell are </w:t>
      </w:r>
      <w:r w:rsidRPr="00032E8D">
        <w:t>non-residential.</w:t>
      </w:r>
      <w:r w:rsidR="00A16B57">
        <w:t xml:space="preserve"> This layer enables the user to pick a threshold for the residential/non-residential </w:t>
      </w:r>
      <w:r w:rsidR="00DF6558" w:rsidRPr="00E47605">
        <w:t xml:space="preserve">cut-off threshold </w:t>
      </w:r>
      <w:r w:rsidR="00A16B57">
        <w:t>other than that identified as optimal during modelling.</w:t>
      </w:r>
    </w:p>
    <w:p w14:paraId="541DF5F9" w14:textId="77777777" w:rsidR="000F6CAB" w:rsidRPr="000F6CAB" w:rsidRDefault="000F6CAB" w:rsidP="00A72FBA">
      <w:pPr>
        <w:pStyle w:val="BodyText"/>
        <w:spacing w:before="33" w:line="23" w:lineRule="atLeast"/>
        <w:ind w:right="79"/>
        <w:jc w:val="both"/>
      </w:pPr>
    </w:p>
    <w:p w14:paraId="2C22D9D2" w14:textId="65343270" w:rsidR="00AD07A8" w:rsidRPr="00032E8D" w:rsidRDefault="00E00191" w:rsidP="00032E8D">
      <w:pPr>
        <w:pStyle w:val="Heading2"/>
        <w:spacing w:line="23" w:lineRule="atLeast"/>
        <w:jc w:val="both"/>
      </w:pPr>
      <w:r>
        <w:rPr>
          <w:spacing w:val="-2"/>
        </w:rPr>
        <w:t>KEN</w:t>
      </w:r>
      <w:r w:rsidR="00AD07A8" w:rsidRPr="00032E8D">
        <w:rPr>
          <w:spacing w:val="-2"/>
        </w:rPr>
        <w:t>_building_class_metrics_v1_0_</w:t>
      </w:r>
      <w:r w:rsidR="00EE72C7" w:rsidRPr="00032E8D">
        <w:rPr>
          <w:spacing w:val="-2"/>
        </w:rPr>
        <w:t>residential</w:t>
      </w:r>
      <w:r w:rsidR="00AD07A8" w:rsidRPr="00032E8D">
        <w:rPr>
          <w:spacing w:val="-2"/>
        </w:rPr>
        <w:t>_count.tif</w:t>
      </w:r>
    </w:p>
    <w:p w14:paraId="1E75091B" w14:textId="3EC6FF04" w:rsidR="00F7608D" w:rsidRPr="00032E8D" w:rsidRDefault="00281C9F" w:rsidP="00032E8D">
      <w:pPr>
        <w:pStyle w:val="BodyText"/>
        <w:spacing w:before="33" w:line="23" w:lineRule="atLeast"/>
        <w:ind w:left="119" w:right="79"/>
        <w:jc w:val="both"/>
      </w:pPr>
      <w:r>
        <w:t>This raster</w:t>
      </w:r>
      <w:r w:rsidR="00964929" w:rsidRPr="00032E8D">
        <w:t xml:space="preserve"> contain</w:t>
      </w:r>
      <w:r>
        <w:t>s</w:t>
      </w:r>
      <w:r w:rsidR="00AD07A8" w:rsidRPr="00032E8D">
        <w:t xml:space="preserve"> </w:t>
      </w:r>
      <w:r>
        <w:t xml:space="preserve">a </w:t>
      </w:r>
      <w:r w:rsidR="00AD07A8" w:rsidRPr="00032E8D">
        <w:t xml:space="preserve">count of </w:t>
      </w:r>
      <w:r w:rsidR="00964929" w:rsidRPr="00032E8D">
        <w:t xml:space="preserve">residential </w:t>
      </w:r>
      <w:r w:rsidR="00AD07A8" w:rsidRPr="00032E8D">
        <w:t>buildings</w:t>
      </w:r>
      <w:r w:rsidR="00C41718">
        <w:t xml:space="preserve"> </w:t>
      </w:r>
      <w:r>
        <w:t>per</w:t>
      </w:r>
      <w:r w:rsidR="00AD07A8" w:rsidRPr="00032E8D">
        <w:t xml:space="preserve"> </w:t>
      </w:r>
      <w:r>
        <w:t>each</w:t>
      </w:r>
      <w:r w:rsidR="00AD07A8" w:rsidRPr="00032E8D">
        <w:t xml:space="preserve"> grid cell.</w:t>
      </w:r>
    </w:p>
    <w:p w14:paraId="576BC66A" w14:textId="3BE0DD7F" w:rsidR="00AD07A8" w:rsidRDefault="00AD07A8" w:rsidP="00032E8D">
      <w:pPr>
        <w:pStyle w:val="BodyText"/>
        <w:spacing w:before="33" w:line="23" w:lineRule="atLeast"/>
        <w:ind w:left="119" w:right="79"/>
        <w:jc w:val="both"/>
      </w:pPr>
    </w:p>
    <w:p w14:paraId="18E118A6" w14:textId="2B54207F" w:rsidR="00E45F0C" w:rsidRPr="00032E8D" w:rsidRDefault="00E00191" w:rsidP="00E45F0C">
      <w:pPr>
        <w:pStyle w:val="Heading2"/>
        <w:spacing w:line="23" w:lineRule="atLeast"/>
        <w:jc w:val="both"/>
      </w:pPr>
      <w:r>
        <w:rPr>
          <w:spacing w:val="-2"/>
        </w:rPr>
        <w:t>KEN</w:t>
      </w:r>
      <w:r w:rsidR="00E45F0C" w:rsidRPr="00032E8D">
        <w:rPr>
          <w:spacing w:val="-2"/>
        </w:rPr>
        <w:t>_building_class_metrics_v1_0_nonresidential_count.tif</w:t>
      </w:r>
    </w:p>
    <w:p w14:paraId="0E7B4B09" w14:textId="41F55A69" w:rsidR="00E45F0C" w:rsidRPr="00032E8D" w:rsidRDefault="00281C9F" w:rsidP="00E45F0C">
      <w:pPr>
        <w:pStyle w:val="BodyText"/>
        <w:spacing w:before="33" w:line="23" w:lineRule="atLeast"/>
        <w:ind w:left="119" w:right="79"/>
        <w:jc w:val="both"/>
      </w:pPr>
      <w:r>
        <w:t>This raster</w:t>
      </w:r>
      <w:r w:rsidR="00E45F0C" w:rsidRPr="00032E8D">
        <w:t xml:space="preserve"> contain</w:t>
      </w:r>
      <w:r>
        <w:t>s</w:t>
      </w:r>
      <w:r w:rsidR="00E45F0C" w:rsidRPr="00032E8D">
        <w:t xml:space="preserve"> </w:t>
      </w:r>
      <w:r>
        <w:t xml:space="preserve">a </w:t>
      </w:r>
      <w:r w:rsidR="00E45F0C" w:rsidRPr="00032E8D">
        <w:t>count of non-residential buildings</w:t>
      </w:r>
      <w:r>
        <w:t xml:space="preserve"> per each </w:t>
      </w:r>
      <w:r w:rsidR="00E45F0C" w:rsidRPr="00032E8D">
        <w:t>grid cell.</w:t>
      </w:r>
    </w:p>
    <w:p w14:paraId="46887D91" w14:textId="77777777" w:rsidR="00CC6881" w:rsidRDefault="00CC6881" w:rsidP="00CC6881">
      <w:pPr>
        <w:pStyle w:val="Heading2"/>
        <w:spacing w:line="23" w:lineRule="atLeast"/>
        <w:jc w:val="both"/>
        <w:rPr>
          <w:spacing w:val="-2"/>
        </w:rPr>
      </w:pPr>
    </w:p>
    <w:p w14:paraId="677F0D43" w14:textId="2F70214C" w:rsidR="00CC6881" w:rsidRPr="00032E8D" w:rsidRDefault="00E00191" w:rsidP="00CC6881">
      <w:pPr>
        <w:pStyle w:val="Heading2"/>
        <w:spacing w:line="23" w:lineRule="atLeast"/>
        <w:jc w:val="both"/>
      </w:pPr>
      <w:r>
        <w:rPr>
          <w:spacing w:val="-2"/>
        </w:rPr>
        <w:t>KEN</w:t>
      </w:r>
      <w:r w:rsidR="00CC6881" w:rsidRPr="00032E8D">
        <w:rPr>
          <w:spacing w:val="-2"/>
        </w:rPr>
        <w:t>_building_class_metrics_v1_0_residential</w:t>
      </w:r>
      <w:r w:rsidR="00CC6881" w:rsidRPr="00032E8D" w:rsidDel="00E45F0C">
        <w:rPr>
          <w:spacing w:val="-2"/>
        </w:rPr>
        <w:t xml:space="preserve"> </w:t>
      </w:r>
      <w:r w:rsidR="00CC6881" w:rsidRPr="00032E8D">
        <w:rPr>
          <w:spacing w:val="-2"/>
        </w:rPr>
        <w:t>_</w:t>
      </w:r>
      <w:proofErr w:type="spellStart"/>
      <w:r w:rsidR="00CC6881" w:rsidRPr="00032E8D">
        <w:rPr>
          <w:spacing w:val="-2"/>
        </w:rPr>
        <w:t>density.tif</w:t>
      </w:r>
      <w:proofErr w:type="spellEnd"/>
    </w:p>
    <w:p w14:paraId="102CA067" w14:textId="34A81202" w:rsidR="00CC6881" w:rsidRDefault="00A629A3" w:rsidP="00CC6881">
      <w:pPr>
        <w:pStyle w:val="BodyText"/>
        <w:spacing w:before="35" w:line="23" w:lineRule="atLeast"/>
        <w:ind w:left="119" w:right="117" w:hanging="1"/>
        <w:jc w:val="both"/>
      </w:pPr>
      <w:r>
        <w:t>This</w:t>
      </w:r>
      <w:r w:rsidR="00CC6881" w:rsidRPr="00032E8D">
        <w:t xml:space="preserve"> </w:t>
      </w:r>
      <w:r>
        <w:t xml:space="preserve">raster </w:t>
      </w:r>
      <w:r w:rsidR="00CC6881" w:rsidRPr="00032E8D">
        <w:t>contain</w:t>
      </w:r>
      <w:r>
        <w:t>s</w:t>
      </w:r>
      <w:r w:rsidR="00CC6881" w:rsidRPr="00032E8D">
        <w:t xml:space="preserve"> a</w:t>
      </w:r>
      <w:r w:rsidR="00CC6881" w:rsidRPr="00032E8D">
        <w:rPr>
          <w:spacing w:val="-4"/>
        </w:rPr>
        <w:t xml:space="preserve"> </w:t>
      </w:r>
      <w:r w:rsidR="00CC6881" w:rsidRPr="00032E8D">
        <w:t>measure</w:t>
      </w:r>
      <w:r w:rsidR="00CC6881" w:rsidRPr="00032E8D">
        <w:rPr>
          <w:spacing w:val="-4"/>
        </w:rPr>
        <w:t xml:space="preserve"> </w:t>
      </w:r>
      <w:r w:rsidR="00CC6881" w:rsidRPr="00032E8D">
        <w:t>of</w:t>
      </w:r>
      <w:r w:rsidR="00CC6881" w:rsidRPr="00032E8D">
        <w:rPr>
          <w:spacing w:val="-5"/>
        </w:rPr>
        <w:t xml:space="preserve"> </w:t>
      </w:r>
      <w:r w:rsidR="00CC6881" w:rsidRPr="00032E8D">
        <w:t>the</w:t>
      </w:r>
      <w:r w:rsidR="00CC6881" w:rsidRPr="00032E8D">
        <w:rPr>
          <w:spacing w:val="-4"/>
        </w:rPr>
        <w:t xml:space="preserve"> </w:t>
      </w:r>
      <w:r w:rsidR="00CC6881" w:rsidRPr="00032E8D">
        <w:t>number</w:t>
      </w:r>
      <w:r w:rsidR="00CC6881" w:rsidRPr="00032E8D">
        <w:rPr>
          <w:spacing w:val="-4"/>
        </w:rPr>
        <w:t xml:space="preserve"> </w:t>
      </w:r>
      <w:r w:rsidR="00CC6881" w:rsidRPr="00032E8D">
        <w:t>of</w:t>
      </w:r>
      <w:r w:rsidR="00CC6881">
        <w:rPr>
          <w:spacing w:val="-5"/>
        </w:rPr>
        <w:t xml:space="preserve"> </w:t>
      </w:r>
      <w:r w:rsidR="00CC6881" w:rsidRPr="00032E8D">
        <w:t>residential buildings</w:t>
      </w:r>
      <w:r w:rsidR="00CC6881" w:rsidRPr="00032E8D">
        <w:rPr>
          <w:spacing w:val="-4"/>
        </w:rPr>
        <w:t xml:space="preserve"> </w:t>
      </w:r>
      <w:r w:rsidR="00CC6881" w:rsidRPr="00032E8D">
        <w:t>per</w:t>
      </w:r>
      <w:r w:rsidR="00CC6881" w:rsidRPr="00032E8D">
        <w:rPr>
          <w:spacing w:val="-4"/>
        </w:rPr>
        <w:t xml:space="preserve"> </w:t>
      </w:r>
      <w:r w:rsidR="00CC6881" w:rsidRPr="00032E8D">
        <w:t>grid</w:t>
      </w:r>
      <w:r w:rsidR="00CC6881" w:rsidRPr="00032E8D">
        <w:rPr>
          <w:spacing w:val="-5"/>
        </w:rPr>
        <w:t xml:space="preserve"> </w:t>
      </w:r>
      <w:r w:rsidR="00CC6881" w:rsidRPr="00032E8D">
        <w:t>cell</w:t>
      </w:r>
      <w:r w:rsidR="00CC6881" w:rsidRPr="00032E8D">
        <w:rPr>
          <w:spacing w:val="-4"/>
        </w:rPr>
        <w:t xml:space="preserve"> </w:t>
      </w:r>
      <w:r w:rsidR="00CC6881" w:rsidRPr="00032E8D">
        <w:t>area</w:t>
      </w:r>
      <w:r w:rsidR="00CC6881" w:rsidRPr="00032E8D">
        <w:rPr>
          <w:spacing w:val="-4"/>
        </w:rPr>
        <w:t xml:space="preserve"> </w:t>
      </w:r>
      <w:r w:rsidR="00CC6881" w:rsidRPr="00032E8D">
        <w:t>in</w:t>
      </w:r>
      <w:r w:rsidR="00CC6881" w:rsidRPr="00032E8D">
        <w:rPr>
          <w:spacing w:val="-4"/>
        </w:rPr>
        <w:t xml:space="preserve"> </w:t>
      </w:r>
      <w:r w:rsidR="00CC6881" w:rsidRPr="00032E8D">
        <w:t>square</w:t>
      </w:r>
      <w:r w:rsidR="00CC6881" w:rsidRPr="00032E8D">
        <w:rPr>
          <w:spacing w:val="-5"/>
        </w:rPr>
        <w:t xml:space="preserve"> </w:t>
      </w:r>
      <w:proofErr w:type="spellStart"/>
      <w:r w:rsidR="00CC6881" w:rsidRPr="00032E8D">
        <w:t>kilometres</w:t>
      </w:r>
      <w:proofErr w:type="spellEnd"/>
      <w:r w:rsidR="00CC6881" w:rsidRPr="00032E8D">
        <w:rPr>
          <w:spacing w:val="-4"/>
        </w:rPr>
        <w:t xml:space="preserve"> </w:t>
      </w:r>
      <w:r w:rsidR="00CC6881" w:rsidRPr="00032E8D">
        <w:t>(km</w:t>
      </w:r>
      <w:r w:rsidR="00CC6881" w:rsidRPr="00032E8D">
        <w:rPr>
          <w:vertAlign w:val="superscript"/>
        </w:rPr>
        <w:t>2</w:t>
      </w:r>
      <w:r w:rsidR="00CC6881" w:rsidRPr="00032E8D">
        <w:t>),</w:t>
      </w:r>
      <w:r w:rsidR="00CC6881" w:rsidRPr="00032E8D">
        <w:rPr>
          <w:spacing w:val="-5"/>
        </w:rPr>
        <w:t xml:space="preserve"> </w:t>
      </w:r>
      <w:r w:rsidR="00CC6881" w:rsidRPr="00032E8D">
        <w:t>i.e. building</w:t>
      </w:r>
      <w:r w:rsidR="00CC6881" w:rsidRPr="00032E8D">
        <w:rPr>
          <w:spacing w:val="-3"/>
        </w:rPr>
        <w:t xml:space="preserve"> </w:t>
      </w:r>
      <w:r w:rsidR="00CC6881" w:rsidRPr="00032E8D">
        <w:t>count</w:t>
      </w:r>
      <w:r w:rsidR="00CC6881" w:rsidRPr="00032E8D">
        <w:rPr>
          <w:spacing w:val="-4"/>
        </w:rPr>
        <w:t xml:space="preserve"> </w:t>
      </w:r>
      <w:r w:rsidR="00CC6881" w:rsidRPr="00032E8D">
        <w:t>divided</w:t>
      </w:r>
      <w:r w:rsidR="00CC6881" w:rsidRPr="00032E8D">
        <w:rPr>
          <w:spacing w:val="-3"/>
        </w:rPr>
        <w:t xml:space="preserve"> </w:t>
      </w:r>
      <w:r w:rsidR="00CC6881" w:rsidRPr="00032E8D">
        <w:t>by</w:t>
      </w:r>
      <w:r w:rsidR="00CC6881" w:rsidRPr="00032E8D">
        <w:rPr>
          <w:spacing w:val="-3"/>
        </w:rPr>
        <w:t xml:space="preserve"> </w:t>
      </w:r>
      <w:r w:rsidR="00CC6881" w:rsidRPr="00032E8D">
        <w:t>the</w:t>
      </w:r>
      <w:r w:rsidR="00CC6881" w:rsidRPr="00032E8D">
        <w:rPr>
          <w:spacing w:val="-3"/>
        </w:rPr>
        <w:t xml:space="preserve"> </w:t>
      </w:r>
      <w:r w:rsidR="00CC6881">
        <w:t>area in</w:t>
      </w:r>
      <w:r w:rsidR="00CC6881" w:rsidRPr="00032E8D">
        <w:rPr>
          <w:spacing w:val="-4"/>
        </w:rPr>
        <w:t xml:space="preserve"> </w:t>
      </w:r>
      <w:r w:rsidR="00CC6881" w:rsidRPr="00032E8D">
        <w:t>square</w:t>
      </w:r>
      <w:r w:rsidR="00CC6881" w:rsidRPr="00032E8D">
        <w:rPr>
          <w:spacing w:val="-3"/>
        </w:rPr>
        <w:t xml:space="preserve"> </w:t>
      </w:r>
      <w:proofErr w:type="spellStart"/>
      <w:r w:rsidR="00CC6881" w:rsidRPr="00032E8D">
        <w:t>kilometres</w:t>
      </w:r>
      <w:proofErr w:type="spellEnd"/>
      <w:r w:rsidR="00CC6881" w:rsidRPr="00032E8D">
        <w:rPr>
          <w:spacing w:val="-2"/>
        </w:rPr>
        <w:t xml:space="preserve"> </w:t>
      </w:r>
      <w:r w:rsidR="00CC6881">
        <w:t>of</w:t>
      </w:r>
      <w:r w:rsidR="00CC6881" w:rsidRPr="00032E8D">
        <w:rPr>
          <w:spacing w:val="-3"/>
        </w:rPr>
        <w:t xml:space="preserve"> </w:t>
      </w:r>
      <w:r w:rsidR="00CC6881" w:rsidRPr="00032E8D">
        <w:t>the</w:t>
      </w:r>
      <w:r w:rsidR="00CC6881" w:rsidRPr="00032E8D">
        <w:rPr>
          <w:spacing w:val="-3"/>
        </w:rPr>
        <w:t xml:space="preserve"> </w:t>
      </w:r>
      <w:r w:rsidR="00CC6881" w:rsidRPr="00032E8D">
        <w:t>grid</w:t>
      </w:r>
      <w:r w:rsidR="00CC6881" w:rsidRPr="00032E8D">
        <w:rPr>
          <w:spacing w:val="-3"/>
        </w:rPr>
        <w:t xml:space="preserve"> </w:t>
      </w:r>
      <w:r w:rsidR="00CC6881" w:rsidRPr="00032E8D">
        <w:t>cell.</w:t>
      </w:r>
      <w:r w:rsidR="00CC6881" w:rsidRPr="00032E8D">
        <w:rPr>
          <w:spacing w:val="-4"/>
        </w:rPr>
        <w:t xml:space="preserve"> </w:t>
      </w:r>
      <w:r w:rsidR="00CC6881" w:rsidRPr="00032E8D">
        <w:t>If</w:t>
      </w:r>
      <w:r w:rsidR="00CC6881" w:rsidRPr="00032E8D">
        <w:rPr>
          <w:spacing w:val="-2"/>
        </w:rPr>
        <w:t xml:space="preserve"> </w:t>
      </w:r>
      <w:r w:rsidR="00CC6881" w:rsidRPr="00032E8D">
        <w:t>needed,</w:t>
      </w:r>
      <w:r w:rsidR="00CC6881" w:rsidRPr="00032E8D">
        <w:rPr>
          <w:spacing w:val="-4"/>
        </w:rPr>
        <w:t xml:space="preserve"> </w:t>
      </w:r>
      <w:r w:rsidR="00CC6881" w:rsidRPr="00032E8D">
        <w:t>the</w:t>
      </w:r>
      <w:r w:rsidR="00CC6881" w:rsidRPr="00032E8D">
        <w:rPr>
          <w:spacing w:val="-3"/>
        </w:rPr>
        <w:t xml:space="preserve"> </w:t>
      </w:r>
      <w:r w:rsidR="00CC6881" w:rsidRPr="00032E8D">
        <w:t>grid</w:t>
      </w:r>
      <w:r w:rsidR="00CC6881" w:rsidRPr="00032E8D">
        <w:rPr>
          <w:spacing w:val="-3"/>
        </w:rPr>
        <w:t xml:space="preserve"> </w:t>
      </w:r>
      <w:r w:rsidR="00CC6881" w:rsidRPr="00032E8D">
        <w:t>cell</w:t>
      </w:r>
      <w:r w:rsidR="00CC6881" w:rsidRPr="00032E8D">
        <w:rPr>
          <w:spacing w:val="-3"/>
        </w:rPr>
        <w:t xml:space="preserve"> </w:t>
      </w:r>
      <w:r w:rsidR="00CC6881" w:rsidRPr="00032E8D">
        <w:t>area can be retrieved by dividing the count raster by the density raster.</w:t>
      </w:r>
    </w:p>
    <w:p w14:paraId="1B1259D3" w14:textId="77777777" w:rsidR="00CC6881" w:rsidRDefault="00CC6881" w:rsidP="00CC6881">
      <w:pPr>
        <w:pStyle w:val="BodyText"/>
        <w:spacing w:before="35" w:line="23" w:lineRule="atLeast"/>
        <w:ind w:left="119" w:right="117" w:hanging="1"/>
        <w:jc w:val="both"/>
      </w:pPr>
    </w:p>
    <w:p w14:paraId="2A0CB54B" w14:textId="32DCB9E4" w:rsidR="00CC6881" w:rsidRPr="00032E8D" w:rsidRDefault="00E00191" w:rsidP="00CC6881">
      <w:pPr>
        <w:pStyle w:val="Heading2"/>
        <w:spacing w:line="23" w:lineRule="atLeast"/>
        <w:jc w:val="both"/>
      </w:pPr>
      <w:r>
        <w:rPr>
          <w:spacing w:val="-2"/>
        </w:rPr>
        <w:t>KEN</w:t>
      </w:r>
      <w:r w:rsidR="00CC6881" w:rsidRPr="00032E8D">
        <w:rPr>
          <w:spacing w:val="-2"/>
        </w:rPr>
        <w:t>_building_class_metrics_v1_0_nonresidential_density.tif</w:t>
      </w:r>
    </w:p>
    <w:p w14:paraId="4493B638" w14:textId="3D560A7F" w:rsidR="00CC6881" w:rsidRDefault="00A629A3" w:rsidP="00CC6881">
      <w:pPr>
        <w:pStyle w:val="BodyText"/>
        <w:spacing w:before="35" w:line="23" w:lineRule="atLeast"/>
        <w:ind w:left="119" w:right="117" w:hanging="1"/>
        <w:jc w:val="both"/>
      </w:pPr>
      <w:r>
        <w:t xml:space="preserve">This raster </w:t>
      </w:r>
      <w:r w:rsidR="00CC6881" w:rsidRPr="00032E8D">
        <w:t>contain</w:t>
      </w:r>
      <w:r>
        <w:t>s</w:t>
      </w:r>
      <w:r w:rsidR="00CC6881" w:rsidRPr="00032E8D">
        <w:t xml:space="preserve"> a</w:t>
      </w:r>
      <w:r w:rsidR="00CC6881" w:rsidRPr="00032E8D">
        <w:rPr>
          <w:spacing w:val="-4"/>
        </w:rPr>
        <w:t xml:space="preserve"> </w:t>
      </w:r>
      <w:r w:rsidR="00CC6881" w:rsidRPr="00032E8D">
        <w:t>measure</w:t>
      </w:r>
      <w:r w:rsidR="00CC6881" w:rsidRPr="00032E8D">
        <w:rPr>
          <w:spacing w:val="-4"/>
        </w:rPr>
        <w:t xml:space="preserve"> </w:t>
      </w:r>
      <w:r w:rsidR="00CC6881" w:rsidRPr="00032E8D">
        <w:t>of</w:t>
      </w:r>
      <w:r w:rsidR="00CC6881" w:rsidRPr="00032E8D">
        <w:rPr>
          <w:spacing w:val="-5"/>
        </w:rPr>
        <w:t xml:space="preserve"> </w:t>
      </w:r>
      <w:r w:rsidR="00CC6881" w:rsidRPr="00032E8D">
        <w:t>the</w:t>
      </w:r>
      <w:r w:rsidR="00CC6881" w:rsidRPr="00032E8D">
        <w:rPr>
          <w:spacing w:val="-4"/>
        </w:rPr>
        <w:t xml:space="preserve"> </w:t>
      </w:r>
      <w:r w:rsidR="00CC6881" w:rsidRPr="00032E8D">
        <w:t>number</w:t>
      </w:r>
      <w:r w:rsidR="00CC6881" w:rsidRPr="00032E8D">
        <w:rPr>
          <w:spacing w:val="-4"/>
        </w:rPr>
        <w:t xml:space="preserve"> </w:t>
      </w:r>
      <w:r w:rsidR="00CC6881" w:rsidRPr="00032E8D">
        <w:t>of</w:t>
      </w:r>
      <w:r w:rsidR="00CC6881">
        <w:rPr>
          <w:spacing w:val="-5"/>
        </w:rPr>
        <w:t xml:space="preserve"> </w:t>
      </w:r>
      <w:r w:rsidR="00CC6881" w:rsidRPr="00032E8D">
        <w:t>non-residential buildings</w:t>
      </w:r>
      <w:r w:rsidR="00CC6881" w:rsidRPr="00032E8D">
        <w:rPr>
          <w:spacing w:val="-4"/>
        </w:rPr>
        <w:t xml:space="preserve"> </w:t>
      </w:r>
      <w:r w:rsidR="00CC6881" w:rsidRPr="00032E8D">
        <w:t>per</w:t>
      </w:r>
      <w:r w:rsidR="00CC6881" w:rsidRPr="00032E8D">
        <w:rPr>
          <w:spacing w:val="-4"/>
        </w:rPr>
        <w:t xml:space="preserve"> </w:t>
      </w:r>
      <w:r w:rsidR="00CC6881" w:rsidRPr="00032E8D">
        <w:t>grid</w:t>
      </w:r>
      <w:r w:rsidR="00CC6881" w:rsidRPr="00032E8D">
        <w:rPr>
          <w:spacing w:val="-5"/>
        </w:rPr>
        <w:t xml:space="preserve"> </w:t>
      </w:r>
      <w:r w:rsidR="00CC6881" w:rsidRPr="00032E8D">
        <w:t>cell</w:t>
      </w:r>
      <w:r w:rsidR="00CC6881" w:rsidRPr="00032E8D">
        <w:rPr>
          <w:spacing w:val="-4"/>
        </w:rPr>
        <w:t xml:space="preserve"> </w:t>
      </w:r>
      <w:r w:rsidR="00CC6881" w:rsidRPr="00032E8D">
        <w:t>area</w:t>
      </w:r>
      <w:r w:rsidR="00CC6881" w:rsidRPr="00032E8D">
        <w:rPr>
          <w:spacing w:val="-4"/>
        </w:rPr>
        <w:t xml:space="preserve"> </w:t>
      </w:r>
      <w:r w:rsidR="00CC6881" w:rsidRPr="00032E8D">
        <w:t>in</w:t>
      </w:r>
      <w:r w:rsidR="00CC6881" w:rsidRPr="00032E8D">
        <w:rPr>
          <w:spacing w:val="-4"/>
        </w:rPr>
        <w:t xml:space="preserve"> </w:t>
      </w:r>
      <w:r w:rsidR="00CC6881" w:rsidRPr="00032E8D">
        <w:t>square</w:t>
      </w:r>
      <w:r w:rsidR="00CC6881" w:rsidRPr="00032E8D">
        <w:rPr>
          <w:spacing w:val="-5"/>
        </w:rPr>
        <w:t xml:space="preserve"> </w:t>
      </w:r>
      <w:proofErr w:type="spellStart"/>
      <w:r w:rsidR="00CC6881" w:rsidRPr="00032E8D">
        <w:t>kilometres</w:t>
      </w:r>
      <w:proofErr w:type="spellEnd"/>
      <w:r w:rsidR="00CC6881" w:rsidRPr="00032E8D">
        <w:rPr>
          <w:spacing w:val="-4"/>
        </w:rPr>
        <w:t xml:space="preserve"> </w:t>
      </w:r>
      <w:r w:rsidR="00CC6881" w:rsidRPr="00032E8D">
        <w:t>(km</w:t>
      </w:r>
      <w:r w:rsidR="00CC6881" w:rsidRPr="00032E8D">
        <w:rPr>
          <w:vertAlign w:val="superscript"/>
        </w:rPr>
        <w:t>2</w:t>
      </w:r>
      <w:r w:rsidR="00CC6881" w:rsidRPr="00032E8D">
        <w:t>),</w:t>
      </w:r>
      <w:r w:rsidR="00CC6881" w:rsidRPr="00032E8D">
        <w:rPr>
          <w:spacing w:val="-5"/>
        </w:rPr>
        <w:t xml:space="preserve"> </w:t>
      </w:r>
      <w:r w:rsidR="00CC6881" w:rsidRPr="00032E8D">
        <w:t>i.e. building</w:t>
      </w:r>
      <w:r w:rsidR="00CC6881" w:rsidRPr="00032E8D">
        <w:rPr>
          <w:spacing w:val="-3"/>
        </w:rPr>
        <w:t xml:space="preserve"> </w:t>
      </w:r>
      <w:r w:rsidR="00CC6881" w:rsidRPr="00032E8D">
        <w:t>count</w:t>
      </w:r>
      <w:r w:rsidR="00CC6881" w:rsidRPr="00032E8D">
        <w:rPr>
          <w:spacing w:val="-4"/>
        </w:rPr>
        <w:t xml:space="preserve"> </w:t>
      </w:r>
      <w:r w:rsidR="00CC6881" w:rsidRPr="00032E8D">
        <w:t>divided</w:t>
      </w:r>
      <w:r w:rsidR="00CC6881" w:rsidRPr="00032E8D">
        <w:rPr>
          <w:spacing w:val="-3"/>
        </w:rPr>
        <w:t xml:space="preserve"> </w:t>
      </w:r>
      <w:r w:rsidR="00CC6881" w:rsidRPr="00032E8D">
        <w:t>by</w:t>
      </w:r>
      <w:r w:rsidR="00CC6881" w:rsidRPr="00032E8D">
        <w:rPr>
          <w:spacing w:val="-3"/>
        </w:rPr>
        <w:t xml:space="preserve"> </w:t>
      </w:r>
      <w:r w:rsidR="00CC6881" w:rsidRPr="00032E8D">
        <w:t>the</w:t>
      </w:r>
      <w:r w:rsidR="00CC6881" w:rsidRPr="00032E8D">
        <w:rPr>
          <w:spacing w:val="-3"/>
        </w:rPr>
        <w:t xml:space="preserve"> </w:t>
      </w:r>
      <w:r w:rsidR="00CC6881" w:rsidRPr="00032E8D">
        <w:t>total</w:t>
      </w:r>
      <w:r w:rsidR="00CC6881" w:rsidRPr="00032E8D">
        <w:rPr>
          <w:spacing w:val="-3"/>
        </w:rPr>
        <w:t xml:space="preserve"> </w:t>
      </w:r>
      <w:r w:rsidR="00CC6881" w:rsidRPr="00032E8D">
        <w:t>number</w:t>
      </w:r>
      <w:r w:rsidR="00CC6881" w:rsidRPr="00032E8D">
        <w:rPr>
          <w:spacing w:val="-3"/>
        </w:rPr>
        <w:t xml:space="preserve"> </w:t>
      </w:r>
      <w:r w:rsidR="00CC6881" w:rsidRPr="00032E8D">
        <w:t>of</w:t>
      </w:r>
      <w:r w:rsidR="00CC6881" w:rsidRPr="00032E8D">
        <w:rPr>
          <w:spacing w:val="-4"/>
        </w:rPr>
        <w:t xml:space="preserve"> </w:t>
      </w:r>
      <w:r w:rsidR="00CC6881" w:rsidRPr="00032E8D">
        <w:t>square</w:t>
      </w:r>
      <w:r w:rsidR="00CC6881" w:rsidRPr="00032E8D">
        <w:rPr>
          <w:spacing w:val="-3"/>
        </w:rPr>
        <w:t xml:space="preserve"> </w:t>
      </w:r>
      <w:proofErr w:type="spellStart"/>
      <w:r w:rsidR="00CC6881" w:rsidRPr="00032E8D">
        <w:t>kilometres</w:t>
      </w:r>
      <w:proofErr w:type="spellEnd"/>
      <w:r w:rsidR="00CC6881" w:rsidRPr="00032E8D">
        <w:rPr>
          <w:spacing w:val="-2"/>
        </w:rPr>
        <w:t xml:space="preserve"> </w:t>
      </w:r>
      <w:r w:rsidR="00CC6881" w:rsidRPr="00032E8D">
        <w:t>in</w:t>
      </w:r>
      <w:r w:rsidR="00CC6881" w:rsidRPr="00032E8D">
        <w:rPr>
          <w:spacing w:val="-3"/>
        </w:rPr>
        <w:t xml:space="preserve"> </w:t>
      </w:r>
      <w:r w:rsidR="00CC6881" w:rsidRPr="00032E8D">
        <w:t>the</w:t>
      </w:r>
      <w:r w:rsidR="00CC6881" w:rsidRPr="00032E8D">
        <w:rPr>
          <w:spacing w:val="-3"/>
        </w:rPr>
        <w:t xml:space="preserve"> </w:t>
      </w:r>
      <w:r w:rsidR="00CC6881" w:rsidRPr="00032E8D">
        <w:t>grid</w:t>
      </w:r>
      <w:r w:rsidR="00CC6881" w:rsidRPr="00032E8D">
        <w:rPr>
          <w:spacing w:val="-3"/>
        </w:rPr>
        <w:t xml:space="preserve"> </w:t>
      </w:r>
      <w:r w:rsidR="00CC6881" w:rsidRPr="00032E8D">
        <w:t>cell.</w:t>
      </w:r>
      <w:r w:rsidR="00CC6881" w:rsidRPr="00032E8D">
        <w:rPr>
          <w:spacing w:val="-4"/>
        </w:rPr>
        <w:t xml:space="preserve"> </w:t>
      </w:r>
      <w:r w:rsidR="00CC6881" w:rsidRPr="00032E8D">
        <w:t>If</w:t>
      </w:r>
      <w:r w:rsidR="00CC6881" w:rsidRPr="00032E8D">
        <w:rPr>
          <w:spacing w:val="-2"/>
        </w:rPr>
        <w:t xml:space="preserve"> </w:t>
      </w:r>
      <w:r w:rsidR="00CC6881" w:rsidRPr="00032E8D">
        <w:t>needed,</w:t>
      </w:r>
      <w:r w:rsidR="00CC6881" w:rsidRPr="00032E8D">
        <w:rPr>
          <w:spacing w:val="-4"/>
        </w:rPr>
        <w:t xml:space="preserve"> </w:t>
      </w:r>
      <w:r w:rsidR="00CC6881" w:rsidRPr="00032E8D">
        <w:t>the</w:t>
      </w:r>
      <w:r w:rsidR="00CC6881" w:rsidRPr="00032E8D">
        <w:rPr>
          <w:spacing w:val="-3"/>
        </w:rPr>
        <w:t xml:space="preserve"> </w:t>
      </w:r>
      <w:r w:rsidR="00CC6881" w:rsidRPr="00032E8D">
        <w:t>grid</w:t>
      </w:r>
      <w:r w:rsidR="00CC6881" w:rsidRPr="00032E8D">
        <w:rPr>
          <w:spacing w:val="-3"/>
        </w:rPr>
        <w:t xml:space="preserve"> </w:t>
      </w:r>
      <w:r w:rsidR="00CC6881" w:rsidRPr="00032E8D">
        <w:t>cell</w:t>
      </w:r>
      <w:r w:rsidR="00CC6881" w:rsidRPr="00032E8D">
        <w:rPr>
          <w:spacing w:val="-3"/>
        </w:rPr>
        <w:t xml:space="preserve"> </w:t>
      </w:r>
      <w:r w:rsidR="00CC6881" w:rsidRPr="00032E8D">
        <w:t>area can be retrieved by dividing the count raster by the density raster.</w:t>
      </w:r>
    </w:p>
    <w:p w14:paraId="3C9E1D91" w14:textId="77777777" w:rsidR="00E45F0C" w:rsidRPr="00032E8D" w:rsidRDefault="00E45F0C" w:rsidP="00032E8D">
      <w:pPr>
        <w:pStyle w:val="BodyText"/>
        <w:spacing w:before="33" w:line="23" w:lineRule="atLeast"/>
        <w:ind w:left="119" w:right="79"/>
        <w:jc w:val="both"/>
      </w:pPr>
    </w:p>
    <w:p w14:paraId="1C907500" w14:textId="77777777" w:rsidR="00115AA7" w:rsidRDefault="00115AA7" w:rsidP="00A72FBA">
      <w:pPr>
        <w:pStyle w:val="BodyText"/>
        <w:spacing w:before="35" w:line="23" w:lineRule="atLeast"/>
        <w:ind w:right="117"/>
        <w:jc w:val="both"/>
      </w:pPr>
    </w:p>
    <w:p w14:paraId="211E123B" w14:textId="77777777" w:rsidR="00A72FBA" w:rsidRDefault="00A72FBA" w:rsidP="00640ED8">
      <w:pPr>
        <w:pStyle w:val="BodyText"/>
        <w:spacing w:before="35" w:line="23" w:lineRule="atLeast"/>
        <w:ind w:left="119" w:right="117" w:hanging="1"/>
        <w:jc w:val="both"/>
      </w:pPr>
    </w:p>
    <w:p w14:paraId="0969BBBC" w14:textId="7C5A7430" w:rsidR="003B208F" w:rsidRDefault="00A72FBA" w:rsidP="003B208F">
      <w:pPr>
        <w:pStyle w:val="Footer"/>
      </w:pPr>
      <w:r w:rsidRPr="00A72FBA">
        <w:t xml:space="preserve">+ For </w:t>
      </w:r>
      <w:r w:rsidR="00437271">
        <w:t>simplicity,</w:t>
      </w:r>
      <w:r w:rsidRPr="00A72FBA">
        <w:t xml:space="preserve"> the term centroid is used throughout this document to indicate the </w:t>
      </w:r>
      <w:proofErr w:type="spellStart"/>
      <w:r w:rsidRPr="00A72FBA">
        <w:t>centre</w:t>
      </w:r>
      <w:proofErr w:type="spellEnd"/>
      <w:r w:rsidRPr="00A72FBA">
        <w:t xml:space="preserve"> point within each building. However, true</w:t>
      </w:r>
      <w:r w:rsidR="00DE3E7D">
        <w:t xml:space="preserve"> </w:t>
      </w:r>
      <w:r w:rsidR="00AB2722">
        <w:t xml:space="preserve">building </w:t>
      </w:r>
      <w:r w:rsidRPr="00A72FBA">
        <w:t xml:space="preserve">centroids </w:t>
      </w:r>
      <w:r w:rsidR="00DE3E7D">
        <w:t>are often</w:t>
      </w:r>
      <w:r w:rsidR="002D1343">
        <w:t xml:space="preserve"> located</w:t>
      </w:r>
      <w:r w:rsidRPr="00A72FBA">
        <w:t xml:space="preserve"> outside of the building polygo</w:t>
      </w:r>
      <w:r w:rsidR="002D1343">
        <w:t xml:space="preserve">n, perhaps because the building is </w:t>
      </w:r>
      <w:r w:rsidR="002D1343" w:rsidRPr="00A72FBA">
        <w:t xml:space="preserve">L-shaped or </w:t>
      </w:r>
      <w:r w:rsidR="002D1343">
        <w:t>because several polygons</w:t>
      </w:r>
      <w:r w:rsidR="00DE3E7D">
        <w:t xml:space="preserve"> </w:t>
      </w:r>
      <w:r w:rsidR="002D1343">
        <w:t xml:space="preserve">represent the building </w:t>
      </w:r>
      <w:r w:rsidR="00DE3E7D">
        <w:t xml:space="preserve">and </w:t>
      </w:r>
      <w:r w:rsidR="00881260">
        <w:t xml:space="preserve">so </w:t>
      </w:r>
      <w:r w:rsidR="00DE3E7D">
        <w:t xml:space="preserve">these </w:t>
      </w:r>
      <w:r w:rsidR="002D1343">
        <w:t xml:space="preserve">are grouped into one geometry (i.e. </w:t>
      </w:r>
      <w:r w:rsidR="002D1343" w:rsidRPr="00A72FBA">
        <w:t>multi-polygon</w:t>
      </w:r>
      <w:r w:rsidR="00DE3E7D">
        <w:t xml:space="preserve"> geometry</w:t>
      </w:r>
      <w:r w:rsidR="002D1343">
        <w:t>)</w:t>
      </w:r>
      <w:r w:rsidR="002D1343" w:rsidRPr="00A72FBA">
        <w:t xml:space="preserve">. </w:t>
      </w:r>
      <w:r w:rsidR="00437271">
        <w:t xml:space="preserve">It is undesirable for </w:t>
      </w:r>
      <w:r w:rsidR="00A629A3">
        <w:t xml:space="preserve">building </w:t>
      </w:r>
      <w:r w:rsidR="00437271">
        <w:t>centroids to be located outside of building polygons because</w:t>
      </w:r>
      <w:r w:rsidR="00A629A3">
        <w:t xml:space="preserve"> allocation</w:t>
      </w:r>
      <w:r w:rsidRPr="00A72FBA">
        <w:t xml:space="preserve"> </w:t>
      </w:r>
      <w:r w:rsidR="00881260">
        <w:t xml:space="preserve">of building </w:t>
      </w:r>
      <w:r w:rsidRPr="00A72FBA">
        <w:t>to</w:t>
      </w:r>
      <w:r w:rsidR="00A629A3">
        <w:t xml:space="preserve"> a </w:t>
      </w:r>
      <w:r w:rsidR="002D1343">
        <w:t xml:space="preserve">raster </w:t>
      </w:r>
      <w:r w:rsidRPr="00A72FBA">
        <w:t>grid cell</w:t>
      </w:r>
      <w:r w:rsidR="00437271">
        <w:t xml:space="preserve"> is less accurate</w:t>
      </w:r>
      <w:r w:rsidR="002D1343">
        <w:t xml:space="preserve">. </w:t>
      </w:r>
      <w:r w:rsidR="00A629A3">
        <w:t>Hence, rather than use</w:t>
      </w:r>
      <w:r w:rsidR="00437271">
        <w:t xml:space="preserve"> the </w:t>
      </w:r>
      <w:proofErr w:type="spellStart"/>
      <w:r w:rsidR="00437271">
        <w:t>st_centroid</w:t>
      </w:r>
      <w:proofErr w:type="spellEnd"/>
      <w:r w:rsidR="00437271">
        <w:t xml:space="preserve"> function</w:t>
      </w:r>
      <w:r w:rsidR="00437271" w:rsidRPr="00437271">
        <w:t xml:space="preserve"> </w:t>
      </w:r>
      <w:r w:rsidR="00437271">
        <w:t xml:space="preserve">to </w:t>
      </w:r>
      <w:r w:rsidR="00437271" w:rsidRPr="00A72FBA">
        <w:t xml:space="preserve">define </w:t>
      </w:r>
      <w:r w:rsidR="00437271">
        <w:t xml:space="preserve">the </w:t>
      </w:r>
      <w:proofErr w:type="spellStart"/>
      <w:r w:rsidR="00437271">
        <w:t>centre</w:t>
      </w:r>
      <w:proofErr w:type="spellEnd"/>
      <w:r w:rsidR="00437271">
        <w:t xml:space="preserve"> of a </w:t>
      </w:r>
      <w:r w:rsidR="00437271" w:rsidRPr="00A72FBA">
        <w:t>buildin</w:t>
      </w:r>
      <w:r w:rsidR="00437271">
        <w:t>g</w:t>
      </w:r>
      <w:r w:rsidR="006E20CA">
        <w:t xml:space="preserve"> </w:t>
      </w:r>
      <w:r w:rsidRPr="00A72FBA">
        <w:t xml:space="preserve">we </w:t>
      </w:r>
      <w:r w:rsidR="00320442">
        <w:t xml:space="preserve">instead </w:t>
      </w:r>
      <w:r w:rsidR="002D1343">
        <w:t xml:space="preserve">use the </w:t>
      </w:r>
      <w:proofErr w:type="spellStart"/>
      <w:r w:rsidR="002D1343" w:rsidRPr="00A72FBA">
        <w:t>st_point_on_surface</w:t>
      </w:r>
      <w:proofErr w:type="spellEnd"/>
      <w:r w:rsidR="002D1343" w:rsidRPr="00A72FBA">
        <w:t xml:space="preserve"> function </w:t>
      </w:r>
      <w:r w:rsidR="00A629A3" w:rsidRPr="00A629A3">
        <w:t>(</w:t>
      </w:r>
      <w:proofErr w:type="spellStart"/>
      <w:r w:rsidR="00A629A3" w:rsidRPr="00A629A3">
        <w:t>Pebesma</w:t>
      </w:r>
      <w:proofErr w:type="spellEnd"/>
      <w:r w:rsidR="00A629A3" w:rsidRPr="00A629A3">
        <w:t>, 2018)</w:t>
      </w:r>
      <w:r w:rsidR="00320442">
        <w:t xml:space="preserve">. Building </w:t>
      </w:r>
      <w:proofErr w:type="spellStart"/>
      <w:r w:rsidR="00320442">
        <w:t>centre</w:t>
      </w:r>
      <w:proofErr w:type="spellEnd"/>
      <w:r w:rsidR="00320442">
        <w:t xml:space="preserve"> is accordingly defined </w:t>
      </w:r>
      <w:r w:rsidRPr="00A72FBA">
        <w:t xml:space="preserve">as the point half-way along the longest segment of the east-west ray that </w:t>
      </w:r>
      <w:r w:rsidR="00881260">
        <w:t xml:space="preserve">intersects the building and </w:t>
      </w:r>
      <w:r w:rsidRPr="00A72FBA">
        <w:t xml:space="preserve">lies half-way between the northern and southern extents of </w:t>
      </w:r>
      <w:r w:rsidR="00EA5513">
        <w:t>the</w:t>
      </w:r>
      <w:r w:rsidRPr="00A72FBA">
        <w:t xml:space="preserve"> building geometry</w:t>
      </w:r>
      <w:r w:rsidR="00D47AC8">
        <w:t xml:space="preserve"> (see illustration below)</w:t>
      </w:r>
      <w:r w:rsidRPr="00A72FBA">
        <w:t>.</w:t>
      </w:r>
    </w:p>
    <w:p w14:paraId="0A54FFC9" w14:textId="77777777" w:rsidR="0066299B" w:rsidRDefault="0066299B" w:rsidP="003B208F">
      <w:pPr>
        <w:pStyle w:val="Footer"/>
      </w:pPr>
    </w:p>
    <w:p w14:paraId="20D0C536" w14:textId="10D8C15D" w:rsidR="006E20CA" w:rsidRDefault="003B208F" w:rsidP="006E20CA">
      <w:pPr>
        <w:pStyle w:val="Footer"/>
      </w:pPr>
      <w:r>
        <w:t xml:space="preserve">        </w:t>
      </w:r>
      <w:r w:rsidR="006E20CA">
        <w:t>_</w:t>
      </w:r>
      <w:r w:rsidR="00D47AC8">
        <w:t xml:space="preserve"> _</w:t>
      </w:r>
      <w:r>
        <w:t xml:space="preserve">  </w:t>
      </w:r>
      <w:r w:rsidR="00D47AC8" w:rsidRPr="00D47AC8">
        <w:rPr>
          <w:vertAlign w:val="subscript"/>
        </w:rPr>
        <w:t>&lt;</w:t>
      </w:r>
      <w:r w:rsidR="00D47AC8">
        <w:t xml:space="preserve">- </w:t>
      </w:r>
      <w:r w:rsidR="00D47AC8" w:rsidRPr="00652873">
        <w:rPr>
          <w:vertAlign w:val="subscript"/>
        </w:rPr>
        <w:t>northern extent</w:t>
      </w:r>
    </w:p>
    <w:p w14:paraId="042A73DA" w14:textId="7B4938D7" w:rsidR="006E20CA" w:rsidRPr="003B208F" w:rsidRDefault="006E20CA" w:rsidP="006E20CA">
      <w:pPr>
        <w:pStyle w:val="Footer"/>
        <w:rPr>
          <w:lang w:val="en-GB"/>
        </w:rPr>
      </w:pPr>
      <w:r w:rsidRPr="003B208F">
        <w:rPr>
          <w:lang w:val="en-GB"/>
        </w:rPr>
        <w:t xml:space="preserve">       /    </w:t>
      </w:r>
      <w:r w:rsidR="00D47AC8">
        <w:rPr>
          <w:lang w:val="en-GB"/>
        </w:rPr>
        <w:t xml:space="preserve">  </w:t>
      </w:r>
      <w:r w:rsidRPr="003B208F">
        <w:rPr>
          <w:lang w:val="en-GB"/>
        </w:rPr>
        <w:t xml:space="preserve">\    </w:t>
      </w:r>
    </w:p>
    <w:p w14:paraId="6BAB2465" w14:textId="631C634B" w:rsidR="006E20CA" w:rsidRPr="003B208F" w:rsidRDefault="006E20CA" w:rsidP="006E20CA">
      <w:pPr>
        <w:pStyle w:val="Footer"/>
        <w:rPr>
          <w:lang w:val="en-GB"/>
        </w:rPr>
      </w:pPr>
      <w:r w:rsidRPr="003B208F">
        <w:rPr>
          <w:lang w:val="en-GB"/>
        </w:rPr>
        <w:t xml:space="preserve">      /</w:t>
      </w:r>
      <w:r w:rsidR="00D47AC8">
        <w:rPr>
          <w:lang w:val="en-GB"/>
        </w:rPr>
        <w:t xml:space="preserve">        </w:t>
      </w:r>
      <w:r w:rsidRPr="003B208F">
        <w:rPr>
          <w:lang w:val="en-GB"/>
        </w:rPr>
        <w:t>\</w:t>
      </w:r>
      <w:r w:rsidR="003B208F">
        <w:rPr>
          <w:lang w:val="en-GB"/>
        </w:rPr>
        <w:t xml:space="preserve">  </w:t>
      </w:r>
      <w:r w:rsidR="00D47AC8">
        <w:rPr>
          <w:lang w:val="en-GB"/>
        </w:rPr>
        <w:t xml:space="preserve">     _</w:t>
      </w:r>
    </w:p>
    <w:p w14:paraId="1FA02B5B" w14:textId="4F6A1698" w:rsidR="006E20CA" w:rsidRPr="003B208F" w:rsidRDefault="006E20CA" w:rsidP="006E20CA">
      <w:pPr>
        <w:pStyle w:val="Footer"/>
        <w:rPr>
          <w:lang w:val="en-GB"/>
        </w:rPr>
      </w:pPr>
      <w:r w:rsidRPr="003B208F">
        <w:rPr>
          <w:lang w:val="en-GB"/>
        </w:rPr>
        <w:t xml:space="preserve">     /        </w:t>
      </w:r>
      <w:r w:rsidR="00D47AC8">
        <w:rPr>
          <w:lang w:val="en-GB"/>
        </w:rPr>
        <w:t xml:space="preserve">  </w:t>
      </w:r>
      <w:r w:rsidR="003B208F">
        <w:rPr>
          <w:lang w:val="en-GB"/>
        </w:rPr>
        <w:t>\</w:t>
      </w:r>
      <w:r w:rsidR="00D47AC8">
        <w:rPr>
          <w:lang w:val="en-GB"/>
        </w:rPr>
        <w:t xml:space="preserve">   </w:t>
      </w:r>
      <w:r w:rsidR="00652873">
        <w:rPr>
          <w:lang w:val="en-GB"/>
        </w:rPr>
        <w:t xml:space="preserve"> </w:t>
      </w:r>
      <w:r w:rsidR="003B208F">
        <w:rPr>
          <w:lang w:val="en-GB"/>
        </w:rPr>
        <w:t xml:space="preserve"> /</w:t>
      </w:r>
      <w:r w:rsidRPr="003B208F">
        <w:rPr>
          <w:lang w:val="en-GB"/>
        </w:rPr>
        <w:t xml:space="preserve">  \      </w:t>
      </w:r>
    </w:p>
    <w:p w14:paraId="5EAC14DA" w14:textId="5858A9A5" w:rsidR="006E20CA" w:rsidRPr="003B208F" w:rsidRDefault="006E20CA" w:rsidP="006E20CA">
      <w:pPr>
        <w:pStyle w:val="Footer"/>
        <w:rPr>
          <w:lang w:val="en-GB"/>
        </w:rPr>
      </w:pPr>
      <w:r w:rsidRPr="003B208F">
        <w:rPr>
          <w:lang w:val="en-GB"/>
        </w:rPr>
        <w:t xml:space="preserve">    /</w:t>
      </w:r>
      <w:r w:rsidR="003B208F">
        <w:rPr>
          <w:lang w:val="en-GB"/>
        </w:rPr>
        <w:t>_ _</w:t>
      </w:r>
      <w:r w:rsidR="00D47AC8" w:rsidRPr="00652873">
        <w:rPr>
          <w:vertAlign w:val="subscript"/>
          <w:lang w:val="en-GB"/>
        </w:rPr>
        <w:t>P</w:t>
      </w:r>
      <w:r w:rsidR="00D47AC8">
        <w:rPr>
          <w:lang w:val="en-GB"/>
        </w:rPr>
        <w:t>_ _</w:t>
      </w:r>
      <w:r w:rsidR="003B208F">
        <w:rPr>
          <w:lang w:val="en-GB"/>
        </w:rPr>
        <w:t xml:space="preserve">\ </w:t>
      </w:r>
      <w:r w:rsidR="00652873">
        <w:rPr>
          <w:lang w:val="en-GB"/>
        </w:rPr>
        <w:t xml:space="preserve"> </w:t>
      </w:r>
      <w:r w:rsidR="00D47AC8">
        <w:rPr>
          <w:lang w:val="en-GB"/>
        </w:rPr>
        <w:t xml:space="preserve"> /</w:t>
      </w:r>
      <w:r w:rsidR="003B208F">
        <w:rPr>
          <w:lang w:val="en-GB"/>
        </w:rPr>
        <w:t>_</w:t>
      </w:r>
      <w:r w:rsidR="00D47AC8">
        <w:rPr>
          <w:lang w:val="en-GB"/>
        </w:rPr>
        <w:t xml:space="preserve"> _</w:t>
      </w:r>
      <w:r w:rsidR="003B208F">
        <w:rPr>
          <w:lang w:val="en-GB"/>
        </w:rPr>
        <w:t>\</w:t>
      </w:r>
      <w:r w:rsidRPr="003B208F">
        <w:rPr>
          <w:lang w:val="en-GB"/>
        </w:rPr>
        <w:t xml:space="preserve">  </w:t>
      </w:r>
      <w:r w:rsidR="00D47AC8" w:rsidRPr="00D47AC8">
        <w:rPr>
          <w:vertAlign w:val="subscript"/>
          <w:lang w:val="en-GB"/>
        </w:rPr>
        <w:t>&lt;</w:t>
      </w:r>
      <w:r w:rsidR="00D47AC8">
        <w:rPr>
          <w:lang w:val="en-GB"/>
        </w:rPr>
        <w:t xml:space="preserve">- </w:t>
      </w:r>
      <w:r w:rsidR="00D47AC8" w:rsidRPr="00652873">
        <w:rPr>
          <w:vertAlign w:val="subscript"/>
          <w:lang w:val="en-GB"/>
        </w:rPr>
        <w:t>east-west ray</w:t>
      </w:r>
      <w:r w:rsidRPr="003B208F">
        <w:rPr>
          <w:lang w:val="en-GB"/>
        </w:rPr>
        <w:t xml:space="preserve">                  </w:t>
      </w:r>
      <w:r w:rsidR="003B208F">
        <w:rPr>
          <w:lang w:val="en-GB"/>
        </w:rPr>
        <w:t xml:space="preserve"> </w:t>
      </w:r>
    </w:p>
    <w:p w14:paraId="0AA8E463" w14:textId="73F5E0ED" w:rsidR="006E20CA" w:rsidRDefault="006E20CA" w:rsidP="006E20CA">
      <w:pPr>
        <w:pStyle w:val="Footer"/>
      </w:pPr>
      <w:r w:rsidRPr="003B208F">
        <w:rPr>
          <w:lang w:val="en-GB"/>
        </w:rPr>
        <w:t xml:space="preserve">   </w:t>
      </w:r>
      <w:r>
        <w:t xml:space="preserve">/          </w:t>
      </w:r>
      <w:r w:rsidR="00D47AC8">
        <w:t xml:space="preserve"> </w:t>
      </w:r>
      <w:r>
        <w:t xml:space="preserve">   </w:t>
      </w:r>
      <w:r w:rsidR="00D47AC8">
        <w:t>\/</w:t>
      </w:r>
      <w:r>
        <w:t xml:space="preserve"> </w:t>
      </w:r>
      <w:r w:rsidR="00652873">
        <w:t xml:space="preserve"> </w:t>
      </w:r>
      <w:r>
        <w:t xml:space="preserve">     </w:t>
      </w:r>
      <w:r w:rsidR="00652873">
        <w:t xml:space="preserve"> </w:t>
      </w:r>
      <w:r>
        <w:t xml:space="preserve">\   </w:t>
      </w:r>
    </w:p>
    <w:p w14:paraId="0C4E60BE" w14:textId="32777947" w:rsidR="006E20CA" w:rsidRDefault="006E20CA" w:rsidP="006E20CA">
      <w:pPr>
        <w:pStyle w:val="Footer"/>
      </w:pPr>
      <w:r>
        <w:t xml:space="preserve">  /                  </w:t>
      </w:r>
      <w:r w:rsidR="00652873">
        <w:t xml:space="preserve"> </w:t>
      </w:r>
      <w:r>
        <w:t xml:space="preserve">   </w:t>
      </w:r>
      <w:r w:rsidR="00D47AC8">
        <w:t xml:space="preserve"> </w:t>
      </w:r>
      <w:r>
        <w:t xml:space="preserve">  </w:t>
      </w:r>
      <w:r w:rsidR="003B208F">
        <w:t xml:space="preserve"> </w:t>
      </w:r>
      <w:r>
        <w:t>\</w:t>
      </w:r>
    </w:p>
    <w:p w14:paraId="35E20409" w14:textId="2C7476D4" w:rsidR="006E20CA" w:rsidRDefault="006E20CA" w:rsidP="006E20CA">
      <w:pPr>
        <w:pStyle w:val="Footer"/>
      </w:pPr>
      <w:r>
        <w:t xml:space="preserve"> /                     </w:t>
      </w:r>
      <w:r w:rsidR="00652873">
        <w:t xml:space="preserve"> </w:t>
      </w:r>
      <w:r>
        <w:t xml:space="preserve">  </w:t>
      </w:r>
      <w:r w:rsidR="00D47AC8">
        <w:t xml:space="preserve"> </w:t>
      </w:r>
      <w:r>
        <w:t xml:space="preserve"> </w:t>
      </w:r>
      <w:r w:rsidR="003B208F">
        <w:t xml:space="preserve"> </w:t>
      </w:r>
      <w:r w:rsidR="00D47AC8">
        <w:t xml:space="preserve"> \</w:t>
      </w:r>
    </w:p>
    <w:p w14:paraId="76AB6F50" w14:textId="1B3A551F" w:rsidR="006E20CA" w:rsidRDefault="006E20CA" w:rsidP="006E20CA">
      <w:pPr>
        <w:pStyle w:val="Footer"/>
      </w:pPr>
      <w:r>
        <w:t>/_</w:t>
      </w:r>
      <w:r w:rsidR="00652873">
        <w:t xml:space="preserve"> </w:t>
      </w:r>
      <w:r>
        <w:t>_</w:t>
      </w:r>
      <w:r w:rsidR="00652873">
        <w:t xml:space="preserve"> </w:t>
      </w:r>
      <w:r>
        <w:t>_</w:t>
      </w:r>
      <w:r w:rsidR="00652873">
        <w:t xml:space="preserve"> </w:t>
      </w:r>
      <w:r>
        <w:t>_</w:t>
      </w:r>
      <w:r w:rsidR="00652873">
        <w:t xml:space="preserve"> </w:t>
      </w:r>
      <w:r>
        <w:t>_</w:t>
      </w:r>
      <w:r w:rsidR="00652873">
        <w:t xml:space="preserve"> </w:t>
      </w:r>
      <w:r>
        <w:t>_</w:t>
      </w:r>
      <w:r w:rsidR="00652873">
        <w:t xml:space="preserve"> </w:t>
      </w:r>
      <w:r>
        <w:t>_</w:t>
      </w:r>
      <w:r w:rsidR="00652873">
        <w:t xml:space="preserve"> </w:t>
      </w:r>
      <w:r>
        <w:t>_</w:t>
      </w:r>
      <w:r w:rsidR="00652873">
        <w:t xml:space="preserve"> </w:t>
      </w:r>
      <w:r>
        <w:t>_</w:t>
      </w:r>
      <w:r w:rsidR="00652873">
        <w:t xml:space="preserve"> </w:t>
      </w:r>
      <w:r>
        <w:t>_</w:t>
      </w:r>
      <w:r w:rsidR="00652873">
        <w:t xml:space="preserve"> </w:t>
      </w:r>
      <w:r w:rsidR="00D47AC8">
        <w:t xml:space="preserve">\  </w:t>
      </w:r>
      <w:r w:rsidR="00D47AC8" w:rsidRPr="00D47AC8">
        <w:rPr>
          <w:vertAlign w:val="subscript"/>
        </w:rPr>
        <w:t>&lt;</w:t>
      </w:r>
      <w:r w:rsidR="00D47AC8">
        <w:t xml:space="preserve">- </w:t>
      </w:r>
      <w:r w:rsidRPr="00652873">
        <w:rPr>
          <w:vertAlign w:val="subscript"/>
        </w:rPr>
        <w:t>southern extent</w:t>
      </w:r>
    </w:p>
    <w:p w14:paraId="38686550" w14:textId="77777777" w:rsidR="00652873" w:rsidRDefault="00652873" w:rsidP="006E20CA">
      <w:pPr>
        <w:pStyle w:val="Footer"/>
      </w:pPr>
    </w:p>
    <w:p w14:paraId="5B4D9168" w14:textId="77777777" w:rsidR="00652873" w:rsidRDefault="00652873" w:rsidP="006E20CA">
      <w:pPr>
        <w:pStyle w:val="Footer"/>
      </w:pPr>
    </w:p>
    <w:p w14:paraId="41A0359D" w14:textId="035DCAF8" w:rsidR="00652873" w:rsidRPr="00A72FBA" w:rsidRDefault="00652873" w:rsidP="006E20CA">
      <w:pPr>
        <w:pStyle w:val="Footer"/>
        <w:sectPr w:rsidR="00652873" w:rsidRPr="00A72FBA">
          <w:footerReference w:type="default" r:id="rId11"/>
          <w:pgSz w:w="12240" w:h="15840"/>
          <w:pgMar w:top="1360" w:right="1320" w:bottom="960" w:left="1320" w:header="0" w:footer="768" w:gutter="0"/>
          <w:cols w:space="720"/>
        </w:sectPr>
      </w:pPr>
      <w:r w:rsidRPr="00652873">
        <w:rPr>
          <w:vertAlign w:val="subscript"/>
        </w:rPr>
        <w:t>P</w:t>
      </w:r>
      <w:r>
        <w:t xml:space="preserve"> = Centre of building as defined by </w:t>
      </w:r>
      <w:proofErr w:type="spellStart"/>
      <w:r>
        <w:t>st_point_on_surface</w:t>
      </w:r>
      <w:proofErr w:type="spellEnd"/>
      <w:r>
        <w:t xml:space="preserve"> function</w:t>
      </w:r>
    </w:p>
    <w:p w14:paraId="250B4622" w14:textId="77777777" w:rsidR="00F7608D" w:rsidRPr="00032E8D" w:rsidRDefault="001141D8" w:rsidP="00A518CD">
      <w:pPr>
        <w:pStyle w:val="Heading1"/>
        <w:spacing w:line="23" w:lineRule="atLeast"/>
        <w:ind w:left="0"/>
        <w:jc w:val="both"/>
      </w:pPr>
      <w:r w:rsidRPr="00032E8D">
        <w:lastRenderedPageBreak/>
        <w:t>RELEASE</w:t>
      </w:r>
      <w:r w:rsidRPr="00032E8D">
        <w:rPr>
          <w:spacing w:val="-5"/>
        </w:rPr>
        <w:t xml:space="preserve"> </w:t>
      </w:r>
      <w:r w:rsidRPr="00032E8D">
        <w:rPr>
          <w:spacing w:val="-2"/>
        </w:rPr>
        <w:t>HISTORY</w:t>
      </w:r>
    </w:p>
    <w:p w14:paraId="5A7EADB2" w14:textId="77777777" w:rsidR="00F7608D" w:rsidRPr="00032E8D" w:rsidRDefault="00F7608D" w:rsidP="00032E8D">
      <w:pPr>
        <w:pStyle w:val="BodyText"/>
        <w:spacing w:before="10" w:line="23" w:lineRule="atLeast"/>
        <w:jc w:val="both"/>
      </w:pPr>
    </w:p>
    <w:p w14:paraId="48DA6A25" w14:textId="2C13D1C7" w:rsidR="00F7608D" w:rsidRPr="00032E8D" w:rsidRDefault="001141D8" w:rsidP="00032E8D">
      <w:pPr>
        <w:pStyle w:val="BodyText"/>
        <w:spacing w:before="1" w:line="23" w:lineRule="atLeast"/>
        <w:ind w:left="116"/>
        <w:jc w:val="both"/>
      </w:pPr>
      <w:r w:rsidRPr="00032E8D">
        <w:rPr>
          <w:color w:val="1C1C1C"/>
        </w:rPr>
        <w:t>Version</w:t>
      </w:r>
      <w:r w:rsidRPr="00032E8D">
        <w:rPr>
          <w:color w:val="1C1C1C"/>
          <w:spacing w:val="-3"/>
        </w:rPr>
        <w:t xml:space="preserve"> </w:t>
      </w:r>
      <w:r w:rsidRPr="00032E8D">
        <w:rPr>
          <w:color w:val="1C1C1C"/>
        </w:rPr>
        <w:t>1.0</w:t>
      </w:r>
      <w:r w:rsidRPr="00032E8D">
        <w:rPr>
          <w:color w:val="1C1C1C"/>
          <w:spacing w:val="-3"/>
        </w:rPr>
        <w:t xml:space="preserve"> </w:t>
      </w:r>
      <w:r w:rsidRPr="00032E8D">
        <w:rPr>
          <w:color w:val="1C1C1C"/>
        </w:rPr>
        <w:t>(</w:t>
      </w:r>
      <w:r w:rsidR="00D82232">
        <w:t>10</w:t>
      </w:r>
      <w:r w:rsidR="00A87561">
        <w:t xml:space="preserve"> January 2023</w:t>
      </w:r>
      <w:r w:rsidRPr="00032E8D">
        <w:rPr>
          <w:color w:val="1C1C1C"/>
          <w:spacing w:val="-4"/>
        </w:rPr>
        <w:t>)</w:t>
      </w:r>
    </w:p>
    <w:p w14:paraId="5690E82C" w14:textId="77777777" w:rsidR="00A518CD" w:rsidRPr="00A518CD" w:rsidRDefault="001141D8" w:rsidP="00032E8D">
      <w:pPr>
        <w:pStyle w:val="ListParagraph"/>
        <w:numPr>
          <w:ilvl w:val="0"/>
          <w:numId w:val="2"/>
        </w:numPr>
        <w:tabs>
          <w:tab w:val="left" w:pos="836"/>
          <w:tab w:val="left" w:pos="837"/>
        </w:tabs>
        <w:spacing w:line="23" w:lineRule="atLeast"/>
        <w:ind w:left="116" w:right="5123" w:firstLine="360"/>
        <w:jc w:val="both"/>
        <w:rPr>
          <w:color w:val="1C1C1C"/>
          <w:sz w:val="20"/>
          <w:szCs w:val="20"/>
        </w:rPr>
      </w:pPr>
      <w:r w:rsidRPr="00032E8D">
        <w:rPr>
          <w:sz w:val="20"/>
          <w:szCs w:val="20"/>
        </w:rPr>
        <w:t xml:space="preserve">This is the original release of the data </w:t>
      </w:r>
    </w:p>
    <w:p w14:paraId="7E26D72B" w14:textId="6DAFCD8C" w:rsidR="00F7608D" w:rsidRPr="00A518CD" w:rsidRDefault="00F7608D" w:rsidP="00A72FBA">
      <w:pPr>
        <w:tabs>
          <w:tab w:val="left" w:pos="836"/>
          <w:tab w:val="left" w:pos="837"/>
        </w:tabs>
        <w:spacing w:line="23" w:lineRule="atLeast"/>
        <w:ind w:right="5123"/>
        <w:jc w:val="both"/>
        <w:rPr>
          <w:color w:val="1C1C1C"/>
          <w:sz w:val="20"/>
          <w:szCs w:val="20"/>
        </w:rPr>
      </w:pPr>
    </w:p>
    <w:p w14:paraId="26B5482B" w14:textId="782F09B9" w:rsidR="00883232" w:rsidRPr="00032E8D" w:rsidRDefault="00883232" w:rsidP="00032E8D">
      <w:pPr>
        <w:tabs>
          <w:tab w:val="left" w:pos="836"/>
        </w:tabs>
        <w:spacing w:before="3" w:line="23" w:lineRule="atLeast"/>
        <w:ind w:right="124"/>
        <w:jc w:val="both"/>
        <w:rPr>
          <w:sz w:val="20"/>
          <w:szCs w:val="20"/>
        </w:rPr>
        <w:sectPr w:rsidR="00883232" w:rsidRPr="00032E8D">
          <w:pgSz w:w="12240" w:h="15840"/>
          <w:pgMar w:top="1360" w:right="1320" w:bottom="960" w:left="1320" w:header="0" w:footer="768" w:gutter="0"/>
          <w:cols w:space="720"/>
        </w:sectPr>
      </w:pPr>
    </w:p>
    <w:p w14:paraId="139E50EC" w14:textId="77777777" w:rsidR="00F7608D" w:rsidRPr="00032E8D" w:rsidRDefault="001141D8" w:rsidP="00032E8D">
      <w:pPr>
        <w:pStyle w:val="Heading1"/>
        <w:spacing w:before="78" w:line="23" w:lineRule="atLeast"/>
        <w:jc w:val="both"/>
      </w:pPr>
      <w:r w:rsidRPr="00032E8D">
        <w:t>SOURCE</w:t>
      </w:r>
      <w:r w:rsidRPr="00032E8D">
        <w:rPr>
          <w:spacing w:val="-3"/>
        </w:rPr>
        <w:t xml:space="preserve"> </w:t>
      </w:r>
      <w:r w:rsidRPr="00032E8D">
        <w:rPr>
          <w:spacing w:val="-4"/>
        </w:rPr>
        <w:t>DATA</w:t>
      </w:r>
    </w:p>
    <w:p w14:paraId="5F47742A" w14:textId="4775E7B8" w:rsidR="004835CF" w:rsidRPr="00032E8D" w:rsidRDefault="001141D8" w:rsidP="00032E8D">
      <w:pPr>
        <w:pStyle w:val="BodyText"/>
        <w:spacing w:before="33" w:line="23" w:lineRule="atLeast"/>
        <w:ind w:left="119" w:right="116"/>
        <w:jc w:val="both"/>
      </w:pPr>
      <w:r w:rsidRPr="00032E8D">
        <w:t xml:space="preserve">The </w:t>
      </w:r>
      <w:r w:rsidR="003E6E6C" w:rsidRPr="00032E8D">
        <w:t xml:space="preserve">classified building </w:t>
      </w:r>
      <w:r w:rsidRPr="00032E8D">
        <w:t xml:space="preserve">data </w:t>
      </w:r>
      <w:r w:rsidR="00281C9F">
        <w:rPr>
          <w:color w:val="231F20"/>
        </w:rPr>
        <w:t>have been</w:t>
      </w:r>
      <w:r w:rsidR="00281C9F" w:rsidRPr="00032E8D">
        <w:rPr>
          <w:color w:val="231F20"/>
          <w:spacing w:val="-7"/>
        </w:rPr>
        <w:t xml:space="preserve"> </w:t>
      </w:r>
      <w:r w:rsidR="003E6E6C" w:rsidRPr="00032E8D">
        <w:t>modelled</w:t>
      </w:r>
      <w:r w:rsidRPr="00032E8D">
        <w:t xml:space="preserve"> using</w:t>
      </w:r>
      <w:r w:rsidR="004B3933" w:rsidRPr="00032E8D">
        <w:t xml:space="preserve"> </w:t>
      </w:r>
      <w:r w:rsidRPr="00032E8D">
        <w:t xml:space="preserve">building footprints </w:t>
      </w:r>
      <w:r w:rsidR="00B370D3">
        <w:t xml:space="preserve">(polygon features) </w:t>
      </w:r>
      <w:r w:rsidRPr="00032E8D">
        <w:t>provided by the Digitize Africa project</w:t>
      </w:r>
      <w:r w:rsidR="00B370D3">
        <w:t xml:space="preserve"> (</w:t>
      </w:r>
      <w:r w:rsidRPr="00032E8D">
        <w:t>Ecopia.AI and Maxar Technologies</w:t>
      </w:r>
      <w:r w:rsidR="00B370D3">
        <w:t>, 2020/2021)</w:t>
      </w:r>
      <w:r w:rsidR="004B3933" w:rsidRPr="00032E8D">
        <w:t>, and building footprint and highway data provided by OpenStreetMap (© 2020-2022 OpenStreetMap contributors; geofabrik.de)</w:t>
      </w:r>
      <w:r w:rsidRPr="00032E8D">
        <w:t>. Digitize Africa is a two-year project funded by the Bill and Melinda Gates Foundation to map buildings and roads in 51 countries across sub-Saharan Africa using satellite imagery and artificial intelligence (AI) to support humanitarian assistance and sustainable development. Maxar provided their Vivid satellite imagery mosaics (50 cm resolution) and Ecopia.AI generated the building footprints using their artificial intelligence-assisted feature extraction techniques</w:t>
      </w:r>
      <w:r w:rsidR="000E234E">
        <w:t xml:space="preserve"> (</w:t>
      </w:r>
      <w:proofErr w:type="spellStart"/>
      <w:r w:rsidR="000E234E" w:rsidRPr="000E234E">
        <w:t>Ecopia</w:t>
      </w:r>
      <w:proofErr w:type="spellEnd"/>
      <w:r w:rsidR="006D60C0">
        <w:t xml:space="preserve">, </w:t>
      </w:r>
      <w:r w:rsidR="000E234E">
        <w:t>20</w:t>
      </w:r>
      <w:r w:rsidR="006D60C0">
        <w:t>21</w:t>
      </w:r>
      <w:r w:rsidR="000E234E">
        <w:t>)</w:t>
      </w:r>
      <w:r w:rsidRPr="00032E8D">
        <w:t>.</w:t>
      </w:r>
    </w:p>
    <w:p w14:paraId="684067B6" w14:textId="77777777" w:rsidR="004835CF" w:rsidRPr="00032E8D" w:rsidRDefault="004835CF" w:rsidP="00032E8D">
      <w:pPr>
        <w:pStyle w:val="BodyText"/>
        <w:spacing w:before="33" w:line="23" w:lineRule="atLeast"/>
        <w:ind w:left="119" w:right="116"/>
        <w:jc w:val="both"/>
      </w:pPr>
    </w:p>
    <w:p w14:paraId="74115C14" w14:textId="42DCE10C" w:rsidR="004835CF" w:rsidRPr="00032E8D" w:rsidRDefault="003E6E6C" w:rsidP="00032E8D">
      <w:pPr>
        <w:pStyle w:val="BodyText"/>
        <w:spacing w:before="33" w:line="23" w:lineRule="atLeast"/>
        <w:ind w:left="119" w:right="116"/>
        <w:jc w:val="both"/>
      </w:pPr>
      <w:r w:rsidRPr="00032E8D">
        <w:t>The building classification model utilize</w:t>
      </w:r>
      <w:r w:rsidR="009F461B">
        <w:t>s</w:t>
      </w:r>
      <w:r w:rsidR="00E77E9C" w:rsidRPr="00032E8D">
        <w:t xml:space="preserve"> impervious surface data provided by</w:t>
      </w:r>
      <w:r w:rsidR="00E21660">
        <w:t xml:space="preserve"> </w:t>
      </w:r>
      <w:r w:rsidR="00CE131A">
        <w:t>DLR (</w:t>
      </w:r>
      <w:r w:rsidR="00E77E9C" w:rsidRPr="00032E8D">
        <w:t xml:space="preserve">World Settlement Footprint </w:t>
      </w:r>
      <w:r w:rsidR="00CE131A">
        <w:t xml:space="preserve">impervious surface data, </w:t>
      </w:r>
      <w:r w:rsidR="00E77E9C" w:rsidRPr="00032E8D">
        <w:t>20</w:t>
      </w:r>
      <w:r w:rsidR="00CE131A">
        <w:t xml:space="preserve">19; </w:t>
      </w:r>
      <w:r w:rsidR="00E77E9C" w:rsidRPr="00032E8D">
        <w:t>pending public release)</w:t>
      </w:r>
      <w:r w:rsidR="00D0598C" w:rsidRPr="00032E8D">
        <w:t>.</w:t>
      </w:r>
      <w:r w:rsidR="00E77E9C" w:rsidRPr="00032E8D">
        <w:t xml:space="preserve"> </w:t>
      </w:r>
      <w:r w:rsidR="00D0598C" w:rsidRPr="00032E8D">
        <w:t>The</w:t>
      </w:r>
      <w:r w:rsidR="00E21660">
        <w:t xml:space="preserve">se </w:t>
      </w:r>
      <w:r w:rsidR="00D0598C" w:rsidRPr="00032E8D">
        <w:t xml:space="preserve">data </w:t>
      </w:r>
      <w:r w:rsidR="00281C9F">
        <w:rPr>
          <w:color w:val="231F20"/>
        </w:rPr>
        <w:t>have been</w:t>
      </w:r>
      <w:r w:rsidR="00281C9F" w:rsidRPr="00032E8D">
        <w:rPr>
          <w:color w:val="231F20"/>
          <w:spacing w:val="-7"/>
        </w:rPr>
        <w:t xml:space="preserve"> </w:t>
      </w:r>
      <w:r w:rsidR="00D0598C" w:rsidRPr="00032E8D">
        <w:t xml:space="preserve">combined with </w:t>
      </w:r>
      <w:r w:rsidR="00E77E9C" w:rsidRPr="00032E8D">
        <w:t>settlement extents provided by CIESIN, Columbia University and Novel-T (GRID3 Built-up Areas and Small Settlement Areas, Versions 01 to 01.02. 2021-2).</w:t>
      </w:r>
    </w:p>
    <w:p w14:paraId="65643734" w14:textId="77777777" w:rsidR="004835CF" w:rsidRPr="00032E8D" w:rsidRDefault="004835CF" w:rsidP="00032E8D">
      <w:pPr>
        <w:pStyle w:val="BodyText"/>
        <w:spacing w:before="33" w:line="23" w:lineRule="atLeast"/>
        <w:ind w:left="119" w:right="116"/>
        <w:jc w:val="both"/>
      </w:pPr>
    </w:p>
    <w:p w14:paraId="39BF9FDC" w14:textId="2FF8640B" w:rsidR="00D46DB0" w:rsidRDefault="00CE131A" w:rsidP="00032E8D">
      <w:pPr>
        <w:pStyle w:val="BodyText"/>
        <w:spacing w:before="33" w:line="23" w:lineRule="atLeast"/>
        <w:ind w:left="119" w:right="116"/>
        <w:jc w:val="both"/>
        <w:rPr>
          <w:lang w:val="en-GB"/>
        </w:rPr>
      </w:pPr>
      <w:r w:rsidRPr="00CE131A">
        <w:t xml:space="preserve">The model </w:t>
      </w:r>
      <w:r w:rsidR="009F461B">
        <w:t>has been</w:t>
      </w:r>
      <w:r w:rsidRPr="00CE131A">
        <w:t xml:space="preserve"> trained</w:t>
      </w:r>
      <w:r w:rsidR="00EA5513">
        <w:t xml:space="preserve"> </w:t>
      </w:r>
      <w:r w:rsidRPr="00CE131A">
        <w:t>using building label data provided by OpenStreetMap (OSM)</w:t>
      </w:r>
      <w:r>
        <w:t>.</w:t>
      </w:r>
    </w:p>
    <w:p w14:paraId="34848A79" w14:textId="77777777" w:rsidR="004835CF" w:rsidRPr="00032E8D" w:rsidRDefault="004835CF" w:rsidP="00CE131A">
      <w:pPr>
        <w:pStyle w:val="BodyText"/>
        <w:spacing w:before="33" w:line="23" w:lineRule="atLeast"/>
        <w:ind w:right="116"/>
        <w:jc w:val="both"/>
      </w:pPr>
    </w:p>
    <w:p w14:paraId="1D7025B0" w14:textId="30038028" w:rsidR="00CE131A" w:rsidRDefault="001141D8" w:rsidP="009F461B">
      <w:pPr>
        <w:pStyle w:val="Heading1"/>
        <w:spacing w:line="23" w:lineRule="atLeast"/>
        <w:ind w:left="119"/>
        <w:jc w:val="both"/>
      </w:pPr>
      <w:r w:rsidRPr="00032E8D">
        <w:t>METHODS</w:t>
      </w:r>
      <w:r w:rsidRPr="00032E8D">
        <w:rPr>
          <w:spacing w:val="-6"/>
        </w:rPr>
        <w:t xml:space="preserve"> </w:t>
      </w:r>
      <w:r w:rsidRPr="00032E8D">
        <w:rPr>
          <w:spacing w:val="-2"/>
        </w:rPr>
        <w:t>OVERVIEW</w:t>
      </w:r>
    </w:p>
    <w:p w14:paraId="2B5E87B7" w14:textId="13236A1C" w:rsidR="007B49E9" w:rsidRDefault="009F461B" w:rsidP="009F461B">
      <w:pPr>
        <w:pStyle w:val="BodyText"/>
        <w:spacing w:line="23" w:lineRule="atLeast"/>
        <w:ind w:left="118" w:right="118"/>
        <w:jc w:val="both"/>
      </w:pPr>
      <w:r>
        <w:t>The classified building</w:t>
      </w:r>
      <w:r w:rsidR="007B49E9">
        <w:t xml:space="preserve"> layers </w:t>
      </w:r>
      <w:r>
        <w:t xml:space="preserve">are generated </w:t>
      </w:r>
      <w:r w:rsidR="007B49E9">
        <w:t xml:space="preserve">in two steps: (1) </w:t>
      </w:r>
      <w:r>
        <w:t>The modelling of</w:t>
      </w:r>
      <w:r w:rsidR="007B49E9">
        <w:t xml:space="preserve"> individual buildings into residential and non-residential classes, and then (2) </w:t>
      </w:r>
      <w:r>
        <w:t xml:space="preserve">the </w:t>
      </w:r>
      <w:r w:rsidR="007B49E9">
        <w:t>aggrega</w:t>
      </w:r>
      <w:r>
        <w:t>tion of</w:t>
      </w:r>
      <w:r w:rsidR="007B49E9">
        <w:t xml:space="preserve"> the</w:t>
      </w:r>
      <w:r>
        <w:t>se</w:t>
      </w:r>
      <w:r w:rsidR="007B49E9">
        <w:t xml:space="preserve"> results </w:t>
      </w:r>
      <w:r w:rsidR="003E7566">
        <w:t>at</w:t>
      </w:r>
      <w:r w:rsidR="007B49E9">
        <w:t xml:space="preserve"> the grid cell-level. </w:t>
      </w:r>
    </w:p>
    <w:p w14:paraId="0357C496" w14:textId="77777777" w:rsidR="007B49E9" w:rsidRDefault="007B49E9" w:rsidP="00E16416">
      <w:pPr>
        <w:pStyle w:val="BodyText"/>
        <w:spacing w:line="23" w:lineRule="atLeast"/>
        <w:ind w:left="119" w:right="118" w:hanging="1"/>
        <w:jc w:val="both"/>
      </w:pPr>
    </w:p>
    <w:p w14:paraId="19E62D3F" w14:textId="3590EE87" w:rsidR="00F1430D" w:rsidRDefault="009F461B" w:rsidP="00F1430D">
      <w:pPr>
        <w:pStyle w:val="BodyText"/>
        <w:numPr>
          <w:ilvl w:val="0"/>
          <w:numId w:val="8"/>
        </w:numPr>
        <w:spacing w:line="23" w:lineRule="atLeast"/>
        <w:ind w:right="118"/>
        <w:jc w:val="both"/>
      </w:pPr>
      <w:r>
        <w:t xml:space="preserve">Model input data are preprocessed using GIS, geospatial, </w:t>
      </w:r>
      <w:r w:rsidR="006C5D8A">
        <w:t xml:space="preserve">database, </w:t>
      </w:r>
      <w:r>
        <w:t>and statistical software (</w:t>
      </w:r>
      <w:proofErr w:type="spellStart"/>
      <w:r w:rsidR="00B10E59" w:rsidRPr="00032E8D">
        <w:t>OSGeo</w:t>
      </w:r>
      <w:proofErr w:type="spellEnd"/>
      <w:r>
        <w:t xml:space="preserve"> - </w:t>
      </w:r>
      <w:r w:rsidR="00A411F8">
        <w:t>GDAL, GRASS</w:t>
      </w:r>
      <w:r w:rsidR="006C5D8A">
        <w:t xml:space="preserve"> GIS</w:t>
      </w:r>
      <w:r w:rsidR="00A411F8">
        <w:t>,</w:t>
      </w:r>
      <w:r w:rsidR="006C5D8A">
        <w:t xml:space="preserve"> </w:t>
      </w:r>
      <w:proofErr w:type="spellStart"/>
      <w:r w:rsidR="00A411F8">
        <w:t>Spatialite</w:t>
      </w:r>
      <w:proofErr w:type="spellEnd"/>
      <w:r w:rsidR="006C5D8A">
        <w:t xml:space="preserve">, and R), </w:t>
      </w:r>
      <w:r w:rsidR="00D46DB0">
        <w:t xml:space="preserve">discussed in detail in </w:t>
      </w:r>
      <w:r w:rsidR="00D46DB0" w:rsidRPr="00032E8D">
        <w:t xml:space="preserve">Lloyd et al. </w:t>
      </w:r>
      <w:r w:rsidR="00D46DB0">
        <w:t>(</w:t>
      </w:r>
      <w:r w:rsidR="00D46DB0" w:rsidRPr="00032E8D">
        <w:t>2020)</w:t>
      </w:r>
      <w:r w:rsidR="00A411F8">
        <w:t xml:space="preserve">. </w:t>
      </w:r>
      <w:r w:rsidR="006D06AE">
        <w:t>The modelling</w:t>
      </w:r>
      <w:r w:rsidR="006C5D8A">
        <w:t xml:space="preserve"> follows the </w:t>
      </w:r>
      <w:r w:rsidR="000D6F35">
        <w:t>methodology</w:t>
      </w:r>
      <w:r w:rsidR="006C5D8A">
        <w:t xml:space="preserve"> of </w:t>
      </w:r>
      <w:r w:rsidR="00B1530D">
        <w:t xml:space="preserve">Sturrock, et al. </w:t>
      </w:r>
      <w:r w:rsidR="006C5D8A">
        <w:t>(</w:t>
      </w:r>
      <w:r w:rsidR="00B1530D">
        <w:t>2018)</w:t>
      </w:r>
      <w:r w:rsidR="000D6F35">
        <w:t xml:space="preserve">, but </w:t>
      </w:r>
      <w:r w:rsidR="006D06AE">
        <w:t>with countrywide coverage.</w:t>
      </w:r>
      <w:r w:rsidR="00EC4271">
        <w:t xml:space="preserve"> </w:t>
      </w:r>
      <w:r w:rsidR="006C5D8A">
        <w:t>To</w:t>
      </w:r>
      <w:r w:rsidR="00AF00B6">
        <w:t xml:space="preserve"> </w:t>
      </w:r>
      <w:r w:rsidR="00EC4271">
        <w:t>handle potential building heterogeneit</w:t>
      </w:r>
      <w:r w:rsidR="00AF00B6">
        <w:t>y</w:t>
      </w:r>
      <w:r w:rsidR="00EC4271">
        <w:t xml:space="preserve">, the classification model </w:t>
      </w:r>
      <w:r w:rsidR="006C5D8A">
        <w:t>is</w:t>
      </w:r>
      <w:r w:rsidR="00EC4271">
        <w:t xml:space="preserve"> run separately for urban and rural areas, and outputs combined. </w:t>
      </w:r>
      <w:r w:rsidR="00F145E1" w:rsidRPr="00F145E1">
        <w:t>World Settlement Footprint 2019</w:t>
      </w:r>
      <w:r w:rsidR="004926E0">
        <w:t xml:space="preserve"> </w:t>
      </w:r>
      <w:r w:rsidR="00F145E1">
        <w:t xml:space="preserve">impervious surface data </w:t>
      </w:r>
      <w:r w:rsidR="004926E0" w:rsidRPr="00F145E1">
        <w:t>(DLR, pending public release)</w:t>
      </w:r>
      <w:r w:rsidR="004926E0">
        <w:t xml:space="preserve"> </w:t>
      </w:r>
      <w:r w:rsidR="00F145E1">
        <w:t xml:space="preserve">and </w:t>
      </w:r>
      <w:r w:rsidR="00F145E1" w:rsidRPr="00032E8D">
        <w:t xml:space="preserve">GRID3 </w:t>
      </w:r>
      <w:r w:rsidR="00E16416" w:rsidRPr="00E16416">
        <w:t>Built-up Areas (BUA)</w:t>
      </w:r>
      <w:r w:rsidR="00E16416">
        <w:t xml:space="preserve"> and </w:t>
      </w:r>
      <w:r w:rsidR="00E16416" w:rsidRPr="00E16416">
        <w:t xml:space="preserve">Small Settlement Areas (SSA) </w:t>
      </w:r>
      <w:r w:rsidR="00F145E1" w:rsidRPr="00032E8D">
        <w:t>Settlement Extents</w:t>
      </w:r>
      <w:r w:rsidR="00F145E1">
        <w:t xml:space="preserve"> (</w:t>
      </w:r>
      <w:r w:rsidR="00F145E1" w:rsidRPr="004F6C9E">
        <w:t>CIESIN</w:t>
      </w:r>
      <w:r w:rsidR="00F145E1">
        <w:t xml:space="preserve"> </w:t>
      </w:r>
      <w:r w:rsidR="00F145E1" w:rsidRPr="00032E8D">
        <w:t>&amp; Novel-T</w:t>
      </w:r>
      <w:r w:rsidR="00F145E1">
        <w:t xml:space="preserve">, </w:t>
      </w:r>
      <w:r w:rsidR="00F145E1" w:rsidRPr="00032E8D">
        <w:t>2021-2</w:t>
      </w:r>
      <w:r w:rsidR="00F145E1">
        <w:t xml:space="preserve">) </w:t>
      </w:r>
      <w:r w:rsidR="0080487B">
        <w:t xml:space="preserve">data </w:t>
      </w:r>
      <w:r w:rsidR="006C5D8A">
        <w:rPr>
          <w:color w:val="231F20"/>
        </w:rPr>
        <w:t>are</w:t>
      </w:r>
      <w:r w:rsidR="00281C9F" w:rsidRPr="00032E8D">
        <w:rPr>
          <w:color w:val="231F20"/>
          <w:spacing w:val="-7"/>
        </w:rPr>
        <w:t xml:space="preserve"> </w:t>
      </w:r>
      <w:r w:rsidR="00F145E1">
        <w:t xml:space="preserve">combined </w:t>
      </w:r>
      <w:r w:rsidR="00E16416">
        <w:t>to represent urban areas for</w:t>
      </w:r>
      <w:r w:rsidR="0080487B">
        <w:t xml:space="preserve"> </w:t>
      </w:r>
      <w:r w:rsidR="00F145E1">
        <w:t>input</w:t>
      </w:r>
      <w:r w:rsidR="0080487B">
        <w:t xml:space="preserve"> </w:t>
      </w:r>
      <w:r w:rsidR="00F145E1">
        <w:t>to the</w:t>
      </w:r>
      <w:r w:rsidR="00D43415">
        <w:t xml:space="preserve"> </w:t>
      </w:r>
      <w:r w:rsidR="00F145E1">
        <w:t>model</w:t>
      </w:r>
      <w:r w:rsidR="00E16416">
        <w:t xml:space="preserve">. Elsewhere, impervious surface data </w:t>
      </w:r>
      <w:r w:rsidR="006C5D8A">
        <w:rPr>
          <w:color w:val="231F20"/>
        </w:rPr>
        <w:t xml:space="preserve">are </w:t>
      </w:r>
      <w:r w:rsidR="00E16416">
        <w:t>considered representative of rural areas (</w:t>
      </w:r>
      <w:r w:rsidR="00A411F8">
        <w:t xml:space="preserve">i.e. </w:t>
      </w:r>
      <w:r w:rsidR="00001BB1">
        <w:t xml:space="preserve">including </w:t>
      </w:r>
      <w:r w:rsidR="00E16416">
        <w:t>small hamlets</w:t>
      </w:r>
      <w:r w:rsidR="00652873">
        <w:t xml:space="preserve"> and isolated buildings</w:t>
      </w:r>
      <w:r w:rsidR="00E16416">
        <w:t>).</w:t>
      </w:r>
      <w:r w:rsidR="00A7351D">
        <w:t xml:space="preserve"> </w:t>
      </w:r>
      <w:r w:rsidR="006D68C3">
        <w:t>B</w:t>
      </w:r>
      <w:r w:rsidR="00F1430D">
        <w:t>uilding classification predictions</w:t>
      </w:r>
      <w:r w:rsidR="006D68C3">
        <w:t xml:space="preserve"> </w:t>
      </w:r>
      <w:r w:rsidR="00F1430D">
        <w:t xml:space="preserve">are combined with known building labels </w:t>
      </w:r>
      <w:r w:rsidR="00A7351D">
        <w:t>(</w:t>
      </w:r>
      <w:r w:rsidR="00F1430D">
        <w:t>u</w:t>
      </w:r>
      <w:r w:rsidR="00A7351D">
        <w:t xml:space="preserve">sed to </w:t>
      </w:r>
      <w:r w:rsidR="00A7351D" w:rsidRPr="0093006B">
        <w:t>train</w:t>
      </w:r>
      <w:r w:rsidR="00A7351D">
        <w:t xml:space="preserve"> and </w:t>
      </w:r>
      <w:r w:rsidR="00A7351D" w:rsidRPr="0093006B">
        <w:t>tes</w:t>
      </w:r>
      <w:r w:rsidR="00A7351D">
        <w:t>t the model)</w:t>
      </w:r>
      <w:r w:rsidR="00F1430D">
        <w:t xml:space="preserve">, </w:t>
      </w:r>
      <w:r w:rsidR="0093006B" w:rsidRPr="0093006B">
        <w:t>with the latter taking precedence</w:t>
      </w:r>
      <w:r w:rsidR="006D68C3">
        <w:t>, to produce model outputs</w:t>
      </w:r>
      <w:r w:rsidR="00F1430D">
        <w:t>.</w:t>
      </w:r>
    </w:p>
    <w:p w14:paraId="16D16388" w14:textId="77777777" w:rsidR="00F1430D" w:rsidRDefault="00F1430D" w:rsidP="00F1430D">
      <w:pPr>
        <w:pStyle w:val="BodyText"/>
        <w:spacing w:line="23" w:lineRule="atLeast"/>
        <w:ind w:left="478" w:right="118"/>
        <w:jc w:val="both"/>
      </w:pPr>
    </w:p>
    <w:p w14:paraId="6044279B" w14:textId="0A95FC5C" w:rsidR="000E5102" w:rsidRDefault="007B49E9" w:rsidP="00F1430D">
      <w:pPr>
        <w:pStyle w:val="BodyText"/>
        <w:numPr>
          <w:ilvl w:val="0"/>
          <w:numId w:val="8"/>
        </w:numPr>
        <w:spacing w:line="23" w:lineRule="atLeast"/>
        <w:ind w:right="118"/>
        <w:jc w:val="both"/>
      </w:pPr>
      <w:r w:rsidRPr="00032E8D">
        <w:t>The</w:t>
      </w:r>
      <w:r w:rsidRPr="00F1430D">
        <w:rPr>
          <w:spacing w:val="-10"/>
        </w:rPr>
        <w:t xml:space="preserve"> raster datasets have been produced using</w:t>
      </w:r>
      <w:r w:rsidR="00580DD2" w:rsidRPr="00F1430D">
        <w:rPr>
          <w:spacing w:val="-10"/>
        </w:rPr>
        <w:t xml:space="preserve"> </w:t>
      </w:r>
      <w:r w:rsidR="000E2847" w:rsidRPr="00F1430D">
        <w:rPr>
          <w:spacing w:val="-11"/>
        </w:rPr>
        <w:t xml:space="preserve">a modified version of </w:t>
      </w:r>
      <w:r w:rsidR="00580DD2" w:rsidRPr="00F1430D">
        <w:rPr>
          <w:spacing w:val="-11"/>
        </w:rPr>
        <w:t xml:space="preserve">the code </w:t>
      </w:r>
      <w:r w:rsidRPr="00F1430D">
        <w:rPr>
          <w:spacing w:val="-11"/>
        </w:rPr>
        <w:t xml:space="preserve">used to produce </w:t>
      </w:r>
      <w:r w:rsidR="006D60C0" w:rsidRPr="00F1430D">
        <w:rPr>
          <w:spacing w:val="-11"/>
        </w:rPr>
        <w:t>‘</w:t>
      </w:r>
      <w:r w:rsidRPr="00F1430D">
        <w:rPr>
          <w:spacing w:val="-11"/>
        </w:rPr>
        <w:t>Gridded maps of building patterns throughout sub-Saharan Africa</w:t>
      </w:r>
      <w:r w:rsidR="006D60C0" w:rsidRPr="00F1430D">
        <w:rPr>
          <w:spacing w:val="-11"/>
        </w:rPr>
        <w:t>’</w:t>
      </w:r>
      <w:r w:rsidRPr="00F1430D">
        <w:rPr>
          <w:spacing w:val="-11"/>
        </w:rPr>
        <w:t xml:space="preserve">, version 2.0 (Dooley, </w:t>
      </w:r>
      <w:proofErr w:type="spellStart"/>
      <w:r w:rsidRPr="00F1430D">
        <w:rPr>
          <w:spacing w:val="-11"/>
        </w:rPr>
        <w:t>Leasure</w:t>
      </w:r>
      <w:proofErr w:type="spellEnd"/>
      <w:r w:rsidRPr="00F1430D">
        <w:rPr>
          <w:spacing w:val="-11"/>
        </w:rPr>
        <w:t xml:space="preserve">, Boo, and Tatem. 2021). </w:t>
      </w:r>
      <w:r w:rsidRPr="00032E8D">
        <w:t>All</w:t>
      </w:r>
      <w:r w:rsidRPr="00F1430D">
        <w:rPr>
          <w:spacing w:val="-9"/>
        </w:rPr>
        <w:t xml:space="preserve"> </w:t>
      </w:r>
      <w:r w:rsidRPr="00032E8D">
        <w:t>data</w:t>
      </w:r>
      <w:r w:rsidRPr="00F1430D">
        <w:rPr>
          <w:spacing w:val="-10"/>
        </w:rPr>
        <w:t xml:space="preserve"> </w:t>
      </w:r>
      <w:r w:rsidRPr="00032E8D">
        <w:t>processing</w:t>
      </w:r>
      <w:r w:rsidRPr="00F1430D">
        <w:rPr>
          <w:spacing w:val="-10"/>
        </w:rPr>
        <w:t xml:space="preserve"> </w:t>
      </w:r>
      <w:r w:rsidR="000E2847">
        <w:t>has been</w:t>
      </w:r>
      <w:r w:rsidRPr="00F1430D">
        <w:rPr>
          <w:spacing w:val="-10"/>
        </w:rPr>
        <w:t xml:space="preserve"> </w:t>
      </w:r>
      <w:r w:rsidRPr="00032E8D">
        <w:t>carried</w:t>
      </w:r>
      <w:r w:rsidRPr="00F1430D">
        <w:rPr>
          <w:spacing w:val="-10"/>
        </w:rPr>
        <w:t xml:space="preserve"> </w:t>
      </w:r>
      <w:r w:rsidRPr="00032E8D">
        <w:t>out</w:t>
      </w:r>
      <w:r w:rsidRPr="00F1430D">
        <w:rPr>
          <w:spacing w:val="-11"/>
        </w:rPr>
        <w:t xml:space="preserve"> </w:t>
      </w:r>
      <w:r w:rsidR="000E2847">
        <w:t>using</w:t>
      </w:r>
      <w:r w:rsidRPr="00F1430D">
        <w:rPr>
          <w:spacing w:val="-10"/>
        </w:rPr>
        <w:t xml:space="preserve"> </w:t>
      </w:r>
      <w:r w:rsidRPr="00032E8D">
        <w:t>R</w:t>
      </w:r>
      <w:r w:rsidRPr="00F1430D">
        <w:rPr>
          <w:spacing w:val="-10"/>
        </w:rPr>
        <w:t xml:space="preserve"> </w:t>
      </w:r>
      <w:r w:rsidRPr="00032E8D">
        <w:t>(R</w:t>
      </w:r>
      <w:r w:rsidRPr="00F1430D">
        <w:rPr>
          <w:spacing w:val="-10"/>
        </w:rPr>
        <w:t xml:space="preserve"> </w:t>
      </w:r>
      <w:r w:rsidRPr="00032E8D">
        <w:t>Core Team, 2013)</w:t>
      </w:r>
      <w:r>
        <w:t xml:space="preserve">. </w:t>
      </w:r>
      <w:r w:rsidR="00320442">
        <w:t>T</w:t>
      </w:r>
      <w:r w:rsidR="00D43415">
        <w:t xml:space="preserve">he classified </w:t>
      </w:r>
      <w:r w:rsidR="001141D8" w:rsidRPr="00032E8D">
        <w:t xml:space="preserve">building footprint polygons </w:t>
      </w:r>
      <w:r w:rsidR="00D43415">
        <w:t xml:space="preserve">(model output) </w:t>
      </w:r>
      <w:r w:rsidR="00281C9F" w:rsidRPr="00F1430D">
        <w:rPr>
          <w:color w:val="231F20"/>
        </w:rPr>
        <w:t>have been</w:t>
      </w:r>
      <w:r w:rsidR="00281C9F" w:rsidRPr="00F1430D">
        <w:rPr>
          <w:color w:val="231F20"/>
          <w:spacing w:val="-7"/>
        </w:rPr>
        <w:t xml:space="preserve"> </w:t>
      </w:r>
      <w:r w:rsidR="001141D8" w:rsidRPr="00032E8D">
        <w:t xml:space="preserve">converted into </w:t>
      </w:r>
      <w:r w:rsidR="004F6C5A" w:rsidRPr="00032E8D">
        <w:t>centroid</w:t>
      </w:r>
      <w:r w:rsidR="004F6C5A" w:rsidRPr="00F1430D">
        <w:rPr>
          <w:vertAlign w:val="superscript"/>
        </w:rPr>
        <w:t>+</w:t>
      </w:r>
      <w:r w:rsidR="002952A9" w:rsidRPr="00032E8D">
        <w:t xml:space="preserve"> </w:t>
      </w:r>
      <w:r w:rsidR="001141D8" w:rsidRPr="00032E8D">
        <w:t>points in UTM projection using the</w:t>
      </w:r>
      <w:r w:rsidR="00D0598C" w:rsidRPr="00032E8D">
        <w:t xml:space="preserve"> </w:t>
      </w:r>
      <w:proofErr w:type="spellStart"/>
      <w:r w:rsidR="00EE72C7" w:rsidRPr="00F1430D">
        <w:rPr>
          <w:i/>
        </w:rPr>
        <w:t>st_point_on_surface</w:t>
      </w:r>
      <w:proofErr w:type="spellEnd"/>
      <w:r w:rsidR="00EE72C7" w:rsidRPr="00F1430D">
        <w:rPr>
          <w:i/>
        </w:rPr>
        <w:t xml:space="preserve"> </w:t>
      </w:r>
      <w:r w:rsidR="001141D8" w:rsidRPr="00032E8D">
        <w:t xml:space="preserve">function in the </w:t>
      </w:r>
      <w:r w:rsidR="001141D8" w:rsidRPr="00F1430D">
        <w:rPr>
          <w:i/>
        </w:rPr>
        <w:t xml:space="preserve">sf </w:t>
      </w:r>
      <w:r w:rsidR="001141D8" w:rsidRPr="00032E8D">
        <w:t>R package (</w:t>
      </w:r>
      <w:proofErr w:type="spellStart"/>
      <w:r w:rsidR="001141D8" w:rsidRPr="00032E8D">
        <w:t>Pebesma</w:t>
      </w:r>
      <w:proofErr w:type="spellEnd"/>
      <w:r w:rsidR="001141D8" w:rsidRPr="00032E8D">
        <w:t>, 2018). The</w:t>
      </w:r>
      <w:r w:rsidR="00D0598C" w:rsidRPr="00032E8D">
        <w:t xml:space="preserve"> </w:t>
      </w:r>
      <w:r w:rsidR="001141D8" w:rsidRPr="00032E8D">
        <w:t xml:space="preserve">points </w:t>
      </w:r>
      <w:r w:rsidR="00281C9F">
        <w:t>have</w:t>
      </w:r>
      <w:r w:rsidR="001141D8" w:rsidRPr="00032E8D">
        <w:t xml:space="preserve"> then </w:t>
      </w:r>
      <w:r w:rsidR="00281C9F">
        <w:t xml:space="preserve">been </w:t>
      </w:r>
      <w:r w:rsidR="001141D8" w:rsidRPr="00032E8D">
        <w:t xml:space="preserve">re-projected to WGS84 using </w:t>
      </w:r>
      <w:r w:rsidR="001141D8" w:rsidRPr="00F1430D">
        <w:rPr>
          <w:i/>
        </w:rPr>
        <w:t xml:space="preserve">sf’s </w:t>
      </w:r>
      <w:proofErr w:type="spellStart"/>
      <w:r w:rsidR="001141D8" w:rsidRPr="00F1430D">
        <w:rPr>
          <w:i/>
        </w:rPr>
        <w:t>st_transform</w:t>
      </w:r>
      <w:proofErr w:type="spellEnd"/>
      <w:r w:rsidR="001141D8" w:rsidRPr="00F1430D">
        <w:rPr>
          <w:i/>
        </w:rPr>
        <w:t xml:space="preserve"> </w:t>
      </w:r>
      <w:r w:rsidR="001141D8" w:rsidRPr="00032E8D">
        <w:t xml:space="preserve">function so that their corresponding cell IDs </w:t>
      </w:r>
      <w:r w:rsidR="00CE0222">
        <w:t xml:space="preserve">could be identified </w:t>
      </w:r>
      <w:r w:rsidR="001141D8" w:rsidRPr="00032E8D">
        <w:t>in the WGS84 projected raster master</w:t>
      </w:r>
      <w:r w:rsidR="001141D8" w:rsidRPr="00F1430D">
        <w:rPr>
          <w:spacing w:val="-1"/>
        </w:rPr>
        <w:t xml:space="preserve"> </w:t>
      </w:r>
      <w:r w:rsidR="001141D8" w:rsidRPr="00032E8D">
        <w:t>grid.</w:t>
      </w:r>
      <w:r w:rsidR="00580DD2" w:rsidRPr="00F1430D">
        <w:rPr>
          <w:spacing w:val="-1"/>
        </w:rPr>
        <w:t xml:space="preserve"> </w:t>
      </w:r>
      <w:r w:rsidR="000E5102">
        <w:t xml:space="preserve">The WorldPop </w:t>
      </w:r>
      <w:r w:rsidR="00CE0222">
        <w:t>master grid</w:t>
      </w:r>
      <w:r w:rsidR="000E5102">
        <w:t xml:space="preserve"> </w:t>
      </w:r>
      <w:r w:rsidR="00580DD2" w:rsidRPr="00F1430D">
        <w:rPr>
          <w:spacing w:val="-1"/>
        </w:rPr>
        <w:t xml:space="preserve">national boundary </w:t>
      </w:r>
      <w:r w:rsidR="00580DD2" w:rsidRPr="00032E8D">
        <w:t>(WorldPop</w:t>
      </w:r>
      <w:r w:rsidR="00580DD2" w:rsidRPr="00F1430D">
        <w:rPr>
          <w:spacing w:val="-2"/>
        </w:rPr>
        <w:t xml:space="preserve"> </w:t>
      </w:r>
      <w:r w:rsidR="00580DD2" w:rsidRPr="00032E8D">
        <w:t>et</w:t>
      </w:r>
      <w:r w:rsidR="00580DD2" w:rsidRPr="00F1430D">
        <w:rPr>
          <w:spacing w:val="-1"/>
        </w:rPr>
        <w:t xml:space="preserve"> </w:t>
      </w:r>
      <w:r w:rsidR="00580DD2" w:rsidRPr="00032E8D">
        <w:t>al.</w:t>
      </w:r>
      <w:r w:rsidR="00580DD2" w:rsidRPr="00F1430D">
        <w:rPr>
          <w:spacing w:val="-1"/>
        </w:rPr>
        <w:t xml:space="preserve"> </w:t>
      </w:r>
      <w:r w:rsidR="00580DD2" w:rsidRPr="00032E8D">
        <w:t xml:space="preserve">2018) </w:t>
      </w:r>
      <w:r w:rsidR="000E5102">
        <w:t>defines</w:t>
      </w:r>
      <w:r w:rsidR="001141D8" w:rsidRPr="00032E8D">
        <w:t xml:space="preserve"> the extent</w:t>
      </w:r>
      <w:r w:rsidR="007728C0">
        <w:t xml:space="preserve">, </w:t>
      </w:r>
      <w:r w:rsidR="001141D8" w:rsidRPr="00032E8D">
        <w:t>resolution</w:t>
      </w:r>
      <w:r w:rsidR="007728C0">
        <w:t xml:space="preserve">, and </w:t>
      </w:r>
      <w:r w:rsidR="007728C0" w:rsidRPr="00032E8D">
        <w:t>coordinate reference system</w:t>
      </w:r>
      <w:r w:rsidR="001141D8" w:rsidRPr="00032E8D">
        <w:t xml:space="preserve"> of the output building footprint metric layers.</w:t>
      </w:r>
      <w:r w:rsidR="007728C0">
        <w:t xml:space="preserve"> </w:t>
      </w:r>
      <w:r w:rsidR="001141D8" w:rsidRPr="00032E8D">
        <w:t xml:space="preserve">Building </w:t>
      </w:r>
      <w:r w:rsidR="004F6C5A" w:rsidRPr="00032E8D">
        <w:t>centroid</w:t>
      </w:r>
      <w:r w:rsidR="004F6C5A" w:rsidRPr="00F1430D">
        <w:rPr>
          <w:vertAlign w:val="superscript"/>
        </w:rPr>
        <w:t>+</w:t>
      </w:r>
      <w:r w:rsidR="001141D8" w:rsidRPr="00032E8D">
        <w:t xml:space="preserve"> cell IDs </w:t>
      </w:r>
      <w:r w:rsidR="00281C9F" w:rsidRPr="00F1430D">
        <w:rPr>
          <w:color w:val="231F20"/>
        </w:rPr>
        <w:t>have been</w:t>
      </w:r>
      <w:r w:rsidR="00281C9F" w:rsidRPr="00F1430D">
        <w:rPr>
          <w:color w:val="231F20"/>
          <w:spacing w:val="-7"/>
        </w:rPr>
        <w:t xml:space="preserve"> </w:t>
      </w:r>
      <w:r w:rsidR="001141D8" w:rsidRPr="00032E8D">
        <w:t xml:space="preserve">obtained using the </w:t>
      </w:r>
      <w:proofErr w:type="spellStart"/>
      <w:r w:rsidR="001141D8" w:rsidRPr="00F1430D">
        <w:rPr>
          <w:i/>
        </w:rPr>
        <w:t>cellFromXY</w:t>
      </w:r>
      <w:proofErr w:type="spellEnd"/>
      <w:r w:rsidR="001141D8" w:rsidRPr="00F1430D">
        <w:rPr>
          <w:i/>
        </w:rPr>
        <w:t xml:space="preserve"> </w:t>
      </w:r>
      <w:r w:rsidR="001141D8" w:rsidRPr="00032E8D">
        <w:t xml:space="preserve">function in the </w:t>
      </w:r>
      <w:r w:rsidR="001141D8" w:rsidRPr="00F1430D">
        <w:rPr>
          <w:i/>
        </w:rPr>
        <w:t xml:space="preserve">raster </w:t>
      </w:r>
      <w:r w:rsidR="001141D8" w:rsidRPr="00032E8D">
        <w:t>R</w:t>
      </w:r>
      <w:r w:rsidR="00580DD2">
        <w:t xml:space="preserve"> </w:t>
      </w:r>
      <w:r w:rsidR="001141D8" w:rsidRPr="00032E8D">
        <w:t>package (</w:t>
      </w:r>
      <w:proofErr w:type="spellStart"/>
      <w:r w:rsidR="001141D8" w:rsidRPr="00032E8D">
        <w:t>Hijmans</w:t>
      </w:r>
      <w:proofErr w:type="spellEnd"/>
      <w:r w:rsidR="001141D8" w:rsidRPr="00032E8D">
        <w:t xml:space="preserve"> &amp; van Etten, 2012)</w:t>
      </w:r>
      <w:r w:rsidR="00EC026A">
        <w:t>.</w:t>
      </w:r>
      <w:r w:rsidR="000E5102">
        <w:t xml:space="preserve"> </w:t>
      </w:r>
      <w:r w:rsidR="00E47605" w:rsidRPr="007728C0">
        <w:t xml:space="preserve">The ‘settled’ grid cells in the </w:t>
      </w:r>
      <w:proofErr w:type="spellStart"/>
      <w:r w:rsidR="00E47605" w:rsidRPr="007728C0">
        <w:t>rasters</w:t>
      </w:r>
      <w:proofErr w:type="spellEnd"/>
      <w:r w:rsidR="00E47605" w:rsidRPr="007728C0">
        <w:t xml:space="preserve"> </w:t>
      </w:r>
      <w:r w:rsidR="00E47605">
        <w:t>have</w:t>
      </w:r>
      <w:r w:rsidR="00E47605" w:rsidRPr="007728C0">
        <w:t xml:space="preserve"> at least one building footprint centroid</w:t>
      </w:r>
      <w:r w:rsidR="00215783" w:rsidRPr="00F1430D">
        <w:rPr>
          <w:vertAlign w:val="superscript"/>
        </w:rPr>
        <w:t>+</w:t>
      </w:r>
      <w:r w:rsidR="00E47605" w:rsidRPr="007728C0">
        <w:t xml:space="preserve"> within the pixel area. No areas </w:t>
      </w:r>
      <w:r w:rsidR="00281C9F" w:rsidRPr="00F1430D">
        <w:rPr>
          <w:color w:val="231F20"/>
        </w:rPr>
        <w:t>have been</w:t>
      </w:r>
      <w:r w:rsidR="00281C9F" w:rsidRPr="00F1430D">
        <w:rPr>
          <w:color w:val="231F20"/>
          <w:spacing w:val="-7"/>
        </w:rPr>
        <w:t xml:space="preserve"> </w:t>
      </w:r>
      <w:r w:rsidR="00E47605" w:rsidRPr="007728C0">
        <w:t>masked out.</w:t>
      </w:r>
    </w:p>
    <w:p w14:paraId="6FBF77DE" w14:textId="77777777" w:rsidR="000E5102" w:rsidRDefault="000E5102" w:rsidP="000E5102">
      <w:pPr>
        <w:pStyle w:val="BodyText"/>
        <w:spacing w:line="23" w:lineRule="atLeast"/>
        <w:ind w:left="119"/>
        <w:jc w:val="both"/>
      </w:pPr>
    </w:p>
    <w:p w14:paraId="15CB4B98" w14:textId="4A881402" w:rsidR="000E5102" w:rsidRDefault="00EC521E" w:rsidP="000E5102">
      <w:pPr>
        <w:pStyle w:val="BodyText"/>
        <w:spacing w:line="23" w:lineRule="atLeast"/>
        <w:ind w:left="119"/>
        <w:jc w:val="both"/>
      </w:pPr>
      <w:r w:rsidRPr="00E47605">
        <w:t>The binary</w:t>
      </w:r>
      <w:r w:rsidR="0023726E">
        <w:t xml:space="preserve"> classification raster </w:t>
      </w:r>
      <w:r w:rsidR="0023726E" w:rsidRPr="00E47605">
        <w:t>(*</w:t>
      </w:r>
      <w:r w:rsidR="0023726E">
        <w:t>_</w:t>
      </w:r>
      <w:proofErr w:type="spellStart"/>
      <w:r w:rsidR="0023726E" w:rsidRPr="00E47605">
        <w:rPr>
          <w:spacing w:val="-2"/>
        </w:rPr>
        <w:t>classification_binary.tif</w:t>
      </w:r>
      <w:proofErr w:type="spellEnd"/>
      <w:r w:rsidR="0023726E" w:rsidRPr="00E47605">
        <w:t xml:space="preserve">) </w:t>
      </w:r>
      <w:r w:rsidR="0023726E">
        <w:t>represents</w:t>
      </w:r>
      <w:r w:rsidR="00580DD2">
        <w:t xml:space="preserve"> the </w:t>
      </w:r>
      <w:r w:rsidR="0023726E">
        <w:t xml:space="preserve">mode </w:t>
      </w:r>
      <w:r w:rsidR="00580DD2">
        <w:t xml:space="preserve">binary </w:t>
      </w:r>
      <w:r w:rsidR="0023726E">
        <w:t>building classification per grid cell, derived from the model. Where, for a given grid cell, there are equal numbers of residential and non-residential buildings, the grid cell is classified as residential.</w:t>
      </w:r>
    </w:p>
    <w:p w14:paraId="65FAF29D" w14:textId="77777777" w:rsidR="000E5102" w:rsidRDefault="000E5102" w:rsidP="000E5102">
      <w:pPr>
        <w:pStyle w:val="BodyText"/>
        <w:spacing w:line="23" w:lineRule="atLeast"/>
        <w:ind w:left="119"/>
        <w:jc w:val="both"/>
      </w:pPr>
    </w:p>
    <w:p w14:paraId="2BEB8042" w14:textId="0CA695B2" w:rsidR="000E5102" w:rsidRDefault="0023726E" w:rsidP="000E5102">
      <w:pPr>
        <w:pStyle w:val="BodyText"/>
        <w:spacing w:line="23" w:lineRule="atLeast"/>
        <w:ind w:left="119"/>
        <w:jc w:val="both"/>
      </w:pPr>
      <w:r w:rsidRPr="00E47605">
        <w:t xml:space="preserve">The </w:t>
      </w:r>
      <w:r w:rsidR="00B76177">
        <w:t xml:space="preserve">mean </w:t>
      </w:r>
      <w:r w:rsidR="0066299B">
        <w:t>score</w:t>
      </w:r>
      <w:r w:rsidR="00B76177">
        <w:t xml:space="preserve"> raster</w:t>
      </w:r>
      <w:r w:rsidRPr="00E47605">
        <w:t xml:space="preserve"> (*</w:t>
      </w:r>
      <w:r>
        <w:t>_</w:t>
      </w:r>
      <w:proofErr w:type="spellStart"/>
      <w:r w:rsidRPr="00F20053">
        <w:t>residential_</w:t>
      </w:r>
      <w:r w:rsidR="006E27E3">
        <w:t>mean_score</w:t>
      </w:r>
      <w:r>
        <w:t>.tif</w:t>
      </w:r>
      <w:proofErr w:type="spellEnd"/>
      <w:r w:rsidRPr="00E47605">
        <w:t xml:space="preserve">) </w:t>
      </w:r>
      <w:r w:rsidR="00215783">
        <w:t>represents</w:t>
      </w:r>
      <w:r w:rsidRPr="00E47605">
        <w:t xml:space="preserve"> the </w:t>
      </w:r>
      <w:r w:rsidR="00B76177">
        <w:t xml:space="preserve">mean percentage </w:t>
      </w:r>
      <w:r w:rsidRPr="00E47605">
        <w:t xml:space="preserve">likelihood of a </w:t>
      </w:r>
      <w:r w:rsidR="00B76177">
        <w:t xml:space="preserve">grid cell containing </w:t>
      </w:r>
      <w:r w:rsidRPr="00E47605">
        <w:t>residential buildings</w:t>
      </w:r>
      <w:r w:rsidR="00B76177">
        <w:t>. T</w:t>
      </w:r>
      <w:r w:rsidR="00EC521E" w:rsidRPr="00E47605">
        <w:t xml:space="preserve">he modelling technique </w:t>
      </w:r>
      <w:r w:rsidR="00A356DC">
        <w:t xml:space="preserve">invariably </w:t>
      </w:r>
      <w:r w:rsidR="00215783">
        <w:t>uses</w:t>
      </w:r>
      <w:r w:rsidR="00EC521E" w:rsidRPr="00E47605">
        <w:t xml:space="preserve"> </w:t>
      </w:r>
      <w:r w:rsidR="00215783">
        <w:t>unequal</w:t>
      </w:r>
      <w:r w:rsidR="00EC521E" w:rsidRPr="00E47605">
        <w:t xml:space="preserve"> amounts of residential and non-residential data in model training and testing. Hence, the model uses a country specific cut-off threshold at which </w:t>
      </w:r>
      <w:r w:rsidR="00D85B3C">
        <w:t xml:space="preserve">equally good performance is achieved when classifying residential and non-residential </w:t>
      </w:r>
      <w:r w:rsidR="00D85B3C">
        <w:lastRenderedPageBreak/>
        <w:t>structures</w:t>
      </w:r>
      <w:r w:rsidR="00EC521E" w:rsidRPr="00E47605">
        <w:t>. This threshold is applied by the model to produce</w:t>
      </w:r>
      <w:r w:rsidR="00215783">
        <w:t xml:space="preserve"> </w:t>
      </w:r>
      <w:r w:rsidR="00D85B3C">
        <w:t xml:space="preserve">spatially comparable </w:t>
      </w:r>
      <w:r w:rsidR="00EC521E" w:rsidRPr="00E47605">
        <w:t xml:space="preserve">binary </w:t>
      </w:r>
      <w:r w:rsidR="00B76177">
        <w:t xml:space="preserve">building </w:t>
      </w:r>
      <w:r w:rsidR="00EC521E" w:rsidRPr="00E47605">
        <w:t>classifications</w:t>
      </w:r>
      <w:r w:rsidR="0066299B">
        <w:t xml:space="preserve"> (Sturrock et al. 2018)</w:t>
      </w:r>
      <w:r w:rsidR="00B76177">
        <w:t>, which are subsequently averaged per grid cell to produce the binary</w:t>
      </w:r>
      <w:r w:rsidR="008E7012">
        <w:t xml:space="preserve"> </w:t>
      </w:r>
      <w:r w:rsidR="00B76177">
        <w:t>classification raster</w:t>
      </w:r>
      <w:r w:rsidR="008E7012">
        <w:t xml:space="preserve"> (see above)</w:t>
      </w:r>
      <w:r w:rsidR="00B76177">
        <w:t xml:space="preserve">. The mean </w:t>
      </w:r>
      <w:r w:rsidR="0066299B">
        <w:t>score</w:t>
      </w:r>
      <w:r w:rsidR="00B76177">
        <w:t xml:space="preserve"> raster</w:t>
      </w:r>
      <w:r w:rsidR="00B76177" w:rsidRPr="00B76177">
        <w:t xml:space="preserve"> </w:t>
      </w:r>
      <w:r w:rsidR="00B76177">
        <w:t xml:space="preserve">allows </w:t>
      </w:r>
      <w:r w:rsidR="00B76177" w:rsidRPr="00B76177">
        <w:t xml:space="preserve">the user to pick a </w:t>
      </w:r>
      <w:r w:rsidR="00215783">
        <w:t xml:space="preserve">different </w:t>
      </w:r>
      <w:r w:rsidR="00B76177" w:rsidRPr="00B76177">
        <w:t xml:space="preserve">threshold for the residential/non-residential </w:t>
      </w:r>
      <w:r w:rsidR="00DF6558" w:rsidRPr="00E47605">
        <w:t xml:space="preserve">cut-off threshold </w:t>
      </w:r>
      <w:r w:rsidR="00215783">
        <w:t>than</w:t>
      </w:r>
      <w:r w:rsidR="000A4C4C">
        <w:t xml:space="preserve"> the one</w:t>
      </w:r>
      <w:r w:rsidR="00B76177" w:rsidRPr="00B76177">
        <w:t xml:space="preserve"> identified as optimal during modelling.</w:t>
      </w:r>
    </w:p>
    <w:p w14:paraId="2BD8CD1E" w14:textId="77777777" w:rsidR="000E5102" w:rsidRDefault="000E5102" w:rsidP="000E5102">
      <w:pPr>
        <w:pStyle w:val="BodyText"/>
        <w:spacing w:line="23" w:lineRule="atLeast"/>
        <w:ind w:left="119"/>
        <w:jc w:val="both"/>
      </w:pPr>
    </w:p>
    <w:p w14:paraId="61BE7742" w14:textId="6136BA3B" w:rsidR="00ED3BDC" w:rsidRDefault="000E5102" w:rsidP="00ED3BDC">
      <w:pPr>
        <w:pStyle w:val="BodyText"/>
        <w:spacing w:line="23" w:lineRule="atLeast"/>
        <w:ind w:left="118" w:right="117"/>
        <w:jc w:val="both"/>
      </w:pPr>
      <w:r w:rsidRPr="00032E8D">
        <w:t xml:space="preserve">Building counts per grid cell </w:t>
      </w:r>
      <w:r>
        <w:rPr>
          <w:color w:val="231F20"/>
        </w:rPr>
        <w:t>have been</w:t>
      </w:r>
      <w:r w:rsidRPr="00032E8D">
        <w:rPr>
          <w:color w:val="231F20"/>
          <w:spacing w:val="-7"/>
        </w:rPr>
        <w:t xml:space="preserve"> </w:t>
      </w:r>
      <w:r w:rsidRPr="00032E8D">
        <w:t xml:space="preserve">calculated by simply summing the number of </w:t>
      </w:r>
      <w:r w:rsidR="00ED3BDC">
        <w:t xml:space="preserve">residential or non-residential </w:t>
      </w:r>
      <w:r w:rsidR="006D68C3">
        <w:t xml:space="preserve">building </w:t>
      </w:r>
      <w:r w:rsidRPr="00032E8D">
        <w:t>centroids</w:t>
      </w:r>
      <w:r w:rsidRPr="00032E8D">
        <w:rPr>
          <w:vertAlign w:val="superscript"/>
        </w:rPr>
        <w:t>+</w:t>
      </w:r>
      <w:r w:rsidRPr="00032E8D">
        <w:t xml:space="preserve"> </w:t>
      </w:r>
      <w:r w:rsidR="006D68C3">
        <w:t xml:space="preserve">(i.e. binary building classification) </w:t>
      </w:r>
      <w:r w:rsidRPr="00032E8D">
        <w:t>for each cell ID.</w:t>
      </w:r>
      <w:r w:rsidR="00ED3BDC">
        <w:t xml:space="preserve"> </w:t>
      </w:r>
      <w:r w:rsidR="00ED3BDC" w:rsidRPr="00032E8D">
        <w:t xml:space="preserve">Building density per grid cell </w:t>
      </w:r>
      <w:r w:rsidR="00ED3BDC">
        <w:t>have been</w:t>
      </w:r>
      <w:r w:rsidR="00ED3BDC" w:rsidRPr="00032E8D">
        <w:t xml:space="preserve"> calculated by dividing the building count in a cell by the area of the cell. Grid cell area </w:t>
      </w:r>
      <w:r w:rsidR="00ED3BDC">
        <w:t>have been</w:t>
      </w:r>
      <w:r w:rsidR="00ED3BDC" w:rsidRPr="00032E8D">
        <w:t xml:space="preserve"> calculated in square </w:t>
      </w:r>
      <w:proofErr w:type="spellStart"/>
      <w:r w:rsidR="00ED3BDC" w:rsidRPr="00032E8D">
        <w:t>kilometres</w:t>
      </w:r>
      <w:proofErr w:type="spellEnd"/>
      <w:r w:rsidR="00ED3BDC" w:rsidRPr="00032E8D">
        <w:t xml:space="preserve"> using the </w:t>
      </w:r>
      <w:r w:rsidR="00ED3BDC" w:rsidRPr="00032E8D">
        <w:rPr>
          <w:i/>
        </w:rPr>
        <w:t xml:space="preserve">area </w:t>
      </w:r>
      <w:r w:rsidR="00ED3BDC" w:rsidRPr="00032E8D">
        <w:t xml:space="preserve">function in the </w:t>
      </w:r>
      <w:r w:rsidR="00ED3BDC" w:rsidRPr="00032E8D">
        <w:rPr>
          <w:i/>
        </w:rPr>
        <w:t xml:space="preserve">raster </w:t>
      </w:r>
      <w:r w:rsidR="00ED3BDC" w:rsidRPr="00032E8D">
        <w:t>R package.</w:t>
      </w:r>
    </w:p>
    <w:p w14:paraId="11CD4E44" w14:textId="0C4035D6" w:rsidR="00E00191" w:rsidRDefault="00E00191" w:rsidP="00E00191">
      <w:pPr>
        <w:pStyle w:val="BodyText"/>
        <w:spacing w:line="23" w:lineRule="atLeast"/>
      </w:pPr>
    </w:p>
    <w:p w14:paraId="31943355" w14:textId="77777777" w:rsidR="00E00191" w:rsidRDefault="00E00191" w:rsidP="00E00191">
      <w:pPr>
        <w:pStyle w:val="Heading1"/>
        <w:spacing w:line="23" w:lineRule="atLeast"/>
        <w:ind w:left="119"/>
        <w:jc w:val="both"/>
      </w:pPr>
      <w:r>
        <w:t>KEN MODEL METRICS</w:t>
      </w:r>
    </w:p>
    <w:p w14:paraId="1D8222BE" w14:textId="77777777" w:rsidR="00E00191" w:rsidRDefault="00E00191" w:rsidP="00E00191">
      <w:pPr>
        <w:pStyle w:val="BodyText"/>
        <w:spacing w:line="23" w:lineRule="atLeast"/>
        <w:ind w:left="119"/>
      </w:pPr>
    </w:p>
    <w:p w14:paraId="247B84DA" w14:textId="77777777" w:rsidR="00E00191" w:rsidRDefault="00E00191" w:rsidP="00E00191">
      <w:pPr>
        <w:pStyle w:val="BodyText"/>
        <w:spacing w:line="23" w:lineRule="atLeast"/>
        <w:ind w:left="119"/>
      </w:pPr>
      <w:r>
        <w:t>24,125,591 buildings total</w:t>
      </w:r>
    </w:p>
    <w:p w14:paraId="31A47105" w14:textId="003D06B5" w:rsidR="00E00191" w:rsidRDefault="00A87561" w:rsidP="00E00191">
      <w:pPr>
        <w:pStyle w:val="BodyText"/>
        <w:spacing w:line="23" w:lineRule="atLeast"/>
        <w:ind w:left="119"/>
      </w:pPr>
      <w:r>
        <w:t>20</w:t>
      </w:r>
      <w:r w:rsidR="00E00191">
        <w:t>,</w:t>
      </w:r>
      <w:r>
        <w:t>949</w:t>
      </w:r>
      <w:r w:rsidR="00E00191">
        <w:t>,</w:t>
      </w:r>
      <w:r>
        <w:t>136</w:t>
      </w:r>
      <w:r w:rsidR="00E00191">
        <w:t xml:space="preserve"> residential</w:t>
      </w:r>
    </w:p>
    <w:p w14:paraId="0C908DC8" w14:textId="1CB44787" w:rsidR="00E00191" w:rsidRDefault="00A87561" w:rsidP="00E00191">
      <w:pPr>
        <w:pStyle w:val="BodyText"/>
        <w:spacing w:line="23" w:lineRule="atLeast"/>
        <w:ind w:left="119"/>
      </w:pPr>
      <w:r>
        <w:t>3</w:t>
      </w:r>
      <w:r w:rsidR="00E00191">
        <w:t>,</w:t>
      </w:r>
      <w:r>
        <w:t>176</w:t>
      </w:r>
      <w:r w:rsidR="00E00191">
        <w:t>,</w:t>
      </w:r>
      <w:r>
        <w:t>455</w:t>
      </w:r>
      <w:r w:rsidR="00E00191">
        <w:t xml:space="preserve"> non-residential</w:t>
      </w:r>
    </w:p>
    <w:p w14:paraId="209BF7A4" w14:textId="603DA3AB" w:rsidR="00E00191" w:rsidRDefault="00A87561" w:rsidP="00E00191">
      <w:pPr>
        <w:pStyle w:val="BodyText"/>
        <w:spacing w:line="23" w:lineRule="atLeast"/>
        <w:ind w:left="119"/>
      </w:pPr>
      <w:r>
        <w:t>60</w:t>
      </w:r>
      <w:r w:rsidR="00E00191">
        <w:t>,</w:t>
      </w:r>
      <w:r>
        <w:t>407</w:t>
      </w:r>
      <w:r w:rsidR="00E00191">
        <w:t xml:space="preserve"> labelled buildings used in training and testing</w:t>
      </w:r>
    </w:p>
    <w:p w14:paraId="1A781B15" w14:textId="77777777" w:rsidR="00E00191" w:rsidRDefault="00E00191" w:rsidP="00E00191">
      <w:pPr>
        <w:pStyle w:val="BodyText"/>
        <w:spacing w:line="23" w:lineRule="atLeast"/>
        <w:ind w:left="119"/>
      </w:pPr>
    </w:p>
    <w:p w14:paraId="118F4F34" w14:textId="3AA585B0" w:rsidR="00E00191" w:rsidRPr="00E703D2" w:rsidRDefault="00E00191" w:rsidP="00E703D2">
      <w:pPr>
        <w:pStyle w:val="BodyText"/>
        <w:spacing w:line="23" w:lineRule="atLeast"/>
        <w:ind w:left="119"/>
        <w:rPr>
          <w:i/>
          <w:iCs/>
        </w:rPr>
      </w:pPr>
      <w:r w:rsidRPr="00660F27">
        <w:rPr>
          <w:i/>
          <w:iCs/>
        </w:rPr>
        <w:t>Urban modelling</w:t>
      </w:r>
    </w:p>
    <w:p w14:paraId="4ED6AAB7" w14:textId="41FF9F0A" w:rsidR="00E703D2" w:rsidRDefault="00E703D2" w:rsidP="00E703D2">
      <w:pPr>
        <w:pStyle w:val="BodyText"/>
        <w:spacing w:line="23" w:lineRule="atLeast"/>
        <w:ind w:left="119"/>
      </w:pPr>
      <w:r>
        <w:t>0.9266501 AUC</w:t>
      </w:r>
    </w:p>
    <w:p w14:paraId="6F1FC029" w14:textId="7684C01E" w:rsidR="00E703D2" w:rsidRDefault="00E703D2" w:rsidP="00E703D2">
      <w:pPr>
        <w:pStyle w:val="BodyText"/>
        <w:spacing w:line="23" w:lineRule="atLeast"/>
        <w:ind w:left="119"/>
      </w:pPr>
      <w:r>
        <w:t>0.793</w:t>
      </w:r>
      <w:r w:rsidRPr="00E703D2">
        <w:t xml:space="preserve"> </w:t>
      </w:r>
      <w:r>
        <w:t>res/non-res cut-off threshold</w:t>
      </w:r>
    </w:p>
    <w:p w14:paraId="57972D55" w14:textId="3558A709" w:rsidR="00E703D2" w:rsidRDefault="00E703D2" w:rsidP="00E703D2">
      <w:pPr>
        <w:pStyle w:val="BodyText"/>
        <w:spacing w:line="23" w:lineRule="atLeast"/>
        <w:ind w:left="119"/>
      </w:pPr>
      <w:r>
        <w:t>85.3%</w:t>
      </w:r>
      <w:r w:rsidRPr="00E703D2">
        <w:t xml:space="preserve"> </w:t>
      </w:r>
      <w:r>
        <w:t>residential correctly classified in the testing dataset</w:t>
      </w:r>
    </w:p>
    <w:p w14:paraId="22C79629" w14:textId="0A35525E" w:rsidR="00E703D2" w:rsidRDefault="00E703D2" w:rsidP="00E703D2">
      <w:pPr>
        <w:pStyle w:val="BodyText"/>
        <w:spacing w:line="23" w:lineRule="atLeast"/>
        <w:ind w:left="119"/>
      </w:pPr>
      <w:r>
        <w:t>85.3%</w:t>
      </w:r>
      <w:r w:rsidRPr="00E703D2">
        <w:t xml:space="preserve"> </w:t>
      </w:r>
      <w:r>
        <w:t>non-residential correctly classified in the testing dataset</w:t>
      </w:r>
    </w:p>
    <w:p w14:paraId="6ECE826D" w14:textId="77777777" w:rsidR="00E703D2" w:rsidRDefault="00E703D2" w:rsidP="00E00191">
      <w:pPr>
        <w:pStyle w:val="BodyText"/>
        <w:spacing w:line="23" w:lineRule="atLeast"/>
        <w:ind w:left="119"/>
      </w:pPr>
    </w:p>
    <w:p w14:paraId="41DE46DF" w14:textId="77777777" w:rsidR="00E00191" w:rsidRPr="00660F27" w:rsidRDefault="00E00191" w:rsidP="00E00191">
      <w:pPr>
        <w:pStyle w:val="BodyText"/>
        <w:spacing w:line="23" w:lineRule="atLeast"/>
        <w:ind w:left="119"/>
        <w:rPr>
          <w:i/>
          <w:iCs/>
        </w:rPr>
      </w:pPr>
      <w:r w:rsidRPr="00660F27">
        <w:rPr>
          <w:i/>
          <w:iCs/>
        </w:rPr>
        <w:t>Rural modelling</w:t>
      </w:r>
    </w:p>
    <w:p w14:paraId="0751AFB5" w14:textId="700C04D1" w:rsidR="00E00191" w:rsidRDefault="006455A8" w:rsidP="00E703D2">
      <w:pPr>
        <w:pStyle w:val="BodyText"/>
        <w:spacing w:line="23" w:lineRule="atLeast"/>
        <w:ind w:left="119"/>
      </w:pPr>
      <w:r w:rsidRPr="006455A8">
        <w:t>0.9752602</w:t>
      </w:r>
      <w:r w:rsidR="00E703D2">
        <w:t xml:space="preserve"> </w:t>
      </w:r>
      <w:r w:rsidR="00E00191">
        <w:t>AUC</w:t>
      </w:r>
    </w:p>
    <w:p w14:paraId="07FD809A" w14:textId="60C4B25C" w:rsidR="00E703D2" w:rsidRDefault="006455A8" w:rsidP="00E703D2">
      <w:pPr>
        <w:pStyle w:val="BodyText"/>
        <w:spacing w:line="23" w:lineRule="atLeast"/>
        <w:ind w:left="119"/>
      </w:pPr>
      <w:r w:rsidRPr="006455A8">
        <w:t>0.935</w:t>
      </w:r>
      <w:r w:rsidR="00E703D2">
        <w:t xml:space="preserve"> </w:t>
      </w:r>
      <w:r w:rsidR="00E00191">
        <w:t>res/non-res cut-off threshold</w:t>
      </w:r>
    </w:p>
    <w:p w14:paraId="011D8CA2" w14:textId="12A205E2" w:rsidR="00E00191" w:rsidRDefault="00E703D2" w:rsidP="00E703D2">
      <w:pPr>
        <w:pStyle w:val="BodyText"/>
        <w:spacing w:line="23" w:lineRule="atLeast"/>
        <w:ind w:left="119"/>
      </w:pPr>
      <w:r>
        <w:t xml:space="preserve">91.7% </w:t>
      </w:r>
      <w:r w:rsidR="00E00191">
        <w:t>residential correctly classified in the testing dataset</w:t>
      </w:r>
    </w:p>
    <w:p w14:paraId="0C672C25" w14:textId="35E0BBDF" w:rsidR="006455A8" w:rsidRDefault="00E703D2" w:rsidP="00E703D2">
      <w:pPr>
        <w:pStyle w:val="BodyText"/>
        <w:spacing w:line="23" w:lineRule="atLeast"/>
        <w:ind w:left="119"/>
      </w:pPr>
      <w:r>
        <w:t xml:space="preserve">91.7% </w:t>
      </w:r>
      <w:r w:rsidR="00E00191">
        <w:t>non-residential correctly classified in the testing dataset</w:t>
      </w:r>
    </w:p>
    <w:p w14:paraId="725B06A6" w14:textId="77777777" w:rsidR="006455A8" w:rsidRDefault="006455A8" w:rsidP="00F0122C">
      <w:pPr>
        <w:pStyle w:val="BodyText"/>
        <w:spacing w:line="23" w:lineRule="atLeast"/>
      </w:pPr>
    </w:p>
    <w:p w14:paraId="377DFEA8" w14:textId="550CA20D" w:rsidR="00F0122C" w:rsidRPr="00032E8D" w:rsidRDefault="00F0122C" w:rsidP="00F0122C">
      <w:pPr>
        <w:pStyle w:val="Heading1"/>
        <w:spacing w:before="155" w:line="23" w:lineRule="atLeast"/>
        <w:ind w:left="117"/>
      </w:pPr>
      <w:r>
        <w:rPr>
          <w:spacing w:val="-2"/>
        </w:rPr>
        <w:t>LIMITATIONS</w:t>
      </w:r>
    </w:p>
    <w:p w14:paraId="52895E09" w14:textId="7AE94E8A" w:rsidR="00F0122C" w:rsidRDefault="00F0122C" w:rsidP="00AA25B3">
      <w:pPr>
        <w:pStyle w:val="BodyText"/>
        <w:spacing w:line="23" w:lineRule="atLeast"/>
        <w:ind w:left="119"/>
      </w:pPr>
    </w:p>
    <w:p w14:paraId="615701A9" w14:textId="22314EC6" w:rsidR="00764339" w:rsidRDefault="0099158C" w:rsidP="00C1010C">
      <w:pPr>
        <w:pStyle w:val="BodyText"/>
        <w:spacing w:line="23" w:lineRule="atLeast"/>
        <w:ind w:left="119"/>
        <w:jc w:val="both"/>
      </w:pPr>
      <w:r>
        <w:t xml:space="preserve">In </w:t>
      </w:r>
      <w:r w:rsidR="00C11CF6">
        <w:t>urban locations</w:t>
      </w:r>
      <w:r w:rsidR="00647ADB">
        <w:t xml:space="preserve"> </w:t>
      </w:r>
      <w:r>
        <w:t>where building density is greate</w:t>
      </w:r>
      <w:r w:rsidR="00647ADB">
        <w:t>st</w:t>
      </w:r>
      <w:r>
        <w:t xml:space="preserve">, </w:t>
      </w:r>
      <w:r w:rsidR="00C11CF6">
        <w:t>t</w:t>
      </w:r>
      <w:r w:rsidR="00C11CF6" w:rsidRPr="00F0122C">
        <w:t xml:space="preserve">here will typically be greater numbers of </w:t>
      </w:r>
      <w:r w:rsidR="00C11CF6">
        <w:t>residential than non-residential buildings</w:t>
      </w:r>
      <w:r>
        <w:t xml:space="preserve"> </w:t>
      </w:r>
      <w:r w:rsidR="00C11CF6" w:rsidRPr="00F0122C">
        <w:t xml:space="preserve">per </w:t>
      </w:r>
      <w:r w:rsidR="00B6540A">
        <w:t xml:space="preserve">~100m </w:t>
      </w:r>
      <w:r w:rsidR="00C11CF6" w:rsidRPr="00F0122C">
        <w:t>pixel</w:t>
      </w:r>
      <w:r w:rsidR="008D1B29">
        <w:t xml:space="preserve"> in raster output</w:t>
      </w:r>
      <w:r w:rsidR="00F0122C" w:rsidRPr="00F0122C">
        <w:t>.</w:t>
      </w:r>
      <w:r>
        <w:t xml:space="preserve"> This is because b</w:t>
      </w:r>
      <w:r w:rsidR="00746ABB" w:rsidRPr="00F0122C">
        <w:t xml:space="preserve">uildings </w:t>
      </w:r>
      <w:r w:rsidR="00746ABB">
        <w:t xml:space="preserve">with mixed use </w:t>
      </w:r>
      <w:r w:rsidR="00746ABB" w:rsidRPr="00F0122C">
        <w:t>are included in the residential classification</w:t>
      </w:r>
      <w:r w:rsidR="00746ABB">
        <w:t xml:space="preserve"> for the purpose of modelling, and because residential buildings tend to be smaller than non-residential</w:t>
      </w:r>
      <w:r w:rsidR="00647ADB">
        <w:t xml:space="preserve"> </w:t>
      </w:r>
      <w:r w:rsidR="00746ABB">
        <w:t>(</w:t>
      </w:r>
      <w:proofErr w:type="spellStart"/>
      <w:r w:rsidR="00746ABB">
        <w:t>e.g</w:t>
      </w:r>
      <w:proofErr w:type="spellEnd"/>
      <w:r w:rsidR="00746ABB">
        <w:t xml:space="preserve"> warehouses, universities, factories, malls)</w:t>
      </w:r>
      <w:r w:rsidR="00647ADB">
        <w:t xml:space="preserve"> buildings</w:t>
      </w:r>
      <w:r w:rsidR="00746ABB">
        <w:t>.</w:t>
      </w:r>
      <w:r>
        <w:t xml:space="preserve"> Hence, </w:t>
      </w:r>
      <w:r w:rsidR="00647ADB">
        <w:t xml:space="preserve">the binary classification raster will be more likely to reflect a residential classification in urban pixels, and </w:t>
      </w:r>
      <w:r w:rsidR="008D1B29">
        <w:t xml:space="preserve">in count </w:t>
      </w:r>
      <w:proofErr w:type="spellStart"/>
      <w:r w:rsidR="008D1B29">
        <w:t>rasters</w:t>
      </w:r>
      <w:proofErr w:type="spellEnd"/>
      <w:r w:rsidR="008D1B29">
        <w:t xml:space="preserve"> </w:t>
      </w:r>
      <w:r>
        <w:t>the count of residential buildings</w:t>
      </w:r>
      <w:r w:rsidR="00647ADB">
        <w:t xml:space="preserve"> </w:t>
      </w:r>
      <w:r w:rsidR="008D1B29">
        <w:t xml:space="preserve">is </w:t>
      </w:r>
      <w:r>
        <w:t>likely to be greater than non-residential in urban pixels</w:t>
      </w:r>
      <w:r w:rsidR="00C1010C">
        <w:t xml:space="preserve">. </w:t>
      </w:r>
      <w:r w:rsidR="00A35022">
        <w:t>In urban locations where</w:t>
      </w:r>
      <w:r w:rsidR="00764339">
        <w:t xml:space="preserve"> non-residential buildings</w:t>
      </w:r>
      <w:r w:rsidR="00A35022">
        <w:t xml:space="preserve"> </w:t>
      </w:r>
      <w:r w:rsidR="00764339">
        <w:t>predomin</w:t>
      </w:r>
      <w:r w:rsidR="00B55326">
        <w:t>ate</w:t>
      </w:r>
      <w:r w:rsidR="00764339">
        <w:t xml:space="preserve">, there will </w:t>
      </w:r>
      <w:r w:rsidR="00C1010C">
        <w:t xml:space="preserve">typically </w:t>
      </w:r>
      <w:r w:rsidR="00764339">
        <w:t>be few</w:t>
      </w:r>
      <w:r w:rsidR="0034131D">
        <w:t>er</w:t>
      </w:r>
      <w:r w:rsidR="00764339">
        <w:t xml:space="preserve"> buildings per pixel and the binary raster will</w:t>
      </w:r>
      <w:r w:rsidR="00C1010C">
        <w:t xml:space="preserve"> be more likely to </w:t>
      </w:r>
      <w:r w:rsidR="00764339">
        <w:t>reflect a nonresidential classification.</w:t>
      </w:r>
    </w:p>
    <w:p w14:paraId="65868999" w14:textId="7559A272" w:rsidR="008D1B29" w:rsidRDefault="008D1B29" w:rsidP="00F0122C">
      <w:pPr>
        <w:pStyle w:val="BodyText"/>
        <w:spacing w:line="23" w:lineRule="atLeast"/>
        <w:ind w:left="119"/>
        <w:jc w:val="both"/>
      </w:pPr>
    </w:p>
    <w:p w14:paraId="6EBCE42C" w14:textId="77777777" w:rsidR="008D1B29" w:rsidRDefault="008D1B29" w:rsidP="008D1B29">
      <w:pPr>
        <w:pStyle w:val="BodyText"/>
        <w:spacing w:line="23" w:lineRule="atLeast"/>
        <w:ind w:left="119"/>
        <w:jc w:val="both"/>
      </w:pPr>
      <w:r>
        <w:t xml:space="preserve">Modelling is most successful where data on structure type are available for a reasonable subset of buildings with a reasonable spatial distribution within a given country. In some modelling instances, this information is available for only a relatively small number of structures. In such instances, predictions are extrapolated in </w:t>
      </w:r>
      <w:proofErr w:type="spellStart"/>
      <w:r>
        <w:t>neighbouring</w:t>
      </w:r>
      <w:proofErr w:type="spellEnd"/>
      <w:r>
        <w:t xml:space="preserve"> regions. To handle potential building heterogeneity, the classification model is run separately for urban and rural areas per country, and outputs combined. </w:t>
      </w:r>
    </w:p>
    <w:p w14:paraId="5F8A5FE6" w14:textId="77777777" w:rsidR="008D1B29" w:rsidRDefault="008D1B29" w:rsidP="008D1B29">
      <w:pPr>
        <w:pStyle w:val="BodyText"/>
        <w:spacing w:line="23" w:lineRule="atLeast"/>
        <w:ind w:left="119"/>
        <w:jc w:val="both"/>
      </w:pPr>
    </w:p>
    <w:p w14:paraId="5A8DD464" w14:textId="77777777" w:rsidR="008D1B29" w:rsidRDefault="008D1B29" w:rsidP="008D1B29">
      <w:pPr>
        <w:pStyle w:val="BodyText"/>
        <w:spacing w:line="23" w:lineRule="atLeast"/>
        <w:ind w:left="119"/>
        <w:jc w:val="both"/>
      </w:pPr>
      <w:r>
        <w:t>There may be some error in OSM or other label dataset attributes or bias could be introduced if building type information is only available for certain categories of structures. Ground truth data (i.e. household surveys) provide valuable additional building label data in some countries modelled.</w:t>
      </w:r>
    </w:p>
    <w:p w14:paraId="34204993" w14:textId="77777777" w:rsidR="008D1B29" w:rsidRDefault="008D1B29" w:rsidP="001E04E2">
      <w:pPr>
        <w:pStyle w:val="BodyText"/>
        <w:spacing w:line="23" w:lineRule="atLeast"/>
        <w:jc w:val="both"/>
      </w:pPr>
    </w:p>
    <w:p w14:paraId="7BF6127C" w14:textId="61DFD6C9" w:rsidR="00A13FD2" w:rsidRDefault="008D1B29" w:rsidP="001C200F">
      <w:pPr>
        <w:pStyle w:val="BodyText"/>
        <w:spacing w:line="23" w:lineRule="atLeast"/>
        <w:ind w:left="119"/>
        <w:jc w:val="both"/>
      </w:pPr>
      <w:r>
        <w:t>This modelling is only really useful where every structure has been mapped or where the completeness can be quantified. If gaps exist of unknown size, as is often the case, estimates of numbers of residential structures will be low. While OSM does not currently have a mechanism to estimate the completeness of the building enumeration data, efforts are underway to provide this information (Sturrock et al. 2018).</w:t>
      </w:r>
      <w:r w:rsidR="00E16B98">
        <w:t xml:space="preserve"> </w:t>
      </w:r>
      <w:r w:rsidR="001E04E2">
        <w:t>Building footprint accuracy and completeness are discussed in Lloyd et al (2020).</w:t>
      </w:r>
    </w:p>
    <w:p w14:paraId="633FC252" w14:textId="77777777" w:rsidR="00C1010C" w:rsidRDefault="00C1010C" w:rsidP="001C200F">
      <w:pPr>
        <w:pStyle w:val="BodyText"/>
        <w:spacing w:line="23" w:lineRule="atLeast"/>
        <w:ind w:left="119"/>
        <w:jc w:val="both"/>
      </w:pPr>
    </w:p>
    <w:p w14:paraId="2D5D88DF" w14:textId="77777777" w:rsidR="001C200F" w:rsidRDefault="001C200F" w:rsidP="001C200F">
      <w:pPr>
        <w:pStyle w:val="BodyText"/>
        <w:spacing w:line="23" w:lineRule="atLeast"/>
        <w:ind w:left="119"/>
        <w:jc w:val="both"/>
      </w:pPr>
    </w:p>
    <w:p w14:paraId="6EC1E6D0" w14:textId="75E2ADC3" w:rsidR="0034131D" w:rsidRDefault="00FE4261" w:rsidP="001C200F">
      <w:pPr>
        <w:pStyle w:val="BodyText"/>
        <w:spacing w:line="23" w:lineRule="atLeast"/>
        <w:ind w:left="119"/>
        <w:jc w:val="both"/>
      </w:pPr>
      <w:r>
        <w:lastRenderedPageBreak/>
        <w:t>T</w:t>
      </w:r>
      <w:r w:rsidR="00E85619">
        <w:t xml:space="preserve">here </w:t>
      </w:r>
      <w:r w:rsidR="001C200F">
        <w:t>are</w:t>
      </w:r>
      <w:r w:rsidR="00E85619">
        <w:t xml:space="preserve"> instances where OSM building </w:t>
      </w:r>
      <w:r w:rsidR="00D64B97">
        <w:t>polygons</w:t>
      </w:r>
      <w:r w:rsidR="00E85619">
        <w:t xml:space="preserve"> are duplicated in</w:t>
      </w:r>
      <w:r w:rsidR="00A13FD2">
        <w:t xml:space="preserve"> </w:t>
      </w:r>
      <w:r w:rsidR="00E85619">
        <w:t>source data</w:t>
      </w:r>
      <w:r w:rsidR="006305A4">
        <w:t xml:space="preserve"> due to</w:t>
      </w:r>
      <w:r w:rsidR="001745F4">
        <w:t xml:space="preserve"> field mapping/data management error</w:t>
      </w:r>
      <w:r w:rsidR="001C200F">
        <w:t xml:space="preserve">. </w:t>
      </w:r>
      <w:r w:rsidR="00E85619">
        <w:t xml:space="preserve">Where this occurs, </w:t>
      </w:r>
      <w:r w:rsidR="001C200F">
        <w:t xml:space="preserve">geometrically </w:t>
      </w:r>
      <w:r w:rsidR="00E85619">
        <w:t>identical duplicate</w:t>
      </w:r>
      <w:r w:rsidR="00B6713E">
        <w:t xml:space="preserve">s </w:t>
      </w:r>
      <w:r w:rsidR="00E85619">
        <w:t xml:space="preserve">are </w:t>
      </w:r>
      <w:r w:rsidR="00527B78">
        <w:t xml:space="preserve">systematically </w:t>
      </w:r>
      <w:r w:rsidR="00E85619">
        <w:t xml:space="preserve">removed </w:t>
      </w:r>
      <w:r w:rsidR="00145FED">
        <w:t xml:space="preserve">from the building dataset </w:t>
      </w:r>
      <w:r>
        <w:t xml:space="preserve">in </w:t>
      </w:r>
      <w:r w:rsidR="00A13FD2">
        <w:t>pre</w:t>
      </w:r>
      <w:r>
        <w:t xml:space="preserve">processing </w:t>
      </w:r>
      <w:r w:rsidR="00E85619">
        <w:t xml:space="preserve">to ensure that </w:t>
      </w:r>
      <w:r w:rsidR="00A13FD2">
        <w:t xml:space="preserve">pixel </w:t>
      </w:r>
      <w:r w:rsidR="00E85619">
        <w:t>values in building</w:t>
      </w:r>
      <w:r w:rsidR="00D64B97">
        <w:t xml:space="preserve"> </w:t>
      </w:r>
      <w:proofErr w:type="spellStart"/>
      <w:r w:rsidR="00E85619">
        <w:t>rasters</w:t>
      </w:r>
      <w:proofErr w:type="spellEnd"/>
      <w:r w:rsidR="00E85619">
        <w:t xml:space="preserve"> are </w:t>
      </w:r>
      <w:r w:rsidR="006305A4">
        <w:t xml:space="preserve">as </w:t>
      </w:r>
      <w:r w:rsidR="00E85619">
        <w:t>accurate</w:t>
      </w:r>
      <w:r w:rsidR="006305A4">
        <w:t xml:space="preserve"> as possible</w:t>
      </w:r>
      <w:r w:rsidR="00D64B97">
        <w:t>.</w:t>
      </w:r>
      <w:r w:rsidR="00145FED">
        <w:t xml:space="preserve"> </w:t>
      </w:r>
      <w:r w:rsidR="00527B78">
        <w:t xml:space="preserve">Due to the size of the </w:t>
      </w:r>
      <w:r w:rsidR="001745F4">
        <w:t xml:space="preserve">source </w:t>
      </w:r>
      <w:r w:rsidR="00527B78">
        <w:t xml:space="preserve">dataset, </w:t>
      </w:r>
      <w:r w:rsidR="00145FED">
        <w:t>rare</w:t>
      </w:r>
      <w:r w:rsidR="008C79ED">
        <w:t xml:space="preserve"> </w:t>
      </w:r>
      <w:r w:rsidR="00527B78">
        <w:t xml:space="preserve">non-identical duplicates </w:t>
      </w:r>
      <w:r w:rsidR="006305A4">
        <w:t xml:space="preserve">cannot be </w:t>
      </w:r>
      <w:r w:rsidR="00527B78">
        <w:t xml:space="preserve">systematically </w:t>
      </w:r>
      <w:r w:rsidR="006305A4">
        <w:t>removed</w:t>
      </w:r>
      <w:r w:rsidR="00965394">
        <w:t xml:space="preserve"> without also removing</w:t>
      </w:r>
      <w:r w:rsidR="00E95EFA">
        <w:t xml:space="preserve"> </w:t>
      </w:r>
      <w:r w:rsidR="00145FED">
        <w:t xml:space="preserve">many </w:t>
      </w:r>
      <w:r w:rsidR="00527B78">
        <w:t xml:space="preserve">other </w:t>
      </w:r>
      <w:r w:rsidR="00965394">
        <w:t>building polygons</w:t>
      </w:r>
      <w:r w:rsidR="00527B78">
        <w:t xml:space="preserve"> </w:t>
      </w:r>
      <w:r w:rsidR="00E95EFA">
        <w:t xml:space="preserve">for which delineation </w:t>
      </w:r>
      <w:r w:rsidR="00145FED">
        <w:t>tolerance</w:t>
      </w:r>
      <w:r w:rsidR="00E95EFA">
        <w:t xml:space="preserve"> has led to modest overlap</w:t>
      </w:r>
      <w:r w:rsidR="001C200F">
        <w:t xml:space="preserve"> between two adjacent </w:t>
      </w:r>
      <w:r w:rsidR="006B404F">
        <w:t>structures</w:t>
      </w:r>
      <w:r w:rsidR="00965394">
        <w:t>.</w:t>
      </w:r>
      <w:r w:rsidR="005676AE">
        <w:t xml:space="preserve"> N</w:t>
      </w:r>
      <w:r w:rsidR="00145FED">
        <w:t>on-identical duplicate</w:t>
      </w:r>
      <w:r w:rsidR="006B404F">
        <w:t xml:space="preserve"> building polygons</w:t>
      </w:r>
      <w:r w:rsidR="00145FED">
        <w:t xml:space="preserve"> therefore remain in the dataset</w:t>
      </w:r>
      <w:r w:rsidR="00B6713E">
        <w:t>,</w:t>
      </w:r>
      <w:r w:rsidR="008C79ED">
        <w:t xml:space="preserve"> </w:t>
      </w:r>
      <w:r w:rsidR="00B6713E">
        <w:t>and</w:t>
      </w:r>
      <w:r w:rsidR="006B404F">
        <w:t xml:space="preserve"> </w:t>
      </w:r>
      <w:r w:rsidR="00B6713E">
        <w:t>r</w:t>
      </w:r>
      <w:r w:rsidR="00A35022">
        <w:t xml:space="preserve">espective </w:t>
      </w:r>
      <w:r w:rsidR="00B6713E">
        <w:t xml:space="preserve">isolated </w:t>
      </w:r>
      <w:r w:rsidR="001C200F">
        <w:t>pixel</w:t>
      </w:r>
      <w:r w:rsidR="006B404F">
        <w:t xml:space="preserve"> values</w:t>
      </w:r>
      <w:r w:rsidR="001C200F">
        <w:t xml:space="preserve"> in </w:t>
      </w:r>
      <w:r w:rsidR="00A35022">
        <w:t xml:space="preserve">the </w:t>
      </w:r>
      <w:r w:rsidR="001C200F">
        <w:t xml:space="preserve">building </w:t>
      </w:r>
      <w:proofErr w:type="spellStart"/>
      <w:r w:rsidR="001C200F">
        <w:t>raster</w:t>
      </w:r>
      <w:r w:rsidR="00B6713E">
        <w:t>s</w:t>
      </w:r>
      <w:proofErr w:type="spellEnd"/>
      <w:r w:rsidR="006B404F">
        <w:t xml:space="preserve"> are </w:t>
      </w:r>
      <w:r w:rsidR="008C79ED">
        <w:t>thus</w:t>
      </w:r>
      <w:r w:rsidR="006B404F">
        <w:t xml:space="preserve"> less accurate for these buildings</w:t>
      </w:r>
      <w:r w:rsidR="001C200F">
        <w:t>.</w:t>
      </w:r>
    </w:p>
    <w:p w14:paraId="51763EA8" w14:textId="77777777" w:rsidR="001C200F" w:rsidRDefault="001C200F" w:rsidP="001C200F">
      <w:pPr>
        <w:pStyle w:val="BodyText"/>
        <w:spacing w:line="23" w:lineRule="atLeast"/>
        <w:ind w:left="119"/>
        <w:jc w:val="both"/>
      </w:pPr>
    </w:p>
    <w:p w14:paraId="7EB5460C" w14:textId="1220A8A9" w:rsidR="001E04E2" w:rsidRDefault="001E04E2" w:rsidP="001E04E2">
      <w:pPr>
        <w:pStyle w:val="BodyText"/>
        <w:spacing w:line="23" w:lineRule="atLeast"/>
        <w:ind w:left="119"/>
        <w:jc w:val="both"/>
      </w:pPr>
      <w:r>
        <w:t>The German Aerospace Center (DLR) is currently working on the development and validation of the World Settlement Footprint 2019 Imperviousness (WSF2019-Imp) layer</w:t>
      </w:r>
      <w:r w:rsidR="00870613">
        <w:t xml:space="preserve"> that underpins the building classification modelling upon which this raster dataset is based</w:t>
      </w:r>
      <w:r>
        <w:t xml:space="preserve">. </w:t>
      </w:r>
      <w:r w:rsidR="00766190">
        <w:t xml:space="preserve">Hence, limitations of the data should be published soon. </w:t>
      </w:r>
      <w:r w:rsidR="00DA3912">
        <w:t>The WSF2019-Imp</w:t>
      </w:r>
      <w:r>
        <w:t xml:space="preserve"> is the beta version of a thematic layer estimating the percent impervious surface (PIS) of the pixels marked as settlements in the</w:t>
      </w:r>
      <w:r w:rsidR="006A59E7">
        <w:t xml:space="preserve"> </w:t>
      </w:r>
      <w:r>
        <w:t>WSF2019 binary layer</w:t>
      </w:r>
      <w:r w:rsidR="00A720BF">
        <w:t xml:space="preserve"> (</w:t>
      </w:r>
      <w:proofErr w:type="spellStart"/>
      <w:r w:rsidR="00A720BF" w:rsidRPr="00A720BF">
        <w:rPr>
          <w:lang w:val="en-GB"/>
        </w:rPr>
        <w:t>Marconcini</w:t>
      </w:r>
      <w:proofErr w:type="spellEnd"/>
      <w:r w:rsidR="00A720BF" w:rsidRPr="00A720BF">
        <w:rPr>
          <w:lang w:val="en-GB"/>
        </w:rPr>
        <w:t xml:space="preserve"> </w:t>
      </w:r>
      <w:r w:rsidR="00A720BF">
        <w:rPr>
          <w:lang w:val="en-GB"/>
        </w:rPr>
        <w:t>et al. 2021</w:t>
      </w:r>
      <w:r w:rsidR="00A720BF">
        <w:t>)</w:t>
      </w:r>
      <w:r>
        <w:t>, at ~10m spatial resolution for the year 2019. The WSF2019 layer is produced using Sentin</w:t>
      </w:r>
      <w:r w:rsidR="00A720BF">
        <w:t>e</w:t>
      </w:r>
      <w:r>
        <w:t>l 1 (S1) radar data and Sentinel 2 (S2) optical imagery (both with ~10 m-spatial resolution). The increased spatial resolution of the S2 data has allowed for a better identification of building structures compared to previously available data (</w:t>
      </w:r>
      <w:proofErr w:type="spellStart"/>
      <w:r>
        <w:t>Esch</w:t>
      </w:r>
      <w:proofErr w:type="spellEnd"/>
      <w:r>
        <w:t xml:space="preserve"> et al. 2022), improving the built-up coverage, especially in suburban and rural settings (Palacios-Lopez, 2021).</w:t>
      </w:r>
    </w:p>
    <w:p w14:paraId="1FCA8C8A" w14:textId="1EAFBFFD" w:rsidR="00F0122C" w:rsidRDefault="00F0122C" w:rsidP="00766190">
      <w:pPr>
        <w:pStyle w:val="BodyText"/>
        <w:spacing w:line="23" w:lineRule="atLeast"/>
      </w:pPr>
    </w:p>
    <w:p w14:paraId="576518D0" w14:textId="5C75BD7A" w:rsidR="00766190" w:rsidRDefault="00766190" w:rsidP="00766190">
      <w:pPr>
        <w:pStyle w:val="BodyText"/>
        <w:spacing w:line="23" w:lineRule="atLeast"/>
      </w:pPr>
    </w:p>
    <w:p w14:paraId="2BF2C9F6" w14:textId="1C3AB7A3" w:rsidR="00766190" w:rsidRDefault="00766190" w:rsidP="00766190">
      <w:pPr>
        <w:pStyle w:val="BodyText"/>
        <w:spacing w:line="23" w:lineRule="atLeast"/>
      </w:pPr>
    </w:p>
    <w:p w14:paraId="13A3B6D1" w14:textId="0AA93829" w:rsidR="00766190" w:rsidRDefault="00766190" w:rsidP="00766190">
      <w:pPr>
        <w:pStyle w:val="BodyText"/>
        <w:spacing w:line="23" w:lineRule="atLeast"/>
      </w:pPr>
    </w:p>
    <w:p w14:paraId="18DC3445" w14:textId="52CDF775" w:rsidR="00766190" w:rsidRDefault="00766190" w:rsidP="00766190">
      <w:pPr>
        <w:pStyle w:val="BodyText"/>
        <w:spacing w:line="23" w:lineRule="atLeast"/>
      </w:pPr>
    </w:p>
    <w:p w14:paraId="429B2CC7" w14:textId="5611B000" w:rsidR="00766190" w:rsidRDefault="00766190" w:rsidP="00766190">
      <w:pPr>
        <w:pStyle w:val="BodyText"/>
        <w:spacing w:line="23" w:lineRule="atLeast"/>
      </w:pPr>
    </w:p>
    <w:p w14:paraId="7F99C471" w14:textId="49121817" w:rsidR="00766190" w:rsidRDefault="00766190" w:rsidP="00766190">
      <w:pPr>
        <w:pStyle w:val="BodyText"/>
        <w:spacing w:line="23" w:lineRule="atLeast"/>
      </w:pPr>
    </w:p>
    <w:p w14:paraId="5632F9B4" w14:textId="7CA255F0" w:rsidR="00766190" w:rsidRDefault="00766190" w:rsidP="00766190">
      <w:pPr>
        <w:pStyle w:val="BodyText"/>
        <w:spacing w:line="23" w:lineRule="atLeast"/>
      </w:pPr>
    </w:p>
    <w:p w14:paraId="7AC7D96F" w14:textId="5FED8443" w:rsidR="00766190" w:rsidRDefault="00766190" w:rsidP="00766190">
      <w:pPr>
        <w:pStyle w:val="BodyText"/>
        <w:spacing w:line="23" w:lineRule="atLeast"/>
      </w:pPr>
    </w:p>
    <w:p w14:paraId="35F7F1CE" w14:textId="04044228" w:rsidR="00766190" w:rsidRDefault="00766190" w:rsidP="00766190">
      <w:pPr>
        <w:pStyle w:val="BodyText"/>
        <w:spacing w:line="23" w:lineRule="atLeast"/>
      </w:pPr>
    </w:p>
    <w:p w14:paraId="326AB599" w14:textId="42C589D8" w:rsidR="00766190" w:rsidRDefault="00766190" w:rsidP="00766190">
      <w:pPr>
        <w:pStyle w:val="BodyText"/>
        <w:spacing w:line="23" w:lineRule="atLeast"/>
      </w:pPr>
    </w:p>
    <w:p w14:paraId="2F460673" w14:textId="2C724198" w:rsidR="00766190" w:rsidRDefault="00766190" w:rsidP="00766190">
      <w:pPr>
        <w:pStyle w:val="BodyText"/>
        <w:spacing w:line="23" w:lineRule="atLeast"/>
      </w:pPr>
    </w:p>
    <w:p w14:paraId="364B3990" w14:textId="7EEC1EE1" w:rsidR="00766190" w:rsidRDefault="00766190" w:rsidP="00766190">
      <w:pPr>
        <w:pStyle w:val="BodyText"/>
        <w:spacing w:line="23" w:lineRule="atLeast"/>
      </w:pPr>
    </w:p>
    <w:p w14:paraId="43698836" w14:textId="429B5DCD" w:rsidR="00766190" w:rsidRDefault="00766190" w:rsidP="00766190">
      <w:pPr>
        <w:pStyle w:val="BodyText"/>
        <w:spacing w:line="23" w:lineRule="atLeast"/>
      </w:pPr>
    </w:p>
    <w:p w14:paraId="5D6A67AC" w14:textId="56182865" w:rsidR="00766190" w:rsidRDefault="00766190" w:rsidP="00766190">
      <w:pPr>
        <w:pStyle w:val="BodyText"/>
        <w:spacing w:line="23" w:lineRule="atLeast"/>
      </w:pPr>
    </w:p>
    <w:p w14:paraId="77D28EA5" w14:textId="52EE6660" w:rsidR="00766190" w:rsidRDefault="00766190" w:rsidP="00766190">
      <w:pPr>
        <w:pStyle w:val="BodyText"/>
        <w:spacing w:line="23" w:lineRule="atLeast"/>
      </w:pPr>
    </w:p>
    <w:p w14:paraId="1EDA549B" w14:textId="38EC8F15" w:rsidR="00E16B98" w:rsidRDefault="00E16B98" w:rsidP="00766190">
      <w:pPr>
        <w:pStyle w:val="BodyText"/>
        <w:spacing w:line="23" w:lineRule="atLeast"/>
      </w:pPr>
    </w:p>
    <w:p w14:paraId="6639EB1F" w14:textId="56FE03F0" w:rsidR="00E16B98" w:rsidRDefault="00E16B98" w:rsidP="00766190">
      <w:pPr>
        <w:pStyle w:val="BodyText"/>
        <w:spacing w:line="23" w:lineRule="atLeast"/>
      </w:pPr>
    </w:p>
    <w:p w14:paraId="69E9FBCE" w14:textId="506E0412" w:rsidR="00E16B98" w:rsidRDefault="00E16B98" w:rsidP="00766190">
      <w:pPr>
        <w:pStyle w:val="BodyText"/>
        <w:spacing w:line="23" w:lineRule="atLeast"/>
      </w:pPr>
    </w:p>
    <w:p w14:paraId="279F1882" w14:textId="1D7BF145" w:rsidR="00E16B98" w:rsidRDefault="00E16B98" w:rsidP="00766190">
      <w:pPr>
        <w:pStyle w:val="BodyText"/>
        <w:spacing w:line="23" w:lineRule="atLeast"/>
      </w:pPr>
    </w:p>
    <w:p w14:paraId="36E3A6D4" w14:textId="5683E6C9" w:rsidR="00E16B98" w:rsidRDefault="00E16B98" w:rsidP="00766190">
      <w:pPr>
        <w:pStyle w:val="BodyText"/>
        <w:spacing w:line="23" w:lineRule="atLeast"/>
      </w:pPr>
    </w:p>
    <w:p w14:paraId="06EDE455" w14:textId="6F5D4D1E" w:rsidR="00E16B98" w:rsidRDefault="00E16B98" w:rsidP="00766190">
      <w:pPr>
        <w:pStyle w:val="BodyText"/>
        <w:spacing w:line="23" w:lineRule="atLeast"/>
      </w:pPr>
    </w:p>
    <w:p w14:paraId="69647999" w14:textId="77777777" w:rsidR="00E16B98" w:rsidRDefault="00E16B98" w:rsidP="00766190">
      <w:pPr>
        <w:pStyle w:val="BodyText"/>
        <w:spacing w:line="23" w:lineRule="atLeast"/>
      </w:pPr>
    </w:p>
    <w:p w14:paraId="0690DAF9" w14:textId="7E2D3D7F" w:rsidR="00766190" w:rsidRDefault="00766190" w:rsidP="00766190">
      <w:pPr>
        <w:pStyle w:val="BodyText"/>
        <w:spacing w:line="23" w:lineRule="atLeast"/>
      </w:pPr>
    </w:p>
    <w:p w14:paraId="289D3670" w14:textId="323E1F8F" w:rsidR="00766190" w:rsidRDefault="00766190" w:rsidP="00766190">
      <w:pPr>
        <w:pStyle w:val="BodyText"/>
        <w:spacing w:line="23" w:lineRule="atLeast"/>
      </w:pPr>
    </w:p>
    <w:p w14:paraId="144D859F" w14:textId="7D0BE1FA" w:rsidR="00766190" w:rsidRDefault="00766190" w:rsidP="00766190">
      <w:pPr>
        <w:pStyle w:val="BodyText"/>
        <w:spacing w:line="23" w:lineRule="atLeast"/>
      </w:pPr>
    </w:p>
    <w:p w14:paraId="4BE91D05" w14:textId="490B238E" w:rsidR="00766190" w:rsidRDefault="00766190" w:rsidP="00766190">
      <w:pPr>
        <w:pStyle w:val="BodyText"/>
        <w:spacing w:line="23" w:lineRule="atLeast"/>
      </w:pPr>
    </w:p>
    <w:p w14:paraId="4B5FD727" w14:textId="36CDC178" w:rsidR="00766190" w:rsidRDefault="00766190" w:rsidP="00766190">
      <w:pPr>
        <w:pStyle w:val="BodyText"/>
        <w:spacing w:line="23" w:lineRule="atLeast"/>
      </w:pPr>
    </w:p>
    <w:p w14:paraId="0E83EB51" w14:textId="75E74A47" w:rsidR="00766190" w:rsidRDefault="00766190" w:rsidP="00766190">
      <w:pPr>
        <w:pStyle w:val="BodyText"/>
        <w:spacing w:line="23" w:lineRule="atLeast"/>
      </w:pPr>
    </w:p>
    <w:p w14:paraId="45198D6A" w14:textId="0052ECA9" w:rsidR="00766190" w:rsidRDefault="00766190" w:rsidP="00766190">
      <w:pPr>
        <w:pStyle w:val="BodyText"/>
        <w:spacing w:line="23" w:lineRule="atLeast"/>
      </w:pPr>
    </w:p>
    <w:p w14:paraId="084DB802" w14:textId="2898E970" w:rsidR="00766190" w:rsidRDefault="00766190" w:rsidP="00766190">
      <w:pPr>
        <w:pStyle w:val="BodyText"/>
        <w:spacing w:line="23" w:lineRule="atLeast"/>
      </w:pPr>
    </w:p>
    <w:p w14:paraId="0D404533" w14:textId="75AB5FBF" w:rsidR="00766190" w:rsidRDefault="00766190" w:rsidP="00766190">
      <w:pPr>
        <w:pStyle w:val="BodyText"/>
        <w:spacing w:line="23" w:lineRule="atLeast"/>
      </w:pPr>
    </w:p>
    <w:p w14:paraId="4A851D02" w14:textId="6FB6A646" w:rsidR="00766190" w:rsidRDefault="00766190" w:rsidP="00766190">
      <w:pPr>
        <w:pStyle w:val="BodyText"/>
        <w:spacing w:line="23" w:lineRule="atLeast"/>
      </w:pPr>
    </w:p>
    <w:p w14:paraId="4D15AF62" w14:textId="53F6286E" w:rsidR="00766190" w:rsidRDefault="00766190" w:rsidP="00766190">
      <w:pPr>
        <w:pStyle w:val="BodyText"/>
        <w:spacing w:line="23" w:lineRule="atLeast"/>
      </w:pPr>
    </w:p>
    <w:p w14:paraId="2579D808" w14:textId="4E617D1A" w:rsidR="00766190" w:rsidRDefault="00766190" w:rsidP="00766190">
      <w:pPr>
        <w:pStyle w:val="BodyText"/>
        <w:spacing w:line="23" w:lineRule="atLeast"/>
      </w:pPr>
    </w:p>
    <w:p w14:paraId="0D093241" w14:textId="34D998FE" w:rsidR="00766190" w:rsidRDefault="00766190" w:rsidP="00766190">
      <w:pPr>
        <w:pStyle w:val="BodyText"/>
        <w:spacing w:line="23" w:lineRule="atLeast"/>
      </w:pPr>
    </w:p>
    <w:p w14:paraId="1ACF16A7" w14:textId="15A4B7FF" w:rsidR="00766190" w:rsidRDefault="00766190" w:rsidP="00766190">
      <w:pPr>
        <w:pStyle w:val="BodyText"/>
        <w:spacing w:line="23" w:lineRule="atLeast"/>
      </w:pPr>
    </w:p>
    <w:p w14:paraId="6B33755F" w14:textId="302A9F25" w:rsidR="00766190" w:rsidRDefault="00766190" w:rsidP="00766190">
      <w:pPr>
        <w:pStyle w:val="BodyText"/>
        <w:spacing w:line="23" w:lineRule="atLeast"/>
      </w:pPr>
    </w:p>
    <w:p w14:paraId="6E281BFD" w14:textId="13C6B90A" w:rsidR="00766190" w:rsidRDefault="00766190" w:rsidP="00766190">
      <w:pPr>
        <w:pStyle w:val="BodyText"/>
        <w:spacing w:line="23" w:lineRule="atLeast"/>
      </w:pPr>
    </w:p>
    <w:p w14:paraId="5D2F880D" w14:textId="77777777" w:rsidR="00A94E70" w:rsidRDefault="00A94E70" w:rsidP="00766190">
      <w:pPr>
        <w:pStyle w:val="BodyText"/>
        <w:spacing w:line="23" w:lineRule="atLeast"/>
      </w:pPr>
    </w:p>
    <w:p w14:paraId="32793F0D" w14:textId="544ADBAA" w:rsidR="00F7608D" w:rsidRPr="00032E8D" w:rsidRDefault="001141D8" w:rsidP="00032E8D">
      <w:pPr>
        <w:pStyle w:val="Heading1"/>
        <w:spacing w:before="155" w:line="23" w:lineRule="atLeast"/>
        <w:ind w:left="117"/>
      </w:pPr>
      <w:r w:rsidRPr="00032E8D">
        <w:rPr>
          <w:spacing w:val="-2"/>
        </w:rPr>
        <w:lastRenderedPageBreak/>
        <w:t>REFERENCES</w:t>
      </w:r>
    </w:p>
    <w:p w14:paraId="5F98CC5D" w14:textId="77777777" w:rsidR="00AD07A8" w:rsidRPr="00032E8D" w:rsidRDefault="00AD07A8" w:rsidP="004F6C9E">
      <w:pPr>
        <w:spacing w:before="79" w:line="276" w:lineRule="auto"/>
        <w:ind w:left="839" w:hanging="720"/>
        <w:rPr>
          <w:sz w:val="20"/>
          <w:szCs w:val="20"/>
        </w:rPr>
      </w:pPr>
    </w:p>
    <w:p w14:paraId="5698A63D" w14:textId="45640FCE" w:rsidR="00684049" w:rsidRPr="00032E8D" w:rsidRDefault="00AD07A8" w:rsidP="004F6C9E">
      <w:pPr>
        <w:spacing w:beforeLines="33" w:before="79" w:line="23" w:lineRule="atLeast"/>
        <w:ind w:left="839" w:hanging="720"/>
        <w:rPr>
          <w:sz w:val="20"/>
          <w:szCs w:val="20"/>
        </w:rPr>
      </w:pPr>
      <w:r w:rsidRPr="004F6C9E">
        <w:rPr>
          <w:sz w:val="20"/>
          <w:szCs w:val="20"/>
        </w:rPr>
        <w:t>Center for International Earth Science Information Network (CIESIN</w:t>
      </w:r>
      <w:r w:rsidRPr="00032E8D">
        <w:rPr>
          <w:sz w:val="20"/>
          <w:szCs w:val="20"/>
        </w:rPr>
        <w:t xml:space="preserve">), Columbia University, &amp; Novel-T. 2021-2. GRID3 Settlement Extents, Versions 01, 01.01, and 01.02. </w:t>
      </w:r>
      <w:hyperlink r:id="rId12" w:history="1">
        <w:r w:rsidRPr="00032E8D">
          <w:rPr>
            <w:rStyle w:val="Hyperlink"/>
            <w:sz w:val="20"/>
            <w:szCs w:val="20"/>
          </w:rPr>
          <w:t>https://academiccommons.columbia.edu/search?f%5Bauthor_ssim%5D%5B%5D=Novel-T&amp;f%5Bsubject_ssim%5D%5B%5D=Human</w:t>
        </w:r>
        <w:r w:rsidR="004F6C5A" w:rsidRPr="00032E8D">
          <w:rPr>
            <w:rStyle w:val="Hyperlink"/>
            <w:sz w:val="20"/>
            <w:szCs w:val="20"/>
            <w:vertAlign w:val="superscript"/>
          </w:rPr>
          <w:t>+</w:t>
        </w:r>
        <w:r w:rsidRPr="00032E8D">
          <w:rPr>
            <w:rStyle w:val="Hyperlink"/>
            <w:sz w:val="20"/>
            <w:szCs w:val="20"/>
          </w:rPr>
          <w:t>settlements</w:t>
        </w:r>
      </w:hyperlink>
    </w:p>
    <w:p w14:paraId="66EDAE73" w14:textId="6E0CB667" w:rsidR="00684049" w:rsidRPr="00032E8D" w:rsidRDefault="00684049" w:rsidP="004F6C9E">
      <w:pPr>
        <w:pStyle w:val="BodyText"/>
        <w:spacing w:beforeLines="33" w:before="79" w:line="23" w:lineRule="atLeast"/>
        <w:ind w:left="839" w:right="119" w:hanging="720"/>
      </w:pPr>
      <w:bookmarkStart w:id="0" w:name="_Hlk115125954"/>
      <w:r w:rsidRPr="00032E8D">
        <w:t xml:space="preserve">Dooley C. A, </w:t>
      </w:r>
      <w:proofErr w:type="spellStart"/>
      <w:r w:rsidRPr="00032E8D">
        <w:t>Leasure</w:t>
      </w:r>
      <w:proofErr w:type="spellEnd"/>
      <w:r w:rsidRPr="00032E8D">
        <w:t xml:space="preserve"> D.R, Boo G</w:t>
      </w:r>
      <w:r w:rsidR="00CD4A9B">
        <w:t>,</w:t>
      </w:r>
      <w:r w:rsidRPr="00032E8D">
        <w:t xml:space="preserve"> and Tatem A.J. 2021. Gridded maps of building patterns throughout sub-Saharan Africa, version 2.0</w:t>
      </w:r>
      <w:bookmarkEnd w:id="0"/>
      <w:r w:rsidRPr="00032E8D">
        <w:t>. University of Southampton: Southampton, UK. Source of building footprints “</w:t>
      </w:r>
      <w:proofErr w:type="spellStart"/>
      <w:r w:rsidRPr="00032E8D">
        <w:t>Ecopia</w:t>
      </w:r>
      <w:proofErr w:type="spellEnd"/>
      <w:r w:rsidRPr="00032E8D">
        <w:t xml:space="preserve"> Vector Maps Powered by Maxar Satellite Imagery”© 2020/2021. doi:10.5258/SOTON/WP00712.</w:t>
      </w:r>
    </w:p>
    <w:p w14:paraId="28A5E4BD" w14:textId="6A7DA101" w:rsidR="00B370D3" w:rsidRDefault="001141D8" w:rsidP="004F6C9E">
      <w:pPr>
        <w:pStyle w:val="BodyText"/>
        <w:spacing w:beforeLines="33" w:before="79" w:line="23" w:lineRule="atLeast"/>
        <w:ind w:left="839" w:right="117" w:hanging="720"/>
      </w:pPr>
      <w:r w:rsidRPr="00032E8D">
        <w:t xml:space="preserve">Ecopia.AI and Maxar Technologies. 2020/2021. Digitize Africa </w:t>
      </w:r>
      <w:r w:rsidR="00A72FBA">
        <w:t xml:space="preserve">building footprint </w:t>
      </w:r>
      <w:r w:rsidRPr="00032E8D">
        <w:t xml:space="preserve">data. </w:t>
      </w:r>
      <w:hyperlink r:id="rId13" w:history="1">
        <w:r w:rsidR="00B370D3" w:rsidRPr="00052E53">
          <w:rPr>
            <w:rStyle w:val="Hyperlink"/>
          </w:rPr>
          <w:t>https://www.ecopiatech.com/commerical-landing-africa</w:t>
        </w:r>
      </w:hyperlink>
      <w:r w:rsidR="00B370D3">
        <w:t xml:space="preserve"> </w:t>
      </w:r>
    </w:p>
    <w:p w14:paraId="7531BE92" w14:textId="77777777" w:rsidR="001E04E2" w:rsidRDefault="006D60C0" w:rsidP="001E04E2">
      <w:pPr>
        <w:pStyle w:val="BodyText"/>
        <w:spacing w:beforeLines="33" w:before="79" w:line="23" w:lineRule="atLeast"/>
        <w:ind w:left="839" w:right="117" w:hanging="720"/>
      </w:pPr>
      <w:r w:rsidRPr="006D60C0">
        <w:t>Ecopia.AI and Maxar Technologies</w:t>
      </w:r>
      <w:r>
        <w:t xml:space="preserve">. 2021. </w:t>
      </w:r>
      <w:r w:rsidRPr="006D60C0">
        <w:t xml:space="preserve">The Most Comprehensive Map </w:t>
      </w:r>
      <w:r>
        <w:t>o</w:t>
      </w:r>
      <w:r w:rsidRPr="006D60C0">
        <w:t xml:space="preserve">f Buildings </w:t>
      </w:r>
      <w:r>
        <w:t>i</w:t>
      </w:r>
      <w:r w:rsidRPr="006D60C0">
        <w:t xml:space="preserve">n </w:t>
      </w:r>
      <w:r>
        <w:t>t</w:t>
      </w:r>
      <w:r w:rsidRPr="006D60C0">
        <w:t xml:space="preserve">he </w:t>
      </w:r>
      <w:r>
        <w:t xml:space="preserve">USA. </w:t>
      </w:r>
      <w:hyperlink r:id="rId14" w:history="1">
        <w:r w:rsidRPr="00052E53">
          <w:rPr>
            <w:rStyle w:val="Hyperlink"/>
          </w:rPr>
          <w:t>https://www.ecopiatech.com/post/the-most-comprehensive-map-of-buildings-in-the-usa</w:t>
        </w:r>
      </w:hyperlink>
      <w:r>
        <w:t xml:space="preserve"> </w:t>
      </w:r>
    </w:p>
    <w:p w14:paraId="453DC602" w14:textId="45E012E2" w:rsidR="001E04E2" w:rsidRDefault="001E04E2" w:rsidP="001E04E2">
      <w:pPr>
        <w:pStyle w:val="BodyText"/>
        <w:spacing w:beforeLines="33" w:before="79" w:line="23" w:lineRule="atLeast"/>
        <w:ind w:left="839" w:right="117" w:hanging="720"/>
      </w:pPr>
      <w:proofErr w:type="spellStart"/>
      <w:r>
        <w:t>Esch</w:t>
      </w:r>
      <w:proofErr w:type="spellEnd"/>
      <w:r>
        <w:t xml:space="preserve"> T, </w:t>
      </w:r>
      <w:proofErr w:type="spellStart"/>
      <w:r>
        <w:t>Brzoska</w:t>
      </w:r>
      <w:proofErr w:type="spellEnd"/>
      <w:r>
        <w:t xml:space="preserve"> E, </w:t>
      </w:r>
      <w:proofErr w:type="spellStart"/>
      <w:r>
        <w:t>Dech</w:t>
      </w:r>
      <w:proofErr w:type="spellEnd"/>
      <w:r>
        <w:t xml:space="preserve"> S, </w:t>
      </w:r>
      <w:proofErr w:type="spellStart"/>
      <w:r>
        <w:t>Leutner</w:t>
      </w:r>
      <w:proofErr w:type="spellEnd"/>
      <w:r>
        <w:t xml:space="preserve"> B, Palacios-Lopez D, Metz-</w:t>
      </w:r>
      <w:proofErr w:type="spellStart"/>
      <w:r>
        <w:t>Marconcini</w:t>
      </w:r>
      <w:proofErr w:type="spellEnd"/>
      <w:r>
        <w:t xml:space="preserve"> A, </w:t>
      </w:r>
      <w:proofErr w:type="spellStart"/>
      <w:r>
        <w:t>Marconcini</w:t>
      </w:r>
      <w:proofErr w:type="spellEnd"/>
      <w:r>
        <w:t xml:space="preserve"> M, Roth A, </w:t>
      </w:r>
      <w:proofErr w:type="spellStart"/>
      <w:r>
        <w:t>Zeidler</w:t>
      </w:r>
      <w:proofErr w:type="spellEnd"/>
      <w:r>
        <w:t xml:space="preserve"> J. 2022. World Settlement Footprint 3D - A first three-dimensional survey of the global building stock. Remote Sensing of Environment 270. 112877. </w:t>
      </w:r>
      <w:hyperlink r:id="rId15" w:history="1">
        <w:r w:rsidRPr="00C511F3">
          <w:rPr>
            <w:rStyle w:val="Hyperlink"/>
          </w:rPr>
          <w:t>https://doi.org/10.1016/j.rse.2021.112877</w:t>
        </w:r>
      </w:hyperlink>
      <w:r>
        <w:t xml:space="preserve"> </w:t>
      </w:r>
    </w:p>
    <w:p w14:paraId="4338CA42" w14:textId="0F84E301" w:rsidR="00F7608D" w:rsidRPr="00032E8D" w:rsidRDefault="001141D8" w:rsidP="004F6C9E">
      <w:pPr>
        <w:pStyle w:val="BodyText"/>
        <w:spacing w:beforeLines="33" w:before="79" w:line="23" w:lineRule="atLeast"/>
        <w:ind w:left="839" w:right="117" w:hanging="720"/>
      </w:pPr>
      <w:proofErr w:type="spellStart"/>
      <w:r w:rsidRPr="00032E8D">
        <w:t>Hijmans</w:t>
      </w:r>
      <w:proofErr w:type="spellEnd"/>
      <w:r w:rsidRPr="00032E8D">
        <w:rPr>
          <w:spacing w:val="-1"/>
        </w:rPr>
        <w:t xml:space="preserve"> </w:t>
      </w:r>
      <w:r w:rsidRPr="00032E8D">
        <w:t>R.J</w:t>
      </w:r>
      <w:r w:rsidR="00CD4A9B">
        <w:t>.</w:t>
      </w:r>
      <w:r w:rsidRPr="00032E8D">
        <w:rPr>
          <w:spacing w:val="-2"/>
        </w:rPr>
        <w:t xml:space="preserve"> </w:t>
      </w:r>
      <w:r w:rsidRPr="00032E8D">
        <w:t>&amp;</w:t>
      </w:r>
      <w:r w:rsidRPr="00032E8D">
        <w:rPr>
          <w:spacing w:val="-1"/>
        </w:rPr>
        <w:t xml:space="preserve"> </w:t>
      </w:r>
      <w:r w:rsidRPr="00032E8D">
        <w:t>van</w:t>
      </w:r>
      <w:r w:rsidRPr="00032E8D">
        <w:rPr>
          <w:spacing w:val="-1"/>
        </w:rPr>
        <w:t xml:space="preserve"> </w:t>
      </w:r>
      <w:r w:rsidRPr="00032E8D">
        <w:t>Etten J.</w:t>
      </w:r>
      <w:r w:rsidRPr="00032E8D">
        <w:rPr>
          <w:spacing w:val="-1"/>
        </w:rPr>
        <w:t xml:space="preserve"> </w:t>
      </w:r>
      <w:r w:rsidRPr="00032E8D">
        <w:t>2012.</w:t>
      </w:r>
      <w:r w:rsidRPr="00032E8D">
        <w:rPr>
          <w:spacing w:val="-1"/>
        </w:rPr>
        <w:t xml:space="preserve"> </w:t>
      </w:r>
      <w:r w:rsidRPr="00032E8D">
        <w:t>raster:</w:t>
      </w:r>
      <w:r w:rsidRPr="00032E8D">
        <w:rPr>
          <w:spacing w:val="-1"/>
        </w:rPr>
        <w:t xml:space="preserve"> </w:t>
      </w:r>
      <w:r w:rsidRPr="00032E8D">
        <w:t>Geographic</w:t>
      </w:r>
      <w:r w:rsidRPr="00032E8D">
        <w:rPr>
          <w:spacing w:val="-2"/>
        </w:rPr>
        <w:t xml:space="preserve"> </w:t>
      </w:r>
      <w:r w:rsidRPr="00032E8D">
        <w:t>analysis and</w:t>
      </w:r>
      <w:r w:rsidRPr="00032E8D">
        <w:rPr>
          <w:spacing w:val="-1"/>
        </w:rPr>
        <w:t xml:space="preserve"> </w:t>
      </w:r>
      <w:r w:rsidRPr="00032E8D">
        <w:t>modeling</w:t>
      </w:r>
      <w:r w:rsidRPr="00032E8D">
        <w:rPr>
          <w:spacing w:val="-1"/>
        </w:rPr>
        <w:t xml:space="preserve"> </w:t>
      </w:r>
      <w:r w:rsidRPr="00032E8D">
        <w:t>with</w:t>
      </w:r>
      <w:r w:rsidRPr="00032E8D">
        <w:rPr>
          <w:spacing w:val="-2"/>
        </w:rPr>
        <w:t xml:space="preserve"> </w:t>
      </w:r>
      <w:r w:rsidRPr="00032E8D">
        <w:t>raster data.</w:t>
      </w:r>
      <w:r w:rsidRPr="00032E8D">
        <w:rPr>
          <w:spacing w:val="-1"/>
        </w:rPr>
        <w:t xml:space="preserve"> </w:t>
      </w:r>
      <w:r w:rsidRPr="00032E8D">
        <w:t>R package</w:t>
      </w:r>
      <w:r w:rsidR="004F6C9E">
        <w:t xml:space="preserve"> </w:t>
      </w:r>
      <w:r w:rsidRPr="00032E8D">
        <w:t>version</w:t>
      </w:r>
      <w:r w:rsidRPr="00032E8D">
        <w:rPr>
          <w:spacing w:val="-9"/>
        </w:rPr>
        <w:t xml:space="preserve"> </w:t>
      </w:r>
      <w:r w:rsidRPr="00032E8D">
        <w:t>2.0-12.</w:t>
      </w:r>
      <w:r w:rsidRPr="00032E8D">
        <w:rPr>
          <w:spacing w:val="-8"/>
        </w:rPr>
        <w:t xml:space="preserve"> </w:t>
      </w:r>
      <w:hyperlink r:id="rId16">
        <w:r w:rsidRPr="00032E8D">
          <w:rPr>
            <w:color w:val="0563C1"/>
            <w:u w:val="single" w:color="0563C1"/>
          </w:rPr>
          <w:t>http://CRAN.R-</w:t>
        </w:r>
        <w:r w:rsidRPr="00032E8D">
          <w:rPr>
            <w:color w:val="0563C1"/>
            <w:spacing w:val="-2"/>
            <w:u w:val="single" w:color="0563C1"/>
          </w:rPr>
          <w:t>project.org/package=raster</w:t>
        </w:r>
      </w:hyperlink>
    </w:p>
    <w:p w14:paraId="717DE52A" w14:textId="77777777" w:rsidR="006A59E7" w:rsidRPr="00E16B98" w:rsidRDefault="004F6C5A" w:rsidP="006A59E7">
      <w:pPr>
        <w:pStyle w:val="BodyText"/>
        <w:spacing w:beforeLines="33" w:before="79" w:line="23" w:lineRule="atLeast"/>
        <w:ind w:left="839" w:hanging="720"/>
        <w:rPr>
          <w:lang w:val="en-GB"/>
        </w:rPr>
      </w:pPr>
      <w:r w:rsidRPr="00032E8D">
        <w:t xml:space="preserve">Lloyd C.T, Sturrock H.J.W, </w:t>
      </w:r>
      <w:proofErr w:type="spellStart"/>
      <w:r w:rsidRPr="00032E8D">
        <w:t>Leasure</w:t>
      </w:r>
      <w:proofErr w:type="spellEnd"/>
      <w:r w:rsidRPr="00032E8D">
        <w:t xml:space="preserve"> D.R, </w:t>
      </w:r>
      <w:proofErr w:type="spellStart"/>
      <w:r w:rsidRPr="00032E8D">
        <w:t>Jochem</w:t>
      </w:r>
      <w:proofErr w:type="spellEnd"/>
      <w:r w:rsidRPr="00032E8D">
        <w:t xml:space="preserve"> W.C, </w:t>
      </w:r>
      <w:proofErr w:type="spellStart"/>
      <w:r w:rsidRPr="00032E8D">
        <w:t>Lázár</w:t>
      </w:r>
      <w:proofErr w:type="spellEnd"/>
      <w:r w:rsidRPr="00032E8D">
        <w:t xml:space="preserve"> A.N, Tatem A.J. 2020. Using GIS and Machine Learning to Classify Residential Status of Urban Buildings in Low and Middle Income Settings. Rem Sens 12 (23). 3847. </w:t>
      </w:r>
      <w:hyperlink r:id="rId17" w:history="1">
        <w:r w:rsidRPr="00E16B98">
          <w:rPr>
            <w:rStyle w:val="Hyperlink"/>
            <w:lang w:val="en-GB"/>
          </w:rPr>
          <w:t>https://doi.org/10.3390/rs12233847</w:t>
        </w:r>
      </w:hyperlink>
      <w:r w:rsidRPr="00E16B98">
        <w:rPr>
          <w:lang w:val="en-GB"/>
        </w:rPr>
        <w:t xml:space="preserve"> </w:t>
      </w:r>
    </w:p>
    <w:p w14:paraId="58A98AB6" w14:textId="6D8816EA" w:rsidR="006A59E7" w:rsidRDefault="006A59E7" w:rsidP="006A59E7">
      <w:pPr>
        <w:pStyle w:val="BodyText"/>
        <w:spacing w:beforeLines="33" w:before="79" w:line="23" w:lineRule="atLeast"/>
        <w:ind w:left="839" w:hanging="720"/>
      </w:pPr>
      <w:proofErr w:type="spellStart"/>
      <w:r w:rsidRPr="00E16B98">
        <w:rPr>
          <w:lang w:val="en-GB"/>
        </w:rPr>
        <w:t>Marconcini</w:t>
      </w:r>
      <w:proofErr w:type="spellEnd"/>
      <w:r w:rsidR="00A720BF" w:rsidRPr="00E16B98">
        <w:rPr>
          <w:lang w:val="en-GB"/>
        </w:rPr>
        <w:t xml:space="preserve"> M</w:t>
      </w:r>
      <w:r w:rsidRPr="00E16B98">
        <w:rPr>
          <w:lang w:val="en-GB"/>
        </w:rPr>
        <w:t>,</w:t>
      </w:r>
      <w:r w:rsidR="00A720BF" w:rsidRPr="00E16B98">
        <w:rPr>
          <w:lang w:val="en-GB"/>
        </w:rPr>
        <w:t xml:space="preserve"> </w:t>
      </w:r>
      <w:r w:rsidRPr="00E16B98">
        <w:rPr>
          <w:lang w:val="en-GB"/>
        </w:rPr>
        <w:t>Metz-</w:t>
      </w:r>
      <w:proofErr w:type="spellStart"/>
      <w:r w:rsidRPr="00E16B98">
        <w:rPr>
          <w:lang w:val="en-GB"/>
        </w:rPr>
        <w:t>Marconcini</w:t>
      </w:r>
      <w:proofErr w:type="spellEnd"/>
      <w:r w:rsidR="00A720BF" w:rsidRPr="00E16B98">
        <w:rPr>
          <w:lang w:val="en-GB"/>
        </w:rPr>
        <w:t xml:space="preserve"> A</w:t>
      </w:r>
      <w:r w:rsidRPr="00E16B98">
        <w:rPr>
          <w:lang w:val="en-GB"/>
        </w:rPr>
        <w:t xml:space="preserve">, </w:t>
      </w:r>
      <w:proofErr w:type="spellStart"/>
      <w:r w:rsidRPr="00E16B98">
        <w:rPr>
          <w:lang w:val="en-GB"/>
        </w:rPr>
        <w:t>Esch</w:t>
      </w:r>
      <w:proofErr w:type="spellEnd"/>
      <w:r w:rsidRPr="00E16B98">
        <w:rPr>
          <w:lang w:val="en-GB"/>
        </w:rPr>
        <w:t xml:space="preserve"> </w:t>
      </w:r>
      <w:r w:rsidR="00A720BF" w:rsidRPr="00E16B98">
        <w:rPr>
          <w:lang w:val="en-GB"/>
        </w:rPr>
        <w:t xml:space="preserve">T, </w:t>
      </w:r>
      <w:r w:rsidRPr="00E16B98">
        <w:rPr>
          <w:lang w:val="en-GB"/>
        </w:rPr>
        <w:t>Gorelick</w:t>
      </w:r>
      <w:r w:rsidR="00A720BF" w:rsidRPr="00E16B98">
        <w:rPr>
          <w:lang w:val="en-GB"/>
        </w:rPr>
        <w:t xml:space="preserve"> N</w:t>
      </w:r>
      <w:r w:rsidRPr="00E16B98">
        <w:rPr>
          <w:lang w:val="en-GB"/>
        </w:rPr>
        <w:t xml:space="preserve">. </w:t>
      </w:r>
      <w:r w:rsidR="00A720BF" w:rsidRPr="00E16B98">
        <w:rPr>
          <w:lang w:val="en-GB"/>
        </w:rPr>
        <w:t xml:space="preserve">2021. </w:t>
      </w:r>
      <w:r w:rsidRPr="006A59E7">
        <w:t xml:space="preserve">Understanding Current Trends in Global </w:t>
      </w:r>
      <w:proofErr w:type="spellStart"/>
      <w:r w:rsidRPr="006A59E7">
        <w:t>Urbanisation</w:t>
      </w:r>
      <w:proofErr w:type="spellEnd"/>
      <w:r w:rsidRPr="006A59E7">
        <w:t xml:space="preserve"> - The World Settlement Footprint Suite. </w:t>
      </w:r>
      <w:proofErr w:type="spellStart"/>
      <w:r w:rsidRPr="006A59E7">
        <w:t>GI_Forum</w:t>
      </w:r>
      <w:proofErr w:type="spellEnd"/>
      <w:r w:rsidRPr="006A59E7">
        <w:t xml:space="preserve"> 2021, Issue 1, 33-38</w:t>
      </w:r>
      <w:r w:rsidR="00A720BF">
        <w:t>.</w:t>
      </w:r>
      <w:r w:rsidRPr="006A59E7">
        <w:t xml:space="preserve"> </w:t>
      </w:r>
      <w:hyperlink r:id="rId18" w:history="1">
        <w:r w:rsidRPr="00C511F3">
          <w:rPr>
            <w:rStyle w:val="Hyperlink"/>
          </w:rPr>
          <w:t>https://austriaca.at/0xc1aa5576%200x003c9b4c.pdf</w:t>
        </w:r>
      </w:hyperlink>
      <w:r>
        <w:t xml:space="preserve"> </w:t>
      </w:r>
    </w:p>
    <w:p w14:paraId="39F7E0C2" w14:textId="006FB619" w:rsidR="001E04E2" w:rsidRDefault="001E04E2" w:rsidP="001E04E2">
      <w:pPr>
        <w:pStyle w:val="BodyText"/>
        <w:spacing w:beforeLines="33" w:before="79" w:line="23" w:lineRule="atLeast"/>
        <w:ind w:left="839" w:hanging="720"/>
      </w:pPr>
      <w:r>
        <w:t>Palacios-Lopez D</w:t>
      </w:r>
      <w:r w:rsidR="00CD4A9B">
        <w:t>,</w:t>
      </w:r>
      <w:r>
        <w:t xml:space="preserve"> </w:t>
      </w:r>
      <w:proofErr w:type="spellStart"/>
      <w:r>
        <w:t>Bachofer</w:t>
      </w:r>
      <w:proofErr w:type="spellEnd"/>
      <w:r>
        <w:t xml:space="preserve"> F</w:t>
      </w:r>
      <w:r w:rsidR="00CD4A9B">
        <w:t>,</w:t>
      </w:r>
      <w:r>
        <w:t xml:space="preserve"> </w:t>
      </w:r>
      <w:proofErr w:type="spellStart"/>
      <w:r>
        <w:t>Esch</w:t>
      </w:r>
      <w:proofErr w:type="spellEnd"/>
      <w:r>
        <w:t xml:space="preserve"> T</w:t>
      </w:r>
      <w:r w:rsidR="00CD4A9B">
        <w:t>,</w:t>
      </w:r>
      <w:r>
        <w:t xml:space="preserve"> </w:t>
      </w:r>
      <w:proofErr w:type="spellStart"/>
      <w:r>
        <w:t>Marconcini</w:t>
      </w:r>
      <w:proofErr w:type="spellEnd"/>
      <w:r>
        <w:t xml:space="preserve"> M</w:t>
      </w:r>
      <w:r w:rsidR="00CD4A9B">
        <w:t>,</w:t>
      </w:r>
      <w:r>
        <w:t xml:space="preserve"> MacManus K</w:t>
      </w:r>
      <w:r w:rsidR="00CD4A9B">
        <w:t>,</w:t>
      </w:r>
      <w:r>
        <w:t xml:space="preserve"> </w:t>
      </w:r>
      <w:proofErr w:type="spellStart"/>
      <w:r>
        <w:t>Sorichetta</w:t>
      </w:r>
      <w:proofErr w:type="spellEnd"/>
      <w:r>
        <w:t xml:space="preserve"> A</w:t>
      </w:r>
      <w:r w:rsidR="00CD4A9B">
        <w:t>,</w:t>
      </w:r>
      <w:r>
        <w:t xml:space="preserve"> </w:t>
      </w:r>
      <w:proofErr w:type="spellStart"/>
      <w:r>
        <w:t>Zeidler</w:t>
      </w:r>
      <w:proofErr w:type="spellEnd"/>
      <w:r w:rsidR="00CD4A9B">
        <w:t xml:space="preserve"> </w:t>
      </w:r>
      <w:r>
        <w:t>J</w:t>
      </w:r>
      <w:r w:rsidR="00CD4A9B">
        <w:t>,</w:t>
      </w:r>
      <w:r>
        <w:t xml:space="preserve"> </w:t>
      </w:r>
      <w:proofErr w:type="spellStart"/>
      <w:r>
        <w:t>Dech</w:t>
      </w:r>
      <w:proofErr w:type="spellEnd"/>
      <w:r>
        <w:t xml:space="preserve"> S</w:t>
      </w:r>
      <w:r w:rsidR="00CD4A9B">
        <w:t>,</w:t>
      </w:r>
      <w:r>
        <w:t xml:space="preserve"> Tatem A.J</w:t>
      </w:r>
      <w:r w:rsidR="00CD4A9B">
        <w:t>,</w:t>
      </w:r>
      <w:r>
        <w:t xml:space="preserve"> </w:t>
      </w:r>
      <w:proofErr w:type="spellStart"/>
      <w:r>
        <w:t>Reinartz</w:t>
      </w:r>
      <w:proofErr w:type="spellEnd"/>
      <w:r>
        <w:t xml:space="preserve"> P. 2021. High-Resolution Gridded Population Datasets: Exploring the Capabilities of the World Settlement Footprint 2019 Imperviousness Layer for the African Continent. Remote Sens. 13, 1142. </w:t>
      </w:r>
      <w:hyperlink r:id="rId19" w:history="1">
        <w:r w:rsidRPr="00C511F3">
          <w:rPr>
            <w:rStyle w:val="Hyperlink"/>
          </w:rPr>
          <w:t>https://doi.org/10.3390/rs13061142</w:t>
        </w:r>
      </w:hyperlink>
      <w:r>
        <w:t xml:space="preserve"> </w:t>
      </w:r>
    </w:p>
    <w:p w14:paraId="74B41CAA" w14:textId="0FECA07E" w:rsidR="00F7608D" w:rsidRPr="00032E8D" w:rsidRDefault="001141D8" w:rsidP="004F6C9E">
      <w:pPr>
        <w:pStyle w:val="BodyText"/>
        <w:spacing w:beforeLines="33" w:before="79" w:line="23" w:lineRule="atLeast"/>
        <w:ind w:left="839" w:hanging="720"/>
      </w:pPr>
      <w:proofErr w:type="spellStart"/>
      <w:r w:rsidRPr="00032E8D">
        <w:t>Pebesma</w:t>
      </w:r>
      <w:proofErr w:type="spellEnd"/>
      <w:r w:rsidRPr="00032E8D">
        <w:t xml:space="preserve">, E. 2018. Simple Features for R: Standardized Support for Spatial Vector Data. The R Journal, 10(1), 439–446. </w:t>
      </w:r>
      <w:proofErr w:type="spellStart"/>
      <w:r w:rsidRPr="00032E8D">
        <w:t>doi</w:t>
      </w:r>
      <w:proofErr w:type="spellEnd"/>
      <w:r w:rsidRPr="00032E8D">
        <w:t xml:space="preserve">: 10.32614/RJ-2018-009, </w:t>
      </w:r>
      <w:hyperlink r:id="rId20" w:history="1">
        <w:r w:rsidR="004F6C9E" w:rsidRPr="00FE5D7B">
          <w:rPr>
            <w:rStyle w:val="Hyperlink"/>
          </w:rPr>
          <w:t>https://doi.org/10.32614/RJ-2018-009</w:t>
        </w:r>
      </w:hyperlink>
      <w:r w:rsidR="004F6C9E">
        <w:t xml:space="preserve"> </w:t>
      </w:r>
      <w:r w:rsidRPr="00032E8D">
        <w:t>.</w:t>
      </w:r>
    </w:p>
    <w:p w14:paraId="7D06A108" w14:textId="6177AD8B" w:rsidR="004F6C9E" w:rsidRDefault="001141D8" w:rsidP="004F6C9E">
      <w:pPr>
        <w:pStyle w:val="BodyText"/>
        <w:spacing w:beforeLines="33" w:before="79" w:line="23" w:lineRule="atLeast"/>
        <w:ind w:left="839" w:right="117" w:hanging="720"/>
      </w:pPr>
      <w:r w:rsidRPr="00032E8D">
        <w:t>R</w:t>
      </w:r>
      <w:r w:rsidRPr="00032E8D">
        <w:rPr>
          <w:spacing w:val="-1"/>
        </w:rPr>
        <w:t xml:space="preserve"> </w:t>
      </w:r>
      <w:r w:rsidRPr="00032E8D">
        <w:t>Core</w:t>
      </w:r>
      <w:r w:rsidRPr="00032E8D">
        <w:rPr>
          <w:spacing w:val="-2"/>
        </w:rPr>
        <w:t xml:space="preserve"> </w:t>
      </w:r>
      <w:r w:rsidRPr="00032E8D">
        <w:t>Team.</w:t>
      </w:r>
      <w:r w:rsidRPr="00032E8D">
        <w:rPr>
          <w:spacing w:val="-2"/>
        </w:rPr>
        <w:t xml:space="preserve"> </w:t>
      </w:r>
      <w:r w:rsidRPr="00032E8D">
        <w:t>2013.</w:t>
      </w:r>
      <w:r w:rsidRPr="00032E8D">
        <w:rPr>
          <w:spacing w:val="-2"/>
        </w:rPr>
        <w:t xml:space="preserve"> </w:t>
      </w:r>
      <w:r w:rsidRPr="00032E8D">
        <w:t>R:</w:t>
      </w:r>
      <w:r w:rsidRPr="00032E8D">
        <w:rPr>
          <w:spacing w:val="-2"/>
        </w:rPr>
        <w:t xml:space="preserve"> </w:t>
      </w:r>
      <w:r w:rsidRPr="00032E8D">
        <w:t>A</w:t>
      </w:r>
      <w:r w:rsidRPr="00032E8D">
        <w:rPr>
          <w:spacing w:val="-2"/>
        </w:rPr>
        <w:t xml:space="preserve"> </w:t>
      </w:r>
      <w:r w:rsidRPr="00032E8D">
        <w:t>language</w:t>
      </w:r>
      <w:r w:rsidRPr="00032E8D">
        <w:rPr>
          <w:spacing w:val="-2"/>
        </w:rPr>
        <w:t xml:space="preserve"> </w:t>
      </w:r>
      <w:r w:rsidRPr="00032E8D">
        <w:t>and</w:t>
      </w:r>
      <w:r w:rsidRPr="00032E8D">
        <w:rPr>
          <w:spacing w:val="-2"/>
        </w:rPr>
        <w:t xml:space="preserve"> </w:t>
      </w:r>
      <w:r w:rsidRPr="00032E8D">
        <w:t>environment</w:t>
      </w:r>
      <w:r w:rsidRPr="00032E8D">
        <w:rPr>
          <w:spacing w:val="-2"/>
        </w:rPr>
        <w:t xml:space="preserve"> </w:t>
      </w:r>
      <w:r w:rsidRPr="00032E8D">
        <w:t>for</w:t>
      </w:r>
      <w:r w:rsidRPr="00032E8D">
        <w:rPr>
          <w:spacing w:val="-1"/>
        </w:rPr>
        <w:t xml:space="preserve"> </w:t>
      </w:r>
      <w:r w:rsidRPr="00032E8D">
        <w:t>statistical</w:t>
      </w:r>
      <w:r w:rsidRPr="00032E8D">
        <w:rPr>
          <w:spacing w:val="-2"/>
        </w:rPr>
        <w:t xml:space="preserve"> </w:t>
      </w:r>
      <w:r w:rsidRPr="00032E8D">
        <w:t>computing.</w:t>
      </w:r>
      <w:r w:rsidRPr="00032E8D">
        <w:rPr>
          <w:spacing w:val="-2"/>
        </w:rPr>
        <w:t xml:space="preserve"> </w:t>
      </w:r>
      <w:r w:rsidRPr="00032E8D">
        <w:t>R</w:t>
      </w:r>
      <w:r w:rsidRPr="00032E8D">
        <w:rPr>
          <w:spacing w:val="-2"/>
        </w:rPr>
        <w:t xml:space="preserve"> </w:t>
      </w:r>
      <w:r w:rsidRPr="00032E8D">
        <w:t>Foundation</w:t>
      </w:r>
      <w:r w:rsidRPr="00032E8D">
        <w:rPr>
          <w:spacing w:val="-2"/>
        </w:rPr>
        <w:t xml:space="preserve"> </w:t>
      </w:r>
      <w:r w:rsidRPr="00032E8D">
        <w:t>for</w:t>
      </w:r>
      <w:r w:rsidRPr="00032E8D">
        <w:rPr>
          <w:spacing w:val="-1"/>
        </w:rPr>
        <w:t xml:space="preserve"> </w:t>
      </w:r>
      <w:r w:rsidRPr="00032E8D">
        <w:t>Statistical Computing, Vienna, Austria.</w:t>
      </w:r>
    </w:p>
    <w:p w14:paraId="47499499" w14:textId="2AE6AD66" w:rsidR="00B1530D" w:rsidRDefault="00B1530D" w:rsidP="00B1530D">
      <w:pPr>
        <w:pStyle w:val="BodyText"/>
        <w:spacing w:beforeLines="33" w:before="79" w:line="23" w:lineRule="atLeast"/>
        <w:ind w:left="839" w:right="117" w:hanging="720"/>
      </w:pPr>
      <w:r>
        <w:t>Sturrock H.J.W</w:t>
      </w:r>
      <w:r w:rsidR="00CD4A9B">
        <w:t>,</w:t>
      </w:r>
      <w:r>
        <w:t xml:space="preserve"> </w:t>
      </w:r>
      <w:proofErr w:type="spellStart"/>
      <w:r>
        <w:t>Woolheater</w:t>
      </w:r>
      <w:proofErr w:type="spellEnd"/>
      <w:r>
        <w:t xml:space="preserve"> K</w:t>
      </w:r>
      <w:r w:rsidR="00CD4A9B">
        <w:t>,</w:t>
      </w:r>
      <w:r>
        <w:t xml:space="preserve"> Bennett A.F</w:t>
      </w:r>
      <w:r w:rsidR="00CD4A9B">
        <w:t>,</w:t>
      </w:r>
      <w:r>
        <w:t xml:space="preserve"> Andrade-Pacheco R</w:t>
      </w:r>
      <w:r w:rsidR="00CD4A9B">
        <w:t>,</w:t>
      </w:r>
      <w:r>
        <w:t xml:space="preserve"> </w:t>
      </w:r>
      <w:proofErr w:type="spellStart"/>
      <w:r>
        <w:t>Midekisa</w:t>
      </w:r>
      <w:proofErr w:type="spellEnd"/>
      <w:r>
        <w:t xml:space="preserve"> A. </w:t>
      </w:r>
      <w:r w:rsidR="00F240EC">
        <w:t xml:space="preserve">2018. </w:t>
      </w:r>
      <w:r>
        <w:t xml:space="preserve">Predicting residential structures from open source remotely enumerated data using machine learning. </w:t>
      </w:r>
      <w:proofErr w:type="spellStart"/>
      <w:r>
        <w:t>PLoS</w:t>
      </w:r>
      <w:proofErr w:type="spellEnd"/>
      <w:r>
        <w:t xml:space="preserve"> ONE, 13, e0204399. </w:t>
      </w:r>
      <w:hyperlink r:id="rId21" w:history="1">
        <w:r w:rsidRPr="00052E53">
          <w:rPr>
            <w:rStyle w:val="Hyperlink"/>
          </w:rPr>
          <w:t>https://doi.org/10.1371/journal.pone.0204399</w:t>
        </w:r>
      </w:hyperlink>
      <w:r>
        <w:t xml:space="preserve"> </w:t>
      </w:r>
    </w:p>
    <w:p w14:paraId="2499A3B7" w14:textId="12D7C57C" w:rsidR="003A2EF4" w:rsidRDefault="001141D8" w:rsidP="003A2EF4">
      <w:pPr>
        <w:pStyle w:val="BodyText"/>
        <w:spacing w:beforeLines="33" w:before="79" w:line="23" w:lineRule="atLeast"/>
        <w:ind w:left="839" w:right="117" w:hanging="720"/>
        <w:rPr>
          <w:spacing w:val="-2"/>
        </w:rPr>
      </w:pPr>
      <w:r w:rsidRPr="00032E8D">
        <w:t>WorldPop (</w:t>
      </w:r>
      <w:hyperlink r:id="rId22">
        <w:r w:rsidRPr="00032E8D">
          <w:t>www.worldpop.org</w:t>
        </w:r>
      </w:hyperlink>
      <w:r w:rsidRPr="00032E8D">
        <w:t xml:space="preserve"> - School of Geography and Environmental Science, University of Southampton; Department of Geography and Geosciences, University of Louisville; </w:t>
      </w:r>
      <w:proofErr w:type="spellStart"/>
      <w:r w:rsidRPr="00032E8D">
        <w:t>Departement</w:t>
      </w:r>
      <w:proofErr w:type="spellEnd"/>
      <w:r w:rsidRPr="00032E8D">
        <w:t xml:space="preserve"> de </w:t>
      </w:r>
      <w:proofErr w:type="spellStart"/>
      <w:r w:rsidRPr="00032E8D">
        <w:t>Geographie</w:t>
      </w:r>
      <w:proofErr w:type="spellEnd"/>
      <w:r w:rsidRPr="00032E8D">
        <w:t xml:space="preserve">, </w:t>
      </w:r>
      <w:proofErr w:type="spellStart"/>
      <w:r w:rsidRPr="00032E8D">
        <w:t>Universite</w:t>
      </w:r>
      <w:proofErr w:type="spellEnd"/>
      <w:r w:rsidRPr="00032E8D">
        <w:t xml:space="preserve"> de Namur) and Center for International Earth Science Information Network (CIESIN), Columbia University. 2018. Global High Resolution Population Denominators Project - Funded by The Bill and Melinda Gates Foundation (OPP1134076). </w:t>
      </w:r>
      <w:hyperlink r:id="rId23" w:history="1">
        <w:r w:rsidR="004F6C5A" w:rsidRPr="00032E8D">
          <w:rPr>
            <w:rStyle w:val="Hyperlink"/>
            <w:spacing w:val="-2"/>
          </w:rPr>
          <w:t>https://dx.doi.org/10.5258/SOTON/WP00651</w:t>
        </w:r>
      </w:hyperlink>
      <w:r w:rsidR="004F6C5A" w:rsidRPr="00032E8D">
        <w:rPr>
          <w:spacing w:val="-2"/>
        </w:rPr>
        <w:t xml:space="preserve"> </w:t>
      </w:r>
    </w:p>
    <w:p w14:paraId="2F89A743" w14:textId="4EE28297" w:rsidR="00F240EC" w:rsidRPr="00F240EC" w:rsidRDefault="00F240EC" w:rsidP="003A2EF4">
      <w:pPr>
        <w:pStyle w:val="BodyText"/>
        <w:spacing w:beforeLines="33" w:before="79" w:line="23" w:lineRule="atLeast"/>
        <w:ind w:left="839" w:right="117" w:hanging="720"/>
        <w:rPr>
          <w:spacing w:val="-2"/>
        </w:rPr>
      </w:pPr>
    </w:p>
    <w:p w14:paraId="7B850273" w14:textId="77777777" w:rsidR="00F240EC" w:rsidRPr="00F240EC" w:rsidRDefault="00F240EC" w:rsidP="00F240EC">
      <w:pPr>
        <w:pStyle w:val="BodyText"/>
        <w:spacing w:beforeLines="33" w:before="79" w:line="23" w:lineRule="atLeast"/>
        <w:ind w:left="839" w:right="117" w:hanging="720"/>
      </w:pPr>
    </w:p>
    <w:sectPr w:rsidR="00F240EC" w:rsidRPr="00F240EC">
      <w:type w:val="continuous"/>
      <w:pgSz w:w="12240" w:h="15840"/>
      <w:pgMar w:top="1420" w:right="1320" w:bottom="960" w:left="1320" w:header="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F1DC" w14:textId="77777777" w:rsidR="006F4782" w:rsidRDefault="006F4782">
      <w:r>
        <w:separator/>
      </w:r>
    </w:p>
  </w:endnote>
  <w:endnote w:type="continuationSeparator" w:id="0">
    <w:p w14:paraId="78412D40" w14:textId="77777777" w:rsidR="006F4782" w:rsidRDefault="006F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BT">
    <w:altName w:val="Calibri"/>
    <w:panose1 w:val="020B0603030504020204"/>
    <w:charset w:val="00"/>
    <w:family w:val="swiss"/>
    <w:pitch w:val="variable"/>
    <w:sig w:usb0="800000AF" w:usb1="1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B0E5" w14:textId="44953D00" w:rsidR="00F7608D" w:rsidRDefault="00C738EC">
    <w:pPr>
      <w:pStyle w:val="BodyText"/>
      <w:spacing w:line="14" w:lineRule="auto"/>
    </w:pPr>
    <w:r>
      <w:rPr>
        <w:noProof/>
      </w:rPr>
      <mc:AlternateContent>
        <mc:Choice Requires="wps">
          <w:drawing>
            <wp:anchor distT="0" distB="0" distL="114300" distR="114300" simplePos="0" relativeHeight="251657728" behindDoc="1" locked="0" layoutInCell="1" allowOverlap="1" wp14:anchorId="35662BF0" wp14:editId="0D7E627E">
              <wp:simplePos x="0" y="0"/>
              <wp:positionH relativeFrom="page">
                <wp:posOffset>6753860</wp:posOffset>
              </wp:positionH>
              <wp:positionV relativeFrom="page">
                <wp:posOffset>9431020</wp:posOffset>
              </wp:positionV>
              <wp:extent cx="155575" cy="16256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06490" w14:textId="77777777" w:rsidR="00F7608D" w:rsidRDefault="001141D8">
                          <w:pPr>
                            <w:spacing w:before="23"/>
                            <w:ind w:left="60"/>
                            <w:rPr>
                              <w:rFonts w:ascii="Humnst777 BT"/>
                              <w:sz w:val="18"/>
                            </w:rPr>
                          </w:pPr>
                          <w:r>
                            <w:rPr>
                              <w:rFonts w:ascii="Humnst777 BT"/>
                              <w:w w:val="101"/>
                              <w:sz w:val="18"/>
                            </w:rPr>
                            <w:fldChar w:fldCharType="begin"/>
                          </w:r>
                          <w:r>
                            <w:rPr>
                              <w:rFonts w:ascii="Humnst777 BT"/>
                              <w:w w:val="101"/>
                              <w:sz w:val="18"/>
                            </w:rPr>
                            <w:instrText xml:space="preserve"> PAGE </w:instrText>
                          </w:r>
                          <w:r>
                            <w:rPr>
                              <w:rFonts w:ascii="Humnst777 BT"/>
                              <w:w w:val="101"/>
                              <w:sz w:val="18"/>
                            </w:rPr>
                            <w:fldChar w:fldCharType="separate"/>
                          </w:r>
                          <w:r>
                            <w:rPr>
                              <w:rFonts w:ascii="Humnst777 BT"/>
                              <w:w w:val="101"/>
                              <w:sz w:val="18"/>
                            </w:rPr>
                            <w:t>1</w:t>
                          </w:r>
                          <w:r>
                            <w:rPr>
                              <w:rFonts w:ascii="Humnst777 BT"/>
                              <w:w w:val="101"/>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62BF0" id="_x0000_t202" coordsize="21600,21600" o:spt="202" path="m,l,21600r21600,l21600,xe">
              <v:stroke joinstyle="miter"/>
              <v:path gradientshapeok="t" o:connecttype="rect"/>
            </v:shapetype>
            <v:shape id="docshape1" o:spid="_x0000_s1026" type="#_x0000_t202" style="position:absolute;margin-left:531.8pt;margin-top:742.6pt;width:12.25pt;height:1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" filled="f" stroked="f">
              <v:textbox inset="0,0,0,0">
                <w:txbxContent>
                  <w:p w14:paraId="2BB06490" w14:textId="77777777" w:rsidR="00F7608D" w:rsidRDefault="001141D8">
                    <w:pPr>
                      <w:spacing w:before="23"/>
                      <w:ind w:left="60"/>
                      <w:rPr>
                        <w:rFonts w:ascii="Humnst777 BT"/>
                        <w:sz w:val="18"/>
                      </w:rPr>
                    </w:pPr>
                    <w:r>
                      <w:rPr>
                        <w:rFonts w:ascii="Humnst777 BT"/>
                        <w:w w:val="101"/>
                        <w:sz w:val="18"/>
                      </w:rPr>
                      <w:fldChar w:fldCharType="begin"/>
                    </w:r>
                    <w:r>
                      <w:rPr>
                        <w:rFonts w:ascii="Humnst777 BT"/>
                        <w:w w:val="101"/>
                        <w:sz w:val="18"/>
                      </w:rPr>
                      <w:instrText xml:space="preserve"> PAGE </w:instrText>
                    </w:r>
                    <w:r>
                      <w:rPr>
                        <w:rFonts w:ascii="Humnst777 BT"/>
                        <w:w w:val="101"/>
                        <w:sz w:val="18"/>
                      </w:rPr>
                      <w:fldChar w:fldCharType="separate"/>
                    </w:r>
                    <w:r>
                      <w:rPr>
                        <w:rFonts w:ascii="Humnst777 BT"/>
                        <w:w w:val="101"/>
                        <w:sz w:val="18"/>
                      </w:rPr>
                      <w:t>1</w:t>
                    </w:r>
                    <w:r>
                      <w:rPr>
                        <w:rFonts w:ascii="Humnst777 BT"/>
                        <w:w w:val="101"/>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BDA5" w14:textId="77777777" w:rsidR="006F4782" w:rsidRDefault="006F4782">
      <w:r>
        <w:separator/>
      </w:r>
    </w:p>
  </w:footnote>
  <w:footnote w:type="continuationSeparator" w:id="0">
    <w:p w14:paraId="33F95B6E" w14:textId="77777777" w:rsidR="006F4782" w:rsidRDefault="006F4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A42"/>
    <w:multiLevelType w:val="hybridMultilevel"/>
    <w:tmpl w:val="AD0634F0"/>
    <w:lvl w:ilvl="0" w:tplc="92C2BADA">
      <w:start w:val="2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A3C18"/>
    <w:multiLevelType w:val="hybridMultilevel"/>
    <w:tmpl w:val="4830E288"/>
    <w:lvl w:ilvl="0" w:tplc="BC524350">
      <w:start w:val="26"/>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44EDA"/>
    <w:multiLevelType w:val="hybridMultilevel"/>
    <w:tmpl w:val="A5C03D9E"/>
    <w:lvl w:ilvl="0" w:tplc="BC524350">
      <w:start w:val="26"/>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1194042"/>
    <w:multiLevelType w:val="hybridMultilevel"/>
    <w:tmpl w:val="B9B27B0E"/>
    <w:lvl w:ilvl="0" w:tplc="41C6BBDC">
      <w:numFmt w:val="bullet"/>
      <w:lvlText w:val=""/>
      <w:lvlJc w:val="left"/>
      <w:pPr>
        <w:ind w:left="838" w:hanging="360"/>
      </w:pPr>
      <w:rPr>
        <w:rFonts w:ascii="Symbol" w:eastAsia="Symbol" w:hAnsi="Symbol" w:cs="Symbol" w:hint="default"/>
        <w:w w:val="100"/>
        <w:lang w:val="en-US" w:eastAsia="en-US" w:bidi="ar-SA"/>
      </w:rPr>
    </w:lvl>
    <w:lvl w:ilvl="1" w:tplc="75EEB8E2">
      <w:numFmt w:val="bullet"/>
      <w:lvlText w:val="•"/>
      <w:lvlJc w:val="left"/>
      <w:pPr>
        <w:ind w:left="1716" w:hanging="360"/>
      </w:pPr>
      <w:rPr>
        <w:rFonts w:hint="default"/>
        <w:lang w:val="en-US" w:eastAsia="en-US" w:bidi="ar-SA"/>
      </w:rPr>
    </w:lvl>
    <w:lvl w:ilvl="2" w:tplc="3E6C4684">
      <w:numFmt w:val="bullet"/>
      <w:lvlText w:val="•"/>
      <w:lvlJc w:val="left"/>
      <w:pPr>
        <w:ind w:left="2592" w:hanging="360"/>
      </w:pPr>
      <w:rPr>
        <w:rFonts w:hint="default"/>
        <w:lang w:val="en-US" w:eastAsia="en-US" w:bidi="ar-SA"/>
      </w:rPr>
    </w:lvl>
    <w:lvl w:ilvl="3" w:tplc="C71C0784">
      <w:numFmt w:val="bullet"/>
      <w:lvlText w:val="•"/>
      <w:lvlJc w:val="left"/>
      <w:pPr>
        <w:ind w:left="3468" w:hanging="360"/>
      </w:pPr>
      <w:rPr>
        <w:rFonts w:hint="default"/>
        <w:lang w:val="en-US" w:eastAsia="en-US" w:bidi="ar-SA"/>
      </w:rPr>
    </w:lvl>
    <w:lvl w:ilvl="4" w:tplc="D52EBE62">
      <w:numFmt w:val="bullet"/>
      <w:lvlText w:val="•"/>
      <w:lvlJc w:val="left"/>
      <w:pPr>
        <w:ind w:left="4344" w:hanging="360"/>
      </w:pPr>
      <w:rPr>
        <w:rFonts w:hint="default"/>
        <w:lang w:val="en-US" w:eastAsia="en-US" w:bidi="ar-SA"/>
      </w:rPr>
    </w:lvl>
    <w:lvl w:ilvl="5" w:tplc="60120EC2">
      <w:numFmt w:val="bullet"/>
      <w:lvlText w:val="•"/>
      <w:lvlJc w:val="left"/>
      <w:pPr>
        <w:ind w:left="5220" w:hanging="360"/>
      </w:pPr>
      <w:rPr>
        <w:rFonts w:hint="default"/>
        <w:lang w:val="en-US" w:eastAsia="en-US" w:bidi="ar-SA"/>
      </w:rPr>
    </w:lvl>
    <w:lvl w:ilvl="6" w:tplc="8B7A30CE">
      <w:numFmt w:val="bullet"/>
      <w:lvlText w:val="•"/>
      <w:lvlJc w:val="left"/>
      <w:pPr>
        <w:ind w:left="6096" w:hanging="360"/>
      </w:pPr>
      <w:rPr>
        <w:rFonts w:hint="default"/>
        <w:lang w:val="en-US" w:eastAsia="en-US" w:bidi="ar-SA"/>
      </w:rPr>
    </w:lvl>
    <w:lvl w:ilvl="7" w:tplc="DE10AA60">
      <w:numFmt w:val="bullet"/>
      <w:lvlText w:val="•"/>
      <w:lvlJc w:val="left"/>
      <w:pPr>
        <w:ind w:left="6972" w:hanging="360"/>
      </w:pPr>
      <w:rPr>
        <w:rFonts w:hint="default"/>
        <w:lang w:val="en-US" w:eastAsia="en-US" w:bidi="ar-SA"/>
      </w:rPr>
    </w:lvl>
    <w:lvl w:ilvl="8" w:tplc="9CD2B83A">
      <w:numFmt w:val="bullet"/>
      <w:lvlText w:val="•"/>
      <w:lvlJc w:val="left"/>
      <w:pPr>
        <w:ind w:left="7848" w:hanging="360"/>
      </w:pPr>
      <w:rPr>
        <w:rFonts w:hint="default"/>
        <w:lang w:val="en-US" w:eastAsia="en-US" w:bidi="ar-SA"/>
      </w:rPr>
    </w:lvl>
  </w:abstractNum>
  <w:abstractNum w:abstractNumId="4" w15:restartNumberingAfterBreak="0">
    <w:nsid w:val="36C01750"/>
    <w:multiLevelType w:val="hybridMultilevel"/>
    <w:tmpl w:val="5F1C2AB8"/>
    <w:lvl w:ilvl="0" w:tplc="1D1282E8">
      <w:start w:val="2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B4179F"/>
    <w:multiLevelType w:val="hybridMultilevel"/>
    <w:tmpl w:val="A6A8123E"/>
    <w:lvl w:ilvl="0" w:tplc="5D2604B4">
      <w:start w:val="1"/>
      <w:numFmt w:val="decimal"/>
      <w:lvlText w:val="%1."/>
      <w:lvlJc w:val="left"/>
      <w:pPr>
        <w:ind w:left="478" w:hanging="360"/>
      </w:pPr>
      <w:rPr>
        <w:rFonts w:hint="default"/>
      </w:rPr>
    </w:lvl>
    <w:lvl w:ilvl="1" w:tplc="08090019" w:tentative="1">
      <w:start w:val="1"/>
      <w:numFmt w:val="lowerLetter"/>
      <w:lvlText w:val="%2."/>
      <w:lvlJc w:val="left"/>
      <w:pPr>
        <w:ind w:left="1198" w:hanging="360"/>
      </w:pPr>
    </w:lvl>
    <w:lvl w:ilvl="2" w:tplc="0809001B" w:tentative="1">
      <w:start w:val="1"/>
      <w:numFmt w:val="lowerRoman"/>
      <w:lvlText w:val="%3."/>
      <w:lvlJc w:val="right"/>
      <w:pPr>
        <w:ind w:left="1918" w:hanging="180"/>
      </w:pPr>
    </w:lvl>
    <w:lvl w:ilvl="3" w:tplc="0809000F" w:tentative="1">
      <w:start w:val="1"/>
      <w:numFmt w:val="decimal"/>
      <w:lvlText w:val="%4."/>
      <w:lvlJc w:val="left"/>
      <w:pPr>
        <w:ind w:left="2638" w:hanging="360"/>
      </w:pPr>
    </w:lvl>
    <w:lvl w:ilvl="4" w:tplc="08090019" w:tentative="1">
      <w:start w:val="1"/>
      <w:numFmt w:val="lowerLetter"/>
      <w:lvlText w:val="%5."/>
      <w:lvlJc w:val="left"/>
      <w:pPr>
        <w:ind w:left="3358" w:hanging="360"/>
      </w:pPr>
    </w:lvl>
    <w:lvl w:ilvl="5" w:tplc="0809001B" w:tentative="1">
      <w:start w:val="1"/>
      <w:numFmt w:val="lowerRoman"/>
      <w:lvlText w:val="%6."/>
      <w:lvlJc w:val="right"/>
      <w:pPr>
        <w:ind w:left="4078" w:hanging="180"/>
      </w:pPr>
    </w:lvl>
    <w:lvl w:ilvl="6" w:tplc="0809000F" w:tentative="1">
      <w:start w:val="1"/>
      <w:numFmt w:val="decimal"/>
      <w:lvlText w:val="%7."/>
      <w:lvlJc w:val="left"/>
      <w:pPr>
        <w:ind w:left="4798" w:hanging="360"/>
      </w:pPr>
    </w:lvl>
    <w:lvl w:ilvl="7" w:tplc="08090019" w:tentative="1">
      <w:start w:val="1"/>
      <w:numFmt w:val="lowerLetter"/>
      <w:lvlText w:val="%8."/>
      <w:lvlJc w:val="left"/>
      <w:pPr>
        <w:ind w:left="5518" w:hanging="360"/>
      </w:pPr>
    </w:lvl>
    <w:lvl w:ilvl="8" w:tplc="0809001B" w:tentative="1">
      <w:start w:val="1"/>
      <w:numFmt w:val="lowerRoman"/>
      <w:lvlText w:val="%9."/>
      <w:lvlJc w:val="right"/>
      <w:pPr>
        <w:ind w:left="6238" w:hanging="180"/>
      </w:pPr>
    </w:lvl>
  </w:abstractNum>
  <w:abstractNum w:abstractNumId="6" w15:restartNumberingAfterBreak="0">
    <w:nsid w:val="5BAC2E8F"/>
    <w:multiLevelType w:val="hybridMultilevel"/>
    <w:tmpl w:val="B68C9E1E"/>
    <w:lvl w:ilvl="0" w:tplc="940E718C">
      <w:start w:val="1"/>
      <w:numFmt w:val="decimal"/>
      <w:lvlText w:val="%1."/>
      <w:lvlJc w:val="left"/>
      <w:pPr>
        <w:ind w:left="839" w:hanging="360"/>
      </w:pPr>
      <w:rPr>
        <w:rFonts w:ascii="Arial" w:eastAsia="Arial" w:hAnsi="Arial" w:cs="Arial" w:hint="default"/>
        <w:b w:val="0"/>
        <w:bCs w:val="0"/>
        <w:i w:val="0"/>
        <w:iCs w:val="0"/>
        <w:w w:val="100"/>
        <w:sz w:val="20"/>
        <w:szCs w:val="20"/>
        <w:lang w:val="en-US" w:eastAsia="en-US" w:bidi="ar-SA"/>
      </w:rPr>
    </w:lvl>
    <w:lvl w:ilvl="1" w:tplc="ACA26668">
      <w:numFmt w:val="bullet"/>
      <w:lvlText w:val="•"/>
      <w:lvlJc w:val="left"/>
      <w:pPr>
        <w:ind w:left="1716" w:hanging="360"/>
      </w:pPr>
      <w:rPr>
        <w:rFonts w:hint="default"/>
        <w:lang w:val="en-US" w:eastAsia="en-US" w:bidi="ar-SA"/>
      </w:rPr>
    </w:lvl>
    <w:lvl w:ilvl="2" w:tplc="0FA81618">
      <w:numFmt w:val="bullet"/>
      <w:lvlText w:val="•"/>
      <w:lvlJc w:val="left"/>
      <w:pPr>
        <w:ind w:left="2592" w:hanging="360"/>
      </w:pPr>
      <w:rPr>
        <w:rFonts w:hint="default"/>
        <w:lang w:val="en-US" w:eastAsia="en-US" w:bidi="ar-SA"/>
      </w:rPr>
    </w:lvl>
    <w:lvl w:ilvl="3" w:tplc="11BA7974">
      <w:numFmt w:val="bullet"/>
      <w:lvlText w:val="•"/>
      <w:lvlJc w:val="left"/>
      <w:pPr>
        <w:ind w:left="3468" w:hanging="360"/>
      </w:pPr>
      <w:rPr>
        <w:rFonts w:hint="default"/>
        <w:lang w:val="en-US" w:eastAsia="en-US" w:bidi="ar-SA"/>
      </w:rPr>
    </w:lvl>
    <w:lvl w:ilvl="4" w:tplc="BB680926">
      <w:numFmt w:val="bullet"/>
      <w:lvlText w:val="•"/>
      <w:lvlJc w:val="left"/>
      <w:pPr>
        <w:ind w:left="4344" w:hanging="360"/>
      </w:pPr>
      <w:rPr>
        <w:rFonts w:hint="default"/>
        <w:lang w:val="en-US" w:eastAsia="en-US" w:bidi="ar-SA"/>
      </w:rPr>
    </w:lvl>
    <w:lvl w:ilvl="5" w:tplc="3BEEA626">
      <w:numFmt w:val="bullet"/>
      <w:lvlText w:val="•"/>
      <w:lvlJc w:val="left"/>
      <w:pPr>
        <w:ind w:left="5220" w:hanging="360"/>
      </w:pPr>
      <w:rPr>
        <w:rFonts w:hint="default"/>
        <w:lang w:val="en-US" w:eastAsia="en-US" w:bidi="ar-SA"/>
      </w:rPr>
    </w:lvl>
    <w:lvl w:ilvl="6" w:tplc="AECEAF96">
      <w:numFmt w:val="bullet"/>
      <w:lvlText w:val="•"/>
      <w:lvlJc w:val="left"/>
      <w:pPr>
        <w:ind w:left="6096" w:hanging="360"/>
      </w:pPr>
      <w:rPr>
        <w:rFonts w:hint="default"/>
        <w:lang w:val="en-US" w:eastAsia="en-US" w:bidi="ar-SA"/>
      </w:rPr>
    </w:lvl>
    <w:lvl w:ilvl="7" w:tplc="A8F2B87E">
      <w:numFmt w:val="bullet"/>
      <w:lvlText w:val="•"/>
      <w:lvlJc w:val="left"/>
      <w:pPr>
        <w:ind w:left="6972" w:hanging="360"/>
      </w:pPr>
      <w:rPr>
        <w:rFonts w:hint="default"/>
        <w:lang w:val="en-US" w:eastAsia="en-US" w:bidi="ar-SA"/>
      </w:rPr>
    </w:lvl>
    <w:lvl w:ilvl="8" w:tplc="66CABEFC">
      <w:numFmt w:val="bullet"/>
      <w:lvlText w:val="•"/>
      <w:lvlJc w:val="left"/>
      <w:pPr>
        <w:ind w:left="7848" w:hanging="360"/>
      </w:pPr>
      <w:rPr>
        <w:rFonts w:hint="default"/>
        <w:lang w:val="en-US" w:eastAsia="en-US" w:bidi="ar-SA"/>
      </w:rPr>
    </w:lvl>
  </w:abstractNum>
  <w:abstractNum w:abstractNumId="7" w15:restartNumberingAfterBreak="0">
    <w:nsid w:val="62175E92"/>
    <w:multiLevelType w:val="hybridMultilevel"/>
    <w:tmpl w:val="26D0792C"/>
    <w:lvl w:ilvl="0" w:tplc="0809000F">
      <w:start w:val="1"/>
      <w:numFmt w:val="decimal"/>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8D"/>
    <w:rsid w:val="00001BB1"/>
    <w:rsid w:val="00004889"/>
    <w:rsid w:val="0002038A"/>
    <w:rsid w:val="0002069C"/>
    <w:rsid w:val="00022872"/>
    <w:rsid w:val="00026755"/>
    <w:rsid w:val="00032E8D"/>
    <w:rsid w:val="00044188"/>
    <w:rsid w:val="00070549"/>
    <w:rsid w:val="00071DD8"/>
    <w:rsid w:val="00073D5B"/>
    <w:rsid w:val="000A4C4C"/>
    <w:rsid w:val="000D6F35"/>
    <w:rsid w:val="000E234E"/>
    <w:rsid w:val="000E2847"/>
    <w:rsid w:val="000E5102"/>
    <w:rsid w:val="000F6CAB"/>
    <w:rsid w:val="001141D8"/>
    <w:rsid w:val="00115AA7"/>
    <w:rsid w:val="00115ABE"/>
    <w:rsid w:val="00145FED"/>
    <w:rsid w:val="00163834"/>
    <w:rsid w:val="00166138"/>
    <w:rsid w:val="001745F4"/>
    <w:rsid w:val="00174D02"/>
    <w:rsid w:val="001B32CB"/>
    <w:rsid w:val="001C200F"/>
    <w:rsid w:val="001C5B2F"/>
    <w:rsid w:val="001D5295"/>
    <w:rsid w:val="001E04E2"/>
    <w:rsid w:val="001F6910"/>
    <w:rsid w:val="00204A93"/>
    <w:rsid w:val="002065CA"/>
    <w:rsid w:val="00213CB1"/>
    <w:rsid w:val="00215783"/>
    <w:rsid w:val="0023726E"/>
    <w:rsid w:val="002419C3"/>
    <w:rsid w:val="00281C9F"/>
    <w:rsid w:val="002952A9"/>
    <w:rsid w:val="002A4469"/>
    <w:rsid w:val="002B09DC"/>
    <w:rsid w:val="002B0ABE"/>
    <w:rsid w:val="002B68CD"/>
    <w:rsid w:val="002D1343"/>
    <w:rsid w:val="00316AF2"/>
    <w:rsid w:val="00320442"/>
    <w:rsid w:val="0034131D"/>
    <w:rsid w:val="003A2EF4"/>
    <w:rsid w:val="003B208F"/>
    <w:rsid w:val="003E6E6C"/>
    <w:rsid w:val="003E7566"/>
    <w:rsid w:val="00425B6E"/>
    <w:rsid w:val="0043682F"/>
    <w:rsid w:val="00437271"/>
    <w:rsid w:val="0046513C"/>
    <w:rsid w:val="004835CF"/>
    <w:rsid w:val="004926E0"/>
    <w:rsid w:val="004A49F4"/>
    <w:rsid w:val="004A77C9"/>
    <w:rsid w:val="004B3933"/>
    <w:rsid w:val="004C2476"/>
    <w:rsid w:val="004D5584"/>
    <w:rsid w:val="004E20D8"/>
    <w:rsid w:val="004F6C5A"/>
    <w:rsid w:val="004F6C9E"/>
    <w:rsid w:val="005121C3"/>
    <w:rsid w:val="00514CBF"/>
    <w:rsid w:val="00527B78"/>
    <w:rsid w:val="00536AAF"/>
    <w:rsid w:val="005676AE"/>
    <w:rsid w:val="00571C08"/>
    <w:rsid w:val="00580DD2"/>
    <w:rsid w:val="00580ED2"/>
    <w:rsid w:val="005D77DC"/>
    <w:rsid w:val="0062605F"/>
    <w:rsid w:val="006264B0"/>
    <w:rsid w:val="00630592"/>
    <w:rsid w:val="006305A4"/>
    <w:rsid w:val="006321E2"/>
    <w:rsid w:val="00636DEF"/>
    <w:rsid w:val="00640ED8"/>
    <w:rsid w:val="006441B1"/>
    <w:rsid w:val="00644200"/>
    <w:rsid w:val="006455A8"/>
    <w:rsid w:val="00647ADB"/>
    <w:rsid w:val="006519F9"/>
    <w:rsid w:val="00652873"/>
    <w:rsid w:val="0066299B"/>
    <w:rsid w:val="00684049"/>
    <w:rsid w:val="00687B76"/>
    <w:rsid w:val="006A59E7"/>
    <w:rsid w:val="006B404F"/>
    <w:rsid w:val="006C0C2C"/>
    <w:rsid w:val="006C2D11"/>
    <w:rsid w:val="006C5D8A"/>
    <w:rsid w:val="006C6C21"/>
    <w:rsid w:val="006D06AE"/>
    <w:rsid w:val="006D60C0"/>
    <w:rsid w:val="006D68C3"/>
    <w:rsid w:val="006E20CA"/>
    <w:rsid w:val="006E27E3"/>
    <w:rsid w:val="006F4782"/>
    <w:rsid w:val="00714F87"/>
    <w:rsid w:val="00737DB5"/>
    <w:rsid w:val="007460B3"/>
    <w:rsid w:val="00746ABB"/>
    <w:rsid w:val="0076349F"/>
    <w:rsid w:val="00764339"/>
    <w:rsid w:val="0076522A"/>
    <w:rsid w:val="00766190"/>
    <w:rsid w:val="00770BE9"/>
    <w:rsid w:val="007728C0"/>
    <w:rsid w:val="00775517"/>
    <w:rsid w:val="00781E8A"/>
    <w:rsid w:val="00790AD3"/>
    <w:rsid w:val="00791421"/>
    <w:rsid w:val="007B49E9"/>
    <w:rsid w:val="0080487B"/>
    <w:rsid w:val="0082414C"/>
    <w:rsid w:val="00870613"/>
    <w:rsid w:val="00881260"/>
    <w:rsid w:val="00883232"/>
    <w:rsid w:val="00892B31"/>
    <w:rsid w:val="008B1172"/>
    <w:rsid w:val="008C50BE"/>
    <w:rsid w:val="008C79ED"/>
    <w:rsid w:val="008D1B29"/>
    <w:rsid w:val="008E7012"/>
    <w:rsid w:val="0090224C"/>
    <w:rsid w:val="0093006B"/>
    <w:rsid w:val="00943605"/>
    <w:rsid w:val="00964929"/>
    <w:rsid w:val="00965394"/>
    <w:rsid w:val="009838E5"/>
    <w:rsid w:val="0099158C"/>
    <w:rsid w:val="00993459"/>
    <w:rsid w:val="009F461B"/>
    <w:rsid w:val="00A03766"/>
    <w:rsid w:val="00A13FD2"/>
    <w:rsid w:val="00A16B57"/>
    <w:rsid w:val="00A16B6D"/>
    <w:rsid w:val="00A2209E"/>
    <w:rsid w:val="00A33E5C"/>
    <w:rsid w:val="00A35022"/>
    <w:rsid w:val="00A356DC"/>
    <w:rsid w:val="00A411F8"/>
    <w:rsid w:val="00A518CD"/>
    <w:rsid w:val="00A629A3"/>
    <w:rsid w:val="00A708C6"/>
    <w:rsid w:val="00A720BF"/>
    <w:rsid w:val="00A72FBA"/>
    <w:rsid w:val="00A7351D"/>
    <w:rsid w:val="00A8493F"/>
    <w:rsid w:val="00A86E1A"/>
    <w:rsid w:val="00A87561"/>
    <w:rsid w:val="00A94E70"/>
    <w:rsid w:val="00AA25B3"/>
    <w:rsid w:val="00AA74BF"/>
    <w:rsid w:val="00AB2722"/>
    <w:rsid w:val="00AC7859"/>
    <w:rsid w:val="00AD07A8"/>
    <w:rsid w:val="00AF00B6"/>
    <w:rsid w:val="00B10E59"/>
    <w:rsid w:val="00B1530D"/>
    <w:rsid w:val="00B221DA"/>
    <w:rsid w:val="00B370D3"/>
    <w:rsid w:val="00B42714"/>
    <w:rsid w:val="00B55326"/>
    <w:rsid w:val="00B6540A"/>
    <w:rsid w:val="00B6713E"/>
    <w:rsid w:val="00B74735"/>
    <w:rsid w:val="00B76177"/>
    <w:rsid w:val="00B860C3"/>
    <w:rsid w:val="00B95B2B"/>
    <w:rsid w:val="00BA6526"/>
    <w:rsid w:val="00BB1092"/>
    <w:rsid w:val="00BD0D9F"/>
    <w:rsid w:val="00BD5A46"/>
    <w:rsid w:val="00BF2DD3"/>
    <w:rsid w:val="00C1010C"/>
    <w:rsid w:val="00C11CF6"/>
    <w:rsid w:val="00C41718"/>
    <w:rsid w:val="00C738EC"/>
    <w:rsid w:val="00C93757"/>
    <w:rsid w:val="00CC2CCA"/>
    <w:rsid w:val="00CC6881"/>
    <w:rsid w:val="00CD2EC1"/>
    <w:rsid w:val="00CD4A9B"/>
    <w:rsid w:val="00CE0222"/>
    <w:rsid w:val="00CE131A"/>
    <w:rsid w:val="00CE34A1"/>
    <w:rsid w:val="00CE354A"/>
    <w:rsid w:val="00CE58BC"/>
    <w:rsid w:val="00CE729A"/>
    <w:rsid w:val="00D0598C"/>
    <w:rsid w:val="00D14468"/>
    <w:rsid w:val="00D346ED"/>
    <w:rsid w:val="00D43415"/>
    <w:rsid w:val="00D45F64"/>
    <w:rsid w:val="00D46DB0"/>
    <w:rsid w:val="00D47AC8"/>
    <w:rsid w:val="00D64B97"/>
    <w:rsid w:val="00D73E73"/>
    <w:rsid w:val="00D82232"/>
    <w:rsid w:val="00D85B3C"/>
    <w:rsid w:val="00DA3912"/>
    <w:rsid w:val="00DC2ADD"/>
    <w:rsid w:val="00DC3277"/>
    <w:rsid w:val="00DC54BD"/>
    <w:rsid w:val="00DE3680"/>
    <w:rsid w:val="00DE3E7D"/>
    <w:rsid w:val="00DF6558"/>
    <w:rsid w:val="00DF7D5A"/>
    <w:rsid w:val="00E00191"/>
    <w:rsid w:val="00E064EC"/>
    <w:rsid w:val="00E16416"/>
    <w:rsid w:val="00E16B98"/>
    <w:rsid w:val="00E21660"/>
    <w:rsid w:val="00E45F0C"/>
    <w:rsid w:val="00E47605"/>
    <w:rsid w:val="00E47841"/>
    <w:rsid w:val="00E54480"/>
    <w:rsid w:val="00E60262"/>
    <w:rsid w:val="00E703D2"/>
    <w:rsid w:val="00E7687B"/>
    <w:rsid w:val="00E77E9C"/>
    <w:rsid w:val="00E85619"/>
    <w:rsid w:val="00E87996"/>
    <w:rsid w:val="00E95EFA"/>
    <w:rsid w:val="00EA5513"/>
    <w:rsid w:val="00EC026A"/>
    <w:rsid w:val="00EC4271"/>
    <w:rsid w:val="00EC521E"/>
    <w:rsid w:val="00ED3BDC"/>
    <w:rsid w:val="00EE6400"/>
    <w:rsid w:val="00EE72C7"/>
    <w:rsid w:val="00F0122C"/>
    <w:rsid w:val="00F10CF6"/>
    <w:rsid w:val="00F12C57"/>
    <w:rsid w:val="00F1430D"/>
    <w:rsid w:val="00F145E1"/>
    <w:rsid w:val="00F1596E"/>
    <w:rsid w:val="00F20053"/>
    <w:rsid w:val="00F240EC"/>
    <w:rsid w:val="00F74C11"/>
    <w:rsid w:val="00F7608D"/>
    <w:rsid w:val="00F76827"/>
    <w:rsid w:val="00F97F2C"/>
    <w:rsid w:val="00FB2B0B"/>
    <w:rsid w:val="00FE4261"/>
    <w:rsid w:val="00FE5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DDF4"/>
  <w15:docId w15:val="{E5ADA5B3-9109-465A-A4D9-3FE09EEE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20"/>
      <w:outlineLvl w:val="0"/>
    </w:pPr>
    <w:rPr>
      <w:b/>
      <w:bCs/>
      <w:sz w:val="20"/>
      <w:szCs w:val="20"/>
    </w:rPr>
  </w:style>
  <w:style w:type="paragraph" w:styleId="Heading2">
    <w:name w:val="heading 2"/>
    <w:basedOn w:val="Normal"/>
    <w:link w:val="Heading2Char"/>
    <w:uiPriority w:val="9"/>
    <w:unhideWhenUsed/>
    <w:qFormat/>
    <w:pPr>
      <w:ind w:left="1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92"/>
      <w:ind w:left="120"/>
    </w:pPr>
    <w:rPr>
      <w:b/>
      <w:bCs/>
      <w:sz w:val="24"/>
      <w:szCs w:val="24"/>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27" w:lineRule="exact"/>
      <w:ind w:left="108"/>
    </w:pPr>
  </w:style>
  <w:style w:type="character" w:styleId="Hyperlink">
    <w:name w:val="Hyperlink"/>
    <w:basedOn w:val="DefaultParagraphFont"/>
    <w:uiPriority w:val="99"/>
    <w:unhideWhenUsed/>
    <w:rsid w:val="00CE729A"/>
    <w:rPr>
      <w:color w:val="0000FF" w:themeColor="hyperlink"/>
      <w:u w:val="single"/>
    </w:rPr>
  </w:style>
  <w:style w:type="character" w:styleId="UnresolvedMention">
    <w:name w:val="Unresolved Mention"/>
    <w:basedOn w:val="DefaultParagraphFont"/>
    <w:uiPriority w:val="99"/>
    <w:semiHidden/>
    <w:unhideWhenUsed/>
    <w:rsid w:val="00CE729A"/>
    <w:rPr>
      <w:color w:val="605E5C"/>
      <w:shd w:val="clear" w:color="auto" w:fill="E1DFDD"/>
    </w:rPr>
  </w:style>
  <w:style w:type="character" w:styleId="FollowedHyperlink">
    <w:name w:val="FollowedHyperlink"/>
    <w:basedOn w:val="DefaultParagraphFont"/>
    <w:uiPriority w:val="99"/>
    <w:semiHidden/>
    <w:unhideWhenUsed/>
    <w:rsid w:val="00CE729A"/>
    <w:rPr>
      <w:color w:val="800080" w:themeColor="followedHyperlink"/>
      <w:u w:val="single"/>
    </w:rPr>
  </w:style>
  <w:style w:type="character" w:styleId="CommentReference">
    <w:name w:val="annotation reference"/>
    <w:basedOn w:val="DefaultParagraphFont"/>
    <w:uiPriority w:val="99"/>
    <w:semiHidden/>
    <w:unhideWhenUsed/>
    <w:rsid w:val="00943605"/>
    <w:rPr>
      <w:sz w:val="16"/>
      <w:szCs w:val="16"/>
    </w:rPr>
  </w:style>
  <w:style w:type="paragraph" w:styleId="CommentText">
    <w:name w:val="annotation text"/>
    <w:basedOn w:val="Normal"/>
    <w:link w:val="CommentTextChar"/>
    <w:uiPriority w:val="99"/>
    <w:semiHidden/>
    <w:unhideWhenUsed/>
    <w:rsid w:val="00943605"/>
    <w:rPr>
      <w:sz w:val="20"/>
      <w:szCs w:val="20"/>
    </w:rPr>
  </w:style>
  <w:style w:type="character" w:customStyle="1" w:styleId="CommentTextChar">
    <w:name w:val="Comment Text Char"/>
    <w:basedOn w:val="DefaultParagraphFont"/>
    <w:link w:val="CommentText"/>
    <w:uiPriority w:val="99"/>
    <w:semiHidden/>
    <w:rsid w:val="00943605"/>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43605"/>
    <w:rPr>
      <w:b/>
      <w:bCs/>
    </w:rPr>
  </w:style>
  <w:style w:type="character" w:customStyle="1" w:styleId="CommentSubjectChar">
    <w:name w:val="Comment Subject Char"/>
    <w:basedOn w:val="CommentTextChar"/>
    <w:link w:val="CommentSubject"/>
    <w:uiPriority w:val="99"/>
    <w:semiHidden/>
    <w:rsid w:val="00943605"/>
    <w:rPr>
      <w:rFonts w:ascii="Arial" w:eastAsia="Arial" w:hAnsi="Arial" w:cs="Arial"/>
      <w:b/>
      <w:bCs/>
      <w:sz w:val="20"/>
      <w:szCs w:val="20"/>
    </w:rPr>
  </w:style>
  <w:style w:type="table" w:styleId="TableGridLight">
    <w:name w:val="Grid Table Light"/>
    <w:basedOn w:val="TableNormal"/>
    <w:uiPriority w:val="40"/>
    <w:rsid w:val="00BB10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32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D6F35"/>
    <w:rPr>
      <w:sz w:val="20"/>
      <w:szCs w:val="20"/>
    </w:rPr>
  </w:style>
  <w:style w:type="character" w:customStyle="1" w:styleId="EndnoteTextChar">
    <w:name w:val="Endnote Text Char"/>
    <w:basedOn w:val="DefaultParagraphFont"/>
    <w:link w:val="EndnoteText"/>
    <w:uiPriority w:val="99"/>
    <w:semiHidden/>
    <w:rsid w:val="000D6F35"/>
    <w:rPr>
      <w:rFonts w:ascii="Arial" w:eastAsia="Arial" w:hAnsi="Arial" w:cs="Arial"/>
      <w:sz w:val="20"/>
      <w:szCs w:val="20"/>
    </w:rPr>
  </w:style>
  <w:style w:type="character" w:styleId="EndnoteReference">
    <w:name w:val="endnote reference"/>
    <w:basedOn w:val="DefaultParagraphFont"/>
    <w:uiPriority w:val="99"/>
    <w:semiHidden/>
    <w:unhideWhenUsed/>
    <w:rsid w:val="000D6F35"/>
    <w:rPr>
      <w:vertAlign w:val="superscript"/>
    </w:rPr>
  </w:style>
  <w:style w:type="paragraph" w:styleId="Header">
    <w:name w:val="header"/>
    <w:basedOn w:val="Normal"/>
    <w:link w:val="HeaderChar"/>
    <w:uiPriority w:val="99"/>
    <w:unhideWhenUsed/>
    <w:rsid w:val="00A72FBA"/>
    <w:pPr>
      <w:tabs>
        <w:tab w:val="center" w:pos="4513"/>
        <w:tab w:val="right" w:pos="9026"/>
      </w:tabs>
    </w:pPr>
  </w:style>
  <w:style w:type="character" w:customStyle="1" w:styleId="HeaderChar">
    <w:name w:val="Header Char"/>
    <w:basedOn w:val="DefaultParagraphFont"/>
    <w:link w:val="Header"/>
    <w:uiPriority w:val="99"/>
    <w:rsid w:val="00A72FBA"/>
    <w:rPr>
      <w:rFonts w:ascii="Arial" w:eastAsia="Arial" w:hAnsi="Arial" w:cs="Arial"/>
    </w:rPr>
  </w:style>
  <w:style w:type="paragraph" w:styleId="Footer">
    <w:name w:val="footer"/>
    <w:basedOn w:val="Normal"/>
    <w:link w:val="FooterChar"/>
    <w:uiPriority w:val="99"/>
    <w:unhideWhenUsed/>
    <w:rsid w:val="00A72FBA"/>
    <w:pPr>
      <w:tabs>
        <w:tab w:val="center" w:pos="4513"/>
        <w:tab w:val="right" w:pos="9026"/>
      </w:tabs>
    </w:pPr>
  </w:style>
  <w:style w:type="character" w:customStyle="1" w:styleId="FooterChar">
    <w:name w:val="Footer Char"/>
    <w:basedOn w:val="DefaultParagraphFont"/>
    <w:link w:val="Footer"/>
    <w:uiPriority w:val="99"/>
    <w:rsid w:val="00A72FBA"/>
    <w:rPr>
      <w:rFonts w:ascii="Arial" w:eastAsia="Arial" w:hAnsi="Arial" w:cs="Arial"/>
    </w:rPr>
  </w:style>
  <w:style w:type="character" w:customStyle="1" w:styleId="Heading2Char">
    <w:name w:val="Heading 2 Char"/>
    <w:basedOn w:val="DefaultParagraphFont"/>
    <w:link w:val="Heading2"/>
    <w:uiPriority w:val="9"/>
    <w:rsid w:val="00CC6881"/>
    <w:rPr>
      <w:rFonts w:ascii="Arial" w:eastAsia="Arial" w:hAnsi="Arial" w:cs="Arial"/>
      <w:b/>
      <w:bCs/>
      <w:sz w:val="20"/>
      <w:szCs w:val="20"/>
    </w:rPr>
  </w:style>
  <w:style w:type="character" w:customStyle="1" w:styleId="BodyTextChar">
    <w:name w:val="Body Text Char"/>
    <w:basedOn w:val="DefaultParagraphFont"/>
    <w:link w:val="BodyText"/>
    <w:uiPriority w:val="1"/>
    <w:rsid w:val="00CC6881"/>
    <w:rPr>
      <w:rFonts w:ascii="Arial" w:eastAsia="Arial" w:hAnsi="Arial" w:cs="Arial"/>
      <w:sz w:val="20"/>
      <w:szCs w:val="20"/>
    </w:rPr>
  </w:style>
  <w:style w:type="character" w:customStyle="1" w:styleId="Heading1Char">
    <w:name w:val="Heading 1 Char"/>
    <w:basedOn w:val="DefaultParagraphFont"/>
    <w:link w:val="Heading1"/>
    <w:uiPriority w:val="9"/>
    <w:rsid w:val="00A94E70"/>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9303">
      <w:bodyDiv w:val="1"/>
      <w:marLeft w:val="0"/>
      <w:marRight w:val="0"/>
      <w:marTop w:val="0"/>
      <w:marBottom w:val="0"/>
      <w:divBdr>
        <w:top w:val="none" w:sz="0" w:space="0" w:color="auto"/>
        <w:left w:val="none" w:sz="0" w:space="0" w:color="auto"/>
        <w:bottom w:val="none" w:sz="0" w:space="0" w:color="auto"/>
        <w:right w:val="none" w:sz="0" w:space="0" w:color="auto"/>
      </w:divBdr>
    </w:div>
    <w:div w:id="172303308">
      <w:bodyDiv w:val="1"/>
      <w:marLeft w:val="0"/>
      <w:marRight w:val="0"/>
      <w:marTop w:val="0"/>
      <w:marBottom w:val="0"/>
      <w:divBdr>
        <w:top w:val="none" w:sz="0" w:space="0" w:color="auto"/>
        <w:left w:val="none" w:sz="0" w:space="0" w:color="auto"/>
        <w:bottom w:val="none" w:sz="0" w:space="0" w:color="auto"/>
        <w:right w:val="none" w:sz="0" w:space="0" w:color="auto"/>
      </w:divBdr>
    </w:div>
    <w:div w:id="482695841">
      <w:bodyDiv w:val="1"/>
      <w:marLeft w:val="0"/>
      <w:marRight w:val="0"/>
      <w:marTop w:val="0"/>
      <w:marBottom w:val="0"/>
      <w:divBdr>
        <w:top w:val="none" w:sz="0" w:space="0" w:color="auto"/>
        <w:left w:val="none" w:sz="0" w:space="0" w:color="auto"/>
        <w:bottom w:val="none" w:sz="0" w:space="0" w:color="auto"/>
        <w:right w:val="none" w:sz="0" w:space="0" w:color="auto"/>
      </w:divBdr>
      <w:divsChild>
        <w:div w:id="1960793301">
          <w:marLeft w:val="0"/>
          <w:marRight w:val="0"/>
          <w:marTop w:val="0"/>
          <w:marBottom w:val="0"/>
          <w:divBdr>
            <w:top w:val="none" w:sz="0" w:space="0" w:color="auto"/>
            <w:left w:val="none" w:sz="0" w:space="0" w:color="auto"/>
            <w:bottom w:val="none" w:sz="0" w:space="0" w:color="auto"/>
            <w:right w:val="none" w:sz="0" w:space="0" w:color="auto"/>
          </w:divBdr>
        </w:div>
      </w:divsChild>
    </w:div>
    <w:div w:id="900365931">
      <w:bodyDiv w:val="1"/>
      <w:marLeft w:val="0"/>
      <w:marRight w:val="0"/>
      <w:marTop w:val="0"/>
      <w:marBottom w:val="0"/>
      <w:divBdr>
        <w:top w:val="none" w:sz="0" w:space="0" w:color="auto"/>
        <w:left w:val="none" w:sz="0" w:space="0" w:color="auto"/>
        <w:bottom w:val="none" w:sz="0" w:space="0" w:color="auto"/>
        <w:right w:val="none" w:sz="0" w:space="0" w:color="auto"/>
      </w:divBdr>
    </w:div>
    <w:div w:id="1103959414">
      <w:bodyDiv w:val="1"/>
      <w:marLeft w:val="0"/>
      <w:marRight w:val="0"/>
      <w:marTop w:val="0"/>
      <w:marBottom w:val="0"/>
      <w:divBdr>
        <w:top w:val="none" w:sz="0" w:space="0" w:color="auto"/>
        <w:left w:val="none" w:sz="0" w:space="0" w:color="auto"/>
        <w:bottom w:val="none" w:sz="0" w:space="0" w:color="auto"/>
        <w:right w:val="none" w:sz="0" w:space="0" w:color="auto"/>
      </w:divBdr>
    </w:div>
    <w:div w:id="1164123099">
      <w:bodyDiv w:val="1"/>
      <w:marLeft w:val="0"/>
      <w:marRight w:val="0"/>
      <w:marTop w:val="0"/>
      <w:marBottom w:val="0"/>
      <w:divBdr>
        <w:top w:val="none" w:sz="0" w:space="0" w:color="auto"/>
        <w:left w:val="none" w:sz="0" w:space="0" w:color="auto"/>
        <w:bottom w:val="none" w:sz="0" w:space="0" w:color="auto"/>
        <w:right w:val="none" w:sz="0" w:space="0" w:color="auto"/>
      </w:divBdr>
    </w:div>
    <w:div w:id="1906143350">
      <w:bodyDiv w:val="1"/>
      <w:marLeft w:val="0"/>
      <w:marRight w:val="0"/>
      <w:marTop w:val="0"/>
      <w:marBottom w:val="0"/>
      <w:divBdr>
        <w:top w:val="none" w:sz="0" w:space="0" w:color="auto"/>
        <w:left w:val="none" w:sz="0" w:space="0" w:color="auto"/>
        <w:bottom w:val="none" w:sz="0" w:space="0" w:color="auto"/>
        <w:right w:val="none" w:sz="0" w:space="0" w:color="auto"/>
      </w:divBdr>
    </w:div>
    <w:div w:id="200816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reative%20Commons%20Attribution%20NonCommercial%20ShareAlike%204.0%20License." TargetMode="External"/><Relationship Id="rId13" Type="http://schemas.openxmlformats.org/officeDocument/2006/relationships/hyperlink" Target="https://www.ecopiatech.com/commerical-landing-africa" TargetMode="External"/><Relationship Id="rId18" Type="http://schemas.openxmlformats.org/officeDocument/2006/relationships/hyperlink" Target="https://austriaca.at/0xc1aa5576%200x003c9b4c.pdf" TargetMode="External"/><Relationship Id="rId3" Type="http://schemas.openxmlformats.org/officeDocument/2006/relationships/styles" Target="styles.xml"/><Relationship Id="rId21" Type="http://schemas.openxmlformats.org/officeDocument/2006/relationships/hyperlink" Target="https://doi.org/10.1371/journal.pone.0204399" TargetMode="External"/><Relationship Id="rId7" Type="http://schemas.openxmlformats.org/officeDocument/2006/relationships/endnotes" Target="endnotes.xml"/><Relationship Id="rId12" Type="http://schemas.openxmlformats.org/officeDocument/2006/relationships/hyperlink" Target="https://academiccommons.columbia.edu/search?f%5Bauthor_ssim%5D%5B%5D=Novel-T&amp;f%5Bsubject_ssim%5D%5B%5D=Human+settlements" TargetMode="External"/><Relationship Id="rId17" Type="http://schemas.openxmlformats.org/officeDocument/2006/relationships/hyperlink" Target="https://doi.org/10.3390/rs122338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an.r-project.org/package%3Draster" TargetMode="External"/><Relationship Id="rId20" Type="http://schemas.openxmlformats.org/officeDocument/2006/relationships/hyperlink" Target="https://doi.org/10.32614/RJ-2018-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rse.2021.112877" TargetMode="External"/><Relationship Id="rId23" Type="http://schemas.openxmlformats.org/officeDocument/2006/relationships/hyperlink" Target="https://dx.doi.org/10.5258/SOTON/WP00651" TargetMode="External"/><Relationship Id="rId10" Type="http://schemas.openxmlformats.org/officeDocument/2006/relationships/hyperlink" Target="https://en.wikipedia.org/wiki/ISO_3166-1_alpha-3" TargetMode="External"/><Relationship Id="rId19" Type="http://schemas.openxmlformats.org/officeDocument/2006/relationships/hyperlink" Target="https://doi.org/10.3390/rs13061142" TargetMode="External"/><Relationship Id="rId4" Type="http://schemas.openxmlformats.org/officeDocument/2006/relationships/settings" Target="settings.xml"/><Relationship Id="rId9" Type="http://schemas.openxmlformats.org/officeDocument/2006/relationships/hyperlink" Target="mailto:release@worldpop.org" TargetMode="External"/><Relationship Id="rId14" Type="http://schemas.openxmlformats.org/officeDocument/2006/relationships/hyperlink" Target="https://www.ecopiatech.com/post/the-most-comprehensive-map-of-buildings-in-the-usa" TargetMode="External"/><Relationship Id="rId22" Type="http://schemas.openxmlformats.org/officeDocument/2006/relationships/hyperlink" Target="http://www.worldp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2D089-24CD-45F7-B2B8-5C25C7AD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Dooley C.A.</dc:creator>
  <dc:description/>
  <cp:lastModifiedBy>Christopher Lloyd</cp:lastModifiedBy>
  <cp:revision>8</cp:revision>
  <dcterms:created xsi:type="dcterms:W3CDTF">2022-12-23T12:32:00Z</dcterms:created>
  <dcterms:modified xsi:type="dcterms:W3CDTF">2023-01-20T02:21:00Z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Acrobat PDFMaker 15 for Word</vt:lpwstr>
  </property>
  <property fmtid="{D5CDD505-2E9C-101B-9397-08002B2CF9AE}" pid="4" name="LastSaved">
    <vt:filetime>2022-09-23T00:00:00Z</vt:filetime>
  </property>
  <property fmtid="{D5CDD505-2E9C-101B-9397-08002B2CF9AE}" pid="5" name="Producer">
    <vt:lpwstr>Adobe PDF Library 15.0</vt:lpwstr>
  </property>
  <property fmtid="{D5CDD505-2E9C-101B-9397-08002B2CF9AE}" pid="6" name="SourceModified">
    <vt:lpwstr>D:20210225135513</vt:lpwstr>
  </property>
</Properties>
</file>