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Самойлова</w:t>
      </w:r>
      <w:r>
        <w:t xml:space="preserve"> </w:t>
      </w:r>
      <w:r>
        <w:t xml:space="preserve">Софья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версий, а также приобрести практические навыки по работе с системой git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(VCS) используются для совместной работы над проектами. Обычно основное дерево проекта хранится в локальном или удалённом репозитории с доступом для участников. VCS фиксирует изменения, объединяет их и позволяет откатываться к предыдущим версиям.</w:t>
      </w:r>
      <w:r>
        <w:t xml:space="preserve"> </w:t>
      </w:r>
      <w:r>
        <w:t xml:space="preserve">В классических системах применяется централизованная модель с единственным репозиторием, где сервер управляет версиями. Пользователь получает нужную версию файлов, вносит изменения и загружает новую версию, при этом старые версии сохраняются. Сервер может использовать дельта-компрессию, сохраняя только изменения между версиями, что позволяет уменьшить объём хранимых</w:t>
      </w:r>
      <w:r>
        <w:t xml:space="preserve"> </w:t>
      </w:r>
      <w:r>
        <w:t xml:space="preserve">данных.</w:t>
      </w:r>
      <w:r>
        <w:t xml:space="preserve"> </w:t>
      </w:r>
      <w:r>
        <w:t xml:space="preserve">Системы контроля версий предлагают гибкие функции, такие как поддержка нескольких версий одного файла с сохранением общей истории изменений и индивидуальных ветвей. Они фиксируют информацию о том, кто и когда вносил изменения, что хранится в журнале, доступ к которому можно ограничить. В распределённых системах центральный репозиторий не обязателен. Из классических VCS известны CVS и Subversion, а среди распределённых — Git, Bazaar и Mercurial. Принципы их работы схожи, различия в синтаксисе команд.</w:t>
      </w:r>
    </w:p>
    <w:p>
      <w:pPr>
        <w:pStyle w:val="BodyText"/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  <w:r>
        <w:t xml:space="preserve"> </w:t>
      </w:r>
      <w:r>
        <w:t xml:space="preserve">Существует несколько доступных серверов репозиториев с возможностью бесплатного размещения данных. Например, http://bitbucket.org/, https://github.com/ и https://gitflic.ru. Для выполнения лабораторных работ предлагается использовать Github.</w:t>
      </w:r>
      <w:r>
        <w:t xml:space="preserve"> </w:t>
      </w:r>
      <w:r>
        <w:t xml:space="preserve">Создаем учётную запись на сайте https://github.com/ и заполняем основные данные (рис.1).</w:t>
      </w:r>
    </w:p>
    <w:p>
      <w:pPr>
        <w:pStyle w:val="CaptionedFigure"/>
      </w:pPr>
      <w:r>
        <w:drawing>
          <wp:inline>
            <wp:extent cx="3733800" cy="2264288"/>
            <wp:effectExtent b="0" l="0" r="0" t="0"/>
            <wp:docPr descr="Рис. 1: работа в терминале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работа в терминале</w:t>
      </w:r>
    </w:p>
    <w:p>
      <w:pPr>
        <w:pStyle w:val="BodyText"/>
      </w:pPr>
      <w:r>
        <w:t xml:space="preserve">Сделаем предварительную конфигурацию git. Откроем терминал и введем</w:t>
      </w:r>
      <w:r>
        <w:t xml:space="preserve"> </w:t>
      </w:r>
      <w:r>
        <w:t xml:space="preserve">следующие команды, указав имя и email владельца репозитория (рис.2).</w:t>
      </w:r>
    </w:p>
    <w:p>
      <w:pPr>
        <w:pStyle w:val="CaptionedFigure"/>
      </w:pPr>
      <w:r>
        <w:drawing>
          <wp:inline>
            <wp:extent cx="3733800" cy="615470"/>
            <wp:effectExtent b="0" l="0" r="0" t="0"/>
            <wp:docPr descr="Рис. 2: работа в терминале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5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работа в терминале</w:t>
      </w:r>
    </w:p>
    <w:p>
      <w:pPr>
        <w:pStyle w:val="BodyText"/>
      </w:pPr>
      <w:r>
        <w:t xml:space="preserve">Настроим utf-8 в выводе сообщений git ((рис.3).</w:t>
      </w:r>
    </w:p>
    <w:p>
      <w:pPr>
        <w:pStyle w:val="CaptionedFigure"/>
      </w:pPr>
      <w:r>
        <w:drawing>
          <wp:inline>
            <wp:extent cx="3733800" cy="414866"/>
            <wp:effectExtent b="0" l="0" r="0" t="0"/>
            <wp:docPr descr="Рис. 3: работа в терминале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в терминале</w:t>
      </w:r>
    </w:p>
    <w:p>
      <w:pPr>
        <w:pStyle w:val="BodyText"/>
      </w:pPr>
      <w:r>
        <w:t xml:space="preserve">Зададим имя начальной ветки (будем называть её master) (рис.4).</w:t>
      </w:r>
    </w:p>
    <w:p>
      <w:pPr>
        <w:pStyle w:val="CaptionedFigure"/>
      </w:pPr>
      <w:r>
        <w:drawing>
          <wp:inline>
            <wp:extent cx="3733800" cy="386976"/>
            <wp:effectExtent b="0" l="0" r="0" t="0"/>
            <wp:docPr descr="Рис. 4: работа в терминале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работа в терминале</w:t>
      </w:r>
    </w:p>
    <w:p>
      <w:pPr>
        <w:pStyle w:val="BodyText"/>
      </w:pPr>
      <w:r>
        <w:t xml:space="preserve">Параметр autocrlf и safecrlf (рис.5).</w:t>
      </w:r>
    </w:p>
    <w:p>
      <w:pPr>
        <w:pStyle w:val="CaptionedFigure"/>
      </w:pPr>
      <w:r>
        <w:drawing>
          <wp:inline>
            <wp:extent cx="3733800" cy="590657"/>
            <wp:effectExtent b="0" l="0" r="0" t="0"/>
            <wp:docPr descr="Рис. 5: работа в терминале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в терминале</w:t>
      </w:r>
    </w:p>
    <w:p>
      <w:pPr>
        <w:numPr>
          <w:ilvl w:val="0"/>
          <w:numId w:val="1002"/>
        </w:numPr>
        <w:pStyle w:val="Compact"/>
      </w:pPr>
      <w:r>
        <w:t xml:space="preserve">Создание SSH ключа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 (рис.6).</w:t>
      </w:r>
    </w:p>
    <w:p>
      <w:pPr>
        <w:pStyle w:val="CaptionedFigure"/>
      </w:pPr>
      <w:r>
        <w:drawing>
          <wp:inline>
            <wp:extent cx="3733800" cy="2781202"/>
            <wp:effectExtent b="0" l="0" r="0" t="0"/>
            <wp:docPr descr="Рис. 6: работа в терминале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работа в терминале</w:t>
      </w:r>
    </w:p>
    <w:p>
      <w:pPr>
        <w:pStyle w:val="BodyText"/>
      </w:pPr>
      <w:r>
        <w:t xml:space="preserve">Xclip – утилита, позволяющая скопировать любой текст через терминал. Оказывается, в дистрибутиве Linux Kali ее сначала надо установить. Устанавливаю</w:t>
      </w:r>
      <w:r>
        <w:t xml:space="preserve"> </w:t>
      </w:r>
      <w:r>
        <w:t xml:space="preserve">xclip с помощью команды apt-get install с ключом -y от имени суперпользователя,</w:t>
      </w:r>
      <w:r>
        <w:t xml:space="preserve"> </w:t>
      </w:r>
      <w:r>
        <w:t xml:space="preserve">введя в начале команды sudo (рис.7).</w:t>
      </w:r>
    </w:p>
    <w:p>
      <w:pPr>
        <w:pStyle w:val="CaptionedFigure"/>
      </w:pPr>
      <w:r>
        <w:drawing>
          <wp:inline>
            <wp:extent cx="3733800" cy="1843026"/>
            <wp:effectExtent b="0" l="0" r="0" t="0"/>
            <wp:docPr descr="Рис. 7: работа в терминале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работа в терминале</w:t>
      </w:r>
    </w:p>
    <w:p>
      <w:pPr>
        <w:pStyle w:val="BodyText"/>
      </w:pPr>
      <w:r>
        <w:t xml:space="preserve">Ключи сохранятся в каталоге ~/.ssh/.</w:t>
      </w:r>
      <w:r>
        <w:t xml:space="preserve"> </w:t>
      </w:r>
      <w:r>
        <w:t xml:space="preserve">Далее необходимо загрузить сгенерённый открытый ключ. Для этого заходим на сайт http://github.org/ под своей учётной записью и переходим в меню Setting. После этого выбрать в боковом меню SSH and GPG keys и нажать кнопку New SSH key, скопировав из локальной консоли ключ в буфер обмена и вставляем ключ в появившееся на сайте поле и указываем для ключа имя (Title) (рис.8).</w:t>
      </w:r>
    </w:p>
    <w:p>
      <w:pPr>
        <w:pStyle w:val="CaptionedFigure"/>
      </w:pPr>
      <w:r>
        <w:drawing>
          <wp:inline>
            <wp:extent cx="3733800" cy="1622847"/>
            <wp:effectExtent b="0" l="0" r="0" t="0"/>
            <wp:docPr descr="Рис. 8: работа в терминале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работа в терминале</w:t>
      </w:r>
    </w:p>
    <w:p>
      <w:pPr>
        <w:numPr>
          <w:ilvl w:val="0"/>
          <w:numId w:val="1003"/>
        </w:numPr>
        <w:pStyle w:val="Compact"/>
      </w:pPr>
      <w:r>
        <w:t xml:space="preserve">Создание рабочего пространства и репозитория курса на основе шаблона</w:t>
      </w:r>
      <w:r>
        <w:t xml:space="preserve"> </w:t>
      </w:r>
      <w:r>
        <w:t xml:space="preserve">При выполнении лабораторных работ следует придерживаться структуры рабочего пространства.</w:t>
      </w:r>
      <w:r>
        <w:t xml:space="preserve"> </w:t>
      </w:r>
      <w:r>
        <w:t xml:space="preserve">Название проекта на хостинге git имеет вид: study_</w:t>
      </w:r>
      <w:r>
        <w:t xml:space="preserve">_</w:t>
      </w:r>
      <w:r>
        <w:t xml:space="preserve"> </w:t>
      </w:r>
      <w:r>
        <w:t xml:space="preserve">Например, для 2023–2024 учебного года и предмета «Архитектура компьютера» (код предмета arch-pc) название проекта примет следующий вид: study_2023–2024_arch-pc</w:t>
      </w:r>
    </w:p>
    <w:p>
      <w:pPr>
        <w:pStyle w:val="FirstParagraph"/>
      </w:pPr>
      <w:r>
        <w:t xml:space="preserve">Открываем терминал и создаем каталог для предмета «Архитектура компьютера»:mkdir -p ~/work/study/2024-2025/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(рис.9).</w:t>
      </w:r>
    </w:p>
    <w:p>
      <w:pPr>
        <w:pStyle w:val="CaptionedFigure"/>
      </w:pPr>
      <w:r>
        <w:drawing>
          <wp:inline>
            <wp:extent cx="3733800" cy="751516"/>
            <wp:effectExtent b="0" l="0" r="0" t="0"/>
            <wp:docPr descr="Рис. 9: работа в терминале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работа в терминале</w:t>
      </w:r>
    </w:p>
    <w:p>
      <w:pPr>
        <w:pStyle w:val="BodyText"/>
      </w:pPr>
      <w:r>
        <w:t xml:space="preserve">Репозиторий на основе шаблона можно создать через web-интерфейс github. Переходим на станицу репозитория с шаблоном курса</w:t>
      </w:r>
      <w:r>
        <w:t xml:space="preserve"> </w:t>
      </w:r>
      <w:r>
        <w:t xml:space="preserve">https://github.com/yamadharma/course-directory-student-template</w:t>
      </w:r>
      <w:r>
        <w:t xml:space="preserve"> </w:t>
      </w:r>
      <w:r>
        <w:t xml:space="preserve">(рис.10).</w:t>
      </w:r>
    </w:p>
    <w:p>
      <w:pPr>
        <w:pStyle w:val="CaptionedFigure"/>
      </w:pPr>
      <w:r>
        <w:drawing>
          <wp:inline>
            <wp:extent cx="3733800" cy="3418949"/>
            <wp:effectExtent b="0" l="0" r="0" t="0"/>
            <wp:docPr descr="Рис. 10: работа в терминале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8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работа в терминале</w:t>
      </w:r>
    </w:p>
    <w:p>
      <w:pPr>
        <w:pStyle w:val="BodyText"/>
      </w:pPr>
      <w:r>
        <w:t xml:space="preserve">Далее выбираем Use this template.</w:t>
      </w:r>
    </w:p>
    <w:p>
      <w:pPr>
        <w:pStyle w:val="BodyText"/>
      </w:pPr>
      <w:r>
        <w:t xml:space="preserve">В открывшемся окне задаем имя репозитория (Repository name) study_2024–2025_arсh-pc и создаем репозиторий (кнопка Create repository from template).(рис.11).</w:t>
      </w:r>
    </w:p>
    <w:p>
      <w:pPr>
        <w:pStyle w:val="CaptionedFigure"/>
      </w:pPr>
      <w:r>
        <w:drawing>
          <wp:inline>
            <wp:extent cx="3733800" cy="2338753"/>
            <wp:effectExtent b="0" l="0" r="0" t="0"/>
            <wp:docPr descr="Рис. 11: работа в терминале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в терминале</w:t>
      </w:r>
    </w:p>
    <w:p>
      <w:pPr>
        <w:pStyle w:val="BodyText"/>
      </w:pPr>
      <w:r>
        <w:t xml:space="preserve">Открываем терминал, переходим в каталог курса и клонируем созданный репозиторий (рис.12).</w:t>
      </w:r>
    </w:p>
    <w:p>
      <w:pPr>
        <w:pStyle w:val="CaptionedFigure"/>
      </w:pPr>
      <w:r>
        <w:drawing>
          <wp:inline>
            <wp:extent cx="3733800" cy="2413861"/>
            <wp:effectExtent b="0" l="0" r="0" t="0"/>
            <wp:docPr descr="Рис. 12: работа в терминале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 в терминале</w:t>
      </w:r>
    </w:p>
    <w:p>
      <w:pPr>
        <w:numPr>
          <w:ilvl w:val="0"/>
          <w:numId w:val="1004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Переходим в каталог курса и удаляем лишние файлы (рис.13).</w:t>
      </w:r>
    </w:p>
    <w:p>
      <w:pPr>
        <w:pStyle w:val="CaptionedFigure"/>
      </w:pPr>
      <w:r>
        <w:drawing>
          <wp:inline>
            <wp:extent cx="3733800" cy="421341"/>
            <wp:effectExtent b="0" l="0" r="0" t="0"/>
            <wp:docPr descr="Рис. 13: работа в терминале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работа в терминале</w:t>
      </w:r>
    </w:p>
    <w:p>
      <w:pPr>
        <w:pStyle w:val="BodyText"/>
      </w:pPr>
      <w:r>
        <w:t xml:space="preserve">Создаем необходимые каталоги (рис.14).</w:t>
      </w:r>
    </w:p>
    <w:p>
      <w:pPr>
        <w:pStyle w:val="CaptionedFigure"/>
      </w:pPr>
      <w:r>
        <w:drawing>
          <wp:inline>
            <wp:extent cx="3733800" cy="68720"/>
            <wp:effectExtent b="0" l="0" r="0" t="0"/>
            <wp:docPr descr="Рис. 14: работа в терминале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в терминале</w:t>
      </w:r>
    </w:p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</w:p>
    <w:bookmarkEnd w:id="65"/>
    <w:bookmarkStart w:id="6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5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5"/>
        </w:numPr>
        <w:pStyle w:val="Compact"/>
      </w:pPr>
      <w:r>
        <w:t xml:space="preserve">Midnight Commander Development Center. — 2021. — URL: https://midnight-commander.org/.</w:t>
      </w:r>
    </w:p>
    <w:p>
      <w:pPr>
        <w:numPr>
          <w:ilvl w:val="0"/>
          <w:numId w:val="1005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5"/>
        </w:numPr>
        <w:pStyle w:val="Compact"/>
      </w:pPr>
      <w:r>
        <w:t xml:space="preserve">Newham C. Learning the bash Shell: Unix Shell Programming. — O’Reilly Media, 2005. —354 с. — (In a Nutshell). — ISBN 0596009658. — URL: http://www.amazon.com/Learningbash-Shell-Programming-Nutshell/dp/0596009658.</w:t>
      </w:r>
    </w:p>
    <w:p>
      <w:pPr>
        <w:numPr>
          <w:ilvl w:val="0"/>
          <w:numId w:val="1005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5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5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5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5"/>
        </w:numPr>
        <w:pStyle w:val="Compact"/>
      </w:pPr>
      <w:r>
        <w:t xml:space="preserve">Куляс О. Л., Никитин К. А. Курс программирования на ASSEMBLER. — М. : Солон-Пресс,2017.</w:t>
      </w:r>
    </w:p>
    <w:p>
      <w:pPr>
        <w:numPr>
          <w:ilvl w:val="0"/>
          <w:numId w:val="1005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5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5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5"/>
        </w:numPr>
        <w:pStyle w:val="Compact"/>
      </w:pPr>
      <w:r>
        <w:t xml:space="preserve">Столяров А. Программирование на языке ассемблера NASM для ОС Unix. — 2-е изд. —М. : МАКС Пресс, 2011. — URL: http://www.stolyarov.info/books/asm_unix.</w:t>
      </w:r>
    </w:p>
    <w:p>
      <w:pPr>
        <w:numPr>
          <w:ilvl w:val="0"/>
          <w:numId w:val="1005"/>
        </w:numPr>
        <w:pStyle w:val="Compact"/>
      </w:pPr>
      <w:r>
        <w:t xml:space="preserve">Таненбаум Э. Архитектура компьютера. — 6-е изд. — СПб. : Питер, 2013. — 874 с. —(Классика Computer Science).</w:t>
      </w:r>
    </w:p>
    <w:p>
      <w:pPr>
        <w:numPr>
          <w:ilvl w:val="0"/>
          <w:numId w:val="1005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2</dc:title>
  <dc:creator>Самойлова Софья Дмитриевна</dc:creator>
  <dc:language>ru-RU</dc:language>
  <cp:keywords/>
  <dcterms:created xsi:type="dcterms:W3CDTF">2024-10-13T17:51:01Z</dcterms:created>
  <dcterms:modified xsi:type="dcterms:W3CDTF">2024-10-13T17:51:01Z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