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B6" w:rsidRDefault="00172B80" w:rsidP="00172B80">
      <w:pPr>
        <w:pStyle w:val="Title"/>
        <w:jc w:val="center"/>
      </w:pPr>
      <w:r>
        <w:t>DakotaCoin Exchange Docs</w:t>
      </w:r>
    </w:p>
    <w:p w:rsidR="00172B80" w:rsidRDefault="00172B80">
      <w:r>
        <w:br w:type="page"/>
      </w:r>
    </w:p>
    <w:sdt>
      <w:sdtPr>
        <w:id w:val="-21131908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72B80" w:rsidRDefault="00172B80">
          <w:pPr>
            <w:pStyle w:val="TOCHeading"/>
          </w:pPr>
          <w:r>
            <w:t>Table of Contents</w:t>
          </w:r>
        </w:p>
        <w:p w:rsidR="00715176" w:rsidRDefault="00172B8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14638" w:history="1">
            <w:r w:rsidR="00715176" w:rsidRPr="00B30320">
              <w:rPr>
                <w:rStyle w:val="Hyperlink"/>
                <w:noProof/>
              </w:rPr>
              <w:t>Introduction</w:t>
            </w:r>
            <w:r w:rsidR="00715176">
              <w:rPr>
                <w:noProof/>
                <w:webHidden/>
              </w:rPr>
              <w:tab/>
            </w:r>
            <w:r w:rsidR="00715176">
              <w:rPr>
                <w:noProof/>
                <w:webHidden/>
              </w:rPr>
              <w:fldChar w:fldCharType="begin"/>
            </w:r>
            <w:r w:rsidR="00715176">
              <w:rPr>
                <w:noProof/>
                <w:webHidden/>
              </w:rPr>
              <w:instrText xml:space="preserve"> PAGEREF _Toc1314638 \h </w:instrText>
            </w:r>
            <w:r w:rsidR="00715176">
              <w:rPr>
                <w:noProof/>
                <w:webHidden/>
              </w:rPr>
            </w:r>
            <w:r w:rsidR="00715176">
              <w:rPr>
                <w:noProof/>
                <w:webHidden/>
              </w:rPr>
              <w:fldChar w:fldCharType="separate"/>
            </w:r>
            <w:r w:rsidR="00715176">
              <w:rPr>
                <w:noProof/>
                <w:webHidden/>
              </w:rPr>
              <w:t>3</w:t>
            </w:r>
            <w:r w:rsidR="00715176">
              <w:rPr>
                <w:noProof/>
                <w:webHidden/>
              </w:rPr>
              <w:fldChar w:fldCharType="end"/>
            </w:r>
          </w:hyperlink>
        </w:p>
        <w:p w:rsidR="00715176" w:rsidRDefault="00715176">
          <w:pPr>
            <w:pStyle w:val="TOC2"/>
            <w:tabs>
              <w:tab w:val="right" w:leader="dot" w:pos="9350"/>
            </w:tabs>
            <w:rPr>
              <w:noProof/>
            </w:rPr>
          </w:pPr>
          <w:hyperlink w:anchor="_Toc1314639" w:history="1">
            <w:r w:rsidRPr="00B30320">
              <w:rPr>
                <w:rStyle w:val="Hyperlink"/>
                <w:noProof/>
              </w:rPr>
              <w:t>Basic Architecture</w:t>
            </w:r>
            <w:r>
              <w:rPr>
                <w:noProof/>
                <w:webHidden/>
              </w:rPr>
              <w:tab/>
            </w:r>
            <w:r>
              <w:rPr>
                <w:noProof/>
                <w:webHidden/>
              </w:rPr>
              <w:fldChar w:fldCharType="begin"/>
            </w:r>
            <w:r>
              <w:rPr>
                <w:noProof/>
                <w:webHidden/>
              </w:rPr>
              <w:instrText xml:space="preserve"> PAGEREF _Toc1314639 \h </w:instrText>
            </w:r>
            <w:r>
              <w:rPr>
                <w:noProof/>
                <w:webHidden/>
              </w:rPr>
            </w:r>
            <w:r>
              <w:rPr>
                <w:noProof/>
                <w:webHidden/>
              </w:rPr>
              <w:fldChar w:fldCharType="separate"/>
            </w:r>
            <w:r>
              <w:rPr>
                <w:noProof/>
                <w:webHidden/>
              </w:rPr>
              <w:t>3</w:t>
            </w:r>
            <w:r>
              <w:rPr>
                <w:noProof/>
                <w:webHidden/>
              </w:rPr>
              <w:fldChar w:fldCharType="end"/>
            </w:r>
          </w:hyperlink>
        </w:p>
        <w:p w:rsidR="00715176" w:rsidRDefault="00715176">
          <w:pPr>
            <w:pStyle w:val="TOC1"/>
            <w:tabs>
              <w:tab w:val="right" w:leader="dot" w:pos="9350"/>
            </w:tabs>
            <w:rPr>
              <w:rFonts w:eastAsiaTheme="minorEastAsia"/>
              <w:noProof/>
            </w:rPr>
          </w:pPr>
          <w:hyperlink w:anchor="_Toc1314640" w:history="1">
            <w:r w:rsidRPr="00B30320">
              <w:rPr>
                <w:rStyle w:val="Hyperlink"/>
                <w:noProof/>
              </w:rPr>
              <w:t>Setting up The Exchange</w:t>
            </w:r>
            <w:r>
              <w:rPr>
                <w:noProof/>
                <w:webHidden/>
              </w:rPr>
              <w:tab/>
            </w:r>
            <w:r>
              <w:rPr>
                <w:noProof/>
                <w:webHidden/>
              </w:rPr>
              <w:fldChar w:fldCharType="begin"/>
            </w:r>
            <w:r>
              <w:rPr>
                <w:noProof/>
                <w:webHidden/>
              </w:rPr>
              <w:instrText xml:space="preserve"> PAGEREF _Toc1314640 \h </w:instrText>
            </w:r>
            <w:r>
              <w:rPr>
                <w:noProof/>
                <w:webHidden/>
              </w:rPr>
            </w:r>
            <w:r>
              <w:rPr>
                <w:noProof/>
                <w:webHidden/>
              </w:rPr>
              <w:fldChar w:fldCharType="separate"/>
            </w:r>
            <w:r>
              <w:rPr>
                <w:noProof/>
                <w:webHidden/>
              </w:rPr>
              <w:t>3</w:t>
            </w:r>
            <w:r>
              <w:rPr>
                <w:noProof/>
                <w:webHidden/>
              </w:rPr>
              <w:fldChar w:fldCharType="end"/>
            </w:r>
          </w:hyperlink>
        </w:p>
        <w:p w:rsidR="00715176" w:rsidRDefault="00715176">
          <w:pPr>
            <w:pStyle w:val="TOC2"/>
            <w:tabs>
              <w:tab w:val="right" w:leader="dot" w:pos="9350"/>
            </w:tabs>
            <w:rPr>
              <w:noProof/>
            </w:rPr>
          </w:pPr>
          <w:hyperlink w:anchor="_Toc1314641" w:history="1">
            <w:r w:rsidRPr="00B30320">
              <w:rPr>
                <w:rStyle w:val="Hyperlink"/>
                <w:noProof/>
              </w:rPr>
              <w:t>Setting up the Wallet</w:t>
            </w:r>
            <w:r>
              <w:rPr>
                <w:noProof/>
                <w:webHidden/>
              </w:rPr>
              <w:tab/>
            </w:r>
            <w:r>
              <w:rPr>
                <w:noProof/>
                <w:webHidden/>
              </w:rPr>
              <w:fldChar w:fldCharType="begin"/>
            </w:r>
            <w:r>
              <w:rPr>
                <w:noProof/>
                <w:webHidden/>
              </w:rPr>
              <w:instrText xml:space="preserve"> PAGEREF _Toc1314641 \h </w:instrText>
            </w:r>
            <w:r>
              <w:rPr>
                <w:noProof/>
                <w:webHidden/>
              </w:rPr>
            </w:r>
            <w:r>
              <w:rPr>
                <w:noProof/>
                <w:webHidden/>
              </w:rPr>
              <w:fldChar w:fldCharType="separate"/>
            </w:r>
            <w:r>
              <w:rPr>
                <w:noProof/>
                <w:webHidden/>
              </w:rPr>
              <w:t>3</w:t>
            </w:r>
            <w:r>
              <w:rPr>
                <w:noProof/>
                <w:webHidden/>
              </w:rPr>
              <w:fldChar w:fldCharType="end"/>
            </w:r>
          </w:hyperlink>
        </w:p>
        <w:p w:rsidR="00172B80" w:rsidRDefault="00172B80">
          <w:r>
            <w:rPr>
              <w:b/>
              <w:bCs/>
              <w:noProof/>
            </w:rPr>
            <w:fldChar w:fldCharType="end"/>
          </w:r>
        </w:p>
      </w:sdtContent>
    </w:sdt>
    <w:p w:rsidR="00172B80" w:rsidRDefault="00172B80">
      <w:pPr>
        <w:rPr>
          <w:rFonts w:asciiTheme="majorHAnsi" w:eastAsiaTheme="majorEastAsia" w:hAnsiTheme="majorHAnsi" w:cstheme="majorBidi"/>
          <w:color w:val="2F5496" w:themeColor="accent1" w:themeShade="BF"/>
          <w:sz w:val="32"/>
          <w:szCs w:val="32"/>
        </w:rPr>
      </w:pPr>
      <w:bookmarkStart w:id="0" w:name="_GoBack"/>
      <w:r>
        <w:br w:type="page"/>
      </w:r>
    </w:p>
    <w:p w:rsidR="00172B80" w:rsidRDefault="00172B80" w:rsidP="00172B80">
      <w:pPr>
        <w:pStyle w:val="Heading1"/>
      </w:pPr>
      <w:bookmarkStart w:id="1" w:name="_Toc1314638"/>
      <w:bookmarkEnd w:id="0"/>
      <w:r>
        <w:lastRenderedPageBreak/>
        <w:t>Introduction</w:t>
      </w:r>
      <w:bookmarkEnd w:id="1"/>
    </w:p>
    <w:p w:rsidR="00172B80" w:rsidRDefault="00172B80" w:rsidP="00172B80">
      <w:r>
        <w:t>This document will give a brief description of how to setup, run and use the DakotaCoin exchange here at Mt. CCDC.  Hopefully, after reading this document you should have a working understanding of how to keep things working.</w:t>
      </w:r>
    </w:p>
    <w:p w:rsidR="00172B80" w:rsidRDefault="00172B80" w:rsidP="00172B80">
      <w:pPr>
        <w:pStyle w:val="Heading2"/>
      </w:pPr>
      <w:bookmarkStart w:id="2" w:name="_Toc1314639"/>
      <w:r>
        <w:t>Basic Architecture</w:t>
      </w:r>
      <w:bookmarkEnd w:id="2"/>
    </w:p>
    <w:p w:rsidR="00172B80" w:rsidRDefault="00172B80" w:rsidP="00172B80">
      <w:pPr>
        <w:keepNext/>
      </w:pPr>
      <w:r>
        <w:rPr>
          <w:noProof/>
        </w:rPr>
        <w:drawing>
          <wp:inline distT="0" distB="0" distL="0" distR="0">
            <wp:extent cx="50196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019675" cy="4276725"/>
                    </a:xfrm>
                    <a:prstGeom prst="rect">
                      <a:avLst/>
                    </a:prstGeom>
                  </pic:spPr>
                </pic:pic>
              </a:graphicData>
            </a:graphic>
          </wp:inline>
        </w:drawing>
      </w:r>
    </w:p>
    <w:p w:rsidR="00172B80" w:rsidRDefault="00172B80" w:rsidP="00172B80">
      <w:pPr>
        <w:pStyle w:val="Caption"/>
      </w:pPr>
      <w:r>
        <w:t xml:space="preserve">Figure </w:t>
      </w:r>
      <w:fldSimple w:instr=" SEQ Figure \* ARABIC ">
        <w:r>
          <w:rPr>
            <w:noProof/>
          </w:rPr>
          <w:t>1</w:t>
        </w:r>
      </w:fldSimple>
      <w:r>
        <w:t>Exchange D</w:t>
      </w:r>
      <w:r w:rsidRPr="00905AFD">
        <w:t>ependencies</w:t>
      </w:r>
    </w:p>
    <w:p w:rsidR="00172B80" w:rsidRPr="00090434" w:rsidRDefault="00090434" w:rsidP="00715176">
      <w:pPr>
        <w:ind w:firstLine="720"/>
        <w:rPr>
          <w:rFonts w:cstheme="minorHAnsi"/>
        </w:rPr>
      </w:pPr>
      <w:r w:rsidRPr="00715176">
        <w:rPr>
          <w:i/>
        </w:rPr>
        <w:t>Figure 1</w:t>
      </w:r>
      <w:r>
        <w:t xml:space="preserve"> shows the overall </w:t>
      </w:r>
      <w:r w:rsidRPr="00090434">
        <w:t>dependenc</w:t>
      </w:r>
      <w:r>
        <w:t xml:space="preserve">y graph of services required to run the exchange. The core of the exchange is </w:t>
      </w:r>
      <w:r w:rsidRPr="00090434">
        <w:rPr>
          <w:rFonts w:ascii="Courier New" w:hAnsi="Courier New" w:cs="Courier New"/>
        </w:rPr>
        <w:t>WEB01</w:t>
      </w:r>
      <w:r>
        <w:rPr>
          <w:rFonts w:cstheme="minorHAnsi"/>
        </w:rPr>
        <w:t xml:space="preserve"> that is where the web app for the exchange and the business logic that power it live.  It is dependent on </w:t>
      </w:r>
      <w:r w:rsidRPr="00090434">
        <w:rPr>
          <w:rFonts w:ascii="Courier New" w:hAnsi="Courier New" w:cs="Courier New"/>
        </w:rPr>
        <w:t>DB01</w:t>
      </w:r>
      <w:r>
        <w:rPr>
          <w:rFonts w:cstheme="minorHAnsi"/>
        </w:rPr>
        <w:t xml:space="preserve"> for tracking user information, transaction history, and certain configuration information.  It depends of </w:t>
      </w:r>
      <w:r w:rsidRPr="00090434">
        <w:rPr>
          <w:rFonts w:ascii="Courier New" w:hAnsi="Courier New" w:cs="Courier New"/>
        </w:rPr>
        <w:t>DC01</w:t>
      </w:r>
      <w:r>
        <w:rPr>
          <w:rFonts w:cstheme="minorHAnsi"/>
        </w:rPr>
        <w:t xml:space="preserve"> for user authentication using </w:t>
      </w:r>
      <w:r w:rsidRPr="00090434">
        <w:rPr>
          <w:rFonts w:ascii="Courier New" w:hAnsi="Courier New" w:cs="Courier New"/>
        </w:rPr>
        <w:t>LDAPS</w:t>
      </w:r>
      <w:r>
        <w:rPr>
          <w:rFonts w:cstheme="minorHAnsi"/>
        </w:rPr>
        <w:t xml:space="preserve">.  The choice to use </w:t>
      </w:r>
      <w:r w:rsidRPr="00090434">
        <w:rPr>
          <w:rFonts w:ascii="Courier New" w:hAnsi="Courier New" w:cs="Courier New"/>
        </w:rPr>
        <w:t>LDAPS</w:t>
      </w:r>
      <w:r>
        <w:rPr>
          <w:rFonts w:cstheme="minorHAnsi"/>
        </w:rPr>
        <w:t xml:space="preserve"> to handle user auth was made in an effort to the security posture of our exchange by removing any chance of mishandling user passwords and eliminate the possibility of SQL injection being used to gain unauthorized access.  CA01 is where our wallet lives, as such it requires access to the internet so it can communicate with the rest of the DakotaCoin network to perform transactions.</w:t>
      </w:r>
    </w:p>
    <w:p w:rsidR="00172B80" w:rsidRDefault="00172B80" w:rsidP="00172B80">
      <w:pPr>
        <w:pStyle w:val="Heading1"/>
      </w:pPr>
      <w:bookmarkStart w:id="3" w:name="_Toc1314640"/>
      <w:r>
        <w:t>Setting up The Exchange</w:t>
      </w:r>
      <w:bookmarkEnd w:id="3"/>
    </w:p>
    <w:p w:rsidR="00715176" w:rsidRPr="00172B80" w:rsidRDefault="00715176" w:rsidP="00715176">
      <w:pPr>
        <w:ind w:firstLine="720"/>
      </w:pPr>
      <w:r>
        <w:t xml:space="preserve">When setting up the exchange there are </w:t>
      </w:r>
      <w:r>
        <w:t>several steps that must be completed.</w:t>
      </w:r>
    </w:p>
    <w:p w:rsidR="00715176" w:rsidRPr="00715176" w:rsidRDefault="00715176" w:rsidP="00715176"/>
    <w:p w:rsidR="00172B80" w:rsidRDefault="00172B80" w:rsidP="00172B80">
      <w:pPr>
        <w:pStyle w:val="Heading2"/>
      </w:pPr>
      <w:bookmarkStart w:id="4" w:name="_Toc1314641"/>
      <w:r>
        <w:lastRenderedPageBreak/>
        <w:t>Setting up the Wallet</w:t>
      </w:r>
      <w:bookmarkEnd w:id="4"/>
    </w:p>
    <w:p w:rsidR="00172B80" w:rsidRPr="00172B80" w:rsidRDefault="00172B80" w:rsidP="00172B80">
      <w:r>
        <w:tab/>
      </w:r>
      <w:r w:rsidR="00715176">
        <w:t>Setting up the wallet is fairly simple, after acquiring the wallet executable (</w:t>
      </w:r>
      <w:proofErr w:type="spellStart"/>
      <w:r w:rsidR="00715176" w:rsidRPr="00715176">
        <w:rPr>
          <w:rFonts w:ascii="Courier New" w:hAnsi="Courier New" w:cs="Courier New"/>
        </w:rPr>
        <w:t>dakotacoind</w:t>
      </w:r>
      <w:proofErr w:type="spellEnd"/>
      <w:r w:rsidR="00715176">
        <w:t xml:space="preserve"> or </w:t>
      </w:r>
      <w:proofErr w:type="spellStart"/>
      <w:r w:rsidR="00715176" w:rsidRPr="00715176">
        <w:rPr>
          <w:rFonts w:ascii="Courier New" w:hAnsi="Courier New" w:cs="Courier New"/>
        </w:rPr>
        <w:t>dakotacoin</w:t>
      </w:r>
      <w:proofErr w:type="spellEnd"/>
      <w:r w:rsidR="00715176" w:rsidRPr="00715176">
        <w:rPr>
          <w:rFonts w:ascii="Courier New" w:hAnsi="Courier New" w:cs="Courier New"/>
        </w:rPr>
        <w:t>-qt</w:t>
      </w:r>
      <w:r w:rsidR="00715176">
        <w:t xml:space="preserve">) </w:t>
      </w:r>
    </w:p>
    <w:sectPr w:rsidR="00172B80" w:rsidRPr="0017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80"/>
    <w:rsid w:val="00090434"/>
    <w:rsid w:val="00172B80"/>
    <w:rsid w:val="00455E9B"/>
    <w:rsid w:val="005555B6"/>
    <w:rsid w:val="0071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CDBE"/>
  <w15:chartTrackingRefBased/>
  <w15:docId w15:val="{BB22903B-CB47-4E73-9AF3-E8ADD06D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B8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2B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2B80"/>
    <w:pPr>
      <w:outlineLvl w:val="9"/>
    </w:pPr>
  </w:style>
  <w:style w:type="paragraph" w:styleId="TOC1">
    <w:name w:val="toc 1"/>
    <w:basedOn w:val="Normal"/>
    <w:next w:val="Normal"/>
    <w:autoRedefine/>
    <w:uiPriority w:val="39"/>
    <w:unhideWhenUsed/>
    <w:rsid w:val="00172B80"/>
    <w:pPr>
      <w:spacing w:after="100"/>
    </w:pPr>
  </w:style>
  <w:style w:type="character" w:styleId="Hyperlink">
    <w:name w:val="Hyperlink"/>
    <w:basedOn w:val="DefaultParagraphFont"/>
    <w:uiPriority w:val="99"/>
    <w:unhideWhenUsed/>
    <w:rsid w:val="00172B80"/>
    <w:rPr>
      <w:color w:val="0563C1" w:themeColor="hyperlink"/>
      <w:u w:val="single"/>
    </w:rPr>
  </w:style>
  <w:style w:type="character" w:customStyle="1" w:styleId="Heading2Char">
    <w:name w:val="Heading 2 Char"/>
    <w:basedOn w:val="DefaultParagraphFont"/>
    <w:link w:val="Heading2"/>
    <w:uiPriority w:val="9"/>
    <w:rsid w:val="00172B8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72B8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151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DC724E-4078-4ED8-86F6-4830E050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Shlanta, Michael</dc:creator>
  <cp:keywords/>
  <dc:description/>
  <cp:lastModifiedBy>Shlanta, Michael</cp:lastModifiedBy>
  <cp:revision>1</cp:revision>
  <dcterms:created xsi:type="dcterms:W3CDTF">2019-02-17T22:20:00Z</dcterms:created>
  <dcterms:modified xsi:type="dcterms:W3CDTF">2019-02-19T18:55:00Z</dcterms:modified>
</cp:coreProperties>
</file>