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sy8diw1kbdo" w:id="0"/>
      <w:bookmarkEnd w:id="0"/>
      <w:r w:rsidDel="00000000" w:rsidR="00000000" w:rsidRPr="00000000">
        <w:rPr>
          <w:rtl w:val="0"/>
        </w:rPr>
        <w:t xml:space="preserve">Acceso y Llamadas a la API de Gemini - Sistema Multi-Agente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Guía técnica para la configuración, integración y arquitectura de modelos en entornos de agentes autónomos.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09evfqhks31" w:id="1"/>
      <w:bookmarkEnd w:id="1"/>
      <w:r w:rsidDel="00000000" w:rsidR="00000000" w:rsidRPr="00000000">
        <w:rPr>
          <w:rtl w:val="0"/>
        </w:rPr>
        <w:t xml:space="preserve">1. Diferencia Clave: Suscripción a Gemini Advanced vs. API de Gemini para Desarrolladores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 fundamental distinguir entre ambos servicios para evitar confusiones de facturación, arquitectura y permisos de acceso: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Advanced (Google One AI Premium):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Diseñado para el usuario final interactuando a través de la interfaz web (gemini.google.com) o aplicaciones móviles.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Capacidades:</w:t>
      </w:r>
      <w:r w:rsidDel="00000000" w:rsidR="00000000" w:rsidRPr="00000000">
        <w:rPr>
          <w:rtl w:val="0"/>
        </w:rPr>
        <w:t xml:space="preserve"> Otorga acceso a modelos avanzados en la interfaz de chat, integración directa en Google Docs, Gmail, Drive y almacenamiento extendido en Google One.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incluye ni proporciona una clave de API (API Key)</w:t>
      </w:r>
      <w:r w:rsidDel="00000000" w:rsidR="00000000" w:rsidRPr="00000000">
        <w:rPr>
          <w:rtl w:val="0"/>
        </w:rPr>
        <w:t xml:space="preserve"> para realizar llamadas programáticas o consumir desde código, scripts o arquitectura de agentes autónomos.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de Gemini (Google AI Studio / Google Cloud Vertex AI):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Diseñada específicamente para desarrolladores, ingeniería de software e integración en sistemas multi-agente.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Capacidades:</w:t>
      </w:r>
      <w:r w:rsidDel="00000000" w:rsidR="00000000" w:rsidRPr="00000000">
        <w:rPr>
          <w:rtl w:val="0"/>
        </w:rPr>
        <w:t xml:space="preserve"> Permite generar una API Key propia para realizar peticiones HTTP REST/gRPC y consumir las librerías oficiales SDK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google-genai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google-generativeai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Modelo de servicio:</w:t>
      </w:r>
      <w:r w:rsidDel="00000000" w:rsidR="00000000" w:rsidRPr="00000000">
        <w:rPr>
          <w:rtl w:val="0"/>
        </w:rPr>
        <w:t xml:space="preserve"> Cuenta con un </w:t>
      </w:r>
      <w:r w:rsidDel="00000000" w:rsidR="00000000" w:rsidRPr="00000000">
        <w:rPr>
          <w:b w:val="1"/>
          <w:bCs w:val="1"/>
          <w:rtl w:val="0"/>
        </w:rPr>
        <w:t xml:space="preserve">nivel gratuito (Free Tier)</w:t>
      </w:r>
      <w:r w:rsidDel="00000000" w:rsidR="00000000" w:rsidRPr="00000000">
        <w:rPr>
          <w:rtl w:val="0"/>
        </w:rPr>
        <w:t xml:space="preserve"> con límites de peticiones por minuto (RPM) y por día (RPD), así como una modalidad de pago por uso (Pay-as-you-go) gestionada a través de un proyecto de Google Cloud con facturación vinculada.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wjc2g4728be" w:id="2"/>
      <w:bookmarkEnd w:id="2"/>
      <w:r w:rsidDel="00000000" w:rsidR="00000000" w:rsidRPr="00000000">
        <w:rPr>
          <w:rtl w:val="0"/>
        </w:rPr>
        <w:t xml:space="preserve">2. Cómo Obtener la API Key en Google AI Studio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conectar los agentes de la plataforma (como el Historiador, el Analista Táctico y el Dúo de Comentaristas), siga el procedimiento estándar de autenticación: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Ingresar a Google AI Studio: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Acceda a la plataforma de desarrollo desde el navegador.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sesión con la cuenta de Google: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Utilice la cuenta corporativa o de desarrollo destinada a gestionar los recursos del proyecto.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o Seleccionar un Proyecto de Google Cloud: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AI Studio solicitará asociar la clave a un proyecto de Google Cloud existente o creará uno nuevo de forma automática.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Generar la Clave de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Haga clic en la opción </w:t>
      </w:r>
      <w:r w:rsidDel="00000000" w:rsidR="00000000" w:rsidRPr="00000000">
        <w:rPr>
          <w:b w:val="1"/>
          <w:bCs w:val="1"/>
          <w:rtl w:val="0"/>
        </w:rPr>
        <w:t xml:space="preserve">"Get API key"</w:t>
      </w:r>
      <w:r w:rsidDel="00000000" w:rsidR="00000000" w:rsidRPr="00000000">
        <w:rPr>
          <w:rtl w:val="0"/>
        </w:rPr>
        <w:t xml:space="preserve"> (Obtener clave de API) ubicada en el panel principal.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Seleccione </w:t>
      </w:r>
      <w:r w:rsidDel="00000000" w:rsidR="00000000" w:rsidRPr="00000000">
        <w:rPr>
          <w:b w:val="1"/>
          <w:bCs w:val="1"/>
          <w:rtl w:val="0"/>
        </w:rPr>
        <w:t xml:space="preserve">"Create API key in new project"</w:t>
      </w:r>
      <w:r w:rsidDel="00000000" w:rsidR="00000000" w:rsidRPr="00000000">
        <w:rPr>
          <w:rtl w:val="0"/>
        </w:rPr>
        <w:t xml:space="preserve"> (o seleccione un proyecto existente).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Copie el token generado. Guárdelo en un gestor de secretos seguro; nunca exponga este valor en repositorios públicos ni en el cliente final.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owuq24z42qzb" w:id="3"/>
      <w:bookmarkEnd w:id="3"/>
      <w:r w:rsidDel="00000000" w:rsidR="00000000" w:rsidRPr="00000000">
        <w:rPr>
          <w:rtl w:val="0"/>
        </w:rPr>
        <w:t xml:space="preserve">3. Configuración en el Entorno del Sistema Multi-Agente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Para permitir que los contenedores de Docker o los scripts locales consuman la API de forma segura y modular, configure las variables de entorno de la siguiente manera: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556xuadlgv9n" w:id="4"/>
      <w:bookmarkEnd w:id="4"/>
      <w:r w:rsidDel="00000000" w:rsidR="00000000" w:rsidRPr="00000000">
        <w:rPr>
          <w:rtl w:val="0"/>
        </w:rPr>
        <w:t xml:space="preserve">Archivo de Variables de Entorno (.env)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 la raíz del proyecto, cree o edite el archivo .env incluyendo la credencial:h</w:t>
        <w:br w:type="textWrapping"/>
        <w:t xml:space="preserve">GEMINI_API_KEY="AIzaSy..."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Configuración e Inicialización en Python (SDK Oficial)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google.generativeai as genai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Cargar la API key desde la variable de entorno del sistema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api_key = os.getenv("GEMINI_API_KEY")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genai.configure(api_key=api_key)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Instanciar modelos según requerimientos de latencia y razonamiento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Para agentes de baja latencia (Data &amp; Analista):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model_flash = genai.GenerativeModel("gemini-1.5-flash")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Para agentes de alta capacidad discursiva (Comentaristas &amp; Historiador):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model_pro = genai.GenerativeModel("gemini-1.5-pro")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9ss1lix71p6h" w:id="5"/>
      <w:bookmarkEnd w:id="5"/>
      <w:r w:rsidDel="00000000" w:rsidR="00000000" w:rsidRPr="00000000">
        <w:rPr>
          <w:rtl w:val="0"/>
        </w:rPr>
        <w:t xml:space="preserve">4. Modelos Recomendados por Rol de Agente</w:t>
      </w:r>
    </w:p>
    <w:tbl>
      <w:tblPr>
        <w:tblStyle w:val="Table1"/>
        <w:tblW w:w="10500.0" w:type="dxa"/>
        <w:jc w:val="left"/>
        <w:tblBorders>
          <w:top w:color="d0d7de" w:space="0" w:sz="8" w:val="single"/>
          <w:left w:color="000000" w:space="0" w:sz="0" w:val="nil"/>
          <w:bottom w:color="d0d7de" w:space="0" w:sz="8" w:val="single"/>
          <w:right w:color="000000" w:space="0" w:sz="0" w:val="nil"/>
          <w:insideH w:color="e1e4e8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Agente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Modelo Recomendado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Justificación Técnica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 1: Ingesta de Telemetría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Modelo Recomendado"/>
                <w:id w:val="-92025544"/>
                <w:dropDownList w:lastValue="Python Puro / HTTP">
                  <w:listItem w:displayText="Gemini 1.5 Flash" w:value="Gemini 1.5 Flash"/>
                  <w:listItem w:displayText="Gemini 1.5 Pro" w:value="Gemini 1.5 Pro"/>
                  <w:listItem w:displayText="Python Puro / HTTP" w:value="Python Puro / HTTP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Python Puro / HTTP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Procesa JSON crudo y datos estructurados sin requerir inferencia de LLM.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 2: Analista Táctico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alias w:val="Modelo Recomendado"/>
                <w:id w:val="261531269"/>
                <w:dropDownList w:lastValue="Gemini 1.5 Flash">
                  <w:listItem w:displayText="Gemini 1.5 Flash" w:value="Gemini 1.5 Flash"/>
                  <w:listItem w:displayText="Gemini 1.5 Pro" w:value="Gemini 1.5 Pro"/>
                  <w:listItem w:displayText="Python Puro / HTTP" w:value="Python Puro / HTTP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Gemini 1.5 Flash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Inferencia de ultra-baja latencia para detectar degradación y zonas de eliminación en tiempo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 3: Historiador &amp; Trivia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sdt>
              <w:sdtPr>
                <w:alias w:val="Modelo Recomendado"/>
                <w:id w:val="-2077334194"/>
                <w:dropDownList w:lastValue="Gemini 1.5 Pro">
                  <w:listItem w:displayText="Gemini 1.5 Flash" w:value="Gemini 1.5 Flash"/>
                  <w:listItem w:displayText="Gemini 1.5 Pro" w:value="Gemini 1.5 Pro"/>
                  <w:listItem w:displayText="Python Puro / HTTP" w:value="Python Puro / HTTP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Gemini 1.5 Pro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Mayor ventana de contexto, razonamiento complejo y síntesis precisa de récords sin alucinaciones.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Agentes 4 &amp; 5: Comentaristas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alias w:val="Modelo Recomendado"/>
                <w:id w:val="-879287599"/>
                <w:dropDownList w:lastValue="Gemini 1.5 Pro">
                  <w:listItem w:displayText="Gemini 1.5 Flash" w:value="Gemini 1.5 Flash"/>
                  <w:listItem w:displayText="Gemini 1.5 Pro" w:value="Gemini 1.5 Pro"/>
                  <w:listItem w:displayText="Python Puro / HTTP" w:value="Python Puro / HTTP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Gemini 1.5 Pro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Alta fluidez conversacional, naturalidad en tono de transmisión (broadcast) y gestión de turnos.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4292f"/>
        <w:sz w:val="22"/>
        <w:szCs w:val="22"/>
        <w:lang w:val="es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f2328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24292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24292f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969d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57606a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f2328"/>
        <w:sz w:val="21"/>
        <w:szCs w:val="21"/>
      </w:rPr>
      <w:tcPr>
        <w:shd w:fill="f6f8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