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utomarket"/>
    <w:p>
      <w:pPr>
        <w:pStyle w:val="Heading1"/>
      </w:pPr>
      <w:r>
        <w:t xml:space="preserve">AutoMarket</w:t>
      </w:r>
    </w:p>
    <w:bookmarkEnd w:id="20"/>
    <w:bookmarkStart w:id="22" w:name="architecture-review-report"/>
    <w:p>
      <w:pPr>
        <w:pStyle w:val="Heading1"/>
      </w:pPr>
      <w:r>
        <w:t xml:space="preserve">Architecture Review Report</w:t>
      </w:r>
    </w:p>
    <w:bookmarkStart w:id="21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AutoMarket Architecture Review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Independent Architecture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Scope</w:t>
            </w:r>
          </w:p>
        </w:tc>
        <w:tc>
          <w:tcPr/>
          <w:p>
            <w:pPr>
              <w:pStyle w:val="Compact"/>
            </w:pPr>
            <w:r>
              <w:t xml:space="preserve">Complete Architecture &amp; Design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Status</w:t>
            </w:r>
          </w:p>
        </w:tc>
        <w:tc>
          <w:tcPr/>
          <w:p>
            <w:pPr>
              <w:pStyle w:val="Compact"/>
            </w:pPr>
            <w:r>
              <w:t xml:space="preserve">Approved with Minor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report provides an independent architectural assessment of the AutoMarket documentation package.</w:t>
      </w:r>
    </w:p>
    <w:p>
      <w:pPr>
        <w:pStyle w:val="BodyText"/>
      </w:pPr>
      <w:r>
        <w:t xml:space="preserve">The review evaluates the architecture from multiple professional perspectives, including:</w:t>
      </w:r>
    </w:p>
    <w:p>
      <w:pPr>
        <w:pStyle w:val="Compact"/>
        <w:numPr>
          <w:ilvl w:val="0"/>
          <w:numId w:val="1001"/>
        </w:numPr>
      </w:pPr>
      <w:r>
        <w:t xml:space="preserve">Enterprise Architecture</w:t>
      </w:r>
    </w:p>
    <w:p>
      <w:pPr>
        <w:pStyle w:val="Compact"/>
        <w:numPr>
          <w:ilvl w:val="0"/>
          <w:numId w:val="1001"/>
        </w:numPr>
      </w:pPr>
      <w:r>
        <w:t xml:space="preserve">Solution Architecture</w:t>
      </w:r>
    </w:p>
    <w:p>
      <w:pPr>
        <w:pStyle w:val="Compact"/>
        <w:numPr>
          <w:ilvl w:val="0"/>
          <w:numId w:val="1001"/>
        </w:numPr>
      </w:pPr>
      <w:r>
        <w:t xml:space="preserve">SAP BTP Architecture</w:t>
      </w:r>
    </w:p>
    <w:p>
      <w:pPr>
        <w:pStyle w:val="Compact"/>
        <w:numPr>
          <w:ilvl w:val="0"/>
          <w:numId w:val="1001"/>
        </w:numPr>
      </w:pPr>
      <w:r>
        <w:t xml:space="preserve">Domain-Driven Design (DDD)</w:t>
      </w:r>
    </w:p>
    <w:p>
      <w:pPr>
        <w:pStyle w:val="Compact"/>
        <w:numPr>
          <w:ilvl w:val="0"/>
          <w:numId w:val="1001"/>
        </w:numPr>
      </w:pPr>
      <w:r>
        <w:t xml:space="preserve">Clean Architecture</w:t>
      </w:r>
    </w:p>
    <w:p>
      <w:pPr>
        <w:pStyle w:val="Compact"/>
        <w:numPr>
          <w:ilvl w:val="0"/>
          <w:numId w:val="1001"/>
        </w:numPr>
      </w:pPr>
      <w:r>
        <w:t xml:space="preserve">SAP CAP Best Practices</w:t>
      </w:r>
    </w:p>
    <w:p>
      <w:pPr>
        <w:pStyle w:val="Compact"/>
        <w:numPr>
          <w:ilvl w:val="0"/>
          <w:numId w:val="1001"/>
        </w:numPr>
      </w:pPr>
      <w:r>
        <w:t xml:space="preserve">Security Architecture</w:t>
      </w:r>
    </w:p>
    <w:p>
      <w:pPr>
        <w:pStyle w:val="Compact"/>
        <w:numPr>
          <w:ilvl w:val="0"/>
          <w:numId w:val="1001"/>
        </w:numPr>
      </w:pPr>
      <w:r>
        <w:t xml:space="preserve">DevOps</w:t>
      </w:r>
    </w:p>
    <w:p>
      <w:pPr>
        <w:pStyle w:val="Compact"/>
        <w:numPr>
          <w:ilvl w:val="0"/>
          <w:numId w:val="1001"/>
        </w:numPr>
      </w:pPr>
      <w:r>
        <w:t xml:space="preserve">QA &amp; Test Architecture</w:t>
      </w:r>
    </w:p>
    <w:p>
      <w:pPr>
        <w:pStyle w:val="Compact"/>
        <w:numPr>
          <w:ilvl w:val="0"/>
          <w:numId w:val="1001"/>
        </w:numPr>
      </w:pPr>
      <w:r>
        <w:t xml:space="preserve">Performance &amp; Scalability</w:t>
      </w:r>
    </w:p>
    <w:p>
      <w:pPr>
        <w:pStyle w:val="Compact"/>
        <w:numPr>
          <w:ilvl w:val="0"/>
          <w:numId w:val="1001"/>
        </w:numPr>
      </w:pPr>
      <w:r>
        <w:t xml:space="preserve">Operations &amp; SRE</w:t>
      </w:r>
    </w:p>
    <w:p>
      <w:pPr>
        <w:pStyle w:val="Compact"/>
        <w:numPr>
          <w:ilvl w:val="0"/>
          <w:numId w:val="1001"/>
        </w:numPr>
      </w:pPr>
      <w:r>
        <w:t xml:space="preserve">Product Architecture</w:t>
      </w:r>
    </w:p>
    <w:p>
      <w:pPr>
        <w:pStyle w:val="FirstParagraph"/>
      </w:pPr>
      <w:r>
        <w:t xml:space="preserve">The objective of this review is to determine whether the project documentation is sufficiently mature to begin implementation.</w:t>
      </w:r>
    </w:p>
    <w:p>
      <w:r>
        <w:pict>
          <v:rect style="width:0;height:1.5pt" o:hralign="center" o:hrstd="t" o:hr="t"/>
        </w:pict>
      </w:r>
    </w:p>
    <w:bookmarkEnd w:id="24"/>
    <w:bookmarkStart w:id="25" w:name="review-scope"/>
    <w:p>
      <w:pPr>
        <w:pStyle w:val="Heading1"/>
      </w:pPr>
      <w:r>
        <w:t xml:space="preserve">2. Review Scope</w:t>
      </w:r>
    </w:p>
    <w:p>
      <w:pPr>
        <w:pStyle w:val="FirstParagraph"/>
      </w:pPr>
      <w:r>
        <w:t xml:space="preserve">The following documents were reviewed: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Solution Architecture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Implementation Architecture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Domain Model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CDS Data Model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Authorization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OData Service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Fiori Application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Sprint Backlog &amp; Roadmap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Product Backlog &amp; User Story Map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overall-assessment"/>
    <w:p>
      <w:pPr>
        <w:pStyle w:val="Heading1"/>
      </w:pPr>
      <w:r>
        <w:t xml:space="preserve">3. Overall Assessment</w:t>
      </w:r>
    </w:p>
    <w:p>
      <w:pPr>
        <w:pStyle w:val="FirstParagraph"/>
      </w:pPr>
      <w:r>
        <w:t xml:space="preserve">The documentation package demonstrates a high level of architectural maturity.</w:t>
      </w:r>
    </w:p>
    <w:p>
      <w:pPr>
        <w:pStyle w:val="BodyText"/>
      </w:pPr>
      <w:r>
        <w:t xml:space="preserve">Unlike many software projects where implementation starts with incomplete architecture documentation, the AutoMarket project establishes clear boundaries between business, domain, implementation, security, and operational concerns before development begins.</w:t>
      </w:r>
    </w:p>
    <w:p>
      <w:pPr>
        <w:pStyle w:val="BodyText"/>
      </w:pPr>
      <w:r>
        <w:t xml:space="preserve">The documentation is internally consistent, aligned across architectural layers, and follows recognized enterprise architecture practices.</w:t>
      </w:r>
    </w:p>
    <w:p>
      <w:pPr>
        <w:pStyle w:val="BodyText"/>
      </w:pPr>
      <w:r>
        <w:t xml:space="preserve">Overall, the documentation is considered suitable for enterprise-grade software development.</w:t>
      </w:r>
    </w:p>
    <w:p>
      <w:r>
        <w:pict>
          <v:rect style="width:0;height:1.5pt" o:hralign="center" o:hrstd="t" o:hr="t"/>
        </w:pict>
      </w:r>
    </w:p>
    <w:bookmarkEnd w:id="26"/>
    <w:bookmarkStart w:id="72" w:name="document-review"/>
    <w:p>
      <w:pPr>
        <w:pStyle w:val="Heading1"/>
      </w:pPr>
      <w:r>
        <w:t xml:space="preserve">4. Document Review</w:t>
      </w:r>
    </w:p>
    <w:p>
      <w:r>
        <w:pict>
          <v:rect style="width:0;height:1.5pt" o:hralign="center" o:hrstd="t" o:hr="t"/>
        </w:pict>
      </w:r>
    </w:p>
    <w:bookmarkStart w:id="31" w:name="solution-architecture-document"/>
    <w:p>
      <w:pPr>
        <w:pStyle w:val="Heading2"/>
      </w:pPr>
      <w:r>
        <w:t xml:space="preserve">4.1 Solution Architecture Document</w:t>
      </w:r>
    </w:p>
    <w:bookmarkStart w:id="27" w:name="score"/>
    <w:p>
      <w:pPr>
        <w:pStyle w:val="Heading3"/>
      </w:pPr>
      <w:r>
        <w:t xml:space="preserve">Score</w:t>
      </w:r>
    </w:p>
    <w:p>
      <w:pPr>
        <w:pStyle w:val="FirstParagraph"/>
      </w:pPr>
      <w:r>
        <w:t xml:space="preserve">10.0 / 10</w:t>
      </w:r>
    </w:p>
    <w:bookmarkEnd w:id="27"/>
    <w:bookmarkStart w:id="28" w:name="strengths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2"/>
        </w:numPr>
      </w:pPr>
      <w:r>
        <w:t xml:space="preserve">Excellent Architecture Decision Record (ADR) approach.</w:t>
      </w:r>
    </w:p>
    <w:p>
      <w:pPr>
        <w:pStyle w:val="Compact"/>
        <w:numPr>
          <w:ilvl w:val="0"/>
          <w:numId w:val="1002"/>
        </w:numPr>
      </w:pPr>
      <w:r>
        <w:t xml:space="preserve">Strong business-to-technical traceability.</w:t>
      </w:r>
    </w:p>
    <w:p>
      <w:pPr>
        <w:pStyle w:val="Compact"/>
        <w:numPr>
          <w:ilvl w:val="0"/>
          <w:numId w:val="1002"/>
        </w:numPr>
      </w:pPr>
      <w:r>
        <w:t xml:space="preserve">Clear architectural principles.</w:t>
      </w:r>
    </w:p>
    <w:p>
      <w:pPr>
        <w:pStyle w:val="Compact"/>
        <w:numPr>
          <w:ilvl w:val="0"/>
          <w:numId w:val="1002"/>
        </w:numPr>
      </w:pPr>
      <w:r>
        <w:t xml:space="preserve">Explicit architectural decisions.</w:t>
      </w:r>
    </w:p>
    <w:p>
      <w:pPr>
        <w:pStyle w:val="Compact"/>
        <w:numPr>
          <w:ilvl w:val="0"/>
          <w:numId w:val="1002"/>
        </w:numPr>
      </w:pPr>
      <w:r>
        <w:t xml:space="preserve">Well-defined non-functional requirements.</w:t>
      </w:r>
    </w:p>
    <w:p>
      <w:pPr>
        <w:pStyle w:val="Compact"/>
        <w:numPr>
          <w:ilvl w:val="0"/>
          <w:numId w:val="1002"/>
        </w:numPr>
      </w:pPr>
      <w:r>
        <w:t xml:space="preserve">Mature event-driven strategy.</w:t>
      </w:r>
    </w:p>
    <w:p>
      <w:pPr>
        <w:pStyle w:val="Compact"/>
        <w:numPr>
          <w:ilvl w:val="0"/>
          <w:numId w:val="1002"/>
        </w:numPr>
      </w:pPr>
      <w:r>
        <w:t xml:space="preserve">Proper cloud architecture alignment.</w:t>
      </w:r>
    </w:p>
    <w:p>
      <w:pPr>
        <w:pStyle w:val="Compact"/>
        <w:numPr>
          <w:ilvl w:val="0"/>
          <w:numId w:val="1002"/>
        </w:numPr>
      </w:pPr>
      <w:r>
        <w:t xml:space="preserve">Strong scalability considerations.</w:t>
      </w:r>
    </w:p>
    <w:bookmarkEnd w:id="28"/>
    <w:bookmarkStart w:id="29" w:name="recommendations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Future versions may include:</w:t>
      </w:r>
    </w:p>
    <w:p>
      <w:pPr>
        <w:pStyle w:val="Compact"/>
        <w:numPr>
          <w:ilvl w:val="0"/>
          <w:numId w:val="1003"/>
        </w:numPr>
      </w:pPr>
      <w:r>
        <w:t xml:space="preserve">Cloud ALM operational dashboard examples.</w:t>
      </w:r>
    </w:p>
    <w:p>
      <w:pPr>
        <w:pStyle w:val="Compact"/>
        <w:numPr>
          <w:ilvl w:val="0"/>
          <w:numId w:val="1003"/>
        </w:numPr>
      </w:pPr>
      <w:r>
        <w:t xml:space="preserve">Infrastructure cost estimation appendix.</w:t>
      </w:r>
    </w:p>
    <w:bookmarkEnd w:id="29"/>
    <w:bookmarkStart w:id="30" w:name="assessment"/>
    <w:p>
      <w:pPr>
        <w:pStyle w:val="Heading3"/>
      </w:pPr>
      <w:r>
        <w:t xml:space="preserve">Assessment</w:t>
      </w:r>
    </w:p>
    <w:p>
      <w:pPr>
        <w:pStyle w:val="FirstParagraph"/>
      </w:pPr>
      <w:r>
        <w:t xml:space="preserve">Approved.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implementation-architecture-document"/>
    <w:p>
      <w:pPr>
        <w:pStyle w:val="Heading2"/>
      </w:pPr>
      <w:r>
        <w:t xml:space="preserve">4.2 Implementation Architecture Document</w:t>
      </w:r>
    </w:p>
    <w:bookmarkStart w:id="32" w:name="score-1"/>
    <w:p>
      <w:pPr>
        <w:pStyle w:val="Heading3"/>
      </w:pPr>
      <w:r>
        <w:t xml:space="preserve">Score</w:t>
      </w:r>
    </w:p>
    <w:p>
      <w:pPr>
        <w:pStyle w:val="FirstParagraph"/>
      </w:pPr>
      <w:r>
        <w:t xml:space="preserve">9.9 / 10</w:t>
      </w:r>
    </w:p>
    <w:bookmarkEnd w:id="32"/>
    <w:bookmarkStart w:id="33" w:name="strengths-1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4"/>
        </w:numPr>
      </w:pPr>
      <w:r>
        <w:t xml:space="preserve">Excellent modular structure.</w:t>
      </w:r>
    </w:p>
    <w:p>
      <w:pPr>
        <w:pStyle w:val="Compact"/>
        <w:numPr>
          <w:ilvl w:val="0"/>
          <w:numId w:val="1004"/>
        </w:numPr>
      </w:pPr>
      <w:r>
        <w:t xml:space="preserve">Clean Architecture implementation.</w:t>
      </w:r>
    </w:p>
    <w:p>
      <w:pPr>
        <w:pStyle w:val="Compact"/>
        <w:numPr>
          <w:ilvl w:val="0"/>
          <w:numId w:val="1004"/>
        </w:numPr>
      </w:pPr>
      <w:r>
        <w:t xml:space="preserve">CAP handler responsibilities clearly defined.</w:t>
      </w:r>
    </w:p>
    <w:p>
      <w:pPr>
        <w:pStyle w:val="Compact"/>
        <w:numPr>
          <w:ilvl w:val="0"/>
          <w:numId w:val="1004"/>
        </w:numPr>
      </w:pPr>
      <w:r>
        <w:t xml:space="preserve">Repository Pattern correctly applied.</w:t>
      </w:r>
    </w:p>
    <w:p>
      <w:pPr>
        <w:pStyle w:val="Compact"/>
        <w:numPr>
          <w:ilvl w:val="0"/>
          <w:numId w:val="1004"/>
        </w:numPr>
      </w:pPr>
      <w:r>
        <w:t xml:space="preserve">State Machine pattern documented.</w:t>
      </w:r>
    </w:p>
    <w:p>
      <w:pPr>
        <w:pStyle w:val="Compact"/>
        <w:numPr>
          <w:ilvl w:val="0"/>
          <w:numId w:val="1004"/>
        </w:numPr>
      </w:pPr>
      <w:r>
        <w:t xml:space="preserve">Authentication abstraction properly separated.</w:t>
      </w:r>
    </w:p>
    <w:p>
      <w:pPr>
        <w:pStyle w:val="Compact"/>
        <w:numPr>
          <w:ilvl w:val="0"/>
          <w:numId w:val="1004"/>
        </w:numPr>
      </w:pPr>
      <w:r>
        <w:t xml:space="preserve">Strong testing strategy.</w:t>
      </w:r>
    </w:p>
    <w:bookmarkEnd w:id="33"/>
    <w:bookmarkStart w:id="34" w:name="recommendations-1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Consider adding:</w:t>
      </w:r>
    </w:p>
    <w:p>
      <w:pPr>
        <w:pStyle w:val="Compact"/>
        <w:numPr>
          <w:ilvl w:val="0"/>
          <w:numId w:val="1005"/>
        </w:numPr>
      </w:pPr>
      <w:r>
        <w:t xml:space="preserve">Layer dependency diagrams.</w:t>
      </w:r>
    </w:p>
    <w:p>
      <w:pPr>
        <w:pStyle w:val="Compact"/>
        <w:numPr>
          <w:ilvl w:val="0"/>
          <w:numId w:val="1005"/>
        </w:numPr>
      </w:pPr>
      <w:r>
        <w:t xml:space="preserve">Module dependency visualization.</w:t>
      </w:r>
    </w:p>
    <w:bookmarkEnd w:id="34"/>
    <w:bookmarkStart w:id="35" w:name="assessment-1"/>
    <w:p>
      <w:pPr>
        <w:pStyle w:val="Heading3"/>
      </w:pPr>
      <w:r>
        <w:t xml:space="preserve">Assessment</w:t>
      </w:r>
    </w:p>
    <w:p>
      <w:pPr>
        <w:pStyle w:val="FirstParagraph"/>
      </w:pPr>
      <w:r>
        <w:t xml:space="preserve">Approved.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domain-model-document"/>
    <w:p>
      <w:pPr>
        <w:pStyle w:val="Heading2"/>
      </w:pPr>
      <w:r>
        <w:t xml:space="preserve">4.3 Domain Model Document</w:t>
      </w:r>
    </w:p>
    <w:bookmarkStart w:id="37" w:name="score-2"/>
    <w:p>
      <w:pPr>
        <w:pStyle w:val="Heading3"/>
      </w:pPr>
      <w:r>
        <w:t xml:space="preserve">Score</w:t>
      </w:r>
    </w:p>
    <w:p>
      <w:pPr>
        <w:pStyle w:val="FirstParagraph"/>
      </w:pPr>
      <w:r>
        <w:t xml:space="preserve">10.0 / 10</w:t>
      </w:r>
    </w:p>
    <w:bookmarkEnd w:id="37"/>
    <w:bookmarkStart w:id="38" w:name="strengths-2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6"/>
        </w:numPr>
      </w:pPr>
      <w:r>
        <w:t xml:space="preserve">Excellent aggregate boundaries.</w:t>
      </w:r>
    </w:p>
    <w:p>
      <w:pPr>
        <w:pStyle w:val="Compact"/>
        <w:numPr>
          <w:ilvl w:val="0"/>
          <w:numId w:val="1006"/>
        </w:numPr>
      </w:pPr>
      <w:r>
        <w:t xml:space="preserve">Strong ubiquitous language.</w:t>
      </w:r>
    </w:p>
    <w:p>
      <w:pPr>
        <w:pStyle w:val="Compact"/>
        <w:numPr>
          <w:ilvl w:val="0"/>
          <w:numId w:val="1006"/>
        </w:numPr>
      </w:pPr>
      <w:r>
        <w:t xml:space="preserve">Correct DDD terminology.</w:t>
      </w:r>
    </w:p>
    <w:p>
      <w:pPr>
        <w:pStyle w:val="Compact"/>
        <w:numPr>
          <w:ilvl w:val="0"/>
          <w:numId w:val="1006"/>
        </w:numPr>
      </w:pPr>
      <w:r>
        <w:t xml:space="preserve">Business rules are clearly separated.</w:t>
      </w:r>
    </w:p>
    <w:p>
      <w:pPr>
        <w:pStyle w:val="Compact"/>
        <w:numPr>
          <w:ilvl w:val="0"/>
          <w:numId w:val="1006"/>
        </w:numPr>
      </w:pPr>
      <w:r>
        <w:t xml:space="preserve">Pricing and Branch domains correctly introduced.</w:t>
      </w:r>
    </w:p>
    <w:p>
      <w:pPr>
        <w:pStyle w:val="Compact"/>
        <w:numPr>
          <w:ilvl w:val="0"/>
          <w:numId w:val="1006"/>
        </w:numPr>
      </w:pPr>
      <w:r>
        <w:t xml:space="preserve">Guest Reservation lifecycle well designed.</w:t>
      </w:r>
    </w:p>
    <w:bookmarkEnd w:id="38"/>
    <w:bookmarkStart w:id="39" w:name="recommendations-2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None.</w:t>
      </w:r>
    </w:p>
    <w:bookmarkEnd w:id="39"/>
    <w:bookmarkStart w:id="40" w:name="assessment-2"/>
    <w:p>
      <w:pPr>
        <w:pStyle w:val="Heading3"/>
      </w:pPr>
      <w:r>
        <w:t xml:space="preserve">Assessment</w:t>
      </w:r>
    </w:p>
    <w:p>
      <w:pPr>
        <w:pStyle w:val="FirstParagraph"/>
      </w:pPr>
      <w:r>
        <w:t xml:space="preserve">Approved.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cds-data-model-document"/>
    <w:p>
      <w:pPr>
        <w:pStyle w:val="Heading2"/>
      </w:pPr>
      <w:r>
        <w:t xml:space="preserve">4.4 CDS Data Model Document</w:t>
      </w:r>
    </w:p>
    <w:bookmarkStart w:id="42" w:name="score-3"/>
    <w:p>
      <w:pPr>
        <w:pStyle w:val="Heading3"/>
      </w:pPr>
      <w:r>
        <w:t xml:space="preserve">Score</w:t>
      </w:r>
    </w:p>
    <w:p>
      <w:pPr>
        <w:pStyle w:val="FirstParagraph"/>
      </w:pPr>
      <w:r>
        <w:t xml:space="preserve">9.8 / 10</w:t>
      </w:r>
    </w:p>
    <w:bookmarkEnd w:id="42"/>
    <w:bookmarkStart w:id="43" w:name="strengths-3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7"/>
        </w:numPr>
      </w:pPr>
      <w:r>
        <w:t xml:space="preserve">Excellent alignment with Domain Model.</w:t>
      </w:r>
    </w:p>
    <w:p>
      <w:pPr>
        <w:pStyle w:val="Compact"/>
        <w:numPr>
          <w:ilvl w:val="0"/>
          <w:numId w:val="1007"/>
        </w:numPr>
      </w:pPr>
      <w:r>
        <w:t xml:space="preserve">Proper CAP modeling.</w:t>
      </w:r>
    </w:p>
    <w:p>
      <w:pPr>
        <w:pStyle w:val="Compact"/>
        <w:numPr>
          <w:ilvl w:val="0"/>
          <w:numId w:val="1007"/>
        </w:numPr>
      </w:pPr>
      <w:r>
        <w:t xml:space="preserve">Good namespace strategy.</w:t>
      </w:r>
    </w:p>
    <w:p>
      <w:pPr>
        <w:pStyle w:val="Compact"/>
        <w:numPr>
          <w:ilvl w:val="0"/>
          <w:numId w:val="1007"/>
        </w:numPr>
      </w:pPr>
      <w:r>
        <w:t xml:space="preserve">Consistent enum usage.</w:t>
      </w:r>
    </w:p>
    <w:p>
      <w:pPr>
        <w:pStyle w:val="Compact"/>
        <w:numPr>
          <w:ilvl w:val="0"/>
          <w:numId w:val="1007"/>
        </w:numPr>
      </w:pPr>
      <w:r>
        <w:t xml:space="preserve">Managed entities properly utilized.</w:t>
      </w:r>
    </w:p>
    <w:p>
      <w:pPr>
        <w:pStyle w:val="Compact"/>
        <w:numPr>
          <w:ilvl w:val="0"/>
          <w:numId w:val="1007"/>
        </w:numPr>
      </w:pPr>
      <w:r>
        <w:t xml:space="preserve">Optimistic locking considered.</w:t>
      </w:r>
    </w:p>
    <w:bookmarkEnd w:id="43"/>
    <w:bookmarkStart w:id="44" w:name="recommendations-3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Future versions may define:</w:t>
      </w:r>
    </w:p>
    <w:p>
      <w:pPr>
        <w:pStyle w:val="Compact"/>
        <w:numPr>
          <w:ilvl w:val="0"/>
          <w:numId w:val="1008"/>
        </w:numPr>
      </w:pPr>
      <w:r>
        <w:t xml:space="preserve">CDS annotation strategy</w:t>
      </w:r>
    </w:p>
    <w:p>
      <w:pPr>
        <w:pStyle w:val="Compact"/>
        <w:numPr>
          <w:ilvl w:val="0"/>
          <w:numId w:val="1008"/>
        </w:numPr>
      </w:pPr>
      <w:r>
        <w:t xml:space="preserve">UI metadata conventions</w:t>
      </w:r>
    </w:p>
    <w:bookmarkEnd w:id="44"/>
    <w:bookmarkStart w:id="45" w:name="assessment-3"/>
    <w:p>
      <w:pPr>
        <w:pStyle w:val="Heading3"/>
      </w:pPr>
      <w:r>
        <w:t xml:space="preserve">Assessment</w:t>
      </w:r>
    </w:p>
    <w:p>
      <w:pPr>
        <w:pStyle w:val="FirstParagraph"/>
      </w:pPr>
      <w:r>
        <w:t xml:space="preserve">Approved.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authorization-matrix"/>
    <w:p>
      <w:pPr>
        <w:pStyle w:val="Heading2"/>
      </w:pPr>
      <w:r>
        <w:t xml:space="preserve">4.5 Authorization Matrix</w:t>
      </w:r>
    </w:p>
    <w:bookmarkStart w:id="47" w:name="score-4"/>
    <w:p>
      <w:pPr>
        <w:pStyle w:val="Heading3"/>
      </w:pPr>
      <w:r>
        <w:t xml:space="preserve">Score</w:t>
      </w:r>
    </w:p>
    <w:p>
      <w:pPr>
        <w:pStyle w:val="FirstParagraph"/>
      </w:pPr>
      <w:r>
        <w:t xml:space="preserve">10.0 / 10</w:t>
      </w:r>
    </w:p>
    <w:bookmarkEnd w:id="47"/>
    <w:bookmarkStart w:id="48" w:name="strengths-4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9"/>
        </w:numPr>
      </w:pPr>
      <w:r>
        <w:t xml:space="preserve">Correct RBAC implementation.</w:t>
      </w:r>
    </w:p>
    <w:p>
      <w:pPr>
        <w:pStyle w:val="Compact"/>
        <w:numPr>
          <w:ilvl w:val="0"/>
          <w:numId w:val="1009"/>
        </w:numPr>
      </w:pPr>
      <w:r>
        <w:t xml:space="preserve">Proper ABAC integration.</w:t>
      </w:r>
    </w:p>
    <w:p>
      <w:pPr>
        <w:pStyle w:val="Compact"/>
        <w:numPr>
          <w:ilvl w:val="0"/>
          <w:numId w:val="1009"/>
        </w:numPr>
      </w:pPr>
      <w:r>
        <w:t xml:space="preserve">Branch-level authorization.</w:t>
      </w:r>
    </w:p>
    <w:p>
      <w:pPr>
        <w:pStyle w:val="Compact"/>
        <w:numPr>
          <w:ilvl w:val="0"/>
          <w:numId w:val="1009"/>
        </w:numPr>
      </w:pPr>
      <w:r>
        <w:t xml:space="preserve">Guest user support.</w:t>
      </w:r>
    </w:p>
    <w:p>
      <w:pPr>
        <w:pStyle w:val="Compact"/>
        <w:numPr>
          <w:ilvl w:val="0"/>
          <w:numId w:val="1009"/>
        </w:numPr>
      </w:pPr>
      <w:r>
        <w:t xml:space="preserve">Ownership rules clearly defined.</w:t>
      </w:r>
    </w:p>
    <w:p>
      <w:pPr>
        <w:pStyle w:val="Compact"/>
        <w:numPr>
          <w:ilvl w:val="0"/>
          <w:numId w:val="1009"/>
        </w:numPr>
      </w:pPr>
      <w:r>
        <w:t xml:space="preserve">XSUAA mapping ready.</w:t>
      </w:r>
    </w:p>
    <w:bookmarkEnd w:id="48"/>
    <w:bookmarkStart w:id="49" w:name="recommendations-4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None.</w:t>
      </w:r>
    </w:p>
    <w:bookmarkEnd w:id="49"/>
    <w:bookmarkStart w:id="50" w:name="assessment-4"/>
    <w:p>
      <w:pPr>
        <w:pStyle w:val="Heading3"/>
      </w:pPr>
      <w:r>
        <w:t xml:space="preserve">Assessment</w:t>
      </w:r>
    </w:p>
    <w:p>
      <w:pPr>
        <w:pStyle w:val="FirstParagraph"/>
      </w:pPr>
      <w:r>
        <w:t xml:space="preserve">Approved.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odata-service-design"/>
    <w:p>
      <w:pPr>
        <w:pStyle w:val="Heading2"/>
      </w:pPr>
      <w:r>
        <w:t xml:space="preserve">4.6 OData Service Design</w:t>
      </w:r>
    </w:p>
    <w:bookmarkStart w:id="52" w:name="score-5"/>
    <w:p>
      <w:pPr>
        <w:pStyle w:val="Heading3"/>
      </w:pPr>
      <w:r>
        <w:t xml:space="preserve">Score</w:t>
      </w:r>
    </w:p>
    <w:p>
      <w:pPr>
        <w:pStyle w:val="FirstParagraph"/>
      </w:pPr>
      <w:r>
        <w:t xml:space="preserve">9.9 / 10</w:t>
      </w:r>
    </w:p>
    <w:bookmarkEnd w:id="52"/>
    <w:bookmarkStart w:id="53" w:name="strengths-5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10"/>
        </w:numPr>
      </w:pPr>
      <w:r>
        <w:t xml:space="preserve">Clear service boundaries.</w:t>
      </w:r>
    </w:p>
    <w:p>
      <w:pPr>
        <w:pStyle w:val="Compact"/>
        <w:numPr>
          <w:ilvl w:val="0"/>
          <w:numId w:val="1010"/>
        </w:numPr>
      </w:pPr>
      <w:r>
        <w:t xml:space="preserve">Modular service ownership.</w:t>
      </w:r>
    </w:p>
    <w:p>
      <w:pPr>
        <w:pStyle w:val="Compact"/>
        <w:numPr>
          <w:ilvl w:val="0"/>
          <w:numId w:val="1010"/>
        </w:numPr>
      </w:pPr>
      <w:r>
        <w:t xml:space="preserve">Proper action/function separation.</w:t>
      </w:r>
    </w:p>
    <w:p>
      <w:pPr>
        <w:pStyle w:val="Compact"/>
        <w:numPr>
          <w:ilvl w:val="0"/>
          <w:numId w:val="1010"/>
        </w:numPr>
      </w:pPr>
      <w:r>
        <w:t xml:space="preserve">Good API versioning approach.</w:t>
      </w:r>
    </w:p>
    <w:p>
      <w:pPr>
        <w:pStyle w:val="Compact"/>
        <w:numPr>
          <w:ilvl w:val="0"/>
          <w:numId w:val="1010"/>
        </w:numPr>
      </w:pPr>
      <w:r>
        <w:t xml:space="preserve">Guest reservation flow included.</w:t>
      </w:r>
    </w:p>
    <w:bookmarkEnd w:id="53"/>
    <w:bookmarkStart w:id="54" w:name="recommendations-5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Future versions may include:</w:t>
      </w:r>
    </w:p>
    <w:p>
      <w:pPr>
        <w:pStyle w:val="Compact"/>
        <w:numPr>
          <w:ilvl w:val="0"/>
          <w:numId w:val="1011"/>
        </w:numPr>
      </w:pPr>
      <w:r>
        <w:t xml:space="preserve">Standard HTTP status code mapping</w:t>
      </w:r>
    </w:p>
    <w:p>
      <w:pPr>
        <w:pStyle w:val="Compact"/>
        <w:numPr>
          <w:ilvl w:val="0"/>
          <w:numId w:val="1011"/>
        </w:numPr>
      </w:pPr>
      <w:r>
        <w:t xml:space="preserve">API error catalog</w:t>
      </w:r>
    </w:p>
    <w:p>
      <w:pPr>
        <w:pStyle w:val="Compact"/>
        <w:numPr>
          <w:ilvl w:val="0"/>
          <w:numId w:val="1011"/>
        </w:numPr>
      </w:pPr>
      <w:r>
        <w:t xml:space="preserve">Response schema examples</w:t>
      </w:r>
    </w:p>
    <w:bookmarkEnd w:id="54"/>
    <w:bookmarkStart w:id="55" w:name="assessment-5"/>
    <w:p>
      <w:pPr>
        <w:pStyle w:val="Heading3"/>
      </w:pPr>
      <w:r>
        <w:t xml:space="preserve">Assessment</w:t>
      </w:r>
    </w:p>
    <w:p>
      <w:pPr>
        <w:pStyle w:val="FirstParagraph"/>
      </w:pPr>
      <w:r>
        <w:t xml:space="preserve">Approved.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fiori-application-map"/>
    <w:p>
      <w:pPr>
        <w:pStyle w:val="Heading2"/>
      </w:pPr>
      <w:r>
        <w:t xml:space="preserve">4.7 Fiori Application Map</w:t>
      </w:r>
    </w:p>
    <w:bookmarkStart w:id="57" w:name="score-6"/>
    <w:p>
      <w:pPr>
        <w:pStyle w:val="Heading3"/>
      </w:pPr>
      <w:r>
        <w:t xml:space="preserve">Score</w:t>
      </w:r>
    </w:p>
    <w:p>
      <w:pPr>
        <w:pStyle w:val="FirstParagraph"/>
      </w:pPr>
      <w:r>
        <w:t xml:space="preserve">9.7 / 10</w:t>
      </w:r>
    </w:p>
    <w:bookmarkEnd w:id="57"/>
    <w:bookmarkStart w:id="58" w:name="strengths-6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12"/>
        </w:numPr>
      </w:pPr>
      <w:r>
        <w:t xml:space="preserve">Role-based application separation.</w:t>
      </w:r>
    </w:p>
    <w:p>
      <w:pPr>
        <w:pStyle w:val="Compact"/>
        <w:numPr>
          <w:ilvl w:val="0"/>
          <w:numId w:val="1012"/>
        </w:numPr>
      </w:pPr>
      <w:r>
        <w:t xml:space="preserve">Clear navigation hierarchy.</w:t>
      </w:r>
    </w:p>
    <w:p>
      <w:pPr>
        <w:pStyle w:val="Compact"/>
        <w:numPr>
          <w:ilvl w:val="0"/>
          <w:numId w:val="1012"/>
        </w:numPr>
      </w:pPr>
      <w:r>
        <w:t xml:space="preserve">Well-defined portal structure.</w:t>
      </w:r>
    </w:p>
    <w:p>
      <w:pPr>
        <w:pStyle w:val="Compact"/>
        <w:numPr>
          <w:ilvl w:val="0"/>
          <w:numId w:val="1012"/>
        </w:numPr>
      </w:pPr>
      <w:r>
        <w:t xml:space="preserve">Good alignment with service design.</w:t>
      </w:r>
    </w:p>
    <w:p>
      <w:pPr>
        <w:pStyle w:val="Compact"/>
        <w:numPr>
          <w:ilvl w:val="0"/>
          <w:numId w:val="1012"/>
        </w:numPr>
      </w:pPr>
      <w:r>
        <w:t xml:space="preserve">Excellent customer journey support.</w:t>
      </w:r>
    </w:p>
    <w:bookmarkEnd w:id="58"/>
    <w:bookmarkStart w:id="59" w:name="recommendations-6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Future versions may include:</w:t>
      </w:r>
    </w:p>
    <w:p>
      <w:pPr>
        <w:pStyle w:val="Compact"/>
        <w:numPr>
          <w:ilvl w:val="0"/>
          <w:numId w:val="1013"/>
        </w:numPr>
      </w:pPr>
      <w:r>
        <w:t xml:space="preserve">SAP Fiori floorplan selection</w:t>
      </w:r>
    </w:p>
    <w:p>
      <w:pPr>
        <w:pStyle w:val="Compact"/>
        <w:numPr>
          <w:ilvl w:val="0"/>
          <w:numId w:val="1013"/>
        </w:numPr>
      </w:pPr>
      <w:r>
        <w:t xml:space="preserve">Screen wireframes</w:t>
      </w:r>
    </w:p>
    <w:p>
      <w:pPr>
        <w:pStyle w:val="Compact"/>
        <w:numPr>
          <w:ilvl w:val="0"/>
          <w:numId w:val="1013"/>
        </w:numPr>
      </w:pPr>
      <w:r>
        <w:t xml:space="preserve">Navigation diagrams</w:t>
      </w:r>
    </w:p>
    <w:bookmarkEnd w:id="59"/>
    <w:bookmarkStart w:id="60" w:name="assessment-6"/>
    <w:p>
      <w:pPr>
        <w:pStyle w:val="Heading3"/>
      </w:pPr>
      <w:r>
        <w:t xml:space="preserve">Assessment</w:t>
      </w:r>
    </w:p>
    <w:p>
      <w:pPr>
        <w:pStyle w:val="FirstParagraph"/>
      </w:pPr>
      <w:r>
        <w:t xml:space="preserve">Approved.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sprint-backlog-roadmap"/>
    <w:p>
      <w:pPr>
        <w:pStyle w:val="Heading2"/>
      </w:pPr>
      <w:r>
        <w:t xml:space="preserve">4.8 Sprint Backlog &amp; Roadmap</w:t>
      </w:r>
    </w:p>
    <w:bookmarkStart w:id="62" w:name="score-7"/>
    <w:p>
      <w:pPr>
        <w:pStyle w:val="Heading3"/>
      </w:pPr>
      <w:r>
        <w:t xml:space="preserve">Score</w:t>
      </w:r>
    </w:p>
    <w:p>
      <w:pPr>
        <w:pStyle w:val="FirstParagraph"/>
      </w:pPr>
      <w:r>
        <w:t xml:space="preserve">9.9 / 10</w:t>
      </w:r>
    </w:p>
    <w:bookmarkEnd w:id="62"/>
    <w:bookmarkStart w:id="63" w:name="strengths-7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14"/>
        </w:numPr>
      </w:pPr>
      <w:r>
        <w:t xml:space="preserve">Logical implementation order.</w:t>
      </w:r>
    </w:p>
    <w:p>
      <w:pPr>
        <w:pStyle w:val="Compact"/>
        <w:numPr>
          <w:ilvl w:val="0"/>
          <w:numId w:val="1014"/>
        </w:numPr>
      </w:pPr>
      <w:r>
        <w:t xml:space="preserve">Dependency-aware sprint planning.</w:t>
      </w:r>
    </w:p>
    <w:p>
      <w:pPr>
        <w:pStyle w:val="Compact"/>
        <w:numPr>
          <w:ilvl w:val="0"/>
          <w:numId w:val="1014"/>
        </w:numPr>
      </w:pPr>
      <w:r>
        <w:t xml:space="preserve">Foundation-first strategy.</w:t>
      </w:r>
    </w:p>
    <w:p>
      <w:pPr>
        <w:pStyle w:val="Compact"/>
        <w:numPr>
          <w:ilvl w:val="0"/>
          <w:numId w:val="1014"/>
        </w:numPr>
      </w:pPr>
      <w:r>
        <w:t xml:space="preserve">Correct module sequencing.</w:t>
      </w:r>
    </w:p>
    <w:p>
      <w:pPr>
        <w:pStyle w:val="Compact"/>
        <w:numPr>
          <w:ilvl w:val="0"/>
          <w:numId w:val="1014"/>
        </w:numPr>
      </w:pPr>
      <w:r>
        <w:t xml:space="preserve">Realistic MVP definition.</w:t>
      </w:r>
    </w:p>
    <w:bookmarkEnd w:id="63"/>
    <w:bookmarkStart w:id="64" w:name="recommendations-7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Sprint metrics may be introduced later:</w:t>
      </w:r>
    </w:p>
    <w:p>
      <w:pPr>
        <w:pStyle w:val="Compact"/>
        <w:numPr>
          <w:ilvl w:val="0"/>
          <w:numId w:val="1015"/>
        </w:numPr>
      </w:pPr>
      <w:r>
        <w:t xml:space="preserve">Velocity</w:t>
      </w:r>
    </w:p>
    <w:p>
      <w:pPr>
        <w:pStyle w:val="Compact"/>
        <w:numPr>
          <w:ilvl w:val="0"/>
          <w:numId w:val="1015"/>
        </w:numPr>
      </w:pPr>
      <w:r>
        <w:t xml:space="preserve">Capacity Planning</w:t>
      </w:r>
    </w:p>
    <w:p>
      <w:pPr>
        <w:pStyle w:val="Compact"/>
        <w:numPr>
          <w:ilvl w:val="0"/>
          <w:numId w:val="1015"/>
        </w:numPr>
      </w:pPr>
      <w:r>
        <w:t xml:space="preserve">Story Points</w:t>
      </w:r>
    </w:p>
    <w:bookmarkEnd w:id="64"/>
    <w:bookmarkStart w:id="65" w:name="assessment-7"/>
    <w:p>
      <w:pPr>
        <w:pStyle w:val="Heading3"/>
      </w:pPr>
      <w:r>
        <w:t xml:space="preserve">Assessment</w:t>
      </w:r>
    </w:p>
    <w:p>
      <w:pPr>
        <w:pStyle w:val="FirstParagraph"/>
      </w:pPr>
      <w:r>
        <w:t xml:space="preserve">Approved.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product-backlog-user-story-map"/>
    <w:p>
      <w:pPr>
        <w:pStyle w:val="Heading2"/>
      </w:pPr>
      <w:r>
        <w:t xml:space="preserve">4.9 Product Backlog &amp; User Story Map</w:t>
      </w:r>
    </w:p>
    <w:bookmarkStart w:id="67" w:name="score-8"/>
    <w:p>
      <w:pPr>
        <w:pStyle w:val="Heading3"/>
      </w:pPr>
      <w:r>
        <w:t xml:space="preserve">Score</w:t>
      </w:r>
    </w:p>
    <w:p>
      <w:pPr>
        <w:pStyle w:val="FirstParagraph"/>
      </w:pPr>
      <w:r>
        <w:t xml:space="preserve">10.0 / 10</w:t>
      </w:r>
    </w:p>
    <w:bookmarkEnd w:id="67"/>
    <w:bookmarkStart w:id="68" w:name="strengths-8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16"/>
        </w:numPr>
      </w:pPr>
      <w:r>
        <w:t xml:space="preserve">Excellent Epic decomposition.</w:t>
      </w:r>
    </w:p>
    <w:p>
      <w:pPr>
        <w:pStyle w:val="Compact"/>
        <w:numPr>
          <w:ilvl w:val="0"/>
          <w:numId w:val="1016"/>
        </w:numPr>
      </w:pPr>
      <w:r>
        <w:t xml:space="preserve">Good user story organization.</w:t>
      </w:r>
    </w:p>
    <w:p>
      <w:pPr>
        <w:pStyle w:val="Compact"/>
        <w:numPr>
          <w:ilvl w:val="0"/>
          <w:numId w:val="1016"/>
        </w:numPr>
      </w:pPr>
      <w:r>
        <w:t xml:space="preserve">Acceptance criteria defined.</w:t>
      </w:r>
    </w:p>
    <w:p>
      <w:pPr>
        <w:pStyle w:val="Compact"/>
        <w:numPr>
          <w:ilvl w:val="0"/>
          <w:numId w:val="1016"/>
        </w:numPr>
      </w:pPr>
      <w:r>
        <w:t xml:space="preserve">Suitable for Agile execution.</w:t>
      </w:r>
    </w:p>
    <w:p>
      <w:pPr>
        <w:pStyle w:val="Compact"/>
        <w:numPr>
          <w:ilvl w:val="0"/>
          <w:numId w:val="1016"/>
        </w:numPr>
      </w:pPr>
      <w:r>
        <w:t xml:space="preserve">Supports incremental delivery.</w:t>
      </w:r>
    </w:p>
    <w:bookmarkEnd w:id="68"/>
    <w:bookmarkStart w:id="69" w:name="recommendations-8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None.</w:t>
      </w:r>
    </w:p>
    <w:bookmarkEnd w:id="69"/>
    <w:bookmarkStart w:id="70" w:name="assessment-8"/>
    <w:p>
      <w:pPr>
        <w:pStyle w:val="Heading3"/>
      </w:pPr>
      <w:r>
        <w:t xml:space="preserve">Assessment</w:t>
      </w:r>
    </w:p>
    <w:p>
      <w:pPr>
        <w:pStyle w:val="FirstParagraph"/>
      </w:pPr>
      <w:r>
        <w:t xml:space="preserve">Approved.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3" w:name="architecture-strengths"/>
    <w:p>
      <w:pPr>
        <w:pStyle w:val="Heading1"/>
      </w:pPr>
      <w:r>
        <w:t xml:space="preserve">5. Architecture Strengths</w:t>
      </w:r>
    </w:p>
    <w:p>
      <w:pPr>
        <w:pStyle w:val="FirstParagraph"/>
      </w:pPr>
      <w:r>
        <w:t xml:space="preserve">The review identified the following major strengths:</w:t>
      </w:r>
    </w:p>
    <w:p>
      <w:pPr>
        <w:pStyle w:val="Compact"/>
        <w:numPr>
          <w:ilvl w:val="0"/>
          <w:numId w:val="1017"/>
        </w:numPr>
      </w:pPr>
      <w:r>
        <w:t xml:space="preserve">Clear architectural vision.</w:t>
      </w:r>
    </w:p>
    <w:p>
      <w:pPr>
        <w:pStyle w:val="Compact"/>
        <w:numPr>
          <w:ilvl w:val="0"/>
          <w:numId w:val="1017"/>
        </w:numPr>
      </w:pPr>
      <w:r>
        <w:t xml:space="preserve">Strong Domain-Driven Design.</w:t>
      </w:r>
    </w:p>
    <w:p>
      <w:pPr>
        <w:pStyle w:val="Compact"/>
        <w:numPr>
          <w:ilvl w:val="0"/>
          <w:numId w:val="1017"/>
        </w:numPr>
      </w:pPr>
      <w:r>
        <w:t xml:space="preserve">Clean Architecture principles consistently applied.</w:t>
      </w:r>
    </w:p>
    <w:p>
      <w:pPr>
        <w:pStyle w:val="Compact"/>
        <w:numPr>
          <w:ilvl w:val="0"/>
          <w:numId w:val="1017"/>
        </w:numPr>
      </w:pPr>
      <w:r>
        <w:t xml:space="preserve">Excellent modular monolith strategy.</w:t>
      </w:r>
    </w:p>
    <w:p>
      <w:pPr>
        <w:pStyle w:val="Compact"/>
        <w:numPr>
          <w:ilvl w:val="0"/>
          <w:numId w:val="1017"/>
        </w:numPr>
      </w:pPr>
      <w:r>
        <w:t xml:space="preserve">CAP best practices respected.</w:t>
      </w:r>
    </w:p>
    <w:p>
      <w:pPr>
        <w:pStyle w:val="Compact"/>
        <w:numPr>
          <w:ilvl w:val="0"/>
          <w:numId w:val="1017"/>
        </w:numPr>
      </w:pPr>
      <w:r>
        <w:t xml:space="preserve">Well-defined aggregate boundaries.</w:t>
      </w:r>
    </w:p>
    <w:p>
      <w:pPr>
        <w:pStyle w:val="Compact"/>
        <w:numPr>
          <w:ilvl w:val="0"/>
          <w:numId w:val="1017"/>
        </w:numPr>
      </w:pPr>
      <w:r>
        <w:t xml:space="preserve">Proper security architecture.</w:t>
      </w:r>
    </w:p>
    <w:p>
      <w:pPr>
        <w:pStyle w:val="Compact"/>
        <w:numPr>
          <w:ilvl w:val="0"/>
          <w:numId w:val="1017"/>
        </w:numPr>
      </w:pPr>
      <w:r>
        <w:t xml:space="preserve">Excellent authentication strategy.</w:t>
      </w:r>
    </w:p>
    <w:p>
      <w:pPr>
        <w:pStyle w:val="Compact"/>
        <w:numPr>
          <w:ilvl w:val="0"/>
          <w:numId w:val="1017"/>
        </w:numPr>
      </w:pPr>
      <w:r>
        <w:t xml:space="preserve">Event-driven extensibility.</w:t>
      </w:r>
    </w:p>
    <w:p>
      <w:pPr>
        <w:pStyle w:val="Compact"/>
        <w:numPr>
          <w:ilvl w:val="0"/>
          <w:numId w:val="1017"/>
        </w:numPr>
      </w:pPr>
      <w:r>
        <w:t xml:space="preserve">Strong scalability considerations.</w:t>
      </w:r>
    </w:p>
    <w:p>
      <w:pPr>
        <w:pStyle w:val="Compact"/>
        <w:numPr>
          <w:ilvl w:val="0"/>
          <w:numId w:val="1017"/>
        </w:numPr>
      </w:pPr>
      <w:r>
        <w:t xml:space="preserve">Production-ready deployment architecture.</w:t>
      </w:r>
    </w:p>
    <w:p>
      <w:pPr>
        <w:pStyle w:val="Compact"/>
        <w:numPr>
          <w:ilvl w:val="0"/>
          <w:numId w:val="1017"/>
        </w:numPr>
      </w:pPr>
      <w:r>
        <w:t xml:space="preserve">Comprehensive documentation.</w:t>
      </w:r>
    </w:p>
    <w:p>
      <w:r>
        <w:pict>
          <v:rect style="width:0;height:1.5pt" o:hralign="center" o:hrstd="t" o:hr="t"/>
        </w:pict>
      </w:r>
    </w:p>
    <w:bookmarkEnd w:id="73"/>
    <w:bookmarkStart w:id="74" w:name="improvement-opportunities"/>
    <w:p>
      <w:pPr>
        <w:pStyle w:val="Heading1"/>
      </w:pPr>
      <w:r>
        <w:t xml:space="preserve">6. Improvement Opportunities</w:t>
      </w:r>
    </w:p>
    <w:p>
      <w:pPr>
        <w:pStyle w:val="FirstParagraph"/>
      </w:pPr>
      <w:r>
        <w:t xml:space="preserve">The documentation is already suitable for implementation.</w:t>
      </w:r>
    </w:p>
    <w:p>
      <w:pPr>
        <w:pStyle w:val="BodyText"/>
      </w:pPr>
      <w:r>
        <w:t xml:space="preserve">Future enhancements may include:</w:t>
      </w:r>
    </w:p>
    <w:p>
      <w:pPr>
        <w:pStyle w:val="Compact"/>
        <w:numPr>
          <w:ilvl w:val="0"/>
          <w:numId w:val="1018"/>
        </w:numPr>
      </w:pPr>
      <w:r>
        <w:t xml:space="preserve">Architecture Decision Record (ADR) document</w:t>
      </w:r>
    </w:p>
    <w:p>
      <w:pPr>
        <w:pStyle w:val="Compact"/>
        <w:numPr>
          <w:ilvl w:val="0"/>
          <w:numId w:val="1018"/>
        </w:numPr>
      </w:pPr>
      <w:r>
        <w:t xml:space="preserve">Naming &amp; Development Standards</w:t>
      </w:r>
    </w:p>
    <w:p>
      <w:pPr>
        <w:pStyle w:val="Compact"/>
        <w:numPr>
          <w:ilvl w:val="0"/>
          <w:numId w:val="1018"/>
        </w:numPr>
      </w:pPr>
      <w:r>
        <w:t xml:space="preserve">Sequence Diagram Document</w:t>
      </w:r>
    </w:p>
    <w:p>
      <w:pPr>
        <w:pStyle w:val="Compact"/>
        <w:numPr>
          <w:ilvl w:val="0"/>
          <w:numId w:val="1018"/>
        </w:numPr>
      </w:pPr>
      <w:r>
        <w:t xml:space="preserve">State Machine Diagram Document</w:t>
      </w:r>
    </w:p>
    <w:p>
      <w:pPr>
        <w:pStyle w:val="Compact"/>
        <w:numPr>
          <w:ilvl w:val="0"/>
          <w:numId w:val="1018"/>
        </w:numPr>
      </w:pPr>
      <w:r>
        <w:t xml:space="preserve">API Error Catalog</w:t>
      </w:r>
    </w:p>
    <w:p>
      <w:pPr>
        <w:pStyle w:val="Compact"/>
        <w:numPr>
          <w:ilvl w:val="0"/>
          <w:numId w:val="1018"/>
        </w:numPr>
      </w:pPr>
      <w:r>
        <w:t xml:space="preserve">UI Wireframes</w:t>
      </w:r>
    </w:p>
    <w:p>
      <w:pPr>
        <w:pStyle w:val="Compact"/>
        <w:numPr>
          <w:ilvl w:val="0"/>
          <w:numId w:val="1018"/>
        </w:numPr>
      </w:pPr>
      <w:r>
        <w:t xml:space="preserve">Infrastructure as Code examples</w:t>
      </w:r>
    </w:p>
    <w:p>
      <w:pPr>
        <w:pStyle w:val="FirstParagraph"/>
      </w:pPr>
      <w:r>
        <w:t xml:space="preserve">These improvements are optional and do not block implementation.</w:t>
      </w:r>
    </w:p>
    <w:p>
      <w:r>
        <w:pict>
          <v:rect style="width:0;height:1.5pt" o:hralign="center" o:hrstd="t" o:hr="t"/>
        </w:pict>
      </w:r>
    </w:p>
    <w:bookmarkEnd w:id="74"/>
    <w:bookmarkStart w:id="75" w:name="architecture-readiness-assessment"/>
    <w:p>
      <w:pPr>
        <w:pStyle w:val="Heading1"/>
      </w:pPr>
      <w:r>
        <w:t xml:space="preserve">7. Architecture Readiness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Architecture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Architecture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Architecture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Architecture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Architecture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Architecture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p>
      <w:pPr>
        <w:pStyle w:val="BodyText"/>
      </w:pPr>
      <w:r>
        <w:t xml:space="preserve">Overall Status:</w:t>
      </w:r>
    </w:p>
    <w:p>
      <w:pPr>
        <w:pStyle w:val="BodyText"/>
      </w:pPr>
      <w:r>
        <w:rPr>
          <w:b/>
          <w:bCs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75"/>
    <w:bookmarkStart w:id="76" w:name="development-readiness-assessment"/>
    <w:p>
      <w:pPr>
        <w:pStyle w:val="Heading1"/>
      </w:pPr>
      <w:r>
        <w:t xml:space="preserve">8. Development Readiness Assessment</w:t>
      </w:r>
    </w:p>
    <w:p>
      <w:pPr>
        <w:pStyle w:val="FirstParagraph"/>
      </w:pPr>
      <w:r>
        <w:t xml:space="preserve">The project demonstrates a high level of implementation readiness.</w:t>
      </w:r>
    </w:p>
    <w:p>
      <w:pPr>
        <w:pStyle w:val="BodyText"/>
      </w:pPr>
      <w:r>
        <w:t xml:space="preserve">The following implementation prerequisites are complete:</w:t>
      </w:r>
    </w:p>
    <w:p>
      <w:pPr>
        <w:pStyle w:val="Compact"/>
        <w:numPr>
          <w:ilvl w:val="0"/>
          <w:numId w:val="1019"/>
        </w:numPr>
      </w:pPr>
      <w:r>
        <w:t xml:space="preserve">Architecture</w:t>
      </w:r>
    </w:p>
    <w:p>
      <w:pPr>
        <w:pStyle w:val="Compact"/>
        <w:numPr>
          <w:ilvl w:val="0"/>
          <w:numId w:val="1019"/>
        </w:numPr>
      </w:pPr>
      <w:r>
        <w:t xml:space="preserve">Domain Design</w:t>
      </w:r>
    </w:p>
    <w:p>
      <w:pPr>
        <w:pStyle w:val="Compact"/>
        <w:numPr>
          <w:ilvl w:val="0"/>
          <w:numId w:val="1019"/>
        </w:numPr>
      </w:pPr>
      <w:r>
        <w:t xml:space="preserve">Data Model</w:t>
      </w:r>
    </w:p>
    <w:p>
      <w:pPr>
        <w:pStyle w:val="Compact"/>
        <w:numPr>
          <w:ilvl w:val="0"/>
          <w:numId w:val="1019"/>
        </w:numPr>
      </w:pPr>
      <w:r>
        <w:t xml:space="preserve">Authorization</w:t>
      </w:r>
    </w:p>
    <w:p>
      <w:pPr>
        <w:pStyle w:val="Compact"/>
        <w:numPr>
          <w:ilvl w:val="0"/>
          <w:numId w:val="1019"/>
        </w:numPr>
      </w:pPr>
      <w:r>
        <w:t xml:space="preserve">API Design</w:t>
      </w:r>
    </w:p>
    <w:p>
      <w:pPr>
        <w:pStyle w:val="Compact"/>
        <w:numPr>
          <w:ilvl w:val="0"/>
          <w:numId w:val="1019"/>
        </w:numPr>
      </w:pPr>
      <w:r>
        <w:t xml:space="preserve">UI Mapping</w:t>
      </w:r>
    </w:p>
    <w:p>
      <w:pPr>
        <w:pStyle w:val="Compact"/>
        <w:numPr>
          <w:ilvl w:val="0"/>
          <w:numId w:val="1019"/>
        </w:numPr>
      </w:pPr>
      <w:r>
        <w:t xml:space="preserve">Sprint Planning</w:t>
      </w:r>
    </w:p>
    <w:p>
      <w:pPr>
        <w:pStyle w:val="FirstParagraph"/>
      </w:pPr>
      <w:r>
        <w:t xml:space="preserve">Implementation can begin without significant architectural risks.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rPr>
          <w:b/>
          <w:bCs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76"/>
    <w:bookmarkStart w:id="77" w:name="enterprise-readiness-assessment"/>
    <w:p>
      <w:pPr>
        <w:pStyle w:val="Heading1"/>
      </w:pPr>
      <w:r>
        <w:t xml:space="preserve">9. Enterprise Readiness Assessment</w:t>
      </w:r>
    </w:p>
    <w:p>
      <w:pPr>
        <w:pStyle w:val="FirstParagraph"/>
      </w:pPr>
      <w:r>
        <w:t xml:space="preserve">The project demonstrates characteristics commonly found in enterprise software solutions:</w:t>
      </w:r>
    </w:p>
    <w:p>
      <w:pPr>
        <w:pStyle w:val="Compact"/>
        <w:numPr>
          <w:ilvl w:val="0"/>
          <w:numId w:val="1020"/>
        </w:numPr>
      </w:pPr>
      <w:r>
        <w:t xml:space="preserve">Modular Architecture</w:t>
      </w:r>
    </w:p>
    <w:p>
      <w:pPr>
        <w:pStyle w:val="Compact"/>
        <w:numPr>
          <w:ilvl w:val="0"/>
          <w:numId w:val="1020"/>
        </w:numPr>
      </w:pPr>
      <w:r>
        <w:t xml:space="preserve">Security by Design</w:t>
      </w:r>
    </w:p>
    <w:p>
      <w:pPr>
        <w:pStyle w:val="Compact"/>
        <w:numPr>
          <w:ilvl w:val="0"/>
          <w:numId w:val="1020"/>
        </w:numPr>
      </w:pPr>
      <w:r>
        <w:t xml:space="preserve">Domain-Driven Design</w:t>
      </w:r>
    </w:p>
    <w:p>
      <w:pPr>
        <w:pStyle w:val="Compact"/>
        <w:numPr>
          <w:ilvl w:val="0"/>
          <w:numId w:val="1020"/>
        </w:numPr>
      </w:pPr>
      <w:r>
        <w:t xml:space="preserve">Event-Driven Architecture</w:t>
      </w:r>
    </w:p>
    <w:p>
      <w:pPr>
        <w:pStyle w:val="Compact"/>
        <w:numPr>
          <w:ilvl w:val="0"/>
          <w:numId w:val="1020"/>
        </w:numPr>
      </w:pPr>
      <w:r>
        <w:t xml:space="preserve">Cloud-Native Design</w:t>
      </w:r>
    </w:p>
    <w:p>
      <w:pPr>
        <w:pStyle w:val="Compact"/>
        <w:numPr>
          <w:ilvl w:val="0"/>
          <w:numId w:val="1020"/>
        </w:numPr>
      </w:pPr>
      <w:r>
        <w:t xml:space="preserve">Testability</w:t>
      </w:r>
    </w:p>
    <w:p>
      <w:pPr>
        <w:pStyle w:val="Compact"/>
        <w:numPr>
          <w:ilvl w:val="0"/>
          <w:numId w:val="1020"/>
        </w:numPr>
      </w:pPr>
      <w:r>
        <w:t xml:space="preserve">Maintainability</w:t>
      </w:r>
    </w:p>
    <w:p>
      <w:pPr>
        <w:pStyle w:val="Compact"/>
        <w:numPr>
          <w:ilvl w:val="0"/>
          <w:numId w:val="1020"/>
        </w:numPr>
      </w:pPr>
      <w:r>
        <w:t xml:space="preserve">Scalability</w:t>
      </w:r>
    </w:p>
    <w:p>
      <w:pPr>
        <w:pStyle w:val="Compact"/>
        <w:numPr>
          <w:ilvl w:val="0"/>
          <w:numId w:val="1020"/>
        </w:numPr>
      </w:pPr>
      <w:r>
        <w:t xml:space="preserve">Governance</w:t>
      </w:r>
    </w:p>
    <w:p>
      <w:pPr>
        <w:pStyle w:val="FirstParagraph"/>
      </w:pPr>
      <w:r>
        <w:t xml:space="preserve">Enterprise Readiness:</w:t>
      </w:r>
    </w:p>
    <w:p>
      <w:pPr>
        <w:pStyle w:val="BodyText"/>
      </w:pPr>
      <w:r>
        <w:t xml:space="preserve">⭐⭐⭐⭐⭐</w:t>
      </w:r>
    </w:p>
    <w:p>
      <w:r>
        <w:pict>
          <v:rect style="width:0;height:1.5pt" o:hralign="center" o:hrstd="t" o:hr="t"/>
        </w:pict>
      </w:r>
    </w:p>
    <w:bookmarkEnd w:id="77"/>
    <w:bookmarkStart w:id="79" w:name="score-summary"/>
    <w:p>
      <w:pPr>
        <w:pStyle w:val="Heading1"/>
      </w:pPr>
      <w:r>
        <w:t xml:space="preserve">10. Score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Architecture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Architecture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Model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 Data Model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Matrix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OData Service Design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Fiori Application Map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Backlog &amp; Roadmap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Backlog &amp; User Story Map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8" w:name="overall-score"/>
    <w:p>
      <w:pPr>
        <w:pStyle w:val="Heading2"/>
      </w:pPr>
      <w:r>
        <w:t xml:space="preserve">Overall Score</w:t>
      </w:r>
    </w:p>
    <w:p>
      <w:pPr>
        <w:pStyle w:val="FirstParagraph"/>
      </w:pPr>
      <w:r>
        <w:rPr>
          <w:b/>
          <w:bCs/>
        </w:rPr>
        <w:t xml:space="preserve">9.91 / 10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final-verdict"/>
    <w:p>
      <w:pPr>
        <w:pStyle w:val="Heading1"/>
      </w:pPr>
      <w:r>
        <w:t xml:space="preserve">11. Final Verdict</w:t>
      </w:r>
    </w:p>
    <w:p>
      <w:pPr>
        <w:pStyle w:val="FirstParagraph"/>
      </w:pPr>
      <w:r>
        <w:t xml:space="preserve">The AutoMarket architecture documentation represents an enterprise-grade architecture package.</w:t>
      </w:r>
    </w:p>
    <w:p>
      <w:pPr>
        <w:pStyle w:val="BodyText"/>
      </w:pPr>
      <w:r>
        <w:t xml:space="preserve">The documentation provides sufficient guidance for software developers, architects, testers, DevOps engineers, and product owners.</w:t>
      </w:r>
    </w:p>
    <w:p>
      <w:pPr>
        <w:pStyle w:val="BodyText"/>
      </w:pPr>
      <w:r>
        <w:t xml:space="preserve">No critical architectural risks have been identified that would prevent implementation.</w:t>
      </w:r>
    </w:p>
    <w:p>
      <w:pPr>
        <w:pStyle w:val="BodyText"/>
      </w:pPr>
      <w:r>
        <w:t xml:space="preserve">Minor recommendations are limited to documentation enhancements and do not impact implementation readiness.</w:t>
      </w:r>
    </w:p>
    <w:p>
      <w:pPr>
        <w:pStyle w:val="BodyText"/>
      </w:pPr>
      <w:r>
        <w:rPr>
          <w:b/>
          <w:bCs/>
        </w:rPr>
        <w:t xml:space="preserve">Final Decision</w:t>
      </w:r>
    </w:p>
    <w:p>
      <w:pPr>
        <w:pStyle w:val="BodyText"/>
      </w:pPr>
      <w:r>
        <w:t xml:space="preserve">✅ Architecture Approved</w:t>
      </w:r>
    </w:p>
    <w:p>
      <w:pPr>
        <w:pStyle w:val="BodyText"/>
      </w:pPr>
      <w:r>
        <w:t xml:space="preserve">✅ Development Approved</w:t>
      </w:r>
    </w:p>
    <w:p>
      <w:pPr>
        <w:pStyle w:val="BodyText"/>
      </w:pPr>
      <w:r>
        <w:t xml:space="preserve">✅ Ready for Sprint 0</w:t>
      </w:r>
    </w:p>
    <w:p>
      <w:r>
        <w:pict>
          <v:rect style="width:0;height:1.5pt" o:hralign="center" o:hrstd="t" o:hr="t"/>
        </w:pict>
      </w:r>
    </w:p>
    <w:bookmarkEnd w:id="80"/>
    <w:bookmarkStart w:id="81" w:name="reviewer-statement"/>
    <w:p>
      <w:pPr>
        <w:pStyle w:val="Heading1"/>
      </w:pPr>
      <w:r>
        <w:t xml:space="preserve">Reviewer Statement</w:t>
      </w:r>
    </w:p>
    <w:p>
      <w:pPr>
        <w:pStyle w:val="FirstParagraph"/>
      </w:pPr>
      <w:r>
        <w:t xml:space="preserve">Based on the architectural review performed across all documentation, the AutoMarket project demonstrates a mature and well-structured architecture aligned with modern enterprise software engineering practices.</w:t>
      </w:r>
    </w:p>
    <w:p>
      <w:pPr>
        <w:pStyle w:val="BodyText"/>
      </w:pPr>
      <w:r>
        <w:t xml:space="preserve">The project is recommended to proceed to the implementation phase following the defined Sprint Roadmap.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2026-06-25T07:28:04Z</dcterms:created>
  <dcterms:modified xsi:type="dcterms:W3CDTF">2026-06-25T07:28:04Z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