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top w:val="single" w:sz="0" w:space="0" w:color="4473C5"/>
          <w:left w:val="single" w:sz="0" w:space="0" w:color="4473C5"/>
          <w:bottom w:val="single" w:sz="0" w:space="2" w:color="4473C5"/>
          <w:right w:val="single" w:sz="0" w:space="0" w:color="4473C5"/>
        </w:pBdr>
        <w:shd w:val="clear" w:color="auto" w:fill="4473C5"/>
        <w:bidi w:val="0"/>
        <w:spacing w:before="0" w:after="112" w:line="240" w:lineRule="auto"/>
        <w:ind w:left="0" w:right="0" w:firstLine="0"/>
        <w:jc w:val="left"/>
      </w:pPr>
      <w:r>
        <w:rPr>
          <w:rStyle w:val="CharStyle3"/>
          <w:b/>
          <w:bCs/>
          <w:color w:val="FFFFFF"/>
        </w:rPr>
        <w:t>ANATOMIA UMANA 1 (MG0100)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31" w:line="209" w:lineRule="auto"/>
        <w:ind w:left="0" w:right="0" w:firstLine="0"/>
        <w:jc w:val="left"/>
      </w:pPr>
      <w:r>
        <w:rPr>
          <w:rStyle w:val="CharStyle3"/>
        </w:rPr>
        <w:t>Corso integrato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7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339" w:val="left"/>
        </w:tabs>
        <w:bidi w:val="0"/>
        <w:spacing w:before="0" w:after="93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linguaainsegnamento/languagej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39" w:line="209" w:lineRule="auto"/>
        <w:ind w:left="0" w:right="0" w:firstLine="0"/>
        <w:jc w:val="left"/>
      </w:pPr>
      <w:r>
        <w:rPr>
          <w:rStyle w:val="CharStyle3"/>
        </w:rPr>
        <w:t>Italiano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349" w:val="left"/>
        </w:tabs>
        <w:bidi w:val="0"/>
        <w:spacing w:before="0" w:after="33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contenuti/course contents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09" w:lineRule="auto"/>
        <w:ind w:left="0" w:right="0" w:firstLine="0"/>
        <w:jc w:val="left"/>
      </w:pPr>
      <w:r>
        <w:rPr>
          <w:rStyle w:val="CharStyle3"/>
        </w:rPr>
        <w:t>Coordinatore: Prof.ssa Amelia Toesca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09" w:lineRule="auto"/>
        <w:ind w:left="0" w:right="0" w:firstLine="0"/>
        <w:jc w:val="left"/>
      </w:pPr>
      <w:r>
        <w:rPr>
          <w:rStyle w:val="CharStyle3"/>
        </w:rPr>
        <w:t>Anno di corso: I°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09" w:lineRule="auto"/>
        <w:ind w:left="0" w:right="0" w:firstLine="0"/>
        <w:jc w:val="left"/>
      </w:pPr>
      <w:r>
        <w:rPr>
          <w:rStyle w:val="CharStyle3"/>
        </w:rPr>
        <w:t>Semestre: II°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09" w:lineRule="auto"/>
        <w:ind w:left="0" w:right="0" w:firstLine="0"/>
        <w:jc w:val="left"/>
      </w:pPr>
      <w:r>
        <w:rPr>
          <w:rStyle w:val="CharStyle3"/>
        </w:rPr>
        <w:t>CFU: 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Moduli e docenti incaricati: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UMANA (MG0026) - SSD (BIO/16) (3CFU):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Prof.ssa Amelia Toesca, Prof.ssa Valentina Corvino (I° canale)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Prof. Claudio Sette, Prof.ssa Camilla Bernardini (II° canale)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14" w:line="209" w:lineRule="auto"/>
        <w:ind w:left="0" w:right="0" w:firstLine="0"/>
        <w:jc w:val="left"/>
      </w:pPr>
      <w:r>
        <w:rPr>
          <w:rStyle w:val="CharStyle3"/>
        </w:rPr>
        <w:t>ANATOMIA UMANA ATTIVITA’ PROFESSIONALIZZANTE (MG000009) - SSD (BIO/16) (1CFU): Dr.ssa Valentina Corvino, Dr. Stefano Giannetti, Dr. Giovanni Monego, Dr.ssa Chiara Naro, Dr.ssa Vittoria Pagliarini, Dr. Giovanni Zelano.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349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testi di riferimento/BIBLIOGRAPHY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S. STANDRING, Anatomia del Gray, Ed. Edra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G. ANASTASI et al., Trattato di Anatomia Umana, Ed. Edi-Ermes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F.H. NETTER, Atlante di anatomia umana, Ed. Edra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PROMETHEUS, Atlante di Anatomia, 2ª edizione italiana, Ed. EdiSes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AUTORI VARI, Istituzioni di Anatomia dell’uomo, Testo/Atlante, 12ª edizione, Ed. Piccin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G. ANASTASI, C. TACCHETTI, Atlante Anatomia Umana, 1ª edizione, Ed. Edi-Ermes K.L. MOORE, A.D. DOLLEY, Anatomia Umana con riferimenti clinici, Ed. Casa Editrice Ambrosiana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09" w:lineRule="auto"/>
        <w:ind w:left="0" w:right="0" w:firstLine="0"/>
        <w:jc w:val="left"/>
      </w:pPr>
      <w:r>
        <w:rPr>
          <w:rStyle w:val="CharStyle3"/>
        </w:rPr>
        <w:t>G. FAMILIARI, Anatomia Microscopica, Ed. Piccin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39" w:line="240" w:lineRule="auto"/>
        <w:ind w:left="0" w:right="0" w:firstLine="0"/>
        <w:jc w:val="left"/>
      </w:pPr>
      <w:r>
        <w:rPr>
          <w:rStyle w:val="CharStyle3"/>
        </w:rPr>
        <w:t>E’ necessario che lo studente abbia un testo di Anatomia di riferimento a scelta tra quelli consigliati o altro testo dopo approvazione dei Docenti. E’ fortemente consigliato scegliere un Atlante tra quelli suggeriti. Il testo di anatomia microscopica è facoltativo. Il testo di Anatomia e l’Atlante comprendono anche il programma del corso di Anatomia Umana 2.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349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obiettivi formativi/LEARNING OBJECTIVES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Style w:val="CharStyle3"/>
        </w:rPr>
        <w:t>Il corso si propone di fornire allo studente le competenze necessarie per comprendere e conoscere la relazione, la conformazione e l’organizzazione delle strutture anatomiche del corpo umano, con particolare riguardo al sistema scheletrico e agli organi del collo e del torace, e per applicare le conoscenze acquisite al riconoscimento delle strutture anatomiche nelle immagini radiologiche. Tali competenze sono necessarie per poter pienamente apprendere gli argomenti dei successivi studi sulla fisiopatologia degli organi e potere comprendere i contenuti degli insegnamenti delle discipline cliniche e chirurgiche.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Style w:val="CharStyle3"/>
          <w:b/>
          <w:bCs/>
          <w:i/>
          <w:iCs/>
        </w:rPr>
        <w:t>Conoscenza e capacità di comprensione - (Dublino 1)</w:t>
      </w:r>
      <w:r>
        <w:rPr>
          <w:rStyle w:val="CharStyle3"/>
        </w:rPr>
        <w:t xml:space="preserve"> Alla fine del corso lo studente deve dimostrare di avere acquisito le competenze per comprendere e conoscere l’organizzazione topografica, macroscopica e microscopica delle strutture anatomiche del corpo umano, di sapere applicare le conoscenze acquisite al riconoscimento delle strutture anatomiche nelle immagini radiologiche e di avere compreso come lo studio dell’anatomia rappresenti il prerequisito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rStyle w:val="CharStyle3"/>
        </w:rPr>
        <w:t>indispensabile per capire i meccanismi fisiopatologici delle strutture del corpo umano.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rStyle w:val="CharStyle3"/>
          <w:b/>
          <w:bCs/>
          <w:i/>
          <w:iCs/>
        </w:rPr>
        <w:t>Conoscenza e capacità di comprensione applicate – (Dublino 2)</w:t>
      </w:r>
      <w:r>
        <w:rPr>
          <w:rStyle w:val="CharStyle3"/>
        </w:rPr>
        <w:t xml:space="preserve"> Alla fine del corso lo studente deve essere in grado di applicare le conoscenze acquisite sull’organizzazione morfologica e funzionale delle strutture anatomiche per riconoscere eventuali alterazioni connesse ai meccanismi funzionali delle strutture del corpo umano.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rStyle w:val="CharStyle3"/>
          <w:b/>
          <w:bCs/>
          <w:i/>
          <w:iCs/>
        </w:rPr>
        <w:t>Autonomia di giudizio - (Dublino 3)</w:t>
      </w:r>
      <w:r>
        <w:rPr>
          <w:rStyle w:val="CharStyle3"/>
        </w:rPr>
        <w:t xml:space="preserve"> Alla fine del corso lo studente deve sapere integrare le conoscenze e le competenze apprese per riconoscere le differenze tra strutture anatomiche fisiologiche e non fisiologiche.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rStyle w:val="CharStyle3"/>
          <w:b/>
          <w:bCs/>
          <w:i/>
          <w:iCs/>
        </w:rPr>
        <w:t>Abilità comunicative – (Dublino 4)</w:t>
      </w:r>
      <w:r>
        <w:rPr>
          <w:rStyle w:val="CharStyle3"/>
        </w:rPr>
        <w:t xml:space="preserve"> Alla fine del corso lo studente dovrà essere in grado di identificare e descrivere le strutture anatomiche utilizzando la terminologia corretta e di sapersi esprimere in modo chiaro e senza ambiguità con interlocutori specialisti e non specialisti.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9" w:line="240" w:lineRule="auto"/>
        <w:ind w:left="0" w:right="0" w:firstLine="0"/>
        <w:jc w:val="both"/>
      </w:pPr>
      <w:r>
        <w:rPr>
          <w:rStyle w:val="CharStyle3"/>
          <w:b/>
          <w:bCs/>
          <w:i/>
          <w:iCs/>
        </w:rPr>
        <w:t>Capacità di apprendere – (Dublino 5)</w:t>
      </w:r>
      <w:r>
        <w:rPr>
          <w:rStyle w:val="CharStyle3"/>
        </w:rPr>
        <w:t xml:space="preserve"> Alla fine del corso lo studente dovrà essere in grado di autovalutare le proprie competenze, di ampliare le proprie conoscenze e di aggiornarsi attingendo autonomamente a testi, articoli scientifici e piattaforme online.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289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prerequisiti/prerequisites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19" w:line="240" w:lineRule="auto"/>
        <w:ind w:left="0" w:right="0" w:firstLine="0"/>
        <w:jc w:val="left"/>
      </w:pPr>
      <w:r>
        <w:rPr>
          <w:rStyle w:val="CharStyle3"/>
        </w:rPr>
        <w:t>Per la piena comprensione dello studio dell’Anatomia è necessario che lo studente abbia la conoscenza delle materie scientifiche di base, in particolare deve avere già acquisito nozioni di Biologia e deve frequentare le lezioni dell’insegnamento di Istologia.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289" w:val="left"/>
        </w:tabs>
        <w:bidi w:val="0"/>
        <w:spacing w:before="0" w:after="93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metodi didattici/TEACHING METHODS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rStyle w:val="CharStyle3"/>
        </w:rPr>
        <w:t>La didattica del corso si articola in lezioni frontali svolte con l’ausilio della proiezione di immagini. Nel corso di Anatomia Umana 1 si cerca di trattare tutti gli argomenti presenti nel programma dando particolare rilievo agli aspetti più rilevanti e imprescindibili per la formazione di un futuro medico e in modo da fornire allo studente un quadro completo delle conoscenze da acquisire e il corretto metodo di studio oltre alla corretta terminologia anatomica. La didattica frontale viene integrata con l’attività professionalizzante su argomenti di anatomia macroscopica, microscopica e radiologica. L’attività professionalizzante prevede che gli studenti, suddivisi in gruppi, partecipino a lezioni sul riconoscimento in immagini radiologiche delle strutture anatomiche descritte nelle lezioni frontali e a esercitazioni di anatomia microscopica basate sull’osservazione e descrizione al microscopio ottico di preparati istologici di organi dell’apparato cardiovascolare; le lezioni sono orientate a stimolare la capacità di ragionamento e il collegamento tra conoscenze teoriche e pratiche. Gli studenti potranno anche partecipare a lezioni di Anatomia macroscopica erogate utilizzando il tavolo anatomico Anatomage situato presso il GTC del Policlinico Gemelli.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99" w:line="240" w:lineRule="auto"/>
        <w:ind w:left="0" w:right="0" w:firstLine="0"/>
        <w:jc w:val="left"/>
      </w:pPr>
      <w:r>
        <w:rPr>
          <w:rStyle w:val="CharStyle3"/>
        </w:rPr>
        <w:t>Durante lo svolgimento del corso sono previste delle ore di autoapprendimento: gli studenti a piccoli gruppi potranno esaminare al computer sezioni anatomiche del corpo umano comparandole con immagini radiologiche TAC o RMN (Visible Man Project). Durante lo studio dell’osteologia gli studenti avranno a disposizione modelli di scheletro intero, di cranio scomponibile e di singoli segmenti scheletrici.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289" w:val="left"/>
        </w:tabs>
        <w:bidi w:val="0"/>
        <w:spacing w:before="0" w:after="93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altre informazioni/OTHER INFORMATIONS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rStyle w:val="CharStyle3"/>
        </w:rPr>
        <w:t>I Docenti sono a disposizione per informazioni sul Corso e chiarimenti sulle lezioni con appuntamento preso tramite posta elettronica o, se per una veloce richiesta, alla fine delle lezioni.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rStyle w:val="CharStyle3"/>
        </w:rPr>
        <w:t>Attività a scelta dello studente. E’ previsto un insegnamento a scelta dal titolo “La medicina nucleare: dalla diagnosi alla terapia, dalla clinica alla ricerca” - Docente Dr.ssa Silvia Taralli (2 ore, lo studente può acquisire 0,25 CFU)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pBdr>
          <w:top w:val="single" w:sz="0" w:space="0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289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modalità di verifica dell’apprendimento/METHODS FOR VERIFYING LEARNING AND FOR EVALUATION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 xml:space="preserve">La valutazione è volta ad accertare la solida e corretta conoscenza dei contenuti erogati dal corso. Il Corso di Anatomia Umana 1 è di sola frequenza e non prevede un esame finale. Durante il Corso è prevista una verifica scritta </w:t>
      </w:r>
      <w:r>
        <w:rPr>
          <w:rStyle w:val="CharStyle3"/>
          <w:i/>
          <w:iCs/>
        </w:rPr>
        <w:t>in itinere</w:t>
      </w:r>
      <w:r>
        <w:rPr>
          <w:rStyle w:val="CharStyle3"/>
        </w:rPr>
        <w:t xml:space="preserve"> con figure e domande a risposta a scelta multipla sul sistema osteoarticolare e la miologia degli arti superiori e inferiori; alla fine del Corso di Anatomia 1 è prevista una prova scritta con domande a risposta a scelta multipla sul programma inerente il cuore e i polmoni. Nelle prove scritte, che richiedono uno studio prevalentemente nozionistico con alcuni riferimenti clinici, viene valutata solo una parte del programma svolto nel corso di Anatomia Umana 1; il resto del programma rientra nell'esame di Anatomia con il programma svolto nel corso di Anatomia Umana 2. La valutazione è espressa in trentesimi e il superamento di ogni prova prevede una votazione minima di 18/30. Le prove scritte </w:t>
      </w:r>
      <w:r>
        <w:rPr>
          <w:rStyle w:val="CharStyle3"/>
          <w:i/>
          <w:iCs/>
        </w:rPr>
        <w:t>in itinere</w:t>
      </w:r>
      <w:r>
        <w:rPr>
          <w:rStyle w:val="CharStyle3"/>
        </w:rPr>
        <w:t xml:space="preserve"> sono facoltative e non richiedono propedeuticità. Il superamento della parte del programma contenuta negli esoneri </w:t>
      </w:r>
      <w:r>
        <w:rPr>
          <w:rStyle w:val="CharStyle3"/>
          <w:i/>
          <w:iCs/>
        </w:rPr>
        <w:t>in itinere</w:t>
      </w:r>
      <w:r>
        <w:rPr>
          <w:rStyle w:val="CharStyle3"/>
        </w:rPr>
        <w:t xml:space="preserve"> è un prerequisito indispensabile per potere sostenere l’esame di Anatomia Umana. Le prove </w:t>
      </w:r>
      <w:r>
        <w:rPr>
          <w:rStyle w:val="CharStyle3"/>
          <w:i/>
          <w:iCs/>
        </w:rPr>
        <w:t xml:space="preserve">in itinere </w:t>
      </w:r>
      <w:r>
        <w:rPr>
          <w:rStyle w:val="CharStyle3"/>
        </w:rPr>
        <w:t xml:space="preserve">del Corso di Anatomia Umana 1 e di Anatomia Umana 2 pesano per un 1/4 sulla votazione finale dell’esame di Anatomia. La valutazione riportata nel superamento delle prove scritte </w:t>
      </w:r>
      <w:r>
        <w:rPr>
          <w:rStyle w:val="CharStyle3"/>
          <w:i/>
          <w:iCs/>
        </w:rPr>
        <w:t xml:space="preserve">in itinere </w:t>
      </w:r>
      <w:r>
        <w:rPr>
          <w:rStyle w:val="CharStyle3"/>
        </w:rPr>
        <w:t>durante il corso di Anatomia Umana 1 ha validità fino alla sessione di esami straordinaria di dicembre 2026.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" w:line="240" w:lineRule="auto"/>
        <w:ind w:left="0" w:right="0" w:firstLine="0"/>
        <w:jc w:val="left"/>
      </w:pPr>
      <w:r>
        <w:rPr>
          <w:rStyle w:val="CharStyle3"/>
        </w:rPr>
        <w:t>L'esame di Anatomia Umana si svolge in forma orale al termine del Corso di Anatomia Umana 2; in tale sede potrà essere valutata la piena conoscenza delle strutture anatomiche e la capacità di ragionamento e di esposizione utilizzando la terminologia corretta e senza ambiguità.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pBdr>
          <w:top w:val="single" w:sz="0" w:space="5" w:color="D9E2F3"/>
          <w:left w:val="single" w:sz="0" w:space="0" w:color="D9E2F3"/>
          <w:bottom w:val="single" w:sz="0" w:space="3" w:color="D9E2F3"/>
          <w:right w:val="single" w:sz="0" w:space="0" w:color="D9E2F3"/>
        </w:pBdr>
        <w:shd w:val="clear" w:color="auto" w:fill="D9E2F3"/>
        <w:tabs>
          <w:tab w:pos="289" w:val="left"/>
        </w:tabs>
        <w:bidi w:val="0"/>
        <w:spacing w:before="0" w:after="78" w:line="240" w:lineRule="auto"/>
        <w:ind w:left="0" w:right="0" w:firstLine="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programma esteso/PROGRAM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Style w:val="CharStyle3"/>
          <w:b/>
          <w:bCs/>
          <w:i/>
          <w:iCs/>
        </w:rPr>
        <w:t>&lt;ANATOMIA 1&gt;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Livelli di organizzazione dell’organismo umano, posizione anatomica, piani di riferimento, termini di direzione, nomenclatura anatomica, regioni e cavità corporee. Proiezione degli organi di collo e torace sulla parete superficiale del tronco.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Sistema scheletrico. Classificazione e caratteristiche macroscopiche delle ossa; ossa del tronco, della testa e degli arti; articolazioni: classificazione e caratteristiche; in dettaglio anatomia macroscopica e legamenti delle articolazioni di colonna vertebrale, spalla, gomito, anca, ginocchio; anatomia per immagini dell’apparato osteoarticolare.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Sistema muscolare. Origine, inserzione, azione dei muscoli della testa e del collo, muscoli del torace, muscolo diaframma e muscoli della respirazione, muscoli degli arti superiore e inferiore. Muscoli dell’espressione facciale.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Collo: anatomia topografica, suddivisione regionale e organi contenuti, fasce cervicali, logge. Parete toracica: organizzazione generale.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Mediastino: definizione, limiti e suddivisione.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Apparato cardiovascolare. Cuore: topografia, rapporti, morfologia esterna ed interna, anatomia microscopica, scheletro fibroso, organizzazione del miocardio atriale e ventricolare, sistema di conduzione; vascolarizzazione nutritizia, arterie e vene coronarie, vasi polmonari; plesso cardiaco; organogenesi; anatomia per immagini. Circolazione sistemica e circolazione polmonare. Circolazione fetale.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Vasi sanguigni: caratteri generali e anatomia microscopica dei vasi arteriosi e venosi; principali circoli anastomotici arteriosi e venosi della testa, del collo, del torace e degli arti superiori. Origine, decorso, territorio di vascolarizzazione, rapporti dell’aorta e delle sue diramazioni; rami dell’aorta ascendente, dell’arco aortico e dell’aorta toracica con rami terminali e collaterali. Vasi venosi principali della testa, del collo e del torace. Vascolarizzazione arteriosa e venosa degli arti superiori e inferiori. Anatomia radiologica dell’aorta e dei vasi principali di testa, collo, tronco, arti.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Sistema linfatico, generalità, organizzazione; vasi linfatici; timo, conformazione esterna, struttura, rapporti; linfonodi; stazioni linfonodali e reti linfatiche principali della testa, del collo e del torace; anello linfatico di Waldeyer.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Membrane sierose: pericardio, pleura.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Style w:val="CharStyle3"/>
        </w:rPr>
        <w:t>Apparato respiratorio. Conformazione esterna ed interna, struttura, anatomia microscopica, rapporti di cavità nasali, seni paranasali, laringe, trachea, bronchi, polmoni; segmenti polmonari;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vascolarizzazione nutritizia e funzionale, innervazione, drenaggio linfatico; anatomia per immagini di bronchi e polmoni.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Apparato digerente. Conformazione esterna ed interna, struttura, anatomia microscopica, rapporti di cavità orale, lingua, palato, ghiandole salivari maggiori e minori, faringe, esofago;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vascolarizzazione, innervazione, drenaggio linfatico.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Style w:val="CharStyle3"/>
        </w:rPr>
        <w:t>Mammella.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  <w:b/>
          <w:bCs/>
          <w:i/>
          <w:iCs/>
        </w:rPr>
        <w:t>&lt;TIROCINIO PROFESSIONALIZZANTE&gt;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left"/>
      </w:pPr>
      <w:r>
        <w:rPr>
          <w:rStyle w:val="CharStyle3"/>
        </w:rPr>
        <w:t>Anatomia macroscopica delle ossa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Articolazioni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Muscoli dell’arto superiore e dell’arto inferiore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radiologica del sistema scheletrico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radiologica del cuore e delle arterie coronarie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radiologica dell’aorta toracica e dei rami dell’arco dell’aorta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left"/>
      </w:pPr>
      <w:r>
        <w:rPr>
          <w:rStyle w:val="CharStyle3"/>
        </w:rPr>
        <w:t>Anatomia radiologica dei vasi degli arti superiori e inferiori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radiologica di bronchi e polmone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</w:pPr>
      <w:r>
        <w:rPr>
          <w:rStyle w:val="CharStyle3"/>
        </w:rPr>
        <w:t>Anatomia microscopica dell’apparato cardiovascolare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3"/>
        </w:rPr>
        <w:t>Anatomia macroscopica della cavità toracica</w:t>
      </w:r>
    </w:p>
    <w:sectPr>
      <w:headerReference w:type="default" r:id="rId5"/>
      <w:headerReference w:type="first" r:id="rId6"/>
      <w:footnotePr>
        <w:pos w:val="pageBottom"/>
        <w:numFmt w:val="decimal"/>
        <w:numRestart w:val="continuous"/>
      </w:footnotePr>
      <w:pgSz w:w="11900" w:h="16840"/>
      <w:pgMar w:top="1518" w:right="1126" w:bottom="1297" w:left="1083" w:header="0" w:footer="3" w:gutter="0"/>
      <w:pgNumType w:start="1"/>
      <w:cols w:space="720"/>
      <w:noEndnote/>
      <w:titlePg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5826760</wp:posOffset>
              </wp:positionH>
              <wp:positionV relativeFrom="page">
                <wp:posOffset>491490</wp:posOffset>
              </wp:positionV>
              <wp:extent cx="1009015" cy="1130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090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CharStyle6"/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a.a. 2023/2024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8.80000000000001pt;margin-top:38.700000000000003pt;width:79.450000000000003pt;height:8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Style w:val="CharStyle6"/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a.a. 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5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8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1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