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101"/>
        <w:spacing w:lineRule="auto" w:line="360"/>
        <w:jc w:val="center"/>
        <w:rPr>
          <w:rStyle w:val="style260"/>
          <w:rFonts w:ascii="Castellar" w:hAnsi="Castellar"/>
          <w:b/>
          <w:color w:val="000000"/>
          <w:sz w:val="48"/>
          <w:szCs w:val="48"/>
        </w:rPr>
      </w:pPr>
      <w:r>
        <w:rPr>
          <w:rStyle w:val="style260"/>
          <w:rFonts w:ascii="Castellar" w:hAnsi="Castellar"/>
          <w:b/>
          <w:color w:val="000000"/>
          <w:sz w:val="48"/>
          <w:szCs w:val="48"/>
        </w:rPr>
        <w:t>ACTA POLICIAL</w:t>
      </w:r>
    </w:p>
    <w:p>
      <w:pPr>
        <w:pStyle w:val="style4101"/>
        <w:spacing w:lineRule="auto" w:line="360"/>
        <w:jc w:val="right"/>
        <w:rPr>
          <w:rStyle w:val="style260"/>
          <w:rFonts w:ascii="Castellar" w:hAnsi="Castellar"/>
          <w:b/>
          <w:i w:val="false"/>
          <w:color w:val="000000"/>
          <w:sz w:val="20"/>
          <w:szCs w:val="20"/>
        </w:rPr>
      </w:pPr>
      <w:r>
        <w:rPr>
          <w:rFonts w:ascii="Arial" w:hAnsi="Arial"/>
          <w:b w:val="0"/>
          <w:sz w:val="20"/>
        </w:rPr>
        <w:t xml:space="preserve">Caracas, </w:t>
      </w:r>
      <w:r>
        <w:rPr>
          <w:rFonts w:ascii="Arial" w:hAnsi="Arial"/>
          <w:b/>
          <w:sz w:val="20"/>
        </w:rPr>
        <w:t>{{FECHA_LARGA}}</w:t>
      </w:r>
    </w:p>
    <w:p>
      <w:pPr>
        <w:pStyle w:val="style4101"/>
        <w:spacing w:lineRule="auto" w:line="360"/>
        <w:jc w:val="both"/>
        <w:rPr>
          <w:rStyle w:val="style4103"/>
          <w:rFonts w:ascii="Arial" w:cs="Arial" w:eastAsia="Arial1" w:hAnsi="Arial"/>
          <w:b/>
          <w:bCs/>
          <w:sz w:val="22"/>
          <w:szCs w:val="22"/>
          <w:lang w:val="es-MX"/>
        </w:rPr>
      </w:pPr>
      <w:r>
        <w:rPr>
          <w:rFonts w:ascii="Arial" w:hAnsi="Arial"/>
          <w:b w:val="0"/>
          <w:sz w:val="20"/>
        </w:rPr>
        <w:t xml:space="preserve">En esta misma fecha siendo las </w:t>
      </w:r>
      <w:r>
        <w:rPr>
          <w:rFonts w:ascii="Arial" w:hAnsi="Arial"/>
          <w:b/>
          <w:sz w:val="20"/>
        </w:rPr>
        <w:t>{{HORA_LETRAS}} ({{HORA}})</w:t>
      </w:r>
      <w:r>
        <w:rPr>
          <w:rFonts w:ascii="Arial" w:hAnsi="Arial"/>
          <w:b w:val="0"/>
          <w:sz w:val="20"/>
        </w:rPr>
        <w:t xml:space="preserve"> horas de la </w:t>
      </w:r>
      <w:r>
        <w:rPr>
          <w:rFonts w:ascii="Arial" w:hAnsi="Arial"/>
          <w:b/>
          <w:sz w:val="20"/>
        </w:rPr>
        <w:t>{{PERIODO_DIA}}</w:t>
      </w:r>
      <w:r>
        <w:rPr>
          <w:rFonts w:ascii="Arial" w:hAnsi="Arial"/>
          <w:b w:val="0"/>
          <w:sz w:val="20"/>
        </w:rPr>
        <w:t xml:space="preserve">, compareció ante este Despacho el </w:t>
      </w:r>
      <w:r>
        <w:rPr>
          <w:rFonts w:ascii="Arial" w:hAnsi="Arial"/>
          <w:b/>
          <w:sz w:val="20"/>
        </w:rPr>
        <w:t>{{GRADO_FUNCIONARIO_1}} {{NOMBRE_FUNCIONARIO_1}}</w:t>
      </w:r>
      <w:r>
        <w:rPr>
          <w:rFonts w:ascii="Arial" w:hAnsi="Arial"/>
          <w:b w:val="0"/>
          <w:sz w:val="20"/>
        </w:rPr>
        <w:t xml:space="preserve">, adscrito a la </w:t>
      </w:r>
      <w:r>
        <w:rPr>
          <w:rFonts w:ascii="Arial" w:hAnsi="Arial"/>
          <w:b/>
          <w:sz w:val="20"/>
        </w:rPr>
        <w:t>{{UNIDAD_ADSCRITA}}</w:t>
      </w:r>
      <w:r>
        <w:rPr>
          <w:rFonts w:ascii="Arial" w:hAnsi="Arial"/>
          <w:b w:val="0"/>
          <w:sz w:val="20"/>
        </w:rPr>
        <w:t xml:space="preserve"> de este Cuerpo Policial, estando debidamente juramentado y de conformidad con los Artículos </w:t>
      </w:r>
      <w:r>
        <w:rPr>
          <w:rFonts w:ascii="Arial" w:hAnsi="Arial"/>
          <w:b/>
          <w:sz w:val="20"/>
        </w:rPr>
        <w:t>{{ARTICULOS_COPP_BASE}}</w:t>
      </w:r>
      <w:r>
        <w:rPr>
          <w:rFonts w:ascii="Arial" w:hAnsi="Arial"/>
          <w:b w:val="0"/>
          <w:sz w:val="20"/>
        </w:rPr>
        <w:t xml:space="preserve"> del Código Orgánico Procesal Penal Vigente, en concordancia con los artículos </w:t>
      </w:r>
      <w:r>
        <w:rPr>
          <w:rFonts w:ascii="Arial" w:hAnsi="Arial"/>
          <w:b/>
          <w:sz w:val="20"/>
        </w:rPr>
        <w:t>{{ARTICULOS_LOSPCPNB_BASE}}</w:t>
      </w:r>
      <w:r>
        <w:rPr>
          <w:rFonts w:ascii="Arial" w:hAnsi="Arial"/>
          <w:b w:val="0"/>
          <w:sz w:val="20"/>
        </w:rPr>
        <w:t xml:space="preserve"> de la Ley Orgánica del Servicio de Policía y del Cuerpo de Policía Nacional Bolivariana, se deja constancia de la siguiente diligencia policial: “siendo aproximadamente las </w:t>
      </w:r>
      <w:r>
        <w:rPr>
          <w:rFonts w:ascii="Arial" w:hAnsi="Arial"/>
          <w:b/>
          <w:sz w:val="20"/>
        </w:rPr>
        <w:t>{{HORA_LETRAS}} ({{HORA}})</w:t>
      </w:r>
      <w:r>
        <w:rPr>
          <w:rFonts w:ascii="Arial" w:hAnsi="Arial"/>
          <w:b w:val="0"/>
          <w:sz w:val="20"/>
        </w:rPr>
        <w:t xml:space="preserve"> horas de la </w:t>
      </w:r>
      <w:r>
        <w:rPr>
          <w:rFonts w:ascii="Arial" w:hAnsi="Arial"/>
          <w:b/>
          <w:sz w:val="20"/>
        </w:rPr>
        <w:t>{{PERIODO_DIA}}</w:t>
      </w:r>
      <w:r>
        <w:rPr>
          <w:rFonts w:ascii="Arial" w:hAnsi="Arial"/>
          <w:b w:val="0"/>
          <w:sz w:val="20"/>
        </w:rPr>
        <w:t xml:space="preserve"> del día </w:t>
      </w:r>
      <w:r>
        <w:rPr>
          <w:rFonts w:ascii="Arial" w:hAnsi="Arial"/>
          <w:b/>
          <w:sz w:val="20"/>
        </w:rPr>
        <w:t>{{FECHA_LARGA}}</w:t>
      </w:r>
      <w:r>
        <w:rPr>
          <w:rFonts w:ascii="Arial" w:hAnsi="Arial"/>
          <w:b w:val="0"/>
          <w:sz w:val="20"/>
        </w:rPr>
        <w:t xml:space="preserve">, se conformó Comisión Policial al mando de quien suscribe, en compañía de: </w:t>
      </w:r>
      <w:r>
        <w:rPr>
          <w:rFonts w:ascii="Arial" w:hAnsi="Arial"/>
          <w:b/>
          <w:sz w:val="20"/>
        </w:rPr>
        <w:t>{{FUNCIONARIOS_ACOMPANANTES}}</w:t>
      </w:r>
      <w:r>
        <w:rPr>
          <w:rFonts w:ascii="Arial" w:hAnsi="Arial"/>
          <w:b w:val="0"/>
          <w:sz w:val="20"/>
        </w:rPr>
        <w:t xml:space="preserve"> con destino a la siguiente ubicación geográfica: </w:t>
      </w:r>
      <w:r>
        <w:rPr>
          <w:rFonts w:ascii="Arial" w:hAnsi="Arial"/>
          <w:b/>
          <w:sz w:val="20"/>
        </w:rPr>
        <w:t>{{UBICACION_HECHOS}}</w:t>
      </w:r>
      <w:r>
        <w:rPr>
          <w:rFonts w:ascii="Arial" w:hAnsi="Arial"/>
          <w:b w:val="0"/>
          <w:sz w:val="20"/>
        </w:rPr>
        <w:t xml:space="preserve"> con la finalidad de realizar </w:t>
      </w:r>
      <w:r>
        <w:rPr>
          <w:rFonts w:ascii="Arial" w:hAnsi="Arial"/>
          <w:b/>
          <w:sz w:val="20"/>
        </w:rPr>
        <w:t>{{MOTIVO_DISPOSITIVO}}</w:t>
      </w:r>
      <w:r>
        <w:rPr>
          <w:rFonts w:ascii="Arial" w:hAnsi="Arial"/>
          <w:b w:val="0"/>
          <w:sz w:val="20"/>
        </w:rPr>
        <w:t xml:space="preserve">, una vez en la dirección antes mencionada plenamente identificados con las prendas de vestir alusivas a este cuerpo policial, Chaleco Balístico y Credenciales Visibles, </w:t>
      </w:r>
      <w:r>
        <w:rPr>
          <w:rFonts w:ascii="Arial" w:hAnsi="Arial"/>
          <w:b/>
          <w:sz w:val="20"/>
        </w:rPr>
        <w:t>{{DESCRIPCION_OBSERVACION_INICIAL}}</w:t>
      </w:r>
      <w:r>
        <w:rPr>
          <w:rFonts w:ascii="Arial" w:hAnsi="Arial"/>
          <w:b w:val="0"/>
          <w:sz w:val="20"/>
        </w:rPr>
        <w:t xml:space="preserve">, seguidamente el </w:t>
      </w:r>
      <w:r>
        <w:rPr>
          <w:rFonts w:ascii="Arial" w:hAnsi="Arial"/>
          <w:b/>
          <w:sz w:val="20"/>
        </w:rPr>
        <w:t>{{FUNCIONARIO_QUE_DA_VOZ_ALTO}}</w:t>
      </w:r>
      <w:r>
        <w:rPr>
          <w:rFonts w:ascii="Arial" w:hAnsi="Arial"/>
          <w:b w:val="0"/>
          <w:sz w:val="20"/>
        </w:rPr>
        <w:t xml:space="preserve"> procede a dar la voz de alto, </w:t>
      </w:r>
      <w:r>
        <w:rPr>
          <w:rFonts w:ascii="Arial" w:hAnsi="Arial"/>
          <w:b/>
          <w:sz w:val="20"/>
        </w:rPr>
        <w:t>{{DETALLE_ACATAMIENTO}}</w:t>
      </w:r>
      <w:r>
        <w:rPr>
          <w:rFonts w:ascii="Arial" w:hAnsi="Arial"/>
          <w:b w:val="0"/>
          <w:sz w:val="20"/>
        </w:rPr>
        <w:t xml:space="preserve">, indicándole que de poseer algún elemento u objeto de interés criminalístico entre sus pertenencias o adherido a su cuerpo lo exhibiera de manera voluntaria, respondiendo el mismo </w:t>
      </w:r>
      <w:r>
        <w:rPr>
          <w:rFonts w:ascii="Arial" w:hAnsi="Arial"/>
          <w:b/>
          <w:sz w:val="20"/>
        </w:rPr>
        <w:t>{{RESPUESTA_CIUDADANO}}</w:t>
      </w:r>
      <w:r>
        <w:rPr>
          <w:rFonts w:ascii="Arial" w:hAnsi="Arial"/>
          <w:b w:val="0"/>
          <w:sz w:val="20"/>
        </w:rPr>
        <w:t xml:space="preserve">, seguidamente el </w:t>
      </w:r>
      <w:r>
        <w:rPr>
          <w:rFonts w:ascii="Arial" w:hAnsi="Arial"/>
          <w:b/>
          <w:sz w:val="20"/>
        </w:rPr>
        <w:t>{{FUNCIONARIO_INSPECCION}}</w:t>
      </w:r>
      <w:r>
        <w:rPr>
          <w:rFonts w:ascii="Arial" w:hAnsi="Arial"/>
          <w:b w:val="0"/>
          <w:sz w:val="20"/>
        </w:rPr>
        <w:t xml:space="preserve"> le informa a dicho ciudadano que le realizará la respectiva Inspección Corporal, en conformidad con lo establecido en el artículo 191° y 192° del Código Orgánico Procesal Penal (COPP), por lo que se procedió con la inspección, </w:t>
      </w:r>
      <w:r>
        <w:rPr>
          <w:rFonts w:ascii="Arial" w:hAnsi="Arial"/>
          <w:b/>
          <w:sz w:val="20"/>
        </w:rPr>
        <w:t>{{RESULTADO_INSPECCION}}</w:t>
      </w:r>
      <w:r>
        <w:rPr>
          <w:rFonts w:ascii="Arial" w:hAnsi="Arial"/>
          <w:b w:val="0"/>
          <w:sz w:val="20"/>
        </w:rPr>
        <w:t xml:space="preserve">, posteriormente se le solicita la cédula de identidad quedando identificado como: </w:t>
      </w:r>
      <w:r>
        <w:rPr>
          <w:rFonts w:ascii="Arial" w:hAnsi="Arial"/>
          <w:b/>
          <w:sz w:val="20"/>
        </w:rPr>
        <w:t>{{DATOS_APREHENDIDO}}</w:t>
      </w:r>
      <w:r>
        <w:rPr>
          <w:rFonts w:ascii="Arial" w:hAnsi="Arial"/>
          <w:b w:val="0"/>
          <w:sz w:val="20"/>
        </w:rPr>
        <w:t xml:space="preserve">, acto seguido se realizó llamada telefónica al Sistema de Investigación e Información Policial (SIIPOL) con la finalidad de ser verificado, siendo atendido por el operador de guardia, </w:t>
      </w:r>
      <w:r>
        <w:rPr>
          <w:rFonts w:ascii="Arial" w:hAnsi="Arial"/>
          <w:b/>
          <w:sz w:val="20"/>
        </w:rPr>
        <w:t>{{FUNCIONARIO_SIIPOL}}</w:t>
      </w:r>
      <w:r>
        <w:rPr>
          <w:rFonts w:ascii="Arial" w:hAnsi="Arial"/>
          <w:b w:val="0"/>
          <w:sz w:val="20"/>
        </w:rPr>
        <w:t xml:space="preserve">, quien luego de una breve espera informó que dicho ciudadano </w:t>
      </w:r>
      <w:r>
        <w:rPr>
          <w:rFonts w:ascii="Arial" w:hAnsi="Arial"/>
          <w:b/>
          <w:sz w:val="20"/>
        </w:rPr>
        <w:t>{{RESULTADO_SIIPOL}}</w:t>
      </w:r>
      <w:r>
        <w:rPr>
          <w:rFonts w:ascii="Arial" w:hAnsi="Arial"/>
          <w:b w:val="0"/>
          <w:sz w:val="20"/>
        </w:rPr>
        <w:t>. Oído lo antes expuesto se le informó al ciudadano en cuestión que se encontraba detenido por la presunta comisión de uno de los delitos previstos y sancionados en el “</w:t>
      </w:r>
      <w:r>
        <w:rPr>
          <w:rFonts w:ascii="Arial" w:hAnsi="Arial"/>
          <w:b/>
          <w:sz w:val="20"/>
        </w:rPr>
        <w:t>{{LEY_APLICABLE}}</w:t>
      </w:r>
      <w:r>
        <w:rPr>
          <w:rFonts w:ascii="Arial" w:hAnsi="Arial"/>
          <w:b w:val="0"/>
          <w:sz w:val="20"/>
        </w:rPr>
        <w:t xml:space="preserve">” de conformidad con el </w:t>
      </w:r>
      <w:r>
        <w:rPr>
          <w:rFonts w:ascii="Arial" w:hAnsi="Arial"/>
          <w:b/>
          <w:sz w:val="20"/>
        </w:rPr>
        <w:t>{{ARTICULO_APREHENSION}}</w:t>
      </w:r>
      <w:r>
        <w:rPr>
          <w:rFonts w:ascii="Arial" w:hAnsi="Arial"/>
          <w:b w:val="0"/>
          <w:sz w:val="20"/>
        </w:rPr>
        <w:t xml:space="preserve">, presentando el ciudadano aprehendido las siguientes características físicas: </w:t>
      </w:r>
      <w:r>
        <w:rPr>
          <w:rFonts w:ascii="Arial" w:hAnsi="Arial"/>
          <w:b/>
          <w:sz w:val="20"/>
        </w:rPr>
        <w:t>{{CARACTERISTICAS_FISICAS}}</w:t>
      </w:r>
      <w:r>
        <w:rPr>
          <w:rFonts w:ascii="Arial" w:hAnsi="Arial"/>
          <w:b w:val="0"/>
          <w:sz w:val="20"/>
        </w:rPr>
        <w:t xml:space="preserve">. En el mismo orden de idea se procedió a darle lectura de sus Derechos Constitucionales, consagrados en el artículo 49º de la Constitución de la República Bolivariana de Venezuela en concordancia con el artículo 127º del Código Orgánico Procesal Penal (Derechos del Imputado). Posteriormente, procedimos a trasladar al ciudadano en custodia hasta la sede de nuestro despacho ubicado en </w:t>
      </w:r>
      <w:r>
        <w:rPr>
          <w:rFonts w:ascii="Arial" w:hAnsi="Arial"/>
          <w:b/>
          <w:sz w:val="20"/>
        </w:rPr>
        <w:t>{{DIRECCION_SEDE}}</w:t>
      </w:r>
      <w:r>
        <w:rPr>
          <w:rFonts w:ascii="Arial" w:hAnsi="Arial"/>
          <w:b w:val="0"/>
          <w:sz w:val="20"/>
        </w:rPr>
        <w:t xml:space="preserve">, con la finalidad de realizar las actuaciones correspondientes al caso, seguidamente el </w:t>
      </w:r>
      <w:r>
        <w:rPr>
          <w:rFonts w:ascii="Arial" w:hAnsi="Arial"/>
          <w:b/>
          <w:sz w:val="20"/>
        </w:rPr>
        <w:t>{{FUNCIONARIO_NOTIFICA_FISCAL}}</w:t>
      </w:r>
      <w:r>
        <w:rPr>
          <w:rFonts w:ascii="Arial" w:hAnsi="Arial"/>
          <w:b w:val="0"/>
          <w:sz w:val="20"/>
        </w:rPr>
        <w:t xml:space="preserve"> procede a notificarle vía telefónica a la/el </w:t>
      </w:r>
      <w:r>
        <w:rPr>
          <w:rFonts w:ascii="Arial" w:hAnsi="Arial"/>
          <w:b/>
          <w:sz w:val="20"/>
        </w:rPr>
        <w:t>{{DATOS_FISCAL}}</w:t>
      </w:r>
      <w:r>
        <w:rPr>
          <w:rFonts w:ascii="Arial" w:hAnsi="Arial"/>
          <w:b w:val="0"/>
          <w:sz w:val="20"/>
        </w:rPr>
        <w:t xml:space="preserve">, de conformidad con lo establecido en el Artículo 116° del Código Orgánico Procesal Penal, a quien se le expuso del procedimiento en su totalidad, la misma indicando que al ciudadano se le realizarán las diligencias pertinentes al caso para que fuese presentado en los tribunales competentes, motivo por el cual se le dio inicio a las Actas Procesales signadas bajo el número de Expediente: </w:t>
      </w:r>
      <w:r>
        <w:rPr>
          <w:rFonts w:ascii="Arial" w:hAnsi="Arial"/>
          <w:b/>
          <w:sz w:val="20"/>
        </w:rPr>
        <w:t>{{EXPEDIENTE}}</w:t>
      </w:r>
      <w:r>
        <w:rPr>
          <w:rFonts w:ascii="Arial" w:hAnsi="Arial"/>
          <w:b w:val="0"/>
          <w:sz w:val="20"/>
        </w:rPr>
        <w:t xml:space="preserve"> (NOMENCLATURA INTERNA DE ESTE CUERPO POLICIAL). </w:t>
      </w: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bCs/>
          <w:sz w:val="22"/>
          <w:szCs w:val="22"/>
          <w:lang w:val="es-MX"/>
        </w:rPr>
      </w:pPr>
    </w:p>
    <w:p>
      <w:pPr>
        <w:pStyle w:val="style4101"/>
        <w:spacing w:lineRule="auto" w:line="360"/>
        <w:jc w:val="both"/>
        <w:rPr>
          <w:rStyle w:val="style4103"/>
          <w:rFonts w:ascii="Arial" w:cs="Arial" w:eastAsia="Arial1" w:hAnsi="Arial"/>
          <w:b/>
          <w:caps/>
          <w:sz w:val="22"/>
          <w:szCs w:val="22"/>
          <w:lang w:val="es-MX"/>
        </w:rPr>
      </w:pPr>
      <w:r>
        <w:rPr>
          <w:rFonts w:ascii="Arial" w:hAnsi="Arial"/>
          <w:b w:val="0"/>
          <w:sz w:val="20"/>
        </w:rPr>
      </w:r>
    </w:p>
    <w:p>
      <w:pPr>
        <w:pStyle w:val="style4101"/>
        <w:spacing w:lineRule="auto" w:line="360"/>
        <w:jc w:val="both"/>
        <w:rPr>
          <w:rStyle w:val="style4103"/>
          <w:rFonts w:ascii="Arial" w:cs="Arial" w:eastAsia="Arial1" w:hAnsi="Arial"/>
          <w:b/>
          <w:bCs/>
          <w:sz w:val="22"/>
          <w:szCs w:val="22"/>
          <w:lang w:val="es-MX"/>
        </w:rPr>
      </w:pPr>
      <w:bookmarkStart w:id="0" w:name="_GoBack"/>
      <w:bookmarkEnd w:id="0"/>
      <w:r>
        <w:rPr>
          <w:rFonts w:ascii="Arial" w:hAnsi="Arial"/>
          <w:b w:val="0"/>
          <w:sz w:val="20"/>
        </w:rPr>
        <w:t xml:space="preserve">Posteriormente en la sede del Cuerpo de Investigaciones Científicas, Penales y Criminalística (CICPC), ubicada en </w:t>
      </w:r>
      <w:r>
        <w:rPr>
          <w:rFonts w:ascii="Arial" w:hAnsi="Arial"/>
          <w:b/>
          <w:sz w:val="20"/>
        </w:rPr>
        <w:t>{{DIRECCION_CICPC}}</w:t>
      </w:r>
      <w:r>
        <w:rPr>
          <w:rFonts w:ascii="Arial" w:hAnsi="Arial"/>
          <w:b w:val="0"/>
          <w:sz w:val="20"/>
        </w:rPr>
        <w:t xml:space="preserve">, se realizó reseña por el experto en Reseña del C.I.C.P.C. y por la División de Lofoscopia del C.I.C.P.C., siendo atendidos por </w:t>
      </w:r>
      <w:r>
        <w:rPr>
          <w:rFonts w:ascii="Arial" w:hAnsi="Arial"/>
          <w:b/>
          <w:sz w:val="20"/>
        </w:rPr>
        <w:t>{{FUNCIONARIO_CICPC}}</w:t>
      </w:r>
      <w:r>
        <w:rPr>
          <w:rFonts w:ascii="Arial" w:hAnsi="Arial"/>
          <w:b w:val="0"/>
          <w:sz w:val="20"/>
        </w:rPr>
        <w:t xml:space="preserve">. De igual manera, se le realizó planilla de R-9 ante el Servicio Autónomo de Identificación, Migración y Extranjería (SAIME), con la finalidad de verificar si los datos suministrados por el ciudadano en custodia son los correctos, siendo atendido por </w:t>
      </w:r>
      <w:r>
        <w:rPr>
          <w:rFonts w:ascii="Arial" w:hAnsi="Arial"/>
          <w:b/>
          <w:sz w:val="20"/>
        </w:rPr>
        <w:t>{{PERITO_SAIME}}</w:t>
      </w:r>
      <w:r>
        <w:rPr>
          <w:rFonts w:ascii="Arial" w:hAnsi="Arial"/>
          <w:b w:val="0"/>
          <w:sz w:val="20"/>
        </w:rPr>
        <w:t xml:space="preserve">, quien indicó que </w:t>
      </w:r>
      <w:r>
        <w:rPr>
          <w:rFonts w:ascii="Arial" w:hAnsi="Arial"/>
          <w:b/>
          <w:sz w:val="20"/>
        </w:rPr>
        <w:t>{{RESULTADO_SAIME}}</w:t>
      </w:r>
      <w:r>
        <w:rPr>
          <w:rFonts w:ascii="Arial" w:hAnsi="Arial"/>
          <w:b w:val="0"/>
          <w:sz w:val="20"/>
        </w:rPr>
        <w:t xml:space="preserve">. Para finalizar, nos dirigimos al Departamento de Medicatura Forense ubicado en </w:t>
      </w:r>
      <w:r>
        <w:rPr>
          <w:rFonts w:ascii="Arial" w:hAnsi="Arial"/>
          <w:b/>
          <w:sz w:val="20"/>
        </w:rPr>
        <w:t>{{DIRECCION_MEDICATURA}}</w:t>
      </w:r>
      <w:r>
        <w:rPr>
          <w:rFonts w:ascii="Arial" w:hAnsi="Arial"/>
          <w:b w:val="0"/>
          <w:sz w:val="20"/>
        </w:rPr>
        <w:t xml:space="preserve">, a fin de que le fuera practicado al ciudadano aprehendido Reconocimiento Médico Legal de carácter </w:t>
      </w:r>
      <w:r>
        <w:rPr>
          <w:rFonts w:ascii="Arial" w:hAnsi="Arial"/>
          <w:b/>
          <w:sz w:val="20"/>
        </w:rPr>
        <w:t>{{TIPO_RECONOCIMIENTO}}</w:t>
      </w:r>
      <w:r>
        <w:rPr>
          <w:rFonts w:ascii="Arial" w:hAnsi="Arial"/>
          <w:b w:val="0"/>
          <w:sz w:val="20"/>
        </w:rPr>
        <w:t xml:space="preserve">, donde fue atendido por </w:t>
      </w:r>
      <w:r>
        <w:rPr>
          <w:rFonts w:ascii="Arial" w:hAnsi="Arial"/>
          <w:b/>
          <w:sz w:val="20"/>
        </w:rPr>
        <w:t>{{FUNCIONARIO_FORENSE}}</w:t>
      </w:r>
      <w:r>
        <w:rPr>
          <w:rFonts w:ascii="Arial" w:hAnsi="Arial"/>
          <w:b w:val="0"/>
          <w:sz w:val="20"/>
        </w:rPr>
        <w:t xml:space="preserve">, quien manifestó que </w:t>
      </w:r>
      <w:r>
        <w:rPr>
          <w:rFonts w:ascii="Arial" w:hAnsi="Arial"/>
          <w:b/>
          <w:sz w:val="20"/>
        </w:rPr>
        <w:t>{{RESULTADO_MEDICO}}</w:t>
      </w:r>
      <w:r>
        <w:rPr>
          <w:rFonts w:ascii="Arial" w:hAnsi="Arial"/>
          <w:b w:val="0"/>
          <w:sz w:val="20"/>
        </w:rPr>
        <w:t xml:space="preserve">. Posteriormente nos trasladamos hasta la sede de investigación penal ubicada en </w:t>
      </w:r>
      <w:r>
        <w:rPr>
          <w:rFonts w:ascii="Arial" w:hAnsi="Arial"/>
          <w:b/>
          <w:sz w:val="20"/>
        </w:rPr>
        <w:t>{{DIRECCION_RESEÑA}}</w:t>
      </w:r>
      <w:r>
        <w:rPr>
          <w:rFonts w:ascii="Arial" w:hAnsi="Arial"/>
          <w:b w:val="0"/>
          <w:sz w:val="20"/>
        </w:rPr>
        <w:t xml:space="preserve"> a fin de realizar la reseña por ese despacho, siendo atendidos por </w:t>
      </w:r>
      <w:r>
        <w:rPr>
          <w:rFonts w:ascii="Arial" w:hAnsi="Arial"/>
          <w:b/>
          <w:sz w:val="20"/>
        </w:rPr>
        <w:t>{{FUNCIONARIO_RESEÑA}}</w:t>
      </w:r>
      <w:r>
        <w:rPr>
          <w:rFonts w:ascii="Arial" w:hAnsi="Arial"/>
          <w:b w:val="0"/>
          <w:sz w:val="20"/>
        </w:rPr>
        <w:t xml:space="preserve">, consecutivamente se le realizó prueba Covid-19 en el Centro Diagnóstico Integral (C.D.I) por </w:t>
      </w:r>
      <w:r>
        <w:rPr>
          <w:rFonts w:ascii="Arial" w:hAnsi="Arial"/>
          <w:b/>
          <w:sz w:val="20"/>
        </w:rPr>
        <w:t>{{FUNCIONARIO_CDI}}</w:t>
      </w:r>
      <w:r>
        <w:rPr>
          <w:rFonts w:ascii="Arial" w:hAnsi="Arial"/>
          <w:b w:val="0"/>
          <w:sz w:val="20"/>
        </w:rPr>
        <w:t xml:space="preserve">, siendo la misma </w:t>
      </w:r>
      <w:r>
        <w:rPr>
          <w:rFonts w:ascii="Arial" w:hAnsi="Arial"/>
          <w:b/>
          <w:sz w:val="20"/>
        </w:rPr>
        <w:t>{{RESULTADO_COVID}}</w:t>
      </w:r>
      <w:r>
        <w:rPr>
          <w:rFonts w:ascii="Arial" w:hAnsi="Arial"/>
          <w:b w:val="0"/>
          <w:sz w:val="20"/>
        </w:rPr>
        <w:t xml:space="preserve">. De la misma manera se anexa a las actas los oficios de </w:t>
      </w:r>
      <w:r>
        <w:rPr>
          <w:rFonts w:ascii="Arial" w:hAnsi="Arial"/>
          <w:b/>
          <w:sz w:val="20"/>
        </w:rPr>
        <w:t>{{OFICIOS_ANEXOS}}</w:t>
      </w:r>
      <w:r>
        <w:rPr>
          <w:rFonts w:ascii="Arial" w:hAnsi="Arial"/>
          <w:b w:val="0"/>
          <w:sz w:val="20"/>
        </w:rPr>
        <w:t>. Es todo, se terminó, se leyó y conformes firman.</w:t>
      </w:r>
    </w:p>
    <w:p>
      <w:pPr>
        <w:pStyle w:val="style4101"/>
        <w:tabs>
          <w:tab w:val="left" w:leader="none" w:pos="708"/>
          <w:tab w:val="left" w:leader="none" w:pos="5625"/>
        </w:tabs>
        <w:spacing w:lineRule="auto" w:line="360"/>
        <w:jc w:val="both"/>
        <w:rPr>
          <w:rFonts w:ascii="Arial" w:cs="Arial" w:eastAsia="Arial1" w:hAnsi="Arial"/>
          <w:b/>
          <w:bCs/>
          <w:kern w:val="0"/>
          <w:sz w:val="22"/>
          <w:szCs w:val="22"/>
          <w:lang w:val="es-MX" w:eastAsia="es-ES"/>
        </w:rPr>
      </w:pPr>
    </w:p>
    <w:p>
      <w:pPr>
        <w:pStyle w:val="style4101"/>
        <w:tabs>
          <w:tab w:val="left" w:leader="none" w:pos="708"/>
          <w:tab w:val="left" w:leader="none" w:pos="5625"/>
        </w:tabs>
        <w:spacing w:lineRule="auto" w:line="360"/>
        <w:jc w:val="both"/>
        <w:rPr>
          <w:rFonts w:ascii="Arial" w:cs="Arial" w:eastAsia="Arial1" w:hAnsi="Arial"/>
          <w:b/>
          <w:bCs/>
          <w:kern w:val="0"/>
          <w:sz w:val="22"/>
          <w:szCs w:val="22"/>
          <w:lang w:val="es-MX" w:eastAsia="es-ES"/>
        </w:rPr>
      </w:pPr>
      <w:r>
        <w:rPr>
          <w:rFonts w:ascii="Arial" w:cs="Arial" w:eastAsia="Arial1" w:hAnsi="Arial"/>
          <w:b/>
          <w:bCs/>
          <w:kern w:val="0"/>
          <w:sz w:val="22"/>
          <w:szCs w:val="22"/>
          <w:lang w:val="es-MX" w:eastAsia="es-ES"/>
        </w:rPr>
        <w:t>FUNCIONARIOS ACTUANTES:</w:t>
      </w:r>
    </w:p>
    <w:p>
      <w:pPr>
        <w:pStyle w:val="style4101"/>
        <w:tabs>
          <w:tab w:val="left" w:leader="none" w:pos="708"/>
          <w:tab w:val="left" w:leader="none" w:pos="5625"/>
        </w:tabs>
        <w:spacing w:lineRule="auto" w:line="360"/>
        <w:jc w:val="both"/>
        <w:rPr>
          <w:rFonts w:ascii="Arial" w:cs="Arial" w:hAnsi="Arial"/>
          <w:sz w:val="22"/>
          <w:szCs w:val="22"/>
        </w:rPr>
      </w:pPr>
    </w:p>
    <w:p>
      <w:pPr>
        <w:pStyle w:val="style4101"/>
        <w:tabs>
          <w:tab w:val="left" w:leader="none" w:pos="708"/>
          <w:tab w:val="left" w:leader="none" w:pos="5625"/>
        </w:tabs>
        <w:spacing w:lineRule="auto" w:line="276"/>
        <w:jc w:val="both"/>
        <w:rPr/>
      </w:pPr>
      <w:r>
        <w:rPr>
          <w:rFonts w:ascii="Arial" w:hAnsi="Arial"/>
          <w:b w:val="0"/>
          <w:sz w:val="20"/>
        </w:rPr>
        <w:t xml:space="preserve">1°) </w:t>
      </w:r>
      <w:r>
        <w:rPr>
          <w:rFonts w:ascii="Arial" w:hAnsi="Arial"/>
          <w:b/>
          <w:sz w:val="20"/>
        </w:rPr>
        <w:t>{{GRADO_FUNCIONARIO_1}} {{NOMBRE_FUNCIONARIO_1}}</w:t>
      </w:r>
    </w:p>
    <w:p>
      <w:pPr>
        <w:pStyle w:val="style4101"/>
        <w:tabs>
          <w:tab w:val="left" w:leader="none" w:pos="708"/>
          <w:tab w:val="left" w:leader="none" w:pos="5625"/>
        </w:tabs>
        <w:spacing w:lineRule="auto" w:line="276"/>
        <w:jc w:val="both"/>
        <w:rPr/>
      </w:pPr>
    </w:p>
    <w:p>
      <w:pPr>
        <w:pStyle w:val="style4101"/>
        <w:tabs>
          <w:tab w:val="left" w:leader="none" w:pos="708"/>
          <w:tab w:val="left" w:leader="none" w:pos="5625"/>
        </w:tabs>
        <w:spacing w:lineRule="auto" w:line="276"/>
        <w:jc w:val="both"/>
        <w:rPr/>
      </w:pPr>
    </w:p>
    <w:p>
      <w:pPr>
        <w:pStyle w:val="style4101"/>
        <w:tabs>
          <w:tab w:val="left" w:leader="none" w:pos="708"/>
          <w:tab w:val="left" w:leader="none" w:pos="5625"/>
        </w:tabs>
        <w:spacing w:lineRule="auto" w:line="276"/>
        <w:jc w:val="both"/>
        <w:rPr/>
      </w:pPr>
      <w:r>
        <w:rPr>
          <w:rFonts w:ascii="Arial" w:hAnsi="Arial"/>
          <w:b w:val="0"/>
          <w:sz w:val="20"/>
        </w:rPr>
        <w:t xml:space="preserve">2°) </w:t>
      </w:r>
      <w:r>
        <w:rPr>
          <w:rFonts w:ascii="Arial" w:hAnsi="Arial"/>
          <w:b/>
          <w:sz w:val="20"/>
        </w:rPr>
        <w:t>{{GRADO_FUNCIONARIO_2}} {{NOMBRE_FUNCIONARIO_2}}</w:t>
      </w:r>
    </w:p>
    <w:p>
      <w:pPr>
        <w:pStyle w:val="style4101"/>
        <w:tabs>
          <w:tab w:val="left" w:leader="none" w:pos="708"/>
          <w:tab w:val="left" w:leader="none" w:pos="5625"/>
        </w:tabs>
        <w:spacing w:lineRule="auto" w:line="276"/>
        <w:jc w:val="both"/>
        <w:rPr/>
      </w:pPr>
    </w:p>
    <w:p>
      <w:pPr>
        <w:pStyle w:val="style0"/>
        <w:spacing w:lineRule="auto" w:line="360"/>
        <w:jc w:val="both"/>
        <w:rPr/>
      </w:pPr>
    </w:p>
    <w:p>
      <w:pPr>
        <w:pStyle w:val="style0"/>
        <w:spacing w:lineRule="auto" w:line="360"/>
        <w:jc w:val="both"/>
        <w:rPr/>
      </w:pPr>
      <w:r>
        <w:rPr>
          <w:rFonts w:ascii="Arial" w:hAnsi="Arial"/>
          <w:b w:val="0"/>
          <w:sz w:val="20"/>
        </w:rPr>
        <w:t xml:space="preserve">3°) </w:t>
      </w:r>
      <w:r>
        <w:rPr>
          <w:rFonts w:ascii="Arial" w:hAnsi="Arial"/>
          <w:b/>
          <w:sz w:val="20"/>
        </w:rPr>
        <w:t>{{GRADO_FUNCIONARIO_3}} {{NOMBRE_FUNCIONARIO_3}}</w:t>
      </w:r>
    </w:p>
    <w:p>
      <w:pPr>
        <w:pStyle w:val="style0"/>
        <w:jc w:val="both"/>
        <w:rPr/>
      </w:pPr>
    </w:p>
    <w:p>
      <w:pPr>
        <w:pStyle w:val="style0"/>
        <w:jc w:val="both"/>
        <w:rPr/>
      </w:pPr>
    </w:p>
    <w:sectPr>
      <w:headerReference w:type="default" r:id="rId2"/>
      <w:footerReference w:type="default" r:id="rId3"/>
      <w:pgSz w:w="12240" w:h="15840" w:orient="portrait"/>
      <w:pgMar w:top="0" w:right="1191"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Nimbus Roman No9 L">
    <w:altName w:val="Times New Roman"/>
    <w:panose1 w:val="00000000000000000000"/>
    <w:charset w:val="00"/>
    <w:family w:val="roman"/>
    <w:pitch w:val="default"/>
    <w:sig w:usb0="00000000" w:usb1="00000000" w:usb2="00000000" w:usb3="00000000" w:csb0="00000001" w:csb1="00000000"/>
  </w:font>
  <w:font w:name="Segoe UI">
    <w:altName w:val="Segoe UI"/>
    <w:panose1 w:val="020b0502040002020203"/>
    <w:charset w:val="00"/>
    <w:family w:val="swiss"/>
    <w:pitch w:val="variable"/>
    <w:sig w:usb0="E4002EFF" w:usb1="C000E47F" w:usb2="00000009" w:usb3="00000000" w:csb0="000001FF" w:csb1="00000000"/>
  </w:font>
  <w:font w:name="Castellar">
    <w:altName w:val="Castellar"/>
    <w:panose1 w:val="020a0402060004010301"/>
    <w:charset w:val="00"/>
    <w:family w:val="roman"/>
    <w:pitch w:val="variable"/>
    <w:sig w:usb0="00000003" w:usb1="00000000" w:usb2="00000000" w:usb3="00000000" w:csb0="00000001" w:csb1="00000000"/>
  </w:font>
  <w:font w:name="Arial">
    <w:altName w:val="Arial"/>
    <w:panose1 w:val="020b0604020002020204"/>
    <w:charset w:val="00"/>
    <w:family w:val="swiss"/>
    <w:pitch w:val="variable"/>
    <w:sig w:usb0="E0002EFF" w:usb1="C000785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lang w:val="en-US" w:eastAsia="en-US"/>
      </w:rPr>
      <w:drawing>
        <wp:anchor distT="0" distB="0" distL="0" distR="0" simplePos="false" relativeHeight="2" behindDoc="false" locked="false" layoutInCell="true" allowOverlap="true">
          <wp:simplePos x="0" y="0"/>
          <wp:positionH relativeFrom="column">
            <wp:posOffset>371475</wp:posOffset>
          </wp:positionH>
          <wp:positionV relativeFrom="paragraph">
            <wp:posOffset>-62865</wp:posOffset>
          </wp:positionV>
          <wp:extent cx="5179695" cy="256539"/>
          <wp:effectExtent l="19050" t="0" r="0" b="0"/>
          <wp:wrapNone/>
          <wp:docPr id="4099" name="Image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n 1"/>
                  <pic:cNvPicPr/>
                </pic:nvPicPr>
                <pic:blipFill>
                  <a:blip r:embed="rId1" cstate="print"/>
                  <a:srcRect l="0" t="9961" r="10738" b="0"/>
                  <a:stretch/>
                </pic:blipFill>
                <pic:spPr>
                  <a:xfrm rot="0">
                    <a:off x="0" y="0"/>
                    <a:ext cx="5179695" cy="256539"/>
                  </a:xfrm>
                  <a:prstGeom prst="rect"/>
                  <a:ln>
                    <a:noFill/>
                  </a:ln>
                </pic:spPr>
              </pic:pic>
            </a:graphicData>
          </a:graphic>
        </wp:anchor>
      </w:drawing>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4100"/>
      <w:rPr>
        <w:rFonts w:ascii="Arial" w:cs="Arial" w:hAnsi="Arial"/>
        <w:i w:val="false"/>
        <w:kern w:val="2"/>
        <w:sz w:val="10"/>
        <w:lang w:val="es-ES"/>
      </w:rPr>
    </w:pPr>
    <w:r>
      <w:rPr>
        <w:rFonts w:ascii="Arial" w:cs="Arial" w:hAnsi="Arial"/>
        <w:b/>
        <w:noProof/>
        <w:color w:val="0070c0"/>
        <w:lang w:val="en-US" w:bidi="ar-SA" w:eastAsia="en-US"/>
      </w:rPr>
      <w:drawing>
        <wp:anchor distT="0" distB="0" distL="0" distR="0" simplePos="false" relativeHeight="4" behindDoc="false" locked="false" layoutInCell="false" allowOverlap="true">
          <wp:simplePos x="0" y="0"/>
          <wp:positionH relativeFrom="column">
            <wp:posOffset>-550545</wp:posOffset>
          </wp:positionH>
          <wp:positionV relativeFrom="paragraph">
            <wp:posOffset>231774</wp:posOffset>
          </wp:positionV>
          <wp:extent cx="746760" cy="680720"/>
          <wp:effectExtent l="19050" t="0" r="0" b="0"/>
          <wp:wrapNone/>
          <wp:docPr id="4097" name="Imagen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 cstate="print"/>
                  <a:srcRect l="0" t="0" r="0" b="0"/>
                  <a:stretch/>
                </pic:blipFill>
                <pic:spPr>
                  <a:xfrm rot="0">
                    <a:off x="0" y="0"/>
                    <a:ext cx="746760" cy="680720"/>
                  </a:xfrm>
                  <a:prstGeom prst="rect"/>
                  <a:ln>
                    <a:noFill/>
                  </a:ln>
                </pic:spPr>
              </pic:pic>
            </a:graphicData>
          </a:graphic>
        </wp:anchor>
      </w:drawing>
    </w:r>
    <w:r>
      <w:rPr>
        <w:i w:val="false"/>
        <w:noProof/>
        <w:kern w:val="2"/>
        <w:sz w:val="16"/>
        <w:lang w:val="en-US" w:bidi="ar-SA" w:eastAsia="en-US"/>
      </w:rPr>
      <w:drawing>
        <wp:anchor distT="0" distB="0" distL="0" distR="0" simplePos="false" relativeHeight="3" behindDoc="true" locked="false" layoutInCell="true" allowOverlap="true">
          <wp:simplePos x="0" y="0"/>
          <wp:positionH relativeFrom="column">
            <wp:posOffset>5652770</wp:posOffset>
          </wp:positionH>
          <wp:positionV relativeFrom="paragraph">
            <wp:posOffset>158115</wp:posOffset>
          </wp:positionV>
          <wp:extent cx="892174" cy="853439"/>
          <wp:effectExtent l="0" t="0" r="3175" b="3810"/>
          <wp:wrapTight wrapText="bothSides">
            <wp:wrapPolygon edited="false">
              <wp:start x="0" y="0"/>
              <wp:lineTo x="0" y="21214"/>
              <wp:lineTo x="21216" y="21214"/>
              <wp:lineTo x="21216" y="0"/>
              <wp:lineTo x="0" y="0"/>
            </wp:wrapPolygon>
          </wp:wrapTight>
          <wp:docPr id="4098" name="Imagen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n 4"/>
                  <pic:cNvPicPr/>
                </pic:nvPicPr>
                <pic:blipFill>
                  <a:blip r:embed="rId2" cstate="print"/>
                  <a:srcRect l="0" t="0" r="0" b="0"/>
                  <a:stretch/>
                </pic:blipFill>
                <pic:spPr>
                  <a:xfrm rot="0">
                    <a:off x="0" y="0"/>
                    <a:ext cx="892174" cy="853439"/>
                  </a:xfrm>
                  <a:prstGeom prst="rect"/>
                  <a:solidFill>
                    <a:srgbClr val="ffffff"/>
                  </a:solidFill>
                  <a:ln>
                    <a:noFill/>
                  </a:ln>
                </pic:spPr>
              </pic:pic>
            </a:graphicData>
          </a:graphic>
        </wp:anchor>
      </w:drawing>
    </w:r>
  </w:p>
  <w:p>
    <w:pPr>
      <w:pStyle w:val="style0"/>
      <w:jc w:val="center"/>
      <w:rPr>
        <w:rFonts w:ascii="Arial" w:cs="Arial" w:hAnsi="Arial"/>
        <w:b/>
        <w:iCs/>
        <w:color w:val="000000"/>
        <w:sz w:val="18"/>
        <w:szCs w:val="18"/>
      </w:rPr>
    </w:pPr>
    <w:r>
      <w:rPr>
        <w:rFonts w:ascii="Arial" w:cs="Arial" w:hAnsi="Arial"/>
        <w:b/>
        <w:color w:val="000000"/>
        <w:sz w:val="18"/>
        <w:szCs w:val="18"/>
      </w:rPr>
      <w:t>REPÚBLICA BOLIVARIANA DE VENEZUELA</w:t>
    </w:r>
  </w:p>
  <w:p>
    <w:pPr>
      <w:pStyle w:val="style0"/>
      <w:jc w:val="center"/>
      <w:rPr>
        <w:rFonts w:ascii="Arial" w:cs="Arial" w:hAnsi="Arial"/>
        <w:b/>
        <w:iCs/>
        <w:color w:val="000000"/>
        <w:sz w:val="18"/>
        <w:szCs w:val="18"/>
      </w:rPr>
    </w:pPr>
    <w:r>
      <w:rPr>
        <w:rFonts w:ascii="Arial" w:cs="Arial" w:hAnsi="Arial"/>
        <w:b/>
        <w:color w:val="000000"/>
        <w:sz w:val="18"/>
        <w:szCs w:val="18"/>
      </w:rPr>
      <w:t>MINISTERIO DEL PODER POPULAR PARA RELACIONES INTERIORES, JUSTICIA Y PAZ</w:t>
    </w:r>
  </w:p>
  <w:p>
    <w:pPr>
      <w:pStyle w:val="style0"/>
      <w:jc w:val="center"/>
      <w:rPr>
        <w:rFonts w:ascii="Arial" w:cs="Arial" w:hAnsi="Arial"/>
        <w:b/>
        <w:iCs/>
        <w:color w:val="000000"/>
        <w:sz w:val="18"/>
        <w:szCs w:val="18"/>
      </w:rPr>
    </w:pPr>
    <w:r>
      <w:rPr>
        <w:rFonts w:ascii="Arial" w:cs="Arial" w:hAnsi="Arial"/>
        <w:b/>
        <w:color w:val="000000"/>
        <w:sz w:val="18"/>
        <w:szCs w:val="18"/>
      </w:rPr>
      <w:t>CUERPO DE POLICÍA NACIONAL BOLIVARIANA</w:t>
    </w:r>
  </w:p>
  <w:p>
    <w:pPr>
      <w:pStyle w:val="style0"/>
      <w:tabs>
        <w:tab w:val="left" w:leader="none" w:pos="218"/>
        <w:tab w:val="center" w:leader="none" w:pos="5156"/>
      </w:tabs>
      <w:jc w:val="center"/>
      <w:rPr>
        <w:rFonts w:ascii="Arial" w:cs="Arial" w:hAnsi="Arial"/>
        <w:b/>
        <w:iCs/>
        <w:color w:val="000000"/>
        <w:sz w:val="18"/>
        <w:szCs w:val="18"/>
      </w:rPr>
    </w:pPr>
    <w:r>
      <w:rPr>
        <w:rFonts w:ascii="Arial" w:hAnsi="Arial"/>
        <w:b w:val="0"/>
        <w:sz w:val="20"/>
      </w:rPr>
      <w:t>{{DIRECCION_ORGANICA}}</w:t>
    </w:r>
  </w:p>
  <w:p>
    <w:pPr>
      <w:pStyle w:val="style0"/>
      <w:jc w:val="center"/>
      <w:rPr>
        <w:rFonts w:ascii="Arial" w:cs="Arial" w:hAnsi="Arial"/>
        <w:b/>
        <w:sz w:val="18"/>
        <w:szCs w:val="18"/>
      </w:rPr>
    </w:pPr>
    <w:r>
      <w:rPr>
        <w:rFonts w:ascii="Arial" w:hAnsi="Arial"/>
        <w:b w:val="0"/>
        <w:sz w:val="20"/>
      </w:rPr>
      <w:t>{{UNIDAD_ADSCRITA}}</w:t>
    </w:r>
  </w:p>
  <w:p>
    <w:pPr>
      <w:pStyle w:val="style0"/>
      <w:jc w:val="center"/>
      <w:rPr>
        <w:rFonts w:ascii="Arial" w:cs="Arial" w:hAnsi="Arial"/>
        <w:b/>
        <w:sz w:val="18"/>
        <w:szCs w:val="18"/>
      </w:rPr>
    </w:pPr>
    <w:r>
      <w:rPr>
        <w:rFonts w:ascii="Arial" w:hAnsi="Arial"/>
        <w:b w:val="0"/>
        <w:sz w:val="20"/>
      </w:rPr>
      <w:t>{{BASE_UNIDAD}}</w:t>
    </w:r>
  </w:p>
  <w:p>
    <w:pPr>
      <w:pStyle w:val="style31"/>
      <w:tabs>
        <w:tab w:val="clear" w:pos="4419"/>
      </w:tabs>
      <w:jc w:val="center"/>
      <w:rPr>
        <w:rFonts w:ascii="Arial" w:cs="Arial" w:hAnsi="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78829F8"/>
    <w:lvl w:ilvl="0" w:tplc="0409000B">
      <w:start w:val="1"/>
      <w:numFmt w:val="bullet"/>
      <w:lvlText w:val=""/>
      <w:lvlJc w:val="left"/>
      <w:pPr>
        <w:ind w:left="3771" w:hanging="360"/>
      </w:pPr>
      <w:rPr>
        <w:rFonts w:ascii="Wingdings" w:hAnsi="Wingdings" w:hint="default"/>
      </w:rPr>
    </w:lvl>
    <w:lvl w:ilvl="1" w:tplc="04090003" w:tentative="1">
      <w:start w:val="1"/>
      <w:numFmt w:val="bullet"/>
      <w:lvlText w:val="o"/>
      <w:lvlJc w:val="left"/>
      <w:pPr>
        <w:ind w:left="4491" w:hanging="360"/>
      </w:pPr>
      <w:rPr>
        <w:rFonts w:ascii="Courier New" w:cs="Courier New" w:hAnsi="Courier New" w:hint="default"/>
      </w:rPr>
    </w:lvl>
    <w:lvl w:ilvl="2" w:tplc="04090005" w:tentative="1">
      <w:start w:val="1"/>
      <w:numFmt w:val="bullet"/>
      <w:lvlText w:val=""/>
      <w:lvlJc w:val="left"/>
      <w:pPr>
        <w:ind w:left="5211" w:hanging="360"/>
      </w:pPr>
      <w:rPr>
        <w:rFonts w:ascii="Wingdings" w:hAnsi="Wingdings" w:hint="default"/>
      </w:rPr>
    </w:lvl>
    <w:lvl w:ilvl="3" w:tplc="04090001" w:tentative="1">
      <w:start w:val="1"/>
      <w:numFmt w:val="bullet"/>
      <w:lvlText w:val=""/>
      <w:lvlJc w:val="left"/>
      <w:pPr>
        <w:ind w:left="5931" w:hanging="360"/>
      </w:pPr>
      <w:rPr>
        <w:rFonts w:ascii="Symbol" w:hAnsi="Symbol" w:hint="default"/>
      </w:rPr>
    </w:lvl>
    <w:lvl w:ilvl="4" w:tplc="04090003" w:tentative="1">
      <w:start w:val="1"/>
      <w:numFmt w:val="bullet"/>
      <w:lvlText w:val="o"/>
      <w:lvlJc w:val="left"/>
      <w:pPr>
        <w:ind w:left="6651" w:hanging="360"/>
      </w:pPr>
      <w:rPr>
        <w:rFonts w:ascii="Courier New" w:cs="Courier New" w:hAnsi="Courier New" w:hint="default"/>
      </w:rPr>
    </w:lvl>
    <w:lvl w:ilvl="5" w:tplc="04090005" w:tentative="1">
      <w:start w:val="1"/>
      <w:numFmt w:val="bullet"/>
      <w:lvlText w:val=""/>
      <w:lvlJc w:val="left"/>
      <w:pPr>
        <w:ind w:left="7371" w:hanging="360"/>
      </w:pPr>
      <w:rPr>
        <w:rFonts w:ascii="Wingdings" w:hAnsi="Wingdings" w:hint="default"/>
      </w:rPr>
    </w:lvl>
    <w:lvl w:ilvl="6" w:tplc="04090001" w:tentative="1">
      <w:start w:val="1"/>
      <w:numFmt w:val="bullet"/>
      <w:lvlText w:val=""/>
      <w:lvlJc w:val="left"/>
      <w:pPr>
        <w:ind w:left="8091" w:hanging="360"/>
      </w:pPr>
      <w:rPr>
        <w:rFonts w:ascii="Symbol" w:hAnsi="Symbol" w:hint="default"/>
      </w:rPr>
    </w:lvl>
    <w:lvl w:ilvl="7" w:tplc="04090003" w:tentative="1">
      <w:start w:val="1"/>
      <w:numFmt w:val="bullet"/>
      <w:lvlText w:val="o"/>
      <w:lvlJc w:val="left"/>
      <w:pPr>
        <w:ind w:left="8811" w:hanging="360"/>
      </w:pPr>
      <w:rPr>
        <w:rFonts w:ascii="Courier New" w:cs="Courier New" w:hAnsi="Courier New" w:hint="default"/>
      </w:rPr>
    </w:lvl>
    <w:lvl w:ilvl="8" w:tplc="04090005" w:tentative="1">
      <w:start w:val="1"/>
      <w:numFmt w:val="bullet"/>
      <w:lvlText w:val=""/>
      <w:lvlJc w:val="left"/>
      <w:pPr>
        <w:ind w:left="9531" w:hanging="360"/>
      </w:pPr>
      <w:rPr>
        <w:rFonts w:ascii="Wingdings" w:hAnsi="Wingdings" w:hint="default"/>
      </w:rPr>
    </w:lvl>
  </w:abstractNum>
  <w:abstractNum w:abstractNumId="1">
    <w:nsid w:val="00000001"/>
    <w:multiLevelType w:val="hybridMultilevel"/>
    <w:tmpl w:val="7CFAEB74"/>
    <w:lvl w:ilvl="0" w:tplc="0409000F">
      <w:start w:val="1"/>
      <w:numFmt w:val="decimal"/>
      <w:lvlText w:val="%1."/>
      <w:lvlJc w:val="left"/>
      <w:pPr>
        <w:ind w:left="3771" w:hanging="360"/>
      </w:pPr>
      <w:rPr>
        <w:rFonts w:hint="default"/>
      </w:rPr>
    </w:lvl>
    <w:lvl w:ilvl="1" w:tplc="04090003" w:tentative="1">
      <w:start w:val="1"/>
      <w:numFmt w:val="bullet"/>
      <w:lvlText w:val="o"/>
      <w:lvlJc w:val="left"/>
      <w:pPr>
        <w:ind w:left="4491" w:hanging="360"/>
      </w:pPr>
      <w:rPr>
        <w:rFonts w:ascii="Courier New" w:cs="Courier New" w:hAnsi="Courier New" w:hint="default"/>
      </w:rPr>
    </w:lvl>
    <w:lvl w:ilvl="2" w:tplc="04090005" w:tentative="1">
      <w:start w:val="1"/>
      <w:numFmt w:val="bullet"/>
      <w:lvlText w:val=""/>
      <w:lvlJc w:val="left"/>
      <w:pPr>
        <w:ind w:left="5211" w:hanging="360"/>
      </w:pPr>
      <w:rPr>
        <w:rFonts w:ascii="Wingdings" w:hAnsi="Wingdings" w:hint="default"/>
      </w:rPr>
    </w:lvl>
    <w:lvl w:ilvl="3" w:tplc="04090001" w:tentative="1">
      <w:start w:val="1"/>
      <w:numFmt w:val="bullet"/>
      <w:lvlText w:val=""/>
      <w:lvlJc w:val="left"/>
      <w:pPr>
        <w:ind w:left="5931" w:hanging="360"/>
      </w:pPr>
      <w:rPr>
        <w:rFonts w:ascii="Symbol" w:hAnsi="Symbol" w:hint="default"/>
      </w:rPr>
    </w:lvl>
    <w:lvl w:ilvl="4" w:tplc="04090003" w:tentative="1">
      <w:start w:val="1"/>
      <w:numFmt w:val="bullet"/>
      <w:lvlText w:val="o"/>
      <w:lvlJc w:val="left"/>
      <w:pPr>
        <w:ind w:left="6651" w:hanging="360"/>
      </w:pPr>
      <w:rPr>
        <w:rFonts w:ascii="Courier New" w:cs="Courier New" w:hAnsi="Courier New" w:hint="default"/>
      </w:rPr>
    </w:lvl>
    <w:lvl w:ilvl="5" w:tplc="04090005" w:tentative="1">
      <w:start w:val="1"/>
      <w:numFmt w:val="bullet"/>
      <w:lvlText w:val=""/>
      <w:lvlJc w:val="left"/>
      <w:pPr>
        <w:ind w:left="7371" w:hanging="360"/>
      </w:pPr>
      <w:rPr>
        <w:rFonts w:ascii="Wingdings" w:hAnsi="Wingdings" w:hint="default"/>
      </w:rPr>
    </w:lvl>
    <w:lvl w:ilvl="6" w:tplc="04090001" w:tentative="1">
      <w:start w:val="1"/>
      <w:numFmt w:val="bullet"/>
      <w:lvlText w:val=""/>
      <w:lvlJc w:val="left"/>
      <w:pPr>
        <w:ind w:left="8091" w:hanging="360"/>
      </w:pPr>
      <w:rPr>
        <w:rFonts w:ascii="Symbol" w:hAnsi="Symbol" w:hint="default"/>
      </w:rPr>
    </w:lvl>
    <w:lvl w:ilvl="7" w:tplc="04090003" w:tentative="1">
      <w:start w:val="1"/>
      <w:numFmt w:val="bullet"/>
      <w:lvlText w:val="o"/>
      <w:lvlJc w:val="left"/>
      <w:pPr>
        <w:ind w:left="8811" w:hanging="360"/>
      </w:pPr>
      <w:rPr>
        <w:rFonts w:ascii="Courier New" w:cs="Courier New" w:hAnsi="Courier New" w:hint="default"/>
      </w:rPr>
    </w:lvl>
    <w:lvl w:ilvl="8" w:tplc="04090005" w:tentative="1">
      <w:start w:val="1"/>
      <w:numFmt w:val="bullet"/>
      <w:lvlText w:val=""/>
      <w:lvlJc w:val="left"/>
      <w:pPr>
        <w:ind w:left="9531" w:hanging="360"/>
      </w:pPr>
      <w:rPr>
        <w:rFonts w:ascii="Wingdings" w:hAnsi="Wingdings" w:hint="default"/>
      </w:rPr>
    </w:lvl>
  </w:abstractNum>
  <w:abstractNum w:abstractNumId="2">
    <w:nsid w:val="00000002"/>
    <w:multiLevelType w:val="hybridMultilevel"/>
    <w:tmpl w:val="9AF8C094"/>
    <w:lvl w:ilvl="0" w:tplc="04090007">
      <w:start w:val="1"/>
      <w:numFmt w:val="bullet"/>
      <w:lvlText w:val=""/>
      <w:lvlJc w:val="left"/>
      <w:pPr>
        <w:ind w:left="3771" w:hanging="360"/>
      </w:pPr>
      <w:rPr>
        <w:rFonts w:ascii="Symbol" w:hAnsi="Symbol" w:hint="default"/>
      </w:rPr>
    </w:lvl>
    <w:lvl w:ilvl="1" w:tplc="04090003" w:tentative="1">
      <w:start w:val="1"/>
      <w:numFmt w:val="bullet"/>
      <w:lvlText w:val="o"/>
      <w:lvlJc w:val="left"/>
      <w:pPr>
        <w:ind w:left="4491" w:hanging="360"/>
      </w:pPr>
      <w:rPr>
        <w:rFonts w:ascii="Courier New" w:cs="Courier New" w:hAnsi="Courier New" w:hint="default"/>
      </w:rPr>
    </w:lvl>
    <w:lvl w:ilvl="2" w:tplc="04090005" w:tentative="1">
      <w:start w:val="1"/>
      <w:numFmt w:val="bullet"/>
      <w:lvlText w:val=""/>
      <w:lvlJc w:val="left"/>
      <w:pPr>
        <w:ind w:left="5211" w:hanging="360"/>
      </w:pPr>
      <w:rPr>
        <w:rFonts w:ascii="Wingdings" w:hAnsi="Wingdings" w:hint="default"/>
      </w:rPr>
    </w:lvl>
    <w:lvl w:ilvl="3" w:tplc="04090001" w:tentative="1">
      <w:start w:val="1"/>
      <w:numFmt w:val="bullet"/>
      <w:lvlText w:val=""/>
      <w:lvlJc w:val="left"/>
      <w:pPr>
        <w:ind w:left="5931" w:hanging="360"/>
      </w:pPr>
      <w:rPr>
        <w:rFonts w:ascii="Symbol" w:hAnsi="Symbol" w:hint="default"/>
      </w:rPr>
    </w:lvl>
    <w:lvl w:ilvl="4" w:tplc="04090003" w:tentative="1">
      <w:start w:val="1"/>
      <w:numFmt w:val="bullet"/>
      <w:lvlText w:val="o"/>
      <w:lvlJc w:val="left"/>
      <w:pPr>
        <w:ind w:left="6651" w:hanging="360"/>
      </w:pPr>
      <w:rPr>
        <w:rFonts w:ascii="Courier New" w:cs="Courier New" w:hAnsi="Courier New" w:hint="default"/>
      </w:rPr>
    </w:lvl>
    <w:lvl w:ilvl="5" w:tplc="04090005" w:tentative="1">
      <w:start w:val="1"/>
      <w:numFmt w:val="bullet"/>
      <w:lvlText w:val=""/>
      <w:lvlJc w:val="left"/>
      <w:pPr>
        <w:ind w:left="7371" w:hanging="360"/>
      </w:pPr>
      <w:rPr>
        <w:rFonts w:ascii="Wingdings" w:hAnsi="Wingdings" w:hint="default"/>
      </w:rPr>
    </w:lvl>
    <w:lvl w:ilvl="6" w:tplc="04090001" w:tentative="1">
      <w:start w:val="1"/>
      <w:numFmt w:val="bullet"/>
      <w:lvlText w:val=""/>
      <w:lvlJc w:val="left"/>
      <w:pPr>
        <w:ind w:left="8091" w:hanging="360"/>
      </w:pPr>
      <w:rPr>
        <w:rFonts w:ascii="Symbol" w:hAnsi="Symbol" w:hint="default"/>
      </w:rPr>
    </w:lvl>
    <w:lvl w:ilvl="7" w:tplc="04090003" w:tentative="1">
      <w:start w:val="1"/>
      <w:numFmt w:val="bullet"/>
      <w:lvlText w:val="o"/>
      <w:lvlJc w:val="left"/>
      <w:pPr>
        <w:ind w:left="8811" w:hanging="360"/>
      </w:pPr>
      <w:rPr>
        <w:rFonts w:ascii="Courier New" w:cs="Courier New" w:hAnsi="Courier New" w:hint="default"/>
      </w:rPr>
    </w:lvl>
    <w:lvl w:ilvl="8" w:tplc="04090005" w:tentative="1">
      <w:start w:val="1"/>
      <w:numFmt w:val="bullet"/>
      <w:lvlText w:val=""/>
      <w:lvlJc w:val="left"/>
      <w:pPr>
        <w:ind w:left="9531"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4"/>
      <w:szCs w:val="24"/>
      <w:lang w:val="es-ES" w:eastAsia="es-ES"/>
    </w:rPr>
  </w:style>
  <w:style w:type="paragraph" w:styleId="style4">
    <w:name w:val="heading 4"/>
    <w:basedOn w:val="style0"/>
    <w:next w:val="style0"/>
    <w:link w:val="style4097"/>
    <w:qFormat/>
    <w:uiPriority w:val="9"/>
    <w:pPr>
      <w:keepNext/>
      <w:keepLines/>
      <w:spacing w:before="200" w:lineRule="auto" w:line="276"/>
      <w:outlineLvl w:val="3"/>
    </w:pPr>
    <w:rPr>
      <w:rFonts w:ascii="Calibri Light" w:cs="宋体" w:eastAsia="宋体" w:hAnsi="Calibri Light"/>
      <w:b/>
      <w:bCs/>
      <w:i/>
      <w:iCs/>
      <w:color w:val="5b9bd5"/>
      <w:sz w:val="22"/>
      <w:szCs w:val="22"/>
      <w:lang w:eastAsia="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ítulo 4 Car"/>
    <w:basedOn w:val="style65"/>
    <w:next w:val="style4097"/>
    <w:link w:val="style4"/>
    <w:uiPriority w:val="9"/>
    <w:rPr>
      <w:rFonts w:ascii="Calibri Light" w:cs="宋体" w:eastAsia="宋体" w:hAnsi="Calibri Light"/>
      <w:b/>
      <w:bCs/>
      <w:i/>
      <w:iCs/>
      <w:color w:val="5b9bd5"/>
      <w:lang w:val="es-ES"/>
    </w:rPr>
  </w:style>
  <w:style w:type="paragraph" w:styleId="style31">
    <w:name w:val="header"/>
    <w:basedOn w:val="style0"/>
    <w:next w:val="style31"/>
    <w:link w:val="style4098"/>
    <w:qFormat/>
    <w:pPr>
      <w:tabs>
        <w:tab w:val="center" w:leader="none" w:pos="4419"/>
        <w:tab w:val="right" w:leader="none" w:pos="8838"/>
      </w:tabs>
    </w:pPr>
    <w:rPr/>
  </w:style>
  <w:style w:type="character" w:customStyle="1" w:styleId="style4098">
    <w:name w:val="Encabezado Car"/>
    <w:basedOn w:val="style65"/>
    <w:next w:val="style4098"/>
    <w:link w:val="style31"/>
    <w:qFormat/>
    <w:rPr>
      <w:rFonts w:ascii="Times New Roman" w:cs="Times New Roman" w:eastAsia="Times New Roman" w:hAnsi="Times New Roman"/>
      <w:sz w:val="24"/>
      <w:szCs w:val="24"/>
      <w:lang w:val="es-ES" w:eastAsia="es-ES"/>
    </w:rPr>
  </w:style>
  <w:style w:type="paragraph" w:styleId="style32">
    <w:name w:val="footer"/>
    <w:basedOn w:val="style0"/>
    <w:next w:val="style32"/>
    <w:link w:val="style4099"/>
    <w:qFormat/>
    <w:pPr>
      <w:tabs>
        <w:tab w:val="center" w:leader="none" w:pos="4419"/>
        <w:tab w:val="right" w:leader="none" w:pos="8838"/>
      </w:tabs>
    </w:pPr>
    <w:rPr/>
  </w:style>
  <w:style w:type="character" w:customStyle="1" w:styleId="style4099">
    <w:name w:val="Pie de página Car"/>
    <w:basedOn w:val="style65"/>
    <w:next w:val="style4099"/>
    <w:link w:val="style32"/>
    <w:qFormat/>
    <w:rPr>
      <w:rFonts w:ascii="Times New Roman" w:cs="Times New Roman" w:eastAsia="Times New Roman" w:hAnsi="Times New Roman"/>
      <w:sz w:val="24"/>
      <w:szCs w:val="24"/>
      <w:lang w:val="es-ES" w:eastAsia="es-ES"/>
    </w:rPr>
  </w:style>
  <w:style w:type="paragraph" w:customStyle="1" w:styleId="style4100">
    <w:name w:val="Epígrafe1"/>
    <w:basedOn w:val="style0"/>
    <w:next w:val="style4100"/>
    <w:qFormat/>
    <w:pPr>
      <w:widowControl w:val="false"/>
      <w:suppressLineNumbers/>
      <w:suppressAutoHyphens/>
      <w:spacing w:before="120" w:after="120"/>
      <w:textAlignment w:val="baseline"/>
    </w:pPr>
    <w:rPr>
      <w:rFonts w:cs="FreeSans" w:eastAsia="DejaVu Sans"/>
      <w:i/>
      <w:iCs/>
      <w:color w:val="00000a"/>
      <w:lang w:val="es-VE" w:bidi="hi-IN" w:eastAsia="zh-CN"/>
    </w:rPr>
  </w:style>
  <w:style w:type="paragraph" w:styleId="style157">
    <w:name w:val="No Spacing"/>
    <w:next w:val="style157"/>
    <w:qFormat/>
    <w:uiPriority w:val="1"/>
    <w:pPr>
      <w:spacing w:after="0" w:lineRule="auto" w:line="240"/>
    </w:pPr>
    <w:rPr>
      <w:rFonts w:ascii="Times New Roman" w:cs="Times New Roman" w:eastAsia="Times New Roman" w:hAnsi="Times New Roman"/>
      <w:sz w:val="24"/>
      <w:szCs w:val="24"/>
      <w:lang w:val="es-ES" w:eastAsia="es-ES"/>
    </w:rPr>
  </w:style>
  <w:style w:type="paragraph" w:customStyle="1" w:styleId="style4101">
    <w:name w:val="Standard"/>
    <w:next w:val="style4101"/>
    <w:qFormat/>
    <w:pPr>
      <w:widowControl w:val="false"/>
      <w:suppressAutoHyphens/>
      <w:autoSpaceDN w:val="false"/>
      <w:spacing w:after="0" w:lineRule="auto" w:line="240"/>
    </w:pPr>
    <w:rPr>
      <w:rFonts w:ascii="Times New Roman" w:cs="Mangal" w:eastAsia="SimSun" w:hAnsi="Times New Roman"/>
      <w:kern w:val="3"/>
      <w:sz w:val="24"/>
      <w:szCs w:val="24"/>
      <w:lang w:val="es-ES" w:bidi="hi-IN" w:eastAsia="zh-CN"/>
    </w:rPr>
  </w:style>
  <w:style w:type="paragraph" w:styleId="style66">
    <w:name w:val="Body Text"/>
    <w:basedOn w:val="style0"/>
    <w:next w:val="style66"/>
    <w:link w:val="style4102"/>
    <w:pPr>
      <w:widowControl w:val="false"/>
      <w:suppressAutoHyphens/>
      <w:spacing w:after="120"/>
    </w:pPr>
    <w:rPr>
      <w:rFonts w:ascii="Nimbus Roman No9 L" w:eastAsia="DejaVu Sans" w:hAnsi="Nimbus Roman No9 L"/>
      <w:kern w:val="1"/>
      <w:lang w:val="es-VE" w:eastAsia="es-VE"/>
    </w:rPr>
  </w:style>
  <w:style w:type="character" w:customStyle="1" w:styleId="style4102">
    <w:name w:val="Texto independiente Car"/>
    <w:basedOn w:val="style65"/>
    <w:next w:val="style4102"/>
    <w:link w:val="style66"/>
    <w:rPr>
      <w:rFonts w:ascii="Nimbus Roman No9 L" w:cs="Times New Roman" w:eastAsia="DejaVu Sans" w:hAnsi="Nimbus Roman No9 L"/>
      <w:kern w:val="1"/>
      <w:sz w:val="24"/>
      <w:szCs w:val="24"/>
      <w:lang w:val="es-VE" w:eastAsia="es-VE"/>
    </w:rPr>
  </w:style>
  <w:style w:type="character" w:customStyle="1" w:styleId="style4103">
    <w:name w:val="Fuente de párrafo predeter.1"/>
    <w:next w:val="style4103"/>
  </w:style>
  <w:style w:type="character" w:customStyle="1" w:styleId="style4104">
    <w:name w:val="selectable-text"/>
    <w:basedOn w:val="style65"/>
    <w:next w:val="style4104"/>
  </w:style>
  <w:style w:type="paragraph" w:styleId="style67">
    <w:name w:val="Body Text Indent"/>
    <w:basedOn w:val="style0"/>
    <w:next w:val="style67"/>
    <w:link w:val="style4105"/>
    <w:uiPriority w:val="99"/>
    <w:pPr>
      <w:spacing w:after="120"/>
      <w:ind w:left="283"/>
    </w:pPr>
    <w:rPr/>
  </w:style>
  <w:style w:type="character" w:customStyle="1" w:styleId="style4105">
    <w:name w:val="Sangría de texto normal Car"/>
    <w:basedOn w:val="style65"/>
    <w:next w:val="style4105"/>
    <w:link w:val="style67"/>
    <w:uiPriority w:val="99"/>
    <w:rPr>
      <w:rFonts w:ascii="Times New Roman" w:cs="Times New Roman" w:eastAsia="Times New Roman" w:hAnsi="Times New Roman"/>
      <w:sz w:val="24"/>
      <w:szCs w:val="24"/>
      <w:lang w:val="es-ES" w:eastAsia="es-ES"/>
    </w:rPr>
  </w:style>
  <w:style w:type="character" w:styleId="style260">
    <w:name w:val="Subtle Emphasis"/>
    <w:basedOn w:val="style65"/>
    <w:next w:val="style260"/>
    <w:qFormat/>
    <w:uiPriority w:val="19"/>
    <w:rPr>
      <w:i/>
      <w:iCs/>
      <w:color w:val="404040"/>
    </w:rPr>
  </w:style>
  <w:style w:type="paragraph" w:styleId="style153">
    <w:name w:val="Balloon Text"/>
    <w:basedOn w:val="style0"/>
    <w:next w:val="style153"/>
    <w:link w:val="style4106"/>
    <w:uiPriority w:val="99"/>
    <w:pPr/>
    <w:rPr>
      <w:rFonts w:ascii="Segoe UI" w:cs="Segoe UI" w:hAnsi="Segoe UI"/>
      <w:sz w:val="18"/>
      <w:szCs w:val="18"/>
    </w:rPr>
  </w:style>
  <w:style w:type="character" w:customStyle="1" w:styleId="style4106">
    <w:name w:val="Texto de globo Car"/>
    <w:basedOn w:val="style65"/>
    <w:next w:val="style4106"/>
    <w:link w:val="style153"/>
    <w:uiPriority w:val="99"/>
    <w:rPr>
      <w:rFonts w:ascii="Segoe UI" w:cs="Segoe UI" w:eastAsia="Times New Roman" w:hAnsi="Segoe UI"/>
      <w:sz w:val="18"/>
      <w:szCs w:val="18"/>
      <w:lang w:val="es-ES" w:eastAsia="es-ES"/>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TotalTime>
  <Words>1016</Words>
  <Pages>3</Pages>
  <Characters>5690</Characters>
  <Application>WPS Office</Application>
  <DocSecurity>0</DocSecurity>
  <Paragraphs>41</Paragraphs>
  <ScaleCrop>false</ScaleCrop>
  <LinksUpToDate>false</LinksUpToDate>
  <CharactersWithSpaces>6704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2024-10-16T11:40:00Z</dcterms:created>
  <dc:creator>Pc</dc:creator>
  <lastModifiedBy>Infinix X6826C</lastModifiedBy>
  <lastPrinted>2024-11-22T00:40:00Z</lastPrinted>
  <dcterms:modified xsi:type="dcterms:W3CDTF">2024-11-28T07:51:21Z</dcterms:modified>
  <revision>64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af01a9fda610479d841ad45478fa5f29</vt:lpwstr>
  </property>
</Properties>
</file>