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B3772" w14:textId="3D21069A" w:rsidR="00AA1F9C" w:rsidRDefault="009740AB" w:rsidP="009740AB">
      <w:pPr>
        <w:pStyle w:val="Title"/>
        <w:rPr>
          <w:lang w:val="fo-FO"/>
        </w:rPr>
      </w:pPr>
      <w:r>
        <w:rPr>
          <w:lang w:val="fo-FO"/>
        </w:rPr>
        <w:t>Sermons in Old Swedish: AM 787 4to</w:t>
      </w:r>
    </w:p>
    <w:p w14:paraId="5EA32CDE" w14:textId="2725B447" w:rsidR="001076F3" w:rsidRPr="001076F3" w:rsidRDefault="001076F3" w:rsidP="009740AB">
      <w:pPr>
        <w:rPr>
          <w:lang w:val="fo-FO"/>
        </w:rPr>
      </w:pPr>
      <w:r>
        <w:rPr>
          <w:lang w:val="fo-FO"/>
        </w:rPr>
        <w:t xml:space="preserve">Among the East Nordic manuscripts held at the Arnamagnæan Collection in Copenhagen are around 30 manuscripts written in Old Swedish. One such manuscript, AM 787 4to, contains </w:t>
      </w:r>
      <w:r>
        <w:rPr>
          <w:i/>
          <w:iCs/>
          <w:lang w:val="fo-FO"/>
        </w:rPr>
        <w:t>postil</w:t>
      </w:r>
      <w:r>
        <w:rPr>
          <w:lang w:val="fo-FO"/>
        </w:rPr>
        <w:t xml:space="preserve"> (a collection of sermons for the entire year) followed by a </w:t>
      </w:r>
      <w:r>
        <w:rPr>
          <w:i/>
          <w:iCs/>
          <w:lang w:val="fo-FO"/>
        </w:rPr>
        <w:t>legendary</w:t>
      </w:r>
      <w:r>
        <w:rPr>
          <w:lang w:val="fo-FO"/>
        </w:rPr>
        <w:t xml:space="preserve"> (a collection of stories about saints). Both collections of religious texts are found in other Swedish manuscripts, some in more complete form, but AM 787 4to is likely the oldest of these. (</w:t>
      </w:r>
      <w:r>
        <w:rPr>
          <w:b/>
          <w:bCs/>
          <w:lang w:val="fo-FO"/>
        </w:rPr>
        <w:t>is that true?</w:t>
      </w:r>
      <w:r>
        <w:rPr>
          <w:lang w:val="fo-FO"/>
        </w:rPr>
        <w:t>)</w:t>
      </w:r>
    </w:p>
    <w:p w14:paraId="6EB14AC6" w14:textId="77777777" w:rsidR="001076F3" w:rsidRDefault="001076F3" w:rsidP="009740AB">
      <w:pPr>
        <w:rPr>
          <w:lang w:val="fo-FO"/>
        </w:rPr>
      </w:pPr>
    </w:p>
    <w:p w14:paraId="41252E19" w14:textId="1C9B580A" w:rsidR="00EC6180" w:rsidRDefault="008B0DDB" w:rsidP="008B0DDB">
      <w:pPr>
        <w:rPr>
          <w:lang w:val="fo-FO"/>
        </w:rPr>
      </w:pPr>
      <w:r>
        <w:rPr>
          <w:lang w:val="fo-FO"/>
        </w:rPr>
        <w:t xml:space="preserve">December marks the end of the year in the secular calendar. For the Western church, however, December is at the beginning of the year: The liturgical year begins on the first Sunday of Advent — that is, the fourth Sunday before Christmas — which can fall on any date from 27 November until 3 December. </w:t>
      </w:r>
      <w:r w:rsidR="00EC6180">
        <w:rPr>
          <w:lang w:val="fo-FO"/>
        </w:rPr>
        <w:t>For many Christians throughout history and still today, the four weeks leading to Christmas are a deeply religious period of preparation for the celebration of Christ’s birth.</w:t>
      </w:r>
    </w:p>
    <w:p w14:paraId="4F8A40F4" w14:textId="77777777" w:rsidR="00EC6180" w:rsidRDefault="00EC6180" w:rsidP="008B0DDB">
      <w:pPr>
        <w:rPr>
          <w:lang w:val="fo-FO"/>
        </w:rPr>
      </w:pPr>
    </w:p>
    <w:p w14:paraId="5005339F" w14:textId="54224612" w:rsidR="008B0DDB" w:rsidRDefault="00EC6180" w:rsidP="008B0DDB">
      <w:pPr>
        <w:rPr>
          <w:lang w:val="fo-FO"/>
        </w:rPr>
      </w:pPr>
      <w:r>
        <w:rPr>
          <w:lang w:val="fo-FO"/>
        </w:rPr>
        <w:t>Although this</w:t>
      </w:r>
      <w:r w:rsidR="008B0DDB">
        <w:rPr>
          <w:lang w:val="fo-FO"/>
        </w:rPr>
        <w:t xml:space="preserve"> tradition of beginning the liturgical year with Advent goes back to Catholic times, it is still practiced in many Protestant churches as well. The liturgy of the Evangelical-Lutheran Church in Denmark (the official state church) follows this calendar, for example</w:t>
      </w:r>
      <w:r>
        <w:rPr>
          <w:lang w:val="fo-FO"/>
        </w:rPr>
        <w:t>.</w:t>
      </w:r>
    </w:p>
    <w:p w14:paraId="6E334D71" w14:textId="77777777" w:rsidR="00950187" w:rsidRDefault="00950187" w:rsidP="008B0DDB">
      <w:pPr>
        <w:rPr>
          <w:lang w:val="fo-FO"/>
        </w:rPr>
      </w:pPr>
    </w:p>
    <w:p w14:paraId="3CB99828" w14:textId="2603DD31" w:rsidR="00950187" w:rsidRDefault="00950187" w:rsidP="008B0DDB">
      <w:pPr>
        <w:rPr>
          <w:lang w:val="fo-FO"/>
        </w:rPr>
      </w:pPr>
      <w:r>
        <w:rPr>
          <w:lang w:val="fo-FO"/>
        </w:rPr>
        <w:t>Many medieval manuscripts with Christian themes follow the liturgical calendar as well. We have previously discussed a medieval prayer book which contains prayers for each of the major movable feasts (</w:t>
      </w:r>
      <w:r>
        <w:rPr>
          <w:i/>
          <w:iCs/>
          <w:lang w:val="fo-FO"/>
        </w:rPr>
        <w:t>temporale</w:t>
      </w:r>
      <w:r>
        <w:rPr>
          <w:lang w:val="fo-FO"/>
        </w:rPr>
        <w:t>) and important saints’ days (</w:t>
      </w:r>
      <w:r>
        <w:rPr>
          <w:i/>
          <w:iCs/>
          <w:lang w:val="fo-FO"/>
        </w:rPr>
        <w:t>sanctorale</w:t>
      </w:r>
      <w:r>
        <w:rPr>
          <w:lang w:val="fo-FO"/>
        </w:rPr>
        <w:t xml:space="preserve">) in older Danish. Another text type which follows this calendar is collections of sermons, known as </w:t>
      </w:r>
      <w:r>
        <w:rPr>
          <w:i/>
          <w:iCs/>
          <w:lang w:val="fo-FO"/>
        </w:rPr>
        <w:t>postils</w:t>
      </w:r>
      <w:r>
        <w:rPr>
          <w:lang w:val="fo-FO"/>
        </w:rPr>
        <w:t>.</w:t>
      </w:r>
    </w:p>
    <w:p w14:paraId="01699703" w14:textId="77777777" w:rsidR="00950187" w:rsidRDefault="00950187" w:rsidP="008B0DDB">
      <w:pPr>
        <w:rPr>
          <w:lang w:val="fo-FO"/>
        </w:rPr>
      </w:pPr>
    </w:p>
    <w:p w14:paraId="1BA52CB7" w14:textId="77777777" w:rsidR="00950187" w:rsidRPr="00950187" w:rsidRDefault="00950187" w:rsidP="008B0DDB">
      <w:pPr>
        <w:rPr>
          <w:lang w:val="fo-FO"/>
        </w:rPr>
      </w:pPr>
    </w:p>
    <w:p w14:paraId="2A471A6F" w14:textId="77777777" w:rsidR="00EC6180" w:rsidRDefault="00EC6180" w:rsidP="008B0DDB">
      <w:pPr>
        <w:rPr>
          <w:lang w:val="fo-FO"/>
        </w:rPr>
      </w:pPr>
    </w:p>
    <w:p w14:paraId="68343596" w14:textId="77777777" w:rsidR="00EC6180" w:rsidRDefault="00EC6180" w:rsidP="008B0DDB">
      <w:pPr>
        <w:rPr>
          <w:lang w:val="fo-FO"/>
        </w:rPr>
      </w:pPr>
    </w:p>
    <w:p w14:paraId="103FE446" w14:textId="77777777" w:rsidR="001076F3" w:rsidRDefault="001076F3" w:rsidP="009740AB">
      <w:pPr>
        <w:rPr>
          <w:lang w:val="fo-FO"/>
        </w:rPr>
      </w:pPr>
    </w:p>
    <w:p w14:paraId="0A1208D9" w14:textId="006DD2E2" w:rsidR="009740AB" w:rsidRDefault="009740AB" w:rsidP="009740AB">
      <w:pPr>
        <w:rPr>
          <w:lang w:val="fo-FO"/>
        </w:rPr>
      </w:pPr>
      <w:r>
        <w:rPr>
          <w:lang w:val="fo-FO"/>
        </w:rPr>
        <w:t xml:space="preserve">Follows the medieval lectionary (see </w:t>
      </w:r>
      <w:hyperlink r:id="rId5" w:history="1">
        <w:r w:rsidRPr="001B539B">
          <w:rPr>
            <w:rStyle w:val="Hyperlink"/>
            <w:lang w:val="fo-FO"/>
          </w:rPr>
          <w:t>https://www.bible-researcher.com/lectionary1</w:t>
        </w:r>
        <w:r w:rsidRPr="001B539B">
          <w:rPr>
            <w:rStyle w:val="Hyperlink"/>
            <w:lang w:val="fo-FO"/>
          </w:rPr>
          <w:t>.</w:t>
        </w:r>
        <w:r w:rsidRPr="001B539B">
          <w:rPr>
            <w:rStyle w:val="Hyperlink"/>
            <w:lang w:val="fo-FO"/>
          </w:rPr>
          <w:t>html</w:t>
        </w:r>
      </w:hyperlink>
      <w:r>
        <w:rPr>
          <w:lang w:val="fo-FO"/>
        </w:rPr>
        <w:t>)</w:t>
      </w:r>
    </w:p>
    <w:p w14:paraId="61FA3BF4" w14:textId="77777777" w:rsidR="009740AB" w:rsidRDefault="009740AB" w:rsidP="009740AB">
      <w:pPr>
        <w:rPr>
          <w:lang w:val="fo-FO"/>
        </w:rPr>
      </w:pPr>
    </w:p>
    <w:p w14:paraId="5F79C255" w14:textId="77777777" w:rsidR="009740AB" w:rsidRDefault="009740AB" w:rsidP="009740AB">
      <w:pPr>
        <w:pStyle w:val="ListParagraph"/>
        <w:numPr>
          <w:ilvl w:val="0"/>
          <w:numId w:val="1"/>
        </w:numPr>
        <w:rPr>
          <w:lang w:val="fo-FO"/>
        </w:rPr>
      </w:pPr>
      <w:r>
        <w:rPr>
          <w:lang w:val="fo-FO"/>
        </w:rPr>
        <w:t>(ff 1r-109v) Sermones de tempore</w:t>
      </w:r>
    </w:p>
    <w:p w14:paraId="1A43FBE0" w14:textId="7B703C0A" w:rsidR="009740AB" w:rsidRDefault="009740AB" w:rsidP="009740AB">
      <w:pPr>
        <w:pStyle w:val="ListParagraph"/>
        <w:numPr>
          <w:ilvl w:val="0"/>
          <w:numId w:val="1"/>
        </w:numPr>
        <w:rPr>
          <w:lang w:val="fo-FO"/>
        </w:rPr>
      </w:pPr>
      <w:r>
        <w:rPr>
          <w:lang w:val="fo-FO"/>
        </w:rPr>
        <w:t xml:space="preserve">(f 109v) </w:t>
      </w:r>
      <w:r w:rsidRPr="009740AB">
        <w:rPr>
          <w:lang w:val="fo-FO"/>
        </w:rPr>
        <w:t xml:space="preserve"> </w:t>
      </w:r>
      <w:r>
        <w:rPr>
          <w:lang w:val="fo-FO"/>
        </w:rPr>
        <w:t>Additional short text against lechery (11 things worth noting)</w:t>
      </w:r>
    </w:p>
    <w:p w14:paraId="1E354AD7" w14:textId="7CD4116A" w:rsidR="009740AB" w:rsidRDefault="000C0228" w:rsidP="009740AB">
      <w:pPr>
        <w:pStyle w:val="ListParagraph"/>
        <w:numPr>
          <w:ilvl w:val="0"/>
          <w:numId w:val="1"/>
        </w:numPr>
        <w:rPr>
          <w:lang w:val="fo-FO"/>
        </w:rPr>
      </w:pPr>
      <w:r>
        <w:rPr>
          <w:lang w:val="fo-FO"/>
        </w:rPr>
        <w:t>(ff 110v-120r) Fragment of Järteckensbok</w:t>
      </w:r>
    </w:p>
    <w:p w14:paraId="0245F397" w14:textId="77777777" w:rsidR="000C0228" w:rsidRDefault="000C0228" w:rsidP="000C0228">
      <w:pPr>
        <w:rPr>
          <w:lang w:val="fo-FO"/>
        </w:rPr>
      </w:pPr>
    </w:p>
    <w:p w14:paraId="53290F1E" w14:textId="0E3BF8E9" w:rsidR="000C0228" w:rsidRDefault="004A5FF6" w:rsidP="000C0228">
      <w:pPr>
        <w:rPr>
          <w:lang w:val="fo-FO"/>
        </w:rPr>
      </w:pPr>
      <w:r>
        <w:rPr>
          <w:i/>
          <w:iCs/>
          <w:lang w:val="fo-FO"/>
        </w:rPr>
        <w:t>Postil</w:t>
      </w:r>
      <w:r>
        <w:rPr>
          <w:lang w:val="fo-FO"/>
        </w:rPr>
        <w:t xml:space="preserve"> — from the Latin </w:t>
      </w:r>
      <w:r>
        <w:rPr>
          <w:i/>
          <w:iCs/>
          <w:lang w:val="fo-FO"/>
        </w:rPr>
        <w:t>post illa verba textus</w:t>
      </w:r>
      <w:r>
        <w:rPr>
          <w:lang w:val="fo-FO"/>
        </w:rPr>
        <w:t xml:space="preserve"> ‘Following these words from Scripture’ — originally referred to an </w:t>
      </w:r>
      <w:r w:rsidR="00103B03">
        <w:rPr>
          <w:lang w:val="fo-FO"/>
        </w:rPr>
        <w:t>exposition on Biblical texts, i.e. a commentary. Later, the term was applied to homiletic literature (that is, sermons), and by the fourteenth century it was used to refer to an annual cycle of such sermons.</w:t>
      </w:r>
    </w:p>
    <w:p w14:paraId="06C64309" w14:textId="77777777" w:rsidR="00103B03" w:rsidRDefault="00103B03" w:rsidP="000C0228">
      <w:pPr>
        <w:rPr>
          <w:lang w:val="fo-FO"/>
        </w:rPr>
      </w:pPr>
    </w:p>
    <w:p w14:paraId="28D290E5" w14:textId="666C97DB" w:rsidR="00615D54" w:rsidRPr="00822C3D" w:rsidRDefault="00103B03" w:rsidP="00822C3D">
      <w:pPr>
        <w:rPr>
          <w:lang w:val="fo-FO"/>
        </w:rPr>
      </w:pPr>
      <w:r>
        <w:rPr>
          <w:lang w:val="fo-FO"/>
        </w:rPr>
        <w:t xml:space="preserve">The sermons in AM 787 4to </w:t>
      </w:r>
      <w:r w:rsidR="00822C3D">
        <w:rPr>
          <w:lang w:val="fo-FO"/>
        </w:rPr>
        <w:t xml:space="preserve">all follow a similar pattern. Each sermon opens with the Bible reading from the lectionary (the list of scriptural readings for each Sunday and major feast day). These readings do not necessarily align with what we might expect for the period of the year; for example, the first reading in the lectionary, to be read on the </w:t>
      </w:r>
      <w:r w:rsidR="00822C3D">
        <w:rPr>
          <w:lang w:val="fo-FO"/>
        </w:rPr>
        <w:lastRenderedPageBreak/>
        <w:t xml:space="preserve">first Sunday of Advent, is the story of Christ entering Jerusalem on a donkey, despite the season of Advent being the period of preparation for the birth of Christ. The reading for the Third Sunday of Advent (the day before this </w:t>
      </w:r>
      <w:r w:rsidR="00822C3D">
        <w:rPr>
          <w:i/>
          <w:iCs/>
          <w:lang w:val="fo-FO"/>
        </w:rPr>
        <w:t>Manuscript of the Month</w:t>
      </w:r>
      <w:r w:rsidR="00822C3D">
        <w:rPr>
          <w:lang w:val="fo-FO"/>
        </w:rPr>
        <w:t xml:space="preserve"> was published)</w:t>
      </w:r>
      <w:r w:rsidR="004C7ACC">
        <w:rPr>
          <w:lang w:val="fo-FO"/>
        </w:rPr>
        <w:t xml:space="preserve"> is </w:t>
      </w:r>
    </w:p>
    <w:p w14:paraId="21BC2BDD" w14:textId="77777777" w:rsidR="00822C3D" w:rsidRDefault="00822C3D" w:rsidP="00822C3D">
      <w:pPr>
        <w:rPr>
          <w:lang w:val="fo-FO"/>
        </w:rPr>
      </w:pPr>
    </w:p>
    <w:p w14:paraId="46712D94" w14:textId="77777777" w:rsidR="00822C3D" w:rsidRDefault="00822C3D" w:rsidP="00822C3D">
      <w:pPr>
        <w:rPr>
          <w:lang w:val="fo-FO"/>
        </w:rPr>
      </w:pPr>
    </w:p>
    <w:p w14:paraId="110AF47F" w14:textId="77777777" w:rsidR="00615D54" w:rsidRDefault="00615D54" w:rsidP="00615D54">
      <w:pPr>
        <w:rPr>
          <w:lang w:val="fo-FO"/>
        </w:rPr>
      </w:pPr>
    </w:p>
    <w:p w14:paraId="604137CF" w14:textId="105DFC69" w:rsidR="00615D54" w:rsidRDefault="00615D54" w:rsidP="00615D54">
      <w:pPr>
        <w:rPr>
          <w:lang w:val="fo-FO"/>
        </w:rPr>
      </w:pPr>
      <w:r>
        <w:rPr>
          <w:lang w:val="fo-FO"/>
        </w:rPr>
        <w:t>Other copies of the postil</w:t>
      </w:r>
    </w:p>
    <w:p w14:paraId="6FDD9C81" w14:textId="6D96AE4D" w:rsidR="00615D54" w:rsidRDefault="00615D54" w:rsidP="00615D54">
      <w:pPr>
        <w:pStyle w:val="ListParagraph"/>
        <w:numPr>
          <w:ilvl w:val="0"/>
          <w:numId w:val="2"/>
        </w:numPr>
        <w:rPr>
          <w:lang w:val="fo-FO"/>
        </w:rPr>
      </w:pPr>
      <w:r>
        <w:rPr>
          <w:lang w:val="fo-FO"/>
        </w:rPr>
        <w:t>Old Danish version</w:t>
      </w:r>
    </w:p>
    <w:p w14:paraId="33583A65" w14:textId="77777777" w:rsidR="00615D54" w:rsidRDefault="00615D54" w:rsidP="00615D54">
      <w:pPr>
        <w:rPr>
          <w:lang w:val="fo-FO"/>
        </w:rPr>
      </w:pPr>
    </w:p>
    <w:p w14:paraId="07674D9A" w14:textId="4F4197D4" w:rsidR="00615D54" w:rsidRPr="001076F3" w:rsidRDefault="00615D54" w:rsidP="00615D54">
      <w:pPr>
        <w:rPr>
          <w:lang w:val="fo-FO"/>
        </w:rPr>
      </w:pPr>
      <w:r>
        <w:rPr>
          <w:lang w:val="fo-FO"/>
        </w:rPr>
        <w:t>AM 787 4to lacks the intro and instead begins immediately with 1. Sunday in Advent</w:t>
      </w:r>
    </w:p>
    <w:sectPr w:rsidR="00615D54" w:rsidRPr="001076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C219C"/>
    <w:multiLevelType w:val="hybridMultilevel"/>
    <w:tmpl w:val="2584A318"/>
    <w:lvl w:ilvl="0" w:tplc="F3D60F7A">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F046249"/>
    <w:multiLevelType w:val="hybridMultilevel"/>
    <w:tmpl w:val="F35472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66545774">
    <w:abstractNumId w:val="1"/>
  </w:num>
  <w:num w:numId="2" w16cid:durableId="927495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0AB"/>
    <w:rsid w:val="000C0228"/>
    <w:rsid w:val="00103B03"/>
    <w:rsid w:val="001076F3"/>
    <w:rsid w:val="00297EBE"/>
    <w:rsid w:val="00322D53"/>
    <w:rsid w:val="00353027"/>
    <w:rsid w:val="00453CD6"/>
    <w:rsid w:val="004A5FF6"/>
    <w:rsid w:val="004C7ACC"/>
    <w:rsid w:val="00525A91"/>
    <w:rsid w:val="00555D06"/>
    <w:rsid w:val="00615D54"/>
    <w:rsid w:val="00673CE3"/>
    <w:rsid w:val="00822C3D"/>
    <w:rsid w:val="008969B9"/>
    <w:rsid w:val="008B0DDB"/>
    <w:rsid w:val="00950187"/>
    <w:rsid w:val="009740AB"/>
    <w:rsid w:val="00A231C6"/>
    <w:rsid w:val="00AA1F9C"/>
    <w:rsid w:val="00AD6E8C"/>
    <w:rsid w:val="00DC24B4"/>
    <w:rsid w:val="00E43C49"/>
    <w:rsid w:val="00EC6180"/>
  </w:rsids>
  <m:mathPr>
    <m:mathFont m:val="Cambria Math"/>
    <m:brkBin m:val="before"/>
    <m:brkBinSub m:val="--"/>
    <m:smallFrac m:val="0"/>
    <m:dispDef/>
    <m:lMargin m:val="0"/>
    <m:rMargin m:val="0"/>
    <m:defJc m:val="centerGroup"/>
    <m:wrapIndent m:val="1440"/>
    <m:intLim m:val="subSup"/>
    <m:naryLim m:val="undOvr"/>
  </m:mathPr>
  <w:themeFontLang w:val="en-DK" w:bidi="he-IL"/>
  <w:clrSchemeMapping w:bg1="light1" w:t1="dark1" w:bg2="light2" w:t2="dark2" w:accent1="accent1" w:accent2="accent2" w:accent3="accent3" w:accent4="accent4" w:accent5="accent5" w:accent6="accent6" w:hyperlink="hyperlink" w:followedHyperlink="followedHyperlink"/>
  <w:decimalSymbol w:val=","/>
  <w:listSeparator w:val=","/>
  <w14:docId w14:val="1ED3EBE7"/>
  <w15:chartTrackingRefBased/>
  <w15:docId w15:val="{03BB61E6-AFE3-4F4D-B472-1C137A979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0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0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0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0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0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0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0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0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autoRedefine/>
    <w:qFormat/>
    <w:rsid w:val="00A231C6"/>
    <w:pPr>
      <w:spacing w:line="480" w:lineRule="auto"/>
      <w:ind w:left="567" w:hanging="567"/>
      <w:jc w:val="both"/>
    </w:pPr>
    <w:rPr>
      <w:rFonts w:ascii="Times New Roman" w:eastAsia="Times New Roman" w:hAnsi="Times New Roman" w:cs="Times New Roman"/>
      <w:sz w:val="22"/>
      <w:szCs w:val="22"/>
      <w:lang w:val="nl" w:eastAsia="en-GB"/>
    </w:rPr>
  </w:style>
  <w:style w:type="character" w:customStyle="1" w:styleId="Heading1Char">
    <w:name w:val="Heading 1 Char"/>
    <w:basedOn w:val="DefaultParagraphFont"/>
    <w:link w:val="Heading1"/>
    <w:uiPriority w:val="9"/>
    <w:rsid w:val="009740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0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0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0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0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0AB"/>
    <w:rPr>
      <w:rFonts w:eastAsiaTheme="majorEastAsia" w:cstheme="majorBidi"/>
      <w:color w:val="272727" w:themeColor="text1" w:themeTint="D8"/>
    </w:rPr>
  </w:style>
  <w:style w:type="paragraph" w:styleId="Title">
    <w:name w:val="Title"/>
    <w:basedOn w:val="Normal"/>
    <w:next w:val="Normal"/>
    <w:link w:val="TitleChar"/>
    <w:uiPriority w:val="10"/>
    <w:qFormat/>
    <w:rsid w:val="009740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0A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0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40AB"/>
    <w:rPr>
      <w:i/>
      <w:iCs/>
      <w:color w:val="404040" w:themeColor="text1" w:themeTint="BF"/>
    </w:rPr>
  </w:style>
  <w:style w:type="paragraph" w:styleId="ListParagraph">
    <w:name w:val="List Paragraph"/>
    <w:basedOn w:val="Normal"/>
    <w:uiPriority w:val="34"/>
    <w:qFormat/>
    <w:rsid w:val="009740AB"/>
    <w:pPr>
      <w:ind w:left="720"/>
      <w:contextualSpacing/>
    </w:pPr>
  </w:style>
  <w:style w:type="character" w:styleId="IntenseEmphasis">
    <w:name w:val="Intense Emphasis"/>
    <w:basedOn w:val="DefaultParagraphFont"/>
    <w:uiPriority w:val="21"/>
    <w:qFormat/>
    <w:rsid w:val="009740AB"/>
    <w:rPr>
      <w:i/>
      <w:iCs/>
      <w:color w:val="0F4761" w:themeColor="accent1" w:themeShade="BF"/>
    </w:rPr>
  </w:style>
  <w:style w:type="paragraph" w:styleId="IntenseQuote">
    <w:name w:val="Intense Quote"/>
    <w:basedOn w:val="Normal"/>
    <w:next w:val="Normal"/>
    <w:link w:val="IntenseQuoteChar"/>
    <w:uiPriority w:val="30"/>
    <w:qFormat/>
    <w:rsid w:val="00974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0AB"/>
    <w:rPr>
      <w:i/>
      <w:iCs/>
      <w:color w:val="0F4761" w:themeColor="accent1" w:themeShade="BF"/>
    </w:rPr>
  </w:style>
  <w:style w:type="character" w:styleId="IntenseReference">
    <w:name w:val="Intense Reference"/>
    <w:basedOn w:val="DefaultParagraphFont"/>
    <w:uiPriority w:val="32"/>
    <w:qFormat/>
    <w:rsid w:val="009740AB"/>
    <w:rPr>
      <w:b/>
      <w:bCs/>
      <w:smallCaps/>
      <w:color w:val="0F4761" w:themeColor="accent1" w:themeShade="BF"/>
      <w:spacing w:val="5"/>
    </w:rPr>
  </w:style>
  <w:style w:type="character" w:styleId="Hyperlink">
    <w:name w:val="Hyperlink"/>
    <w:basedOn w:val="DefaultParagraphFont"/>
    <w:uiPriority w:val="99"/>
    <w:unhideWhenUsed/>
    <w:rsid w:val="009740AB"/>
    <w:rPr>
      <w:color w:val="467886" w:themeColor="hyperlink"/>
      <w:u w:val="single"/>
    </w:rPr>
  </w:style>
  <w:style w:type="character" w:styleId="UnresolvedMention">
    <w:name w:val="Unresolved Mention"/>
    <w:basedOn w:val="DefaultParagraphFont"/>
    <w:uiPriority w:val="99"/>
    <w:semiHidden/>
    <w:unhideWhenUsed/>
    <w:rsid w:val="009740AB"/>
    <w:rPr>
      <w:color w:val="605E5C"/>
      <w:shd w:val="clear" w:color="auto" w:fill="E1DFDD"/>
    </w:rPr>
  </w:style>
  <w:style w:type="character" w:styleId="FollowedHyperlink">
    <w:name w:val="FollowedHyperlink"/>
    <w:basedOn w:val="DefaultParagraphFont"/>
    <w:uiPriority w:val="99"/>
    <w:semiHidden/>
    <w:unhideWhenUsed/>
    <w:rsid w:val="00822C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le-researcher.com/lectionary1.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Seán Vrieland</dc:creator>
  <cp:keywords/>
  <dc:description/>
  <cp:lastModifiedBy>Seán Vrieland</cp:lastModifiedBy>
  <cp:revision>1</cp:revision>
  <dcterms:created xsi:type="dcterms:W3CDTF">2025-09-12T12:04:00Z</dcterms:created>
  <dcterms:modified xsi:type="dcterms:W3CDTF">2025-09-12T17:10:00Z</dcterms:modified>
</cp:coreProperties>
</file>