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8428F4" w14:textId="61C73D5C" w:rsidR="00E23935" w:rsidRDefault="00E23935" w:rsidP="00E23935">
      <w:pPr>
        <w:rPr>
          <w:lang w:val="fo-FO"/>
        </w:rPr>
      </w:pPr>
      <w:r>
        <w:rPr>
          <w:lang w:val="fo-FO"/>
        </w:rPr>
        <w:t>Not all manuscripts in the Arnamagnæan Collection were collected by Árni Magnússon; in fact, many were not even written yet when the Icelandic historian and manuscript collector died in 1730. Such is the case of the Faroese manuscripts in Accessoria 4, which had been collected or written by the philologist V.U. Hammershaimb in the nineteenth century. These manuscripts first entered the collection after Hammershaimb’s death in 1909.</w:t>
      </w:r>
    </w:p>
    <w:p w14:paraId="49FD8609" w14:textId="77777777" w:rsidR="00E23935" w:rsidRDefault="00E23935" w:rsidP="00E23935">
      <w:pPr>
        <w:rPr>
          <w:lang w:val="fo-FO"/>
        </w:rPr>
      </w:pPr>
    </w:p>
    <w:p w14:paraId="491B1D18" w14:textId="299DBF2D" w:rsidR="00E23935" w:rsidRDefault="00E23935" w:rsidP="00E23935">
      <w:pPr>
        <w:rPr>
          <w:lang w:val="fo-FO"/>
        </w:rPr>
      </w:pPr>
      <w:r>
        <w:rPr>
          <w:lang w:val="fo-FO"/>
        </w:rPr>
        <w:t>In 198</w:t>
      </w:r>
      <w:r w:rsidR="00CE5962">
        <w:rPr>
          <w:lang w:val="fo-FO"/>
        </w:rPr>
        <w:t>6</w:t>
      </w:r>
      <w:r>
        <w:rPr>
          <w:lang w:val="fo-FO"/>
        </w:rPr>
        <w:t xml:space="preserve"> the collection was gifted a manuscript in Faroese which was placed together with the materials from Hammershaimb and given the shelfmark Accessoria 4 e. The manuscript’s text was only briefly identified as the ballad </w:t>
      </w:r>
      <w:r>
        <w:rPr>
          <w:i/>
          <w:iCs/>
          <w:lang w:val="fo-FO"/>
        </w:rPr>
        <w:t>Gøtuskeggja kvæði</w:t>
      </w:r>
      <w:r>
        <w:rPr>
          <w:lang w:val="fo-FO"/>
        </w:rPr>
        <w:t>, a ballad composed by the poet Jens Christian Djurhuus in the early nineteenth century; later, it was discovered the manuscript was written by the poet himself.</w:t>
      </w:r>
    </w:p>
    <w:p w14:paraId="129EDD59" w14:textId="77777777" w:rsidR="00E23935" w:rsidRDefault="00E23935" w:rsidP="00E23935">
      <w:pPr>
        <w:rPr>
          <w:lang w:val="fo-FO"/>
        </w:rPr>
      </w:pPr>
    </w:p>
    <w:p w14:paraId="1E84E239" w14:textId="2F075ECD" w:rsidR="00E23935" w:rsidRDefault="00E23935" w:rsidP="00E23935">
      <w:pPr>
        <w:pStyle w:val="Heading1"/>
        <w:rPr>
          <w:lang w:val="fo-FO"/>
        </w:rPr>
      </w:pPr>
      <w:r>
        <w:rPr>
          <w:lang w:val="fo-FO"/>
        </w:rPr>
        <w:t>Gøtuskeggjar</w:t>
      </w:r>
    </w:p>
    <w:p w14:paraId="6B70696C" w14:textId="574059A2" w:rsidR="00CE5962" w:rsidRDefault="00E23935" w:rsidP="00E7256C">
      <w:pPr>
        <w:rPr>
          <w:lang w:val="fo-FO"/>
        </w:rPr>
      </w:pPr>
      <w:r>
        <w:rPr>
          <w:i/>
          <w:iCs/>
          <w:lang w:val="fo-FO"/>
        </w:rPr>
        <w:t>Gøtuskeggja kvæði</w:t>
      </w:r>
      <w:r>
        <w:rPr>
          <w:lang w:val="fo-FO"/>
        </w:rPr>
        <w:t xml:space="preserve"> is a poetic retelling of </w:t>
      </w:r>
      <w:r w:rsidR="00E7256C">
        <w:rPr>
          <w:lang w:val="fo-FO"/>
        </w:rPr>
        <w:t>several</w:t>
      </w:r>
      <w:r>
        <w:rPr>
          <w:lang w:val="fo-FO"/>
        </w:rPr>
        <w:t xml:space="preserve"> episodes from </w:t>
      </w:r>
      <w:r w:rsidR="003E53B6">
        <w:rPr>
          <w:i/>
          <w:iCs/>
          <w:lang w:val="fo-FO"/>
        </w:rPr>
        <w:t>Færeyinga saga</w:t>
      </w:r>
      <w:r w:rsidR="003E53B6">
        <w:rPr>
          <w:lang w:val="fo-FO"/>
        </w:rPr>
        <w:t>, a thirteenth-century Icelandic saga which recounts the settlement and later Christianization of the Faroe Islands. In the saga, we are told of how the Viking chieftain Sigmundur Brestisson introduced the new Christian religion to the Faroe Islands at the decree of the Norwegian king Olaf Tryggvason.</w:t>
      </w:r>
      <w:r w:rsidR="00E7256C">
        <w:rPr>
          <w:lang w:val="fo-FO"/>
        </w:rPr>
        <w:t xml:space="preserve"> He is met with resistance from Tróndur í Gøtu, the last pagan chieftain of the Faroe Islands and the leader of the so-called </w:t>
      </w:r>
      <w:r w:rsidR="00E7256C">
        <w:rPr>
          <w:i/>
          <w:iCs/>
          <w:lang w:val="fo-FO"/>
        </w:rPr>
        <w:t>Gøtuskeggjar</w:t>
      </w:r>
      <w:r w:rsidR="00E7256C">
        <w:rPr>
          <w:lang w:val="fo-FO"/>
        </w:rPr>
        <w:t>.</w:t>
      </w:r>
    </w:p>
    <w:p w14:paraId="7E4D0676" w14:textId="77777777" w:rsidR="00A04C06" w:rsidRDefault="00A04C06" w:rsidP="00E7256C">
      <w:pPr>
        <w:rPr>
          <w:lang w:val="fo-FO"/>
        </w:rPr>
      </w:pPr>
    </w:p>
    <w:p w14:paraId="04255827" w14:textId="0315650C" w:rsidR="00A04C06" w:rsidRPr="00A04C06" w:rsidRDefault="00A04C06" w:rsidP="00E7256C">
      <w:pPr>
        <w:rPr>
          <w:lang w:val="fo-FO"/>
        </w:rPr>
      </w:pPr>
      <w:r>
        <w:rPr>
          <w:lang w:val="fo-FO"/>
        </w:rPr>
        <w:t xml:space="preserve">The ballad is divided into two </w:t>
      </w:r>
      <w:r>
        <w:rPr>
          <w:i/>
          <w:iCs/>
          <w:lang w:val="fo-FO"/>
        </w:rPr>
        <w:t>tættir</w:t>
      </w:r>
      <w:r>
        <w:rPr>
          <w:lang w:val="fo-FO"/>
        </w:rPr>
        <w:t xml:space="preserve"> (sg. </w:t>
      </w:r>
      <w:r>
        <w:rPr>
          <w:i/>
          <w:iCs/>
          <w:lang w:val="fo-FO"/>
        </w:rPr>
        <w:t>táttur</w:t>
      </w:r>
      <w:r>
        <w:rPr>
          <w:lang w:val="fo-FO"/>
        </w:rPr>
        <w:t xml:space="preserve">) or episodes preceded by a twelve-verse introduction to the Gøtuskeggja clan. In the first </w:t>
      </w:r>
      <w:r>
        <w:rPr>
          <w:i/>
          <w:iCs/>
          <w:lang w:val="fo-FO"/>
        </w:rPr>
        <w:t>táttur</w:t>
      </w:r>
      <w:r>
        <w:rPr>
          <w:lang w:val="fo-FO"/>
        </w:rPr>
        <w:t>, Sjúrður Torlaksson ...</w:t>
      </w:r>
    </w:p>
    <w:p w14:paraId="221D487D" w14:textId="77777777" w:rsidR="00E7256C" w:rsidRDefault="00E7256C" w:rsidP="00E7256C">
      <w:pPr>
        <w:rPr>
          <w:lang w:val="fo-FO"/>
        </w:rPr>
      </w:pPr>
    </w:p>
    <w:p w14:paraId="426FC095" w14:textId="77777777" w:rsidR="00E7256C" w:rsidRDefault="00E7256C" w:rsidP="00E7256C">
      <w:pPr>
        <w:pStyle w:val="ListParagraph"/>
        <w:numPr>
          <w:ilvl w:val="0"/>
          <w:numId w:val="2"/>
        </w:numPr>
        <w:rPr>
          <w:lang w:val="fo-FO"/>
        </w:rPr>
      </w:pPr>
      <w:r>
        <w:rPr>
          <w:lang w:val="fo-FO"/>
        </w:rPr>
        <w:t>First táttur: Sjúrður travels to Skúvoy to ask for the hand of Birna, widow of Sigmundur Brestisson, on behalf of his brother Tórður. While there, he is attacked by Hergeir, one of Sigmundur’s sons; Sjúrður kills Hergeir by running a spear through him. He is then attacked by Leivur Øssursson and jumps off a cliff fifteen fathoms high to get to his boat, though is hit by Leivur’s sword before he jumps into the boat. Fleeing Skúvoy, Sjúrður navigates the boat through stormy weather and brings it ashore on Sandoy. Shortly after walking ashore, he dies.</w:t>
      </w:r>
    </w:p>
    <w:p w14:paraId="1DAF49B8" w14:textId="265748D6" w:rsidR="00E7256C" w:rsidRDefault="00E7256C" w:rsidP="00E7256C">
      <w:pPr>
        <w:pStyle w:val="ListParagraph"/>
        <w:numPr>
          <w:ilvl w:val="0"/>
          <w:numId w:val="2"/>
        </w:numPr>
        <w:rPr>
          <w:lang w:val="fo-FO"/>
        </w:rPr>
      </w:pPr>
      <w:r w:rsidRPr="00243A9F">
        <w:rPr>
          <w:lang w:val="fo-FO"/>
        </w:rPr>
        <w:t>Second táttur: Back on Skúvoy, Leivur and his men plot to avenge the death of Hergeir. As they sail to Sandoy, they are also met with a storm</w:t>
      </w:r>
      <w:r w:rsidR="00243A9F" w:rsidRPr="00243A9F">
        <w:rPr>
          <w:lang w:val="fo-FO"/>
        </w:rPr>
        <w:t>; reaching the shore, they find Sjúrður</w:t>
      </w:r>
      <w:r w:rsidR="00243A9F">
        <w:rPr>
          <w:lang w:val="fo-FO"/>
        </w:rPr>
        <w:t>. His men are inside a nearby house eating; Leivur and his men surround the house and the Gøtuskeggjar lock the doors. Leivur orders his men to set fire to the house; realizing they will burn alive, the Gøtuskeggjar come out of the house and are ready for battle. Tórður kills Brandur, another son of Sigmundur, but faces his own death at the hand of Leivur. Gutti kills yet another of Sigmundur’s sons, Steingrímur, before also falling at the hand of Leivur. With Gutti’s death, the line of the Gøtuskeggjar is no more. When news of this reaches Tróndur í Gøtu, he dies of sorrow.</w:t>
      </w:r>
    </w:p>
    <w:p w14:paraId="2B14A9E5" w14:textId="77777777" w:rsidR="00243A9F" w:rsidRPr="00243A9F" w:rsidRDefault="00243A9F" w:rsidP="00243A9F">
      <w:pPr>
        <w:ind w:left="360"/>
        <w:rPr>
          <w:lang w:val="fo-FO"/>
        </w:rPr>
      </w:pPr>
    </w:p>
    <w:p w14:paraId="254FD02C" w14:textId="498E6B8D" w:rsidR="00E7256C" w:rsidRDefault="00E7256C" w:rsidP="00E7256C">
      <w:pPr>
        <w:rPr>
          <w:lang w:val="fo-FO"/>
        </w:rPr>
      </w:pPr>
      <w:r>
        <w:rPr>
          <w:lang w:val="fo-FO"/>
        </w:rPr>
        <w:t xml:space="preserve">Unlike previous retellings of </w:t>
      </w:r>
      <w:r>
        <w:rPr>
          <w:i/>
          <w:iCs/>
          <w:lang w:val="fo-FO"/>
        </w:rPr>
        <w:t>Færeyinga saga</w:t>
      </w:r>
      <w:r>
        <w:rPr>
          <w:lang w:val="fo-FO"/>
        </w:rPr>
        <w:t xml:space="preserve"> in ballad form, such as the ballad </w:t>
      </w:r>
      <w:r>
        <w:rPr>
          <w:i/>
          <w:iCs/>
          <w:lang w:val="fo-FO"/>
        </w:rPr>
        <w:t>Sigmundar kvæði</w:t>
      </w:r>
      <w:r>
        <w:rPr>
          <w:lang w:val="fo-FO"/>
        </w:rPr>
        <w:t xml:space="preserve"> </w:t>
      </w:r>
      <w:r>
        <w:rPr>
          <w:i/>
          <w:iCs/>
          <w:lang w:val="fo-FO"/>
        </w:rPr>
        <w:t>eldra</w:t>
      </w:r>
      <w:r>
        <w:rPr>
          <w:lang w:val="fo-FO"/>
        </w:rPr>
        <w:t xml:space="preserve"> (“Older ballad of Sigmundur [Brestisson]”), which tells the story </w:t>
      </w:r>
      <w:r>
        <w:rPr>
          <w:lang w:val="fo-FO"/>
        </w:rPr>
        <w:lastRenderedPageBreak/>
        <w:t xml:space="preserve">from the perspective of Sigmundur, </w:t>
      </w:r>
      <w:r>
        <w:rPr>
          <w:i/>
          <w:iCs/>
          <w:lang w:val="fo-FO"/>
        </w:rPr>
        <w:t>Gøtuskeggja kvæði</w:t>
      </w:r>
      <w:r>
        <w:rPr>
          <w:lang w:val="fo-FO"/>
        </w:rPr>
        <w:t xml:space="preserve"> places the </w:t>
      </w:r>
      <w:r>
        <w:rPr>
          <w:i/>
          <w:iCs/>
          <w:lang w:val="fo-FO"/>
        </w:rPr>
        <w:t xml:space="preserve">Gøtuskeggjar </w:t>
      </w:r>
      <w:r>
        <w:rPr>
          <w:lang w:val="fo-FO"/>
        </w:rPr>
        <w:t xml:space="preserve">at the forefront. According to Malan Marnersdóttir, </w:t>
      </w:r>
      <w:r>
        <w:rPr>
          <w:i/>
          <w:iCs/>
          <w:lang w:val="fo-FO"/>
        </w:rPr>
        <w:t>Gøtuskeggja kvæði</w:t>
      </w:r>
      <w:r>
        <w:rPr>
          <w:lang w:val="fo-FO"/>
        </w:rPr>
        <w:t xml:space="preserve"> is the first re-telling of </w:t>
      </w:r>
      <w:r>
        <w:rPr>
          <w:i/>
          <w:iCs/>
          <w:lang w:val="fo-FO"/>
        </w:rPr>
        <w:t>Færeyinga saga</w:t>
      </w:r>
      <w:r>
        <w:rPr>
          <w:lang w:val="fo-FO"/>
        </w:rPr>
        <w:t xml:space="preserve"> who presents Tróndur í Gøtu as a protagonist, or perhaps an anti-hero.</w:t>
      </w:r>
    </w:p>
    <w:p w14:paraId="3D68FEC0" w14:textId="77777777" w:rsidR="00E7256C" w:rsidRDefault="00E7256C" w:rsidP="00E7256C">
      <w:pPr>
        <w:rPr>
          <w:lang w:val="fo-FO"/>
        </w:rPr>
      </w:pPr>
    </w:p>
    <w:p w14:paraId="643EDE9C" w14:textId="7FA53E57" w:rsidR="00E7256C" w:rsidRDefault="00E7256C" w:rsidP="00E7256C">
      <w:pPr>
        <w:pStyle w:val="Heading1"/>
        <w:rPr>
          <w:lang w:val="fo-FO"/>
        </w:rPr>
      </w:pPr>
      <w:r>
        <w:rPr>
          <w:lang w:val="fo-FO"/>
        </w:rPr>
        <w:t>Sjóvarbóndin</w:t>
      </w:r>
    </w:p>
    <w:p w14:paraId="635482DB" w14:textId="790C1B23" w:rsidR="00243A9F" w:rsidRDefault="00243A9F" w:rsidP="00243A9F">
      <w:pPr>
        <w:rPr>
          <w:lang w:val="fo-FO"/>
        </w:rPr>
      </w:pPr>
      <w:r>
        <w:rPr>
          <w:i/>
          <w:iCs/>
          <w:lang w:val="fo-FO"/>
        </w:rPr>
        <w:t>Gøtuskeggjar kvæði</w:t>
      </w:r>
      <w:r>
        <w:rPr>
          <w:lang w:val="fo-FO"/>
        </w:rPr>
        <w:t xml:space="preserve"> was composed by Jens Hendrik Djurhuus, a royal tenant at the farm við Sjógv. Djurhuus’ father, Jens Christian Djurhuus, had previously been the royal tenant at the farm and recieved the nickname </w:t>
      </w:r>
      <w:r>
        <w:rPr>
          <w:i/>
          <w:iCs/>
          <w:lang w:val="fo-FO"/>
        </w:rPr>
        <w:t>Sjóvarbóndin</w:t>
      </w:r>
      <w:r>
        <w:rPr>
          <w:lang w:val="fo-FO"/>
        </w:rPr>
        <w:t xml:space="preserve"> (“The farmer at the farm við Sjógv”). Following in his father’s footsteps, Jens Hendrik received the nickname </w:t>
      </w:r>
      <w:r>
        <w:rPr>
          <w:i/>
          <w:iCs/>
          <w:lang w:val="fo-FO"/>
        </w:rPr>
        <w:t>Sjóvarbóndin yngri</w:t>
      </w:r>
      <w:r>
        <w:rPr>
          <w:lang w:val="fo-FO"/>
        </w:rPr>
        <w:t xml:space="preserve"> (“The younger farmer at the farm við Sjógv”).</w:t>
      </w:r>
    </w:p>
    <w:p w14:paraId="4A9B1B8C" w14:textId="77777777" w:rsidR="00243A9F" w:rsidRDefault="00243A9F" w:rsidP="00243A9F">
      <w:pPr>
        <w:rPr>
          <w:lang w:val="fo-FO"/>
        </w:rPr>
      </w:pPr>
    </w:p>
    <w:p w14:paraId="3716E1E8" w14:textId="7FAA446E" w:rsidR="00243A9F" w:rsidRDefault="00243A9F" w:rsidP="00243A9F">
      <w:pPr>
        <w:rPr>
          <w:lang w:val="fo-FO"/>
        </w:rPr>
      </w:pPr>
      <w:r>
        <w:rPr>
          <w:lang w:val="fo-FO"/>
        </w:rPr>
        <w:t xml:space="preserve">Both father and son were also poets, and both had adapted material from </w:t>
      </w:r>
      <w:r>
        <w:rPr>
          <w:i/>
          <w:iCs/>
          <w:lang w:val="fo-FO"/>
        </w:rPr>
        <w:t>Færeyinga saga</w:t>
      </w:r>
      <w:r>
        <w:rPr>
          <w:lang w:val="fo-FO"/>
        </w:rPr>
        <w:t xml:space="preserve">. The elder Djurhuus had composed at least two ballads with saga materials, </w:t>
      </w:r>
      <w:r>
        <w:rPr>
          <w:i/>
          <w:iCs/>
          <w:lang w:val="fo-FO"/>
        </w:rPr>
        <w:t>Sigmundar kvæði yngra</w:t>
      </w:r>
      <w:r>
        <w:rPr>
          <w:lang w:val="fo-FO"/>
        </w:rPr>
        <w:t xml:space="preserve"> (“The younger ballad of Sigmundur [Brestisson]”) and </w:t>
      </w:r>
      <w:r>
        <w:rPr>
          <w:i/>
          <w:iCs/>
          <w:lang w:val="fo-FO"/>
        </w:rPr>
        <w:t>Leivur Øssursson</w:t>
      </w:r>
      <w:r>
        <w:rPr>
          <w:lang w:val="fo-FO"/>
        </w:rPr>
        <w:t>, both of which place the Christian heroes of the story at the forefront.</w:t>
      </w:r>
    </w:p>
    <w:p w14:paraId="025C69B3" w14:textId="77777777" w:rsidR="00243A9F" w:rsidRDefault="00243A9F" w:rsidP="00243A9F">
      <w:pPr>
        <w:rPr>
          <w:lang w:val="fo-FO"/>
        </w:rPr>
      </w:pPr>
    </w:p>
    <w:p w14:paraId="4CD38ED7" w14:textId="0FB2B85A" w:rsidR="00E7256C" w:rsidRPr="00E7256C" w:rsidRDefault="00243A9F" w:rsidP="00B077DB">
      <w:pPr>
        <w:rPr>
          <w:lang w:val="fo-FO"/>
        </w:rPr>
      </w:pPr>
      <w:r>
        <w:rPr>
          <w:lang w:val="fo-FO"/>
        </w:rPr>
        <w:t xml:space="preserve">In composing his adaptations of </w:t>
      </w:r>
      <w:r>
        <w:rPr>
          <w:i/>
          <w:iCs/>
          <w:lang w:val="fo-FO"/>
        </w:rPr>
        <w:t>Færeyinga saga</w:t>
      </w:r>
      <w:r>
        <w:rPr>
          <w:lang w:val="fo-FO"/>
        </w:rPr>
        <w:t xml:space="preserve"> the elder Djurhuus likely used a Danish translation of the tale which had appeared in </w:t>
      </w:r>
      <w:r w:rsidR="00B077DB">
        <w:rPr>
          <w:lang w:val="fo-FO"/>
        </w:rPr>
        <w:t xml:space="preserve">1770. In 1832, however, a new edition of the saga had been published by the Danish philologist C.C. Rafn. This new edition, which presented the Old Icelandic text from the manuscript </w:t>
      </w:r>
      <w:r w:rsidR="00B077DB">
        <w:rPr>
          <w:i/>
          <w:iCs/>
          <w:lang w:val="fo-FO"/>
        </w:rPr>
        <w:t>Flateyjarbók</w:t>
      </w:r>
      <w:r w:rsidR="00B077DB">
        <w:rPr>
          <w:lang w:val="fo-FO"/>
        </w:rPr>
        <w:t xml:space="preserve">, included not only a Danish translation, but also a translation into Faroese, the first time the saga had been translated into the language of the Faroe Islands. Rafn’s edition of </w:t>
      </w:r>
      <w:r w:rsidR="00B077DB">
        <w:rPr>
          <w:i/>
          <w:iCs/>
          <w:lang w:val="fo-FO"/>
        </w:rPr>
        <w:t>Færeyinga saga</w:t>
      </w:r>
      <w:r w:rsidR="00B077DB">
        <w:rPr>
          <w:lang w:val="fo-FO"/>
        </w:rPr>
        <w:t xml:space="preserve"> sold well on the Faroe Islands and clearly inspired </w:t>
      </w:r>
      <w:r w:rsidR="00B077DB">
        <w:rPr>
          <w:i/>
          <w:iCs/>
          <w:lang w:val="fo-FO"/>
        </w:rPr>
        <w:t>Sjóvarbóndin yngri</w:t>
      </w:r>
      <w:r w:rsidR="00B077DB">
        <w:rPr>
          <w:lang w:val="fo-FO"/>
        </w:rPr>
        <w:t xml:space="preserve"> to compose his ballad of the Gøtuskeggjar.</w:t>
      </w:r>
    </w:p>
    <w:p w14:paraId="61228DA0" w14:textId="09435BDB" w:rsidR="00CE5962" w:rsidRDefault="00CE5962" w:rsidP="00CE5962">
      <w:pPr>
        <w:pStyle w:val="Heading1"/>
      </w:pPr>
      <w:r>
        <w:t>Manuscript</w:t>
      </w:r>
    </w:p>
    <w:p w14:paraId="5E44025B" w14:textId="7DF40BEE" w:rsidR="00CE5962" w:rsidRDefault="00B077DB" w:rsidP="00B077DB">
      <w:r>
        <w:t xml:space="preserve">Accessoria 4 e is the only known manuscript of </w:t>
      </w:r>
      <w:r>
        <w:rPr>
          <w:i/>
          <w:iCs/>
        </w:rPr>
        <w:t>Gøtuskeggja kvæði</w:t>
      </w:r>
      <w:r>
        <w:t xml:space="preserve"> in the poet’s own hand. It is a small booklet of eight unnumbered leaves that measure 170 x 105 mm; that is, roughly the size of a postcard. There is slight water damage, especially on the final leaf, and there are indications the manuscript had been folded at some point.</w:t>
      </w:r>
    </w:p>
    <w:p w14:paraId="2F7F7AE3" w14:textId="77777777" w:rsidR="00CE5962" w:rsidRDefault="00CE5962" w:rsidP="00CE5962"/>
    <w:p w14:paraId="01F7DEBF" w14:textId="2045919C" w:rsidR="00B077DB" w:rsidRDefault="00B077DB" w:rsidP="00CE5962">
      <w:r>
        <w:t xml:space="preserve">The text begins on the recto of the first leaf with the title “Götosjeggja Qväje” and continues until the final recto; the final verso (8v) is blank. Verses are written in four lines each and are numbered 1-70 for the first </w:t>
      </w:r>
      <w:r>
        <w:rPr>
          <w:i/>
          <w:iCs/>
        </w:rPr>
        <w:t>táttur</w:t>
      </w:r>
      <w:r>
        <w:t xml:space="preserve"> and 1-43 for the second with an unnumbered verse between the two. </w:t>
      </w:r>
      <w:r w:rsidR="00A04C06">
        <w:t xml:space="preserve">Djurhuus had originally written the final verse of the second </w:t>
      </w:r>
      <w:r w:rsidR="00A04C06">
        <w:rPr>
          <w:i/>
          <w:iCs/>
        </w:rPr>
        <w:t>táttur</w:t>
      </w:r>
      <w:r w:rsidR="00A04C06">
        <w:t xml:space="preserve"> before the five-line refrain though crossed it out and re-worked it after the refrain.</w:t>
      </w:r>
    </w:p>
    <w:p w14:paraId="374CB863" w14:textId="77777777" w:rsidR="00A04C06" w:rsidRDefault="00A04C06" w:rsidP="00CE5962"/>
    <w:p w14:paraId="5BEBCCA6" w14:textId="68BF5807" w:rsidR="00CE5962" w:rsidRDefault="00A04C06" w:rsidP="00A04C06">
      <w:r>
        <w:t xml:space="preserve">Djurhuus wrote his manuscript before the Faroese language had a standard orthography, meaning he spelled the language as it sounded. This non-standard spelling results in many surprising forms for the modern reader, such as </w:t>
      </w:r>
      <w:r>
        <w:rPr>
          <w:i/>
          <w:iCs/>
        </w:rPr>
        <w:t>Tevrur låje</w:t>
      </w:r>
      <w:r>
        <w:t xml:space="preserve"> for the name </w:t>
      </w:r>
      <w:r>
        <w:rPr>
          <w:i/>
          <w:iCs/>
        </w:rPr>
        <w:t>Tórður lági</w:t>
      </w:r>
      <w:r>
        <w:t xml:space="preserve"> and </w:t>
      </w:r>
      <w:r>
        <w:rPr>
          <w:i/>
          <w:iCs/>
        </w:rPr>
        <w:t>Skúodj</w:t>
      </w:r>
      <w:r>
        <w:t xml:space="preserve"> for the island of </w:t>
      </w:r>
      <w:r>
        <w:rPr>
          <w:i/>
          <w:iCs/>
        </w:rPr>
        <w:t>Skúvoyggj</w:t>
      </w:r>
      <w:r>
        <w:t xml:space="preserve"> (</w:t>
      </w:r>
      <w:r>
        <w:rPr>
          <w:i/>
          <w:iCs/>
        </w:rPr>
        <w:t>Skúvoy</w:t>
      </w:r>
      <w:r>
        <w:t>).</w:t>
      </w:r>
    </w:p>
    <w:p w14:paraId="2EFAE82A" w14:textId="77777777" w:rsidR="00A04C06" w:rsidRDefault="00A04C06" w:rsidP="00A04C06"/>
    <w:p w14:paraId="0D6AC6A8" w14:textId="35295BFC" w:rsidR="00CE5962" w:rsidRDefault="00CE5962" w:rsidP="00CE5962">
      <w:r>
        <w:lastRenderedPageBreak/>
        <w:t xml:space="preserve">Djurhuus’ manuscript remained in private hands until 1986 when it was donated to the Arnamagnæan Collection by Johanne Bichel in Holte, just north of Copenhagen. In a letter dated 8 December 1986, the then secretary of the Arnamagnæan Commission Jonna Louis-Jensen thanks Bichel for her donation, noting the manuscript contains the ballad </w:t>
      </w:r>
      <w:r>
        <w:rPr>
          <w:i/>
          <w:iCs/>
        </w:rPr>
        <w:t>Gøtuskeggja kvæði</w:t>
      </w:r>
      <w:r>
        <w:t xml:space="preserve"> and that it was her understanding it had once belonged to the the provost Frederik Petersen.</w:t>
      </w:r>
    </w:p>
    <w:p w14:paraId="29BF0BC9" w14:textId="77777777" w:rsidR="00CE5962" w:rsidRDefault="00CE5962" w:rsidP="00CE5962"/>
    <w:p w14:paraId="605134C2" w14:textId="6D9AF75C" w:rsidR="00CE5962" w:rsidRPr="000B0141" w:rsidRDefault="000B0141" w:rsidP="00CE5962">
      <w:r>
        <w:t>Frederik (</w:t>
      </w:r>
      <w:r>
        <w:rPr>
          <w:i/>
          <w:iCs/>
        </w:rPr>
        <w:t>Fríðrikur</w:t>
      </w:r>
      <w:r>
        <w:t xml:space="preserve"> in Faroese) Petersen provides the link from the poet-scribe Jens Christian Djurhuus and the donor Johanne Bichel. Petersen was a clergyman and politician on the Faroe Islands and had been a founding member of the political party Sambandsflokkurin (“Union Party”). Another founding member was the royal tenant at the farm við Sjógv, Johan C.F. Dam, who was the great-grandson of </w:t>
      </w:r>
      <w:r>
        <w:rPr>
          <w:i/>
          <w:iCs/>
        </w:rPr>
        <w:t>Sjóvarbóndin eldri</w:t>
      </w:r>
      <w:r>
        <w:t>, J.H. Djurhuus. It is quite likely the manuscript passed down through the royal tenancy until it was given to Frederik Petersen, who was the grandfather of Johanne Bichel.</w:t>
      </w:r>
    </w:p>
    <w:p w14:paraId="7AE8EE54" w14:textId="77777777" w:rsidR="000B0141" w:rsidRDefault="000B0141" w:rsidP="00CE5962"/>
    <w:p w14:paraId="48A753BB" w14:textId="77777777" w:rsidR="000B0141" w:rsidRPr="000B0141" w:rsidRDefault="000B0141" w:rsidP="00CE5962"/>
    <w:sectPr w:rsidR="000B0141" w:rsidRPr="000B01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FE7C54"/>
    <w:multiLevelType w:val="hybridMultilevel"/>
    <w:tmpl w:val="8160C5E8"/>
    <w:lvl w:ilvl="0" w:tplc="850E0A68">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2FD1F1F"/>
    <w:multiLevelType w:val="hybridMultilevel"/>
    <w:tmpl w:val="F12A7340"/>
    <w:lvl w:ilvl="0" w:tplc="D2E2AC7E">
      <w:start w:val="1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31667332">
    <w:abstractNumId w:val="1"/>
  </w:num>
  <w:num w:numId="2" w16cid:durableId="1996256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935"/>
    <w:rsid w:val="000B0141"/>
    <w:rsid w:val="00243A9F"/>
    <w:rsid w:val="00297EBE"/>
    <w:rsid w:val="00353027"/>
    <w:rsid w:val="003E53B6"/>
    <w:rsid w:val="00453CD6"/>
    <w:rsid w:val="00525A91"/>
    <w:rsid w:val="00673CE3"/>
    <w:rsid w:val="008969B9"/>
    <w:rsid w:val="00A04C06"/>
    <w:rsid w:val="00A1658A"/>
    <w:rsid w:val="00A231C6"/>
    <w:rsid w:val="00AA1F9C"/>
    <w:rsid w:val="00AD6E8C"/>
    <w:rsid w:val="00B077DB"/>
    <w:rsid w:val="00CE5962"/>
    <w:rsid w:val="00DC24B4"/>
    <w:rsid w:val="00E23935"/>
    <w:rsid w:val="00E43C49"/>
    <w:rsid w:val="00E7256C"/>
  </w:rsids>
  <m:mathPr>
    <m:mathFont m:val="Cambria Math"/>
    <m:brkBin m:val="before"/>
    <m:brkBinSub m:val="--"/>
    <m:smallFrac m:val="0"/>
    <m:dispDef/>
    <m:lMargin m:val="0"/>
    <m:rMargin m:val="0"/>
    <m:defJc m:val="centerGroup"/>
    <m:wrapIndent m:val="1440"/>
    <m:intLim m:val="subSup"/>
    <m:naryLim m:val="undOvr"/>
  </m:mathPr>
  <w:themeFontLang w:val="en-DK" w:bidi="he-IL"/>
  <w:clrSchemeMapping w:bg1="light1" w:t1="dark1" w:bg2="light2" w:t2="dark2" w:accent1="accent1" w:accent2="accent2" w:accent3="accent3" w:accent4="accent4" w:accent5="accent5" w:accent6="accent6" w:hyperlink="hyperlink" w:followedHyperlink="followedHyperlink"/>
  <w:decimalSymbol w:val=","/>
  <w:listSeparator w:val=","/>
  <w14:docId w14:val="0DE24CEB"/>
  <w15:chartTrackingRefBased/>
  <w15:docId w15:val="{6FBD62D4-6843-B546-8DC4-19BA4243E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9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9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9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9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autoRedefine/>
    <w:qFormat/>
    <w:rsid w:val="00A231C6"/>
    <w:pPr>
      <w:spacing w:line="480" w:lineRule="auto"/>
      <w:ind w:left="567" w:hanging="567"/>
      <w:jc w:val="both"/>
    </w:pPr>
    <w:rPr>
      <w:rFonts w:ascii="Times New Roman" w:eastAsia="Times New Roman" w:hAnsi="Times New Roman" w:cs="Times New Roman"/>
      <w:sz w:val="22"/>
      <w:szCs w:val="22"/>
      <w:lang w:val="nl" w:eastAsia="en-GB"/>
    </w:rPr>
  </w:style>
  <w:style w:type="character" w:customStyle="1" w:styleId="Heading1Char">
    <w:name w:val="Heading 1 Char"/>
    <w:basedOn w:val="DefaultParagraphFont"/>
    <w:link w:val="Heading1"/>
    <w:uiPriority w:val="9"/>
    <w:rsid w:val="00E23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935"/>
    <w:rPr>
      <w:rFonts w:eastAsiaTheme="majorEastAsia" w:cstheme="majorBidi"/>
      <w:color w:val="272727" w:themeColor="text1" w:themeTint="D8"/>
    </w:rPr>
  </w:style>
  <w:style w:type="paragraph" w:styleId="Title">
    <w:name w:val="Title"/>
    <w:basedOn w:val="Normal"/>
    <w:next w:val="Normal"/>
    <w:link w:val="TitleChar"/>
    <w:uiPriority w:val="10"/>
    <w:qFormat/>
    <w:rsid w:val="00E239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93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9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23935"/>
    <w:rPr>
      <w:i/>
      <w:iCs/>
      <w:color w:val="404040" w:themeColor="text1" w:themeTint="BF"/>
    </w:rPr>
  </w:style>
  <w:style w:type="paragraph" w:styleId="ListParagraph">
    <w:name w:val="List Paragraph"/>
    <w:basedOn w:val="Normal"/>
    <w:uiPriority w:val="34"/>
    <w:qFormat/>
    <w:rsid w:val="00E23935"/>
    <w:pPr>
      <w:ind w:left="720"/>
      <w:contextualSpacing/>
    </w:pPr>
  </w:style>
  <w:style w:type="character" w:styleId="IntenseEmphasis">
    <w:name w:val="Intense Emphasis"/>
    <w:basedOn w:val="DefaultParagraphFont"/>
    <w:uiPriority w:val="21"/>
    <w:qFormat/>
    <w:rsid w:val="00E23935"/>
    <w:rPr>
      <w:i/>
      <w:iCs/>
      <w:color w:val="0F4761" w:themeColor="accent1" w:themeShade="BF"/>
    </w:rPr>
  </w:style>
  <w:style w:type="paragraph" w:styleId="IntenseQuote">
    <w:name w:val="Intense Quote"/>
    <w:basedOn w:val="Normal"/>
    <w:next w:val="Normal"/>
    <w:link w:val="IntenseQuoteChar"/>
    <w:uiPriority w:val="30"/>
    <w:qFormat/>
    <w:rsid w:val="00E23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935"/>
    <w:rPr>
      <w:i/>
      <w:iCs/>
      <w:color w:val="0F4761" w:themeColor="accent1" w:themeShade="BF"/>
    </w:rPr>
  </w:style>
  <w:style w:type="character" w:styleId="IntenseReference">
    <w:name w:val="Intense Reference"/>
    <w:basedOn w:val="DefaultParagraphFont"/>
    <w:uiPriority w:val="32"/>
    <w:qFormat/>
    <w:rsid w:val="00E239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1020</Words>
  <Characters>5817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Seán Vrieland</dc:creator>
  <cp:keywords/>
  <dc:description/>
  <cp:lastModifiedBy>Seán Vrieland</cp:lastModifiedBy>
  <cp:revision>3</cp:revision>
  <dcterms:created xsi:type="dcterms:W3CDTF">2024-09-12T16:03:00Z</dcterms:created>
  <dcterms:modified xsi:type="dcterms:W3CDTF">2024-09-14T12:19:00Z</dcterms:modified>
</cp:coreProperties>
</file>