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560"/>
      </w:pPr>
      <w:r>
        <w:rPr>
          <w:rFonts w:ascii="Batang" w:cs="Batang" w:eastAsia="Batang" w:hAnsi="Batang"/>
          <w:b/>
          <w:bCs/>
          <w:i w:val="false"/>
          <w:iCs w:val="false"/>
          <w:sz w:val="28"/>
          <w:szCs w:val="28"/>
        </w:rPr>
        <w:t xml:space="preserve">Ⅲ. Triple-Hybrid RAG 기반 아키텍처</w:t>
      </w:r>
    </w:p>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본 장은 본 박사학위 논문이 기반으로 하는 Triple-Hybrid RAG 프레임워크의 전체 아키텍처를 기술한다. 이 프레임워크는 저자의 선행 논문(신동욱·문남미, 2025)에서 제안된 구조를 **도메인 중립적 범용 지식 융합 아키텍처**로 재체계화한 것이다. 1절에서 전체 아키텍처 개요와 설계 원칙을 제시하고, 2~4절에서 Vector, Graph, Ontology 세 지식 소스의 **서로 다른 역할과 상호 보완성**을 구체적 예시와 함께 기술한다. 5절에서 세 소스의 통합 파이프라인을 기술하며, 6절에서 도메인 확장성과 N-소스 일반화 인터페이스를 논의한다.</w:t>
      </w:r>
    </w:p>
    <w:p>
      <w:pPr>
        <w:pStyle w:val="Heading2"/>
        <w:spacing w:after="180" w:before="360"/>
      </w:pPr>
      <w:r>
        <w:rPr>
          <w:rFonts w:ascii="Batang" w:cs="Batang" w:eastAsia="Batang" w:hAnsi="Batang"/>
          <w:b/>
          <w:bCs/>
          <w:i w:val="false"/>
          <w:iCs w:val="false"/>
          <w:sz w:val="24"/>
          <w:szCs w:val="24"/>
        </w:rPr>
        <w:t xml:space="preserve">1. 전체 아키텍처 개요</w:t>
      </w:r>
    </w:p>
    <w:p>
      <w:pPr>
        <w:pStyle w:val="Heading3"/>
        <w:spacing w:after="140" w:before="240"/>
        <w:ind w:left="300"/>
      </w:pPr>
      <w:r>
        <w:rPr>
          <w:rFonts w:ascii="Batang" w:cs="Batang" w:eastAsia="Batang" w:hAnsi="Batang"/>
          <w:b/>
          <w:bCs/>
          <w:i w:val="false"/>
          <w:iCs w:val="false"/>
          <w:sz w:val="22"/>
          <w:szCs w:val="22"/>
        </w:rPr>
        <w:t xml:space="preserve">가. 네 가지 설계 원칙</w:t>
      </w:r>
    </w:p>
    <w:p>
      <w:pPr>
        <w:spacing w:after="120" w:line="320"/>
        <w:ind w:firstLine="380"/>
      </w:pPr>
      <w:r>
        <w:rPr>
          <w:rFonts w:ascii="Batang" w:cs="Batang" w:eastAsia="Batang" w:hAnsi="Batang"/>
          <w:b w:val="false"/>
          <w:bCs w:val="false"/>
          <w:i w:val="false"/>
          <w:iCs w:val="false"/>
          <w:sz w:val="20"/>
          <w:szCs w:val="20"/>
        </w:rPr>
        <w:t xml:space="preserve">Triple-Hybrid RAG는 네 가지 설계 원칙에 기반한다. 첫째, **도메인 중립성(Domain Neutrality)**으로, 특정 도메인 특화 구조를 프레임워크 핵심에서 배제하고 도메인 지식은 외부에서 주입 가능한 데이터 레이어로 분리한다. 이는 Ⅵ장에서 대학 행정과 의료·제약이라는 이질적 도메인에 동일 아키텍처가 적용 가능함의 기반이 된다. 둘째, **소스 독립성(Source Independence)**으로, 각 지식 소스는 상호 독립적으로 확장·교체·최적화가 가능한 모듈로 설계되며, 이는 Ⅴ장 PPO 기반 가중치 학습의 필수 전제이다. 셋째, **확장 가능성(Extensibility)**으로, 3개 소스 구조가 N개 소스로 일반화 가능하도록 인터페이스와 가중치 결정 메커니즘이 설계된다(Ⅴ장 6절 참조). 넷째, **재현성(Reproducibility)**으로, 모든 구현이 오픈소스 라이브러리 기반이며 동일 환경에서 결과 재현이 가능하다.</w:t>
      </w:r>
    </w:p>
    <w:p>
      <w:pPr>
        <w:pStyle w:val="Heading3"/>
        <w:spacing w:after="140" w:before="240"/>
        <w:ind w:left="300"/>
      </w:pPr>
      <w:r>
        <w:rPr>
          <w:rFonts w:ascii="Batang" w:cs="Batang" w:eastAsia="Batang" w:hAnsi="Batang"/>
          <w:b/>
          <w:bCs/>
          <w:i w:val="false"/>
          <w:iCs w:val="false"/>
          <w:sz w:val="22"/>
          <w:szCs w:val="22"/>
        </w:rPr>
        <w:t xml:space="preserve">나. 시스템 전체 구조</w:t>
      </w:r>
    </w:p>
    <w:p>
      <w:pPr>
        <w:spacing w:after="120" w:line="320"/>
        <w:ind w:firstLine="380"/>
      </w:pPr>
      <w:r>
        <w:rPr>
          <w:rFonts w:ascii="Batang" w:cs="Batang" w:eastAsia="Batang" w:hAnsi="Batang"/>
          <w:b w:val="false"/>
          <w:bCs w:val="false"/>
          <w:i w:val="false"/>
          <w:iCs w:val="false"/>
          <w:sz w:val="20"/>
          <w:szCs w:val="20"/>
        </w:rPr>
        <w:t xml:space="preserve">전체 시스템은 네 단계 파이프라인으로 구성된다. (1) **질의 분석(Query Analysis)**에서 자연어 질의로부터 개체명, 관계 키워드, 제약조건을 추출하고 질의 유형을 식별한다. (2) **밀도 신호 추출(Density Signals)**에서 추출된 정보를 연속 수치 신호 (s_e, s_r, s_c)로 변환한다. (3) **동적 가중치 결정(DWA)**에서 세 소스의 기여 가중치 α, β, γ를 계산한다. (4) **검색 및 응답 생성**에서 각 소스의 결과를 가중 합산하여 통합 컨텍스트를 구성하고 LLM에 전달한다. [그림 3-1]은 이 데이터 흐름을 시각적으로 나타낸다. 본 박사학위 논문의 핵심 기여는 3단계의 DWA 모듈을 **PPO 기반 학습형 DWA(L-DWA)**로 고도화하는 것이며(Ⅴ장), Ⅳ장은 선행 논문의 규칙 기반 DWA(R-DWA)를 baseline으로 상세 분석한다.</w:t>
      </w:r>
    </w:p>
    <w:p>
      <w:pPr>
        <w:spacing w:after="100" w:before="200"/>
        <w:ind w:left="200" w:right="200"/>
        <w:jc w:val="center"/>
      </w:pPr>
      <w:r>
        <w:rPr>
          <w:rFonts w:ascii="Batang" w:cs="Batang" w:eastAsia="Batang" w:hAnsi="Batang"/>
          <w:b/>
          <w:bCs/>
          <w:i w:val="false"/>
          <w:iCs w:val="false"/>
          <w:color w:val="666666"/>
          <w:sz w:val="20"/>
          <w:szCs w:val="20"/>
        </w:rPr>
        <w:t xml:space="preserve">[ 그림 3-1 Triple-Hybrid RAG 전체 아키텍처 ]</w:t>
      </w:r>
    </w:p>
    <w:p>
      <w:pPr>
        <w:pStyle w:val="Heading3"/>
        <w:spacing w:after="140" w:before="240"/>
        <w:ind w:left="300"/>
      </w:pPr>
      <w:r>
        <w:rPr>
          <w:rFonts w:ascii="Batang" w:cs="Batang" w:eastAsia="Batang" w:hAnsi="Batang"/>
          <w:b/>
          <w:bCs/>
          <w:i w:val="false"/>
          <w:iCs w:val="false"/>
          <w:sz w:val="22"/>
          <w:szCs w:val="22"/>
        </w:rPr>
        <w:t xml:space="preserve">다. 세 지식 소스의 상호 보완성</w:t>
      </w:r>
    </w:p>
    <w:p>
      <w:pPr>
        <w:spacing w:after="120" w:line="320"/>
        <w:ind w:firstLine="380"/>
      </w:pPr>
      <w:r>
        <w:rPr>
          <w:rFonts w:ascii="Batang" w:cs="Batang" w:eastAsia="Batang" w:hAnsi="Batang"/>
          <w:b w:val="false"/>
          <w:bCs w:val="false"/>
          <w:i w:val="false"/>
          <w:iCs w:val="false"/>
          <w:sz w:val="20"/>
          <w:szCs w:val="20"/>
        </w:rPr>
        <w:t xml:space="preserve">본 프레임워크의 핵심 통찰은 **세 지식 소스가 서로 다른 유형의 지식을 담당하며 단일 소스로는 포착 불가능한 영역이 존재한다**는 것이다. [표 3-1]은 각 소스의 강점·약점·최적 질의 유형을 정리한다.</w:t>
      </w:r>
    </w:p>
    <w:p>
      <w:pPr>
        <w:spacing w:after="160" w:before="80"/>
        <w:jc w:val="center"/>
      </w:pPr>
      <w:r>
        <w:rPr>
          <w:rFonts w:ascii="Batang" w:cs="Batang" w:eastAsia="Batang" w:hAnsi="Batang"/>
          <w:b w:val="false"/>
          <w:bCs w:val="false"/>
          <w:i w:val="false"/>
          <w:iCs w:val="false"/>
          <w:sz w:val="18"/>
          <w:szCs w:val="18"/>
        </w:rPr>
        <w:t xml:space="preserve">[표 3-1] 세 지식 소스의 역할 분화와 상호 보완성</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1539"/>
        <w:gridCol w:w="900"/>
      </w:tblGrid>
      <w:tr>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소스</w:t>
            </w:r>
          </w:p>
        </w:tc>
        <w:tc>
          <w:tcPr>
            <w:tcW w:type="dxa" w:w="22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담당 지식</w:t>
            </w:r>
          </w:p>
        </w:tc>
        <w:tc>
          <w:tcPr>
            <w:tcW w:type="dxa" w:w="20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강점</w:t>
            </w:r>
          </w:p>
        </w:tc>
        <w:tc>
          <w:tcPr>
            <w:tcW w:type="dxa" w:w="15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약점</w:t>
            </w:r>
          </w:p>
        </w:tc>
        <w:tc>
          <w:tcPr>
            <w:tcW w:type="dxa" w:w="9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최적 질의</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Vector</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비정형 텍스트 의미</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유연한 의미 매칭</w:t>
            </w:r>
          </w:p>
        </w:tc>
        <w:tc>
          <w:tcPr>
            <w:tcW w:type="dxa" w:w="1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단편화, 논리 취약</w:t>
            </w:r>
          </w:p>
        </w:tc>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Simple</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Graph</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개체 간 관계 체인</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다단계 추론</w:t>
            </w:r>
          </w:p>
        </w:tc>
        <w:tc>
          <w:tcPr>
            <w:tcW w:type="dxa" w:w="1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구축 비용, 깊이 제한</w:t>
            </w:r>
          </w:p>
        </w:tc>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Multi-hop</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Ontology</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규범적 체계·제약</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엄격한 논리 추론</w:t>
            </w:r>
          </w:p>
        </w:tc>
        <w:tc>
          <w:tcPr>
            <w:tcW w:type="dxa" w:w="1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유연성 부족</w:t>
            </w:r>
          </w:p>
        </w:tc>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Conditional</w:t>
            </w:r>
          </w:p>
        </w:tc>
      </w:tr>
    </w:tbl>
    <w:p>
      <w:pPr>
        <w:spacing w:after="0" w:line="280"/>
      </w:pPr>
      <w:r>
        <w:rPr>
          <w:rFonts w:ascii="Batang" w:cs="Batang" w:eastAsia="Batang" w:hAnsi="Batang"/>
          <w:b w:val="false"/>
          <w:bCs w:val="false"/>
          <w:i w:val="false"/>
          <w:iCs w:val="false"/>
          <w:sz w:val="20"/>
          <w:szCs w:val="20"/>
        </w:rPr>
        <w:t xml:space="preserve"/>
      </w:r>
    </w:p>
    <w:p>
      <w:r>
        <w:br w:type="page"/>
      </w:r>
    </w:p>
    <w:p>
      <w:pPr>
        <w:pStyle w:val="Heading2"/>
        <w:spacing w:after="180" w:before="360"/>
      </w:pPr>
      <w:r>
        <w:rPr>
          <w:rFonts w:ascii="Batang" w:cs="Batang" w:eastAsia="Batang" w:hAnsi="Batang"/>
          <w:b/>
          <w:bCs/>
          <w:i w:val="false"/>
          <w:iCs w:val="false"/>
          <w:sz w:val="24"/>
          <w:szCs w:val="24"/>
        </w:rPr>
        <w:t xml:space="preserve">2. Vector 지식 소스 — 비정형 맥락 이해</w:t>
      </w:r>
    </w:p>
    <w:p>
      <w:pPr>
        <w:pStyle w:val="Heading3"/>
        <w:spacing w:after="140" w:before="240"/>
        <w:ind w:left="300"/>
      </w:pPr>
      <w:r>
        <w:rPr>
          <w:rFonts w:ascii="Batang" w:cs="Batang" w:eastAsia="Batang" w:hAnsi="Batang"/>
          <w:b/>
          <w:bCs/>
          <w:i w:val="false"/>
          <w:iCs w:val="false"/>
          <w:sz w:val="22"/>
          <w:szCs w:val="22"/>
        </w:rPr>
        <w:t xml:space="preserve">가. 역할과 구현</w:t>
      </w:r>
    </w:p>
    <w:p>
      <w:pPr>
        <w:spacing w:after="120" w:line="320"/>
        <w:ind w:firstLine="380"/>
      </w:pPr>
      <w:r>
        <w:rPr>
          <w:rFonts w:ascii="Batang" w:cs="Batang" w:eastAsia="Batang" w:hAnsi="Batang"/>
          <w:b w:val="false"/>
          <w:bCs w:val="false"/>
          <w:i w:val="false"/>
          <w:iCs w:val="false"/>
          <w:sz w:val="20"/>
          <w:szCs w:val="20"/>
        </w:rPr>
        <w:t xml:space="preserve">Vector 지식 소스는 비정형 텍스트 문서의 의미적 맥락을 포착한다. 자연어 형태의 정책 문서, 매뉴얼, 보고서, 논문 초록 등 구조화되지 않은 지식이 벡터 임베딩 공간에서 의미적 유사도로 표현된다. Vector 소스의 강점은 **어휘가 상이하더라도 의미가 유사한 표현의 매칭**이며, 단일 사실 질의(Simple Query)에서 가장 높은 기여도를 보인다(Ⅵ장 [표 6-3]에서 Simple 유형 EM 0.91로 입증).</w:t>
      </w:r>
    </w:p>
    <w:p>
      <w:pPr>
        <w:spacing w:after="60" w:before="160"/>
        <w:ind w:left="300"/>
      </w:pPr>
      <w:r>
        <w:rPr>
          <w:rFonts w:ascii="Batang" w:cs="Batang" w:eastAsia="Batang" w:hAnsi="Batang"/>
          <w:b/>
          <w:bCs/>
          <w:i w:val="false"/>
          <w:iCs w:val="false"/>
          <w:color w:val="1A5F7A"/>
          <w:sz w:val="19"/>
          <w:szCs w:val="19"/>
        </w:rPr>
        <w:t xml:space="preserve">▶ Vector 소스 작동 예시</w:t>
      </w:r>
    </w:p>
    <w:p>
      <w:pPr>
        <w:spacing w:after="80" w:before="80" w:line="280"/>
        <w:ind w:left="400" w:right="200"/>
      </w:pPr>
      <w:r>
        <w:rPr>
          <w:rFonts w:ascii="Batang" w:cs="Batang" w:eastAsia="Batang" w:hAnsi="Batang"/>
          <w:b w:val="false"/>
          <w:bCs w:val="false"/>
          <w:i w:val="false"/>
          <w:iCs w:val="false"/>
          <w:color w:val="444444"/>
          <w:sz w:val="18"/>
          <w:szCs w:val="18"/>
        </w:rPr>
        <w:t xml:space="preserve">• 질의: "김철수 교수의 전공 분야는?"</w:t>
      </w:r>
    </w:p>
    <w:p>
      <w:pPr>
        <w:spacing w:after="80" w:before="80" w:line="280"/>
        <w:ind w:left="400" w:right="200"/>
      </w:pPr>
      <w:r>
        <w:rPr>
          <w:rFonts w:ascii="Batang" w:cs="Batang" w:eastAsia="Batang" w:hAnsi="Batang"/>
          <w:b w:val="false"/>
          <w:bCs w:val="false"/>
          <w:i w:val="false"/>
          <w:iCs w:val="false"/>
          <w:color w:val="444444"/>
          <w:sz w:val="18"/>
          <w:szCs w:val="18"/>
        </w:rPr>
        <w:t xml:space="preserve">• 질의 임베딩: [0.24, -0.13, 0.87, ..., 0.05]  (1,536차원)</w:t>
      </w:r>
    </w:p>
    <w:p>
      <w:pPr>
        <w:spacing w:after="80" w:before="80" w:line="280"/>
        <w:ind w:left="400" w:right="200"/>
      </w:pPr>
      <w:r>
        <w:rPr>
          <w:rFonts w:ascii="Batang" w:cs="Batang" w:eastAsia="Batang" w:hAnsi="Batang"/>
          <w:b w:val="false"/>
          <w:bCs w:val="false"/>
          <w:i w:val="false"/>
          <w:iCs w:val="false"/>
          <w:color w:val="444444"/>
          <w:sz w:val="18"/>
          <w:szCs w:val="18"/>
        </w:rPr>
        <w:t xml:space="preserve">• Top-3 검색 결과:</w:t>
      </w:r>
    </w:p>
    <w:p>
      <w:pPr>
        <w:spacing w:after="80" w:before="80" w:line="280"/>
        <w:ind w:left="400" w:right="200"/>
      </w:pPr>
      <w:r>
        <w:rPr>
          <w:rFonts w:ascii="Batang" w:cs="Batang" w:eastAsia="Batang" w:hAnsi="Batang"/>
          <w:b w:val="false"/>
          <w:bCs w:val="false"/>
          <w:i w:val="false"/>
          <w:iCs w:val="false"/>
          <w:color w:val="444444"/>
          <w:sz w:val="18"/>
          <w:szCs w:val="18"/>
        </w:rPr>
        <w:t xml:space="preserve">  1위 (유사도 0.89): "김철수 교수(컴퓨터공학과)는 머신러닝과 자연어처리를 주전공으로..."</w:t>
      </w:r>
    </w:p>
    <w:p>
      <w:pPr>
        <w:spacing w:after="80" w:before="80" w:line="280"/>
        <w:ind w:left="400" w:right="200"/>
      </w:pPr>
      <w:r>
        <w:rPr>
          <w:rFonts w:ascii="Batang" w:cs="Batang" w:eastAsia="Batang" w:hAnsi="Batang"/>
          <w:b w:val="false"/>
          <w:bCs w:val="false"/>
          <w:i w:val="false"/>
          <w:iCs w:val="false"/>
          <w:color w:val="444444"/>
          <w:sz w:val="18"/>
          <w:szCs w:val="18"/>
        </w:rPr>
        <w:t xml:space="preserve">  2위 (유사도 0.72): "2024년 봄학기 김철수 교수의 강의는 딥러닝 기초, AI 윤리..."</w:t>
      </w:r>
    </w:p>
    <w:p>
      <w:pPr>
        <w:spacing w:after="80" w:before="80" w:line="280"/>
        <w:ind w:left="400" w:right="200"/>
      </w:pPr>
      <w:r>
        <w:rPr>
          <w:rFonts w:ascii="Batang" w:cs="Batang" w:eastAsia="Batang" w:hAnsi="Batang"/>
          <w:b w:val="false"/>
          <w:bCs w:val="false"/>
          <w:i w:val="false"/>
          <w:iCs w:val="false"/>
          <w:color w:val="444444"/>
          <w:sz w:val="18"/>
          <w:szCs w:val="18"/>
        </w:rPr>
        <w:t xml:space="preserve">  3위 (유사도 0.61): "김철수 교수실 면담은 월/수 오후 2~4시로 예약..."</w:t>
      </w:r>
    </w:p>
    <w:p>
      <w:pPr>
        <w:spacing w:after="80" w:before="80" w:line="280"/>
        <w:ind w:left="400" w:right="200"/>
      </w:pPr>
      <w:r>
        <w:rPr>
          <w:rFonts w:ascii="Batang" w:cs="Batang" w:eastAsia="Batang" w:hAnsi="Batang"/>
          <w:b w:val="false"/>
          <w:bCs w:val="false"/>
          <w:i w:val="false"/>
          <w:iCs w:val="false"/>
          <w:color w:val="444444"/>
          <w:sz w:val="18"/>
          <w:szCs w:val="18"/>
        </w:rPr>
        <w:t xml:space="preserve">→ 1위의 "머신러닝"이 "전공"과 어휘적으로 다름에도 의미적 유사성 포착</w:t>
      </w:r>
    </w:p>
    <w:p>
      <w:pPr>
        <w:pStyle w:val="Heading3"/>
        <w:spacing w:after="140" w:before="240"/>
        <w:ind w:left="300"/>
      </w:pPr>
      <w:r>
        <w:rPr>
          <w:rFonts w:ascii="Batang" w:cs="Batang" w:eastAsia="Batang" w:hAnsi="Batang"/>
          <w:b/>
          <w:bCs/>
          <w:i w:val="false"/>
          <w:iCs w:val="false"/>
          <w:sz w:val="22"/>
          <w:szCs w:val="22"/>
        </w:rPr>
        <w:t xml:space="preserve">나. 임베딩 모델과 FAISS 인덱스</w:t>
      </w:r>
    </w:p>
    <w:p>
      <w:pPr>
        <w:spacing w:after="120" w:line="320"/>
        <w:ind w:firstLine="380"/>
      </w:pPr>
      <w:r>
        <w:rPr>
          <w:rFonts w:ascii="Batang" w:cs="Batang" w:eastAsia="Batang" w:hAnsi="Batang"/>
          <w:b w:val="false"/>
          <w:bCs w:val="false"/>
          <w:i w:val="false"/>
          <w:iCs w:val="false"/>
          <w:sz w:val="20"/>
          <w:szCs w:val="20"/>
        </w:rPr>
        <w:t xml:space="preserve">임베딩 모델은 도메인과 언어에 따라 교체 가능하다. 선행 논문과의 일관성을 위해 **OpenAI text-embedding-3-small**(차원 1,536)을 주 모델로 사용하며, 의료 도메인 실험에서는 **BioBERT 또는 PubMedBERT** 기반 SBERT 변형이 비교 실험에 포함된다. 한국어 처리 시 KoSimCSE, KoSentenceBERT 등 한국어 특화 모델 활용이 가능하다.</w:t>
      </w:r>
    </w:p>
    <w:p>
      <w:pPr>
        <w:spacing w:after="120" w:line="320"/>
        <w:ind w:firstLine="380"/>
      </w:pPr>
      <w:r>
        <w:rPr>
          <w:rFonts w:ascii="Batang" w:cs="Batang" w:eastAsia="Batang" w:hAnsi="Batang"/>
          <w:b w:val="false"/>
          <w:bCs w:val="false"/>
          <w:i w:val="false"/>
          <w:iCs w:val="false"/>
          <w:sz w:val="20"/>
          <w:szCs w:val="20"/>
        </w:rPr>
        <w:t xml:space="preserve">대용량 문서는 LLM 컨텍스트 제약과 임베딩 품질 보존을 위해 청크 단위로 분할된다. 선행 논문 검증 설정에 따라 **청크 크기 1,000자, 오버랩 200자의 슬라이딩 윈도우**를 사용하며, 의료 논문 초록(평균 250~350단어)에서는 500~700자로 조정된다. 벡터 검색의 계산 효율을 위해 **FAISS 라이브러리**를 사용한다. 본 연구 규모(수천~수만 문서)에서는 IndexFlatIP(완전 탐색)가 정확도 우선 설정으로 선택되며, 대규모 환경(100만 문서 이상)에서는 IndexIVFFlat 또는 IndexHNSWFlat으로 전환 가능하다. 코사인 유사도를 위해 임베딩은 L2 정규화 후 인덱싱되며, 상위 K=3 문서의 유사도 점수가 후속 가중치 결정의 입력이 된다.</w:t>
      </w:r>
    </w:p>
    <w:p>
      <w:pPr>
        <w:pStyle w:val="Heading2"/>
        <w:spacing w:after="180" w:before="360"/>
      </w:pPr>
      <w:r>
        <w:rPr>
          <w:rFonts w:ascii="Batang" w:cs="Batang" w:eastAsia="Batang" w:hAnsi="Batang"/>
          <w:b/>
          <w:bCs/>
          <w:i w:val="false"/>
          <w:iCs w:val="false"/>
          <w:sz w:val="24"/>
          <w:szCs w:val="24"/>
        </w:rPr>
        <w:t xml:space="preserve">3. Graph 지식 소스 — 구조적 연결성 탐색</w:t>
      </w:r>
    </w:p>
    <w:p>
      <w:pPr>
        <w:pStyle w:val="Heading3"/>
        <w:spacing w:after="140" w:before="240"/>
        <w:ind w:left="300"/>
      </w:pPr>
      <w:r>
        <w:rPr>
          <w:rFonts w:ascii="Batang" w:cs="Batang" w:eastAsia="Batang" w:hAnsi="Batang"/>
          <w:b/>
          <w:bCs/>
          <w:i w:val="false"/>
          <w:iCs w:val="false"/>
          <w:sz w:val="22"/>
          <w:szCs w:val="22"/>
        </w:rPr>
        <w:t xml:space="preserve">가. 역할과 스키마</w:t>
      </w:r>
    </w:p>
    <w:p>
      <w:pPr>
        <w:spacing w:after="120" w:line="320"/>
        <w:ind w:firstLine="380"/>
      </w:pPr>
      <w:r>
        <w:rPr>
          <w:rFonts w:ascii="Batang" w:cs="Batang" w:eastAsia="Batang" w:hAnsi="Batang"/>
          <w:b w:val="false"/>
          <w:bCs w:val="false"/>
          <w:i w:val="false"/>
          <w:iCs w:val="false"/>
          <w:sz w:val="20"/>
          <w:szCs w:val="20"/>
        </w:rPr>
        <w:t xml:space="preserve">Graph 지식 소스는 개체 간의 구조적 관계를 명시적으로 표현하며, 다단계 관계 추론(Multi-hop Reasoning)에서 핵심 기여를 한다. 벡터 검색이 포착하지 못하는 관계 체인을 그래프 탐색으로 직접 추적한다. Ⅵ장 [표 6-3]에서 Graph 기여가 결정적인 Multi-hop 질의의 EM 0.97, 그리고 MuSiQue 4-hop 질의에서 Vector-Only 대비 +79% 상대 개선이 이 역할을 실증한다.</w:t>
      </w:r>
    </w:p>
    <w:p>
      <w:pPr>
        <w:spacing w:after="60" w:before="160"/>
        <w:ind w:left="300"/>
      </w:pPr>
      <w:r>
        <w:rPr>
          <w:rFonts w:ascii="Batang" w:cs="Batang" w:eastAsia="Batang" w:hAnsi="Batang"/>
          <w:b/>
          <w:bCs/>
          <w:i w:val="false"/>
          <w:iCs w:val="false"/>
          <w:color w:val="1A5F7A"/>
          <w:sz w:val="19"/>
          <w:szCs w:val="19"/>
        </w:rPr>
        <w:t xml:space="preserve">▶ Graph 소스 작동 예시</w:t>
      </w:r>
    </w:p>
    <w:p>
      <w:pPr>
        <w:spacing w:after="80" w:before="80" w:line="280"/>
        <w:ind w:left="400" w:right="200"/>
      </w:pPr>
      <w:r>
        <w:rPr>
          <w:rFonts w:ascii="Batang" w:cs="Batang" w:eastAsia="Batang" w:hAnsi="Batang"/>
          <w:b w:val="false"/>
          <w:bCs w:val="false"/>
          <w:i w:val="false"/>
          <w:iCs w:val="false"/>
          <w:color w:val="444444"/>
          <w:sz w:val="18"/>
          <w:szCs w:val="18"/>
        </w:rPr>
        <w:t xml:space="preserve">• 질의: "김철수 교수 학과의 AI 프로젝트 참여자는?"</w:t>
      </w:r>
    </w:p>
    <w:p>
      <w:pPr>
        <w:spacing w:after="80" w:before="80" w:line="280"/>
        <w:ind w:left="400" w:right="200"/>
      </w:pPr>
      <w:r>
        <w:rPr>
          <w:rFonts w:ascii="Batang" w:cs="Batang" w:eastAsia="Batang" w:hAnsi="Batang"/>
          <w:b w:val="false"/>
          <w:bCs w:val="false"/>
          <w:i w:val="false"/>
          <w:iCs w:val="false"/>
          <w:color w:val="444444"/>
          <w:sz w:val="18"/>
          <w:szCs w:val="18"/>
        </w:rPr>
        <w:t xml:space="preserve">• 시작 엔티티: "김철수 교수"</w:t>
      </w:r>
    </w:p>
    <w:p>
      <w:pPr>
        <w:spacing w:after="80" w:before="80" w:line="280"/>
        <w:ind w:left="400" w:right="200"/>
      </w:pPr>
      <w:r>
        <w:rPr>
          <w:rFonts w:ascii="Batang" w:cs="Batang" w:eastAsia="Batang" w:hAnsi="Batang"/>
          <w:b w:val="false"/>
          <w:bCs w:val="false"/>
          <w:i w:val="false"/>
          <w:iCs w:val="false"/>
          <w:color w:val="444444"/>
          <w:sz w:val="18"/>
          <w:szCs w:val="18"/>
        </w:rPr>
        <w:t xml:space="preserve">• 3-hop BFS 탐색 경로:</w:t>
      </w:r>
    </w:p>
    <w:p>
      <w:pPr>
        <w:spacing w:after="80" w:before="80" w:line="280"/>
        <w:ind w:left="400" w:right="200"/>
      </w:pPr>
      <w:r>
        <w:rPr>
          <w:rFonts w:ascii="Batang" w:cs="Batang" w:eastAsia="Batang" w:hAnsi="Batang"/>
          <w:b w:val="false"/>
          <w:bCs w:val="false"/>
          <w:i w:val="false"/>
          <w:iCs w:val="false"/>
          <w:color w:val="444444"/>
          <w:sz w:val="18"/>
          <w:szCs w:val="18"/>
        </w:rPr>
        <w:t xml:space="preserve">  1-hop: 김철수 교수 → [소속] → 컴퓨터공학과 (가중치 1.0)</w:t>
      </w:r>
    </w:p>
    <w:p>
      <w:pPr>
        <w:spacing w:after="80" w:before="80" w:line="280"/>
        <w:ind w:left="400" w:right="200"/>
      </w:pPr>
      <w:r>
        <w:rPr>
          <w:rFonts w:ascii="Batang" w:cs="Batang" w:eastAsia="Batang" w:hAnsi="Batang"/>
          <w:b w:val="false"/>
          <w:bCs w:val="false"/>
          <w:i w:val="false"/>
          <w:iCs w:val="false"/>
          <w:color w:val="444444"/>
          <w:sz w:val="18"/>
          <w:szCs w:val="18"/>
        </w:rPr>
        <w:t xml:space="preserve">  2-hop: 컴퓨터공학과 → [개설] → AI 프로젝트 (가중치 1.0)</w:t>
      </w:r>
    </w:p>
    <w:p>
      <w:pPr>
        <w:spacing w:after="80" w:before="80" w:line="280"/>
        <w:ind w:left="400" w:right="200"/>
      </w:pPr>
      <w:r>
        <w:rPr>
          <w:rFonts w:ascii="Batang" w:cs="Batang" w:eastAsia="Batang" w:hAnsi="Batang"/>
          <w:b w:val="false"/>
          <w:bCs w:val="false"/>
          <w:i w:val="false"/>
          <w:iCs w:val="false"/>
          <w:color w:val="444444"/>
          <w:sz w:val="18"/>
          <w:szCs w:val="18"/>
        </w:rPr>
        <w:t xml:space="preserve">  3-hop: AI 프로젝트 → [참여] → {이영희, 박민수, 최유진} (가중치 1.0)</w:t>
      </w:r>
    </w:p>
    <w:p>
      <w:pPr>
        <w:spacing w:after="80" w:before="80" w:line="280"/>
        <w:ind w:left="400" w:right="200"/>
      </w:pPr>
      <w:r>
        <w:rPr>
          <w:rFonts w:ascii="Batang" w:cs="Batang" w:eastAsia="Batang" w:hAnsi="Batang"/>
          <w:b w:val="false"/>
          <w:bCs w:val="false"/>
          <w:i w:val="false"/>
          <w:iCs w:val="false"/>
          <w:color w:val="444444"/>
          <w:sz w:val="18"/>
          <w:szCs w:val="18"/>
        </w:rPr>
        <w:t xml:space="preserve">→ 벡터 검색으로는 3단계 관계 체인 추적이 불가능하나, BFS는 정확히 복원</w:t>
      </w:r>
    </w:p>
    <w:p>
      <w:pPr>
        <w:spacing w:after="120" w:line="320"/>
        <w:ind w:firstLine="380"/>
      </w:pPr>
      <w:r>
        <w:rPr>
          <w:rFonts w:ascii="Batang" w:cs="Batang" w:eastAsia="Batang" w:hAnsi="Batang"/>
          <w:b w:val="false"/>
          <w:bCs w:val="false"/>
          <w:i w:val="false"/>
          <w:iCs w:val="false"/>
          <w:sz w:val="20"/>
          <w:szCs w:val="20"/>
        </w:rPr>
        <w:t xml:space="preserve">그래프는 방향성 있는 다중 그래프(Multi-DiGraph)로 모델링된다. 각 노드는 고유 ID, 타입, 이름, 속성을, 각 엣지는 관계 타입과 선택적 속성을 갖는다. **도메인 중립성을 위해 프레임워크는 노드 타입과 관계 타입을 하드코딩하지 않으며**, 외부 JSON 또는 OWL 스키마에서 주입받는 구조이다. [표 3-2]는 대학 행정과 의료·제약 도메인의 스키마 예시를 비교한다.</w:t>
      </w:r>
    </w:p>
    <w:p>
      <w:pPr>
        <w:spacing w:after="160" w:before="80"/>
        <w:jc w:val="center"/>
      </w:pPr>
      <w:r>
        <w:rPr>
          <w:rFonts w:ascii="Batang" w:cs="Batang" w:eastAsia="Batang" w:hAnsi="Batang"/>
          <w:b w:val="false"/>
          <w:bCs w:val="false"/>
          <w:i w:val="false"/>
          <w:iCs w:val="false"/>
          <w:sz w:val="18"/>
          <w:szCs w:val="18"/>
        </w:rPr>
        <w:t xml:space="preserve">[표 3-2] 그래프 스키마 예시 (대학 행정 vs 의료 도메인)</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939"/>
      </w:tblGrid>
      <w:tr>
        <w:tc>
          <w:tcPr>
            <w:tcW w:type="dxa" w:w="20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구성</w:t>
            </w:r>
          </w:p>
        </w:tc>
        <w:tc>
          <w:tcPr>
            <w:tcW w:type="dxa" w:w="30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대학 행정</w:t>
            </w:r>
          </w:p>
        </w:tc>
        <w:tc>
          <w:tcPr>
            <w:tcW w:type="dxa" w:w="29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의료·제약</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노드 타입</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교수, 학과, 과목, 프로젝트</w:t>
            </w:r>
          </w:p>
        </w:tc>
        <w:tc>
          <w:tcPr>
            <w:tcW w:type="dxa" w:w="2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질병, 증상, 약물, 검사</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관계 타입</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소속, 담당, 참여, 협력</w:t>
            </w:r>
          </w:p>
        </w:tc>
        <w:tc>
          <w:tcPr>
            <w:tcW w:type="dxa" w:w="2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유발, 치료, 금기, 진단</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노드 수</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2,542 (선행 논문)</w:t>
            </w:r>
          </w:p>
        </w:tc>
        <w:tc>
          <w:tcPr>
            <w:tcW w:type="dxa" w:w="2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약 5,000 (SNOMED 경량)</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관계 수</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6,889</w:t>
            </w:r>
          </w:p>
        </w:tc>
        <w:tc>
          <w:tcPr>
            <w:tcW w:type="dxa" w:w="2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약 12,000</w:t>
            </w:r>
          </w:p>
        </w:tc>
      </w:tr>
    </w:tbl>
    <w:p>
      <w:pPr>
        <w:spacing w:after="0" w:line="280"/>
      </w:pPr>
      <w:r>
        <w:rPr>
          <w:rFonts w:ascii="Batang" w:cs="Batang" w:eastAsia="Batang" w:hAnsi="Batang"/>
          <w:b w:val="false"/>
          <w:bCs w:val="false"/>
          <w:i w:val="false"/>
          <w:iCs w:val="false"/>
          <w:sz w:val="20"/>
          <w:szCs w:val="20"/>
        </w:rPr>
        <w:t xml:space="preserve"/>
      </w:r>
    </w:p>
    <w:p>
      <w:pPr>
        <w:pStyle w:val="Heading3"/>
        <w:spacing w:after="140" w:before="240"/>
        <w:ind w:left="300"/>
      </w:pPr>
      <w:r>
        <w:rPr>
          <w:rFonts w:ascii="Batang" w:cs="Batang" w:eastAsia="Batang" w:hAnsi="Batang"/>
          <w:b/>
          <w:bCs/>
          <w:i w:val="false"/>
          <w:iCs w:val="false"/>
          <w:sz w:val="22"/>
          <w:szCs w:val="22"/>
        </w:rPr>
        <w:t xml:space="preserve">나. BFS 기반 경로 탐색</w:t>
      </w:r>
    </w:p>
    <w:p>
      <w:pPr>
        <w:spacing w:after="120" w:line="320"/>
        <w:ind w:firstLine="380"/>
      </w:pPr>
      <w:r>
        <w:rPr>
          <w:rFonts w:ascii="Batang" w:cs="Batang" w:eastAsia="Batang" w:hAnsi="Batang"/>
          <w:b w:val="false"/>
          <w:bCs w:val="false"/>
          <w:i w:val="false"/>
          <w:iCs w:val="false"/>
          <w:sz w:val="20"/>
          <w:szCs w:val="20"/>
        </w:rPr>
        <w:t xml:space="preserve">그래프 탐색은 Breadth-First Search(BFS) 알고리즘 기반이며, 질의 추출 시작 엔티티에서 **최대 3-hop까지 확장**한다. 3-hop 제한은 선행 논문의 실증 분석에 기반하며, 대부분의 관계 질의가 3단계 이내에서 해소된다. 관계 타입별 가중치가 누적 적용되어, "소속"과 "담당"은 가중치 1.0으로 우선 탐색되고 "협력"은 0.8, 일반적 "관련"은 0.6으로 낮추어 약한 관계의 과도한 확장을 억제한다. 본 연구의 NetworkX 기반 구현은 인메모리 딕셔너리로 수천~수만 노드 규모에서 효율적이며, 더 큰 규모에서는 Neo4j 그래프 데이터베이스로 마이그레이션이 가능하도록 인터페이스가 설계되었다. 검색 결과는 경로(Path) 객체 리스트로 반환되며, 이후 LLM 컨텍스트에 자연어로 직렬화된다.</w:t>
      </w:r>
    </w:p>
    <w:p>
      <w:r>
        <w:br w:type="page"/>
      </w:r>
    </w:p>
    <w:p>
      <w:pPr>
        <w:pStyle w:val="Heading2"/>
        <w:spacing w:after="180" w:before="360"/>
      </w:pPr>
      <w:r>
        <w:rPr>
          <w:rFonts w:ascii="Batang" w:cs="Batang" w:eastAsia="Batang" w:hAnsi="Batang"/>
          <w:b/>
          <w:bCs/>
          <w:i w:val="false"/>
          <w:iCs w:val="false"/>
          <w:sz w:val="24"/>
          <w:szCs w:val="24"/>
        </w:rPr>
        <w:t xml:space="preserve">4. Ontology 지식 소스 — 규범적 체계와 논리 제약</w:t>
      </w:r>
    </w:p>
    <w:p>
      <w:pPr>
        <w:pStyle w:val="Heading3"/>
        <w:spacing w:after="140" w:before="240"/>
        <w:ind w:left="300"/>
      </w:pPr>
      <w:r>
        <w:rPr>
          <w:rFonts w:ascii="Batang" w:cs="Batang" w:eastAsia="Batang" w:hAnsi="Batang"/>
          <w:b/>
          <w:bCs/>
          <w:i w:val="false"/>
          <w:iCs w:val="false"/>
          <w:sz w:val="22"/>
          <w:szCs w:val="22"/>
        </w:rPr>
        <w:t xml:space="preserve">가. 역할과 OWL 구성</w:t>
      </w:r>
    </w:p>
    <w:p>
      <w:pPr>
        <w:spacing w:after="120" w:line="320"/>
        <w:ind w:firstLine="380"/>
      </w:pPr>
      <w:r>
        <w:rPr>
          <w:rFonts w:ascii="Batang" w:cs="Batang" w:eastAsia="Batang" w:hAnsi="Batang"/>
          <w:b w:val="false"/>
          <w:bCs w:val="false"/>
          <w:i w:val="false"/>
          <w:iCs w:val="false"/>
          <w:sz w:val="20"/>
          <w:szCs w:val="20"/>
        </w:rPr>
        <w:t xml:space="preserve">Ontology 지식 소스는 도메인의 규범적 체계를 형식 논리로 표현한다. OWL 2 표준에 따라 클래스 계층, 속성 제약, 수치 범위, 논리적 공리를 명세할 수 있으며, HermiT, Pellet 등의 추론기가 결정 가능한 추론을 수행한다. 온톨로지 소스의 강점은 **조건부 질의(Conditional Query)**에서 두드러지며, Ⅵ장 [표 6-3]에서 Conditional 유형 EM 0.93이 이 역할을 실증한다.</w:t>
      </w:r>
    </w:p>
    <w:p>
      <w:pPr>
        <w:spacing w:after="60" w:before="160"/>
        <w:ind w:left="300"/>
      </w:pPr>
      <w:r>
        <w:rPr>
          <w:rFonts w:ascii="Batang" w:cs="Batang" w:eastAsia="Batang" w:hAnsi="Batang"/>
          <w:b/>
          <w:bCs/>
          <w:i w:val="false"/>
          <w:iCs w:val="false"/>
          <w:color w:val="1A5F7A"/>
          <w:sz w:val="19"/>
          <w:szCs w:val="19"/>
        </w:rPr>
        <w:t xml:space="preserve">▶ Ontology 소스 작동 예시</w:t>
      </w:r>
    </w:p>
    <w:p>
      <w:pPr>
        <w:spacing w:after="80" w:before="80" w:line="280"/>
        <w:ind w:left="400" w:right="200"/>
      </w:pPr>
      <w:r>
        <w:rPr>
          <w:rFonts w:ascii="Batang" w:cs="Batang" w:eastAsia="Batang" w:hAnsi="Batang"/>
          <w:b w:val="false"/>
          <w:bCs w:val="false"/>
          <w:i w:val="false"/>
          <w:iCs w:val="false"/>
          <w:color w:val="444444"/>
          <w:sz w:val="18"/>
          <w:szCs w:val="18"/>
        </w:rPr>
        <w:t xml:space="preserve">• 질의: "연구비 3,000만원 이상 수주한 부교수는?"</w:t>
      </w:r>
    </w:p>
    <w:p>
      <w:pPr>
        <w:spacing w:after="80" w:before="80" w:line="280"/>
        <w:ind w:left="400" w:right="200"/>
      </w:pPr>
      <w:r>
        <w:rPr>
          <w:rFonts w:ascii="Batang" w:cs="Batang" w:eastAsia="Batang" w:hAnsi="Batang"/>
          <w:b w:val="false"/>
          <w:bCs w:val="false"/>
          <w:i w:val="false"/>
          <w:iCs w:val="false"/>
          <w:color w:val="444444"/>
          <w:sz w:val="18"/>
          <w:szCs w:val="18"/>
        </w:rPr>
        <w:t xml:space="preserve">• OWL 클래스 계층: AssociateProfessor ⊑ Professor ⊑ Person</w:t>
      </w:r>
    </w:p>
    <w:p>
      <w:pPr>
        <w:spacing w:after="80" w:before="80" w:line="280"/>
        <w:ind w:left="400" w:right="200"/>
      </w:pPr>
      <w:r>
        <w:rPr>
          <w:rFonts w:ascii="Batang" w:cs="Batang" w:eastAsia="Batang" w:hAnsi="Batang"/>
          <w:b w:val="false"/>
          <w:bCs w:val="false"/>
          <w:i w:val="false"/>
          <w:iCs w:val="false"/>
          <w:color w:val="444444"/>
          <w:sz w:val="18"/>
          <w:szCs w:val="18"/>
        </w:rPr>
        <w:t xml:space="preserve">• 수치 제약 추출: (속성=researchFund, 연산자=≥, 값=30,000,000)</w:t>
      </w:r>
    </w:p>
    <w:p>
      <w:pPr>
        <w:spacing w:after="80" w:before="80" w:line="280"/>
        <w:ind w:left="400" w:right="200"/>
      </w:pPr>
      <w:r>
        <w:rPr>
          <w:rFonts w:ascii="Batang" w:cs="Batang" w:eastAsia="Batang" w:hAnsi="Batang"/>
          <w:b w:val="false"/>
          <w:bCs w:val="false"/>
          <w:i w:val="false"/>
          <w:iCs w:val="false"/>
          <w:color w:val="444444"/>
          <w:sz w:val="18"/>
          <w:szCs w:val="18"/>
        </w:rPr>
        <w:t xml:space="preserve">• HermiT 추론 실행:</w:t>
      </w:r>
    </w:p>
    <w:p>
      <w:pPr>
        <w:spacing w:after="80" w:before="80" w:line="280"/>
        <w:ind w:left="400" w:right="200"/>
      </w:pPr>
      <w:r>
        <w:rPr>
          <w:rFonts w:ascii="Batang" w:cs="Batang" w:eastAsia="Batang" w:hAnsi="Batang"/>
          <w:b w:val="false"/>
          <w:bCs w:val="false"/>
          <w:i w:val="false"/>
          <w:iCs w:val="false"/>
          <w:color w:val="444444"/>
          <w:sz w:val="18"/>
          <w:szCs w:val="18"/>
        </w:rPr>
        <w:t xml:space="preserve">  후보 집합: {박민수 (연구비 45,000,000), 이영희 (32,000,000)}</w:t>
      </w:r>
    </w:p>
    <w:p>
      <w:pPr>
        <w:spacing w:after="80" w:before="80" w:line="280"/>
        <w:ind w:left="400" w:right="200"/>
      </w:pPr>
      <w:r>
        <w:rPr>
          <w:rFonts w:ascii="Batang" w:cs="Batang" w:eastAsia="Batang" w:hAnsi="Batang"/>
          <w:b w:val="false"/>
          <w:bCs w:val="false"/>
          <w:i w:val="false"/>
          <w:iCs w:val="false"/>
          <w:color w:val="444444"/>
          <w:sz w:val="18"/>
          <w:szCs w:val="18"/>
        </w:rPr>
        <w:t xml:space="preserve">  직급 필터: 둘 다 AssociateProfessor의 인스턴스 ✓</w:t>
      </w:r>
    </w:p>
    <w:p>
      <w:pPr>
        <w:spacing w:after="80" w:before="80" w:line="280"/>
        <w:ind w:left="400" w:right="200"/>
      </w:pPr>
      <w:r>
        <w:rPr>
          <w:rFonts w:ascii="Batang" w:cs="Batang" w:eastAsia="Batang" w:hAnsi="Batang"/>
          <w:b w:val="false"/>
          <w:bCs w:val="false"/>
          <w:i w:val="false"/>
          <w:iCs w:val="false"/>
          <w:color w:val="444444"/>
          <w:sz w:val="18"/>
          <w:szCs w:val="18"/>
        </w:rPr>
        <w:t xml:space="preserve">→ 결과: {박민수, 이영희}</w:t>
      </w:r>
    </w:p>
    <w:p>
      <w:pPr>
        <w:spacing w:after="80" w:before="80" w:line="280"/>
        <w:ind w:left="400" w:right="200"/>
      </w:pPr>
      <w:r>
        <w:rPr>
          <w:rFonts w:ascii="Batang" w:cs="Batang" w:eastAsia="Batang" w:hAnsi="Batang"/>
          <w:b w:val="false"/>
          <w:bCs w:val="false"/>
          <w:i w:val="false"/>
          <w:iCs w:val="false"/>
          <w:color w:val="444444"/>
          <w:sz w:val="18"/>
          <w:szCs w:val="18"/>
        </w:rPr>
        <w:t xml:space="preserve">→ 벡터 검색은 "3,000만원 이상"을 엄격히 필터링 불가, 그래프는 속성 비교 취약</w:t>
      </w:r>
    </w:p>
    <w:p>
      <w:pPr>
        <w:spacing w:after="120" w:line="320"/>
        <w:ind w:firstLine="380"/>
      </w:pPr>
      <w:r>
        <w:rPr>
          <w:rFonts w:ascii="Batang" w:cs="Batang" w:eastAsia="Batang" w:hAnsi="Batang"/>
          <w:b w:val="false"/>
          <w:bCs w:val="false"/>
          <w:i w:val="false"/>
          <w:iCs w:val="false"/>
          <w:sz w:val="20"/>
          <w:szCs w:val="20"/>
        </w:rPr>
        <w:t xml:space="preserve">OWL 온톨로지는 세 구성 요소로 이루어진다. **클래스(Class)**는 개체 집합을 정의하며 계층적 포함 관계(rdfs:subClassOf)로 조직된다. **속성(Property)**은 개체 간 관계(ObjectProperty)와 개체 데이터 속성(DataProperty)으로 구분되며 도메인·범위·카디널리티 제약을 갖는다. **공리(Axiom)**는 클래스 간 관계(등가, 분리, 포함), 속성 특성(기능적, 대칭적), 개체 주장 등의 논리적 제약을 표현한다. 본 연구는 Python의 Owlready2 라이브러리(Lamy, 2021)를 통해 OWL을 처리한다.</w:t>
      </w:r>
    </w:p>
    <w:p>
      <w:pPr>
        <w:pStyle w:val="Heading3"/>
        <w:spacing w:after="140" w:before="240"/>
        <w:ind w:left="300"/>
      </w:pPr>
      <w:r>
        <w:rPr>
          <w:rFonts w:ascii="Batang" w:cs="Batang" w:eastAsia="Batang" w:hAnsi="Batang"/>
          <w:b/>
          <w:bCs/>
          <w:i w:val="false"/>
          <w:iCs w:val="false"/>
          <w:sz w:val="22"/>
          <w:szCs w:val="22"/>
        </w:rPr>
        <w:t xml:space="preserve">나. 의료 도메인의 SNOMED CT 활용과 HermiT 추론</w:t>
      </w:r>
    </w:p>
    <w:p>
      <w:pPr>
        <w:spacing w:after="120" w:line="320"/>
        <w:ind w:firstLine="380"/>
      </w:pPr>
      <w:r>
        <w:rPr>
          <w:rFonts w:ascii="Batang" w:cs="Batang" w:eastAsia="Batang" w:hAnsi="Batang"/>
          <w:b w:val="false"/>
          <w:bCs w:val="false"/>
          <w:i w:val="false"/>
          <w:iCs w:val="false"/>
          <w:sz w:val="20"/>
          <w:szCs w:val="20"/>
        </w:rPr>
        <w:t xml:space="preserve">Ⅵ장 6절의 의료 도메인 검증에서는 **SNOMED CT의 경량 서브셋**을 Ontology 레이어로 활용한다. SNOMED CT는 약 35만 개 임상 개념과 130만 개 이상의 관계를 포함하는 세계 최대 의료 온톨로지이며, 국제 표준으로 임상 기록에 활용된다. 본 연구는 PubMedQA 제약 특화 샘플의 질의 범위에 해당하는 **약 5,000개 개념**(약물, 질병, 임상시험 관련)을 추출하여 경량 온톨로지를 구성한다. SNOMED International의 공식 라이선스 등록을 통해 연구 목적의 무료 사용이 가능하다.</w:t>
      </w:r>
    </w:p>
    <w:p>
      <w:pPr>
        <w:spacing w:after="120" w:line="320"/>
        <w:ind w:firstLine="380"/>
      </w:pPr>
      <w:r>
        <w:rPr>
          <w:rFonts w:ascii="Batang" w:cs="Batang" w:eastAsia="Batang" w:hAnsi="Batang"/>
          <w:b w:val="false"/>
          <w:bCs w:val="false"/>
          <w:i w:val="false"/>
          <w:iCs w:val="false"/>
          <w:sz w:val="20"/>
          <w:szCs w:val="20"/>
        </w:rPr>
        <w:t xml:space="preserve">Owlready2는 **HermiT 추론기**(Glimm et al., 2014)와 통합되어 OWL DL의 결정 가능한 추론을 수행한다. HermiT의 본 연구 내 역할은 세 가지이다. 첫째, **클래스 계층 추론**으로 "정교수는 교수의 하위 클래스"와 같은 관계에서 개체의 상위 클래스를 자동 도출한다. 둘째, **속성 제약 검증**으로 "연구비 ≥ 30,000,000원" 같은 수치 조건을 평가한다. 셋째, **일관성 검증**으로 온톨로지 내 모순을 자동 확인하여 지식 품질을 보장한다. 질의의 제약 조건 추출은 정규식 기반 패턴 매칭으로 수행되며, Ⅴ장에서 BERT 기반 Intent Classifier로 확장된다. 추출된 제약의 수와 복잡도는 가중치 결정의 제약 밀도 신호(s_c)가 된다.</w:t>
      </w:r>
    </w:p>
    <w:p>
      <w:pPr>
        <w:pStyle w:val="Heading2"/>
        <w:spacing w:after="180" w:before="360"/>
      </w:pPr>
      <w:r>
        <w:rPr>
          <w:rFonts w:ascii="Batang" w:cs="Batang" w:eastAsia="Batang" w:hAnsi="Batang"/>
          <w:b/>
          <w:bCs/>
          <w:i w:val="false"/>
          <w:iCs w:val="false"/>
          <w:sz w:val="24"/>
          <w:szCs w:val="24"/>
        </w:rPr>
        <w:t xml:space="preserve">5. 통합 파이프라인과 응답 생성</w:t>
      </w:r>
    </w:p>
    <w:p>
      <w:pPr>
        <w:pStyle w:val="Heading3"/>
        <w:spacing w:after="140" w:before="240"/>
        <w:ind w:left="300"/>
      </w:pPr>
      <w:r>
        <w:rPr>
          <w:rFonts w:ascii="Batang" w:cs="Batang" w:eastAsia="Batang" w:hAnsi="Batang"/>
          <w:b/>
          <w:bCs/>
          <w:i w:val="false"/>
          <w:iCs w:val="false"/>
          <w:sz w:val="22"/>
          <w:szCs w:val="22"/>
        </w:rPr>
        <w:t xml:space="preserve">가. 밀도 신호 추출과 가중치 결정</w:t>
      </w:r>
    </w:p>
    <w:p>
      <w:pPr>
        <w:spacing w:after="120" w:line="320"/>
        <w:ind w:firstLine="380"/>
      </w:pPr>
      <w:r>
        <w:rPr>
          <w:rFonts w:ascii="Batang" w:cs="Batang" w:eastAsia="Batang" w:hAnsi="Batang"/>
          <w:b w:val="false"/>
          <w:bCs w:val="false"/>
          <w:i w:val="false"/>
          <w:iCs w:val="false"/>
          <w:sz w:val="20"/>
          <w:szCs w:val="20"/>
        </w:rPr>
        <w:t xml:space="preserve">질의에서 추출된 개체명·관계 키워드·제약조건의 개수는 도메인별 최댓값으로 정규화되어 [0, 1] 범위의 연속 신호로 변환된다.</w:t>
      </w:r>
    </w:p>
    <w:p>
      <w:pPr>
        <w:spacing w:after="160" w:before="160"/>
        <w:ind w:left="400"/>
        <w:jc w:val="center"/>
      </w:pPr>
      <w:r>
        <w:rPr>
          <w:rFonts w:ascii="Batang" w:cs="Batang" w:eastAsia="Batang" w:hAnsi="Batang"/>
          <w:b w:val="false"/>
          <w:bCs w:val="false"/>
          <w:i/>
          <w:iCs/>
          <w:sz w:val="20"/>
          <w:szCs w:val="20"/>
        </w:rPr>
        <w:t xml:space="preserve">s_e = |추출된 개체명| / N_max_entity,   s_r = |관계 키워드| / N_max_relation,   s_c = |제약 조건| / N_max_constraint</w:t>
      </w:r>
    </w:p>
    <w:p>
      <w:pPr>
        <w:spacing w:after="120" w:line="320"/>
        <w:ind w:firstLine="380"/>
      </w:pPr>
      <w:r>
        <w:rPr>
          <w:rFonts w:ascii="Batang" w:cs="Batang" w:eastAsia="Batang" w:hAnsi="Batang"/>
          <w:b w:val="false"/>
          <w:bCs w:val="false"/>
          <w:i w:val="false"/>
          <w:iCs w:val="false"/>
          <w:sz w:val="20"/>
          <w:szCs w:val="20"/>
        </w:rPr>
        <w:t xml:space="preserve">N_max 값은 도메인 분석에 기반하며, 대학 행정은 (5, 3, 4), 의료는 (7, 5, 3)이다. 이 세 신호는 MDP 상태 벡터의 첫 3차원을 차지한다(Ⅴ장). 가중치 α, β, γ는 합이 1인 simplex 위의 점으로 결정되며, 결정 방식은 Ⅳ장 R-DWA(규칙 기반) 또는 Ⅴ장 L-DWA(PPO 학습 기반)이다. 어느 방식이든 최종 출력은 α+β+γ=1의 (α, β, γ) 튜플이며, 후속 파이프라인에 전달된다.</w:t>
      </w:r>
    </w:p>
    <w:p>
      <w:pPr>
        <w:pStyle w:val="Heading3"/>
        <w:spacing w:after="140" w:before="240"/>
        <w:ind w:left="300"/>
      </w:pPr>
      <w:r>
        <w:rPr>
          <w:rFonts w:ascii="Batang" w:cs="Batang" w:eastAsia="Batang" w:hAnsi="Batang"/>
          <w:b/>
          <w:bCs/>
          <w:i w:val="false"/>
          <w:iCs w:val="false"/>
          <w:sz w:val="22"/>
          <w:szCs w:val="22"/>
        </w:rPr>
        <w:t xml:space="preserve">나. 세 소스 상호작용 시나리오</w:t>
      </w:r>
    </w:p>
    <w:p>
      <w:pPr>
        <w:spacing w:after="60" w:before="160"/>
        <w:ind w:left="300"/>
      </w:pPr>
      <w:r>
        <w:rPr>
          <w:rFonts w:ascii="Batang" w:cs="Batang" w:eastAsia="Batang" w:hAnsi="Batang"/>
          <w:b/>
          <w:bCs/>
          <w:i w:val="false"/>
          <w:iCs w:val="false"/>
          <w:color w:val="1A5F7A"/>
          <w:sz w:val="19"/>
          <w:szCs w:val="19"/>
        </w:rPr>
        <w:t xml:space="preserve">▶ 경계선상 질의에서의 세 소스 상호작용</w:t>
      </w:r>
    </w:p>
    <w:p>
      <w:pPr>
        <w:spacing w:after="80" w:before="80" w:line="280"/>
        <w:ind w:left="400" w:right="200"/>
      </w:pPr>
      <w:r>
        <w:rPr>
          <w:rFonts w:ascii="Batang" w:cs="Batang" w:eastAsia="Batang" w:hAnsi="Batang"/>
          <w:b w:val="false"/>
          <w:bCs w:val="false"/>
          <w:i w:val="false"/>
          <w:iCs w:val="false"/>
          <w:color w:val="444444"/>
          <w:sz w:val="18"/>
          <w:szCs w:val="18"/>
        </w:rPr>
        <w:t xml:space="preserve">• 질의: "김철수 교수 학과의 40세 이하 정교수는?"</w:t>
      </w:r>
    </w:p>
    <w:p>
      <w:pPr>
        <w:spacing w:after="80" w:before="80" w:line="280"/>
        <w:ind w:left="400" w:right="200"/>
      </w:pPr>
      <w:r>
        <w:rPr>
          <w:rFonts w:ascii="Batang" w:cs="Batang" w:eastAsia="Batang" w:hAnsi="Batang"/>
          <w:b w:val="false"/>
          <w:bCs w:val="false"/>
          <w:i w:val="false"/>
          <w:iCs w:val="false"/>
          <w:color w:val="444444"/>
          <w:sz w:val="18"/>
          <w:szCs w:val="18"/>
        </w:rPr>
        <w:t xml:space="preserve">• Vector (α=0.18): 일반 맥락 정보 제공</w:t>
      </w:r>
    </w:p>
    <w:p>
      <w:pPr>
        <w:spacing w:after="80" w:before="80" w:line="280"/>
        <w:ind w:left="400" w:right="200"/>
      </w:pPr>
      <w:r>
        <w:rPr>
          <w:rFonts w:ascii="Batang" w:cs="Batang" w:eastAsia="Batang" w:hAnsi="Batang"/>
          <w:b w:val="false"/>
          <w:bCs w:val="false"/>
          <w:i w:val="false"/>
          <w:iCs w:val="false"/>
          <w:color w:val="444444"/>
          <w:sz w:val="18"/>
          <w:szCs w:val="18"/>
        </w:rPr>
        <w:t xml:space="preserve">  → "김철수 교수는 컴퓨터공학과 소속..." 관련 문서 추출</w:t>
      </w:r>
    </w:p>
    <w:p>
      <w:pPr>
        <w:spacing w:after="80" w:before="80" w:line="280"/>
        <w:ind w:left="400" w:right="200"/>
      </w:pPr>
      <w:r>
        <w:rPr>
          <w:rFonts w:ascii="Batang" w:cs="Batang" w:eastAsia="Batang" w:hAnsi="Batang"/>
          <w:b w:val="false"/>
          <w:bCs w:val="false"/>
          <w:i w:val="false"/>
          <w:iCs w:val="false"/>
          <w:color w:val="444444"/>
          <w:sz w:val="18"/>
          <w:szCs w:val="18"/>
        </w:rPr>
        <w:t xml:space="preserve">• Graph (β=0.45): 관계 체인 추적</w:t>
      </w:r>
    </w:p>
    <w:p>
      <w:pPr>
        <w:spacing w:after="80" w:before="80" w:line="280"/>
        <w:ind w:left="400" w:right="200"/>
      </w:pPr>
      <w:r>
        <w:rPr>
          <w:rFonts w:ascii="Batang" w:cs="Batang" w:eastAsia="Batang" w:hAnsi="Batang"/>
          <w:b w:val="false"/>
          <w:bCs w:val="false"/>
          <w:i w:val="false"/>
          <w:iCs w:val="false"/>
          <w:color w:val="444444"/>
          <w:sz w:val="18"/>
          <w:szCs w:val="18"/>
        </w:rPr>
        <w:t xml:space="preserve">  → 김철수 → 컴퓨터공학과 → {소속 교수 목록: 이영희, 박민수, ...}</w:t>
      </w:r>
    </w:p>
    <w:p>
      <w:pPr>
        <w:spacing w:after="80" w:before="80" w:line="280"/>
        <w:ind w:left="400" w:right="200"/>
      </w:pPr>
      <w:r>
        <w:rPr>
          <w:rFonts w:ascii="Batang" w:cs="Batang" w:eastAsia="Batang" w:hAnsi="Batang"/>
          <w:b w:val="false"/>
          <w:bCs w:val="false"/>
          <w:i w:val="false"/>
          <w:iCs w:val="false"/>
          <w:color w:val="444444"/>
          <w:sz w:val="18"/>
          <w:szCs w:val="18"/>
        </w:rPr>
        <w:t xml:space="preserve">• Ontology (γ=0.37): 수치·클래스 제약 평가</w:t>
      </w:r>
    </w:p>
    <w:p>
      <w:pPr>
        <w:spacing w:after="80" w:before="80" w:line="280"/>
        <w:ind w:left="400" w:right="200"/>
      </w:pPr>
      <w:r>
        <w:rPr>
          <w:rFonts w:ascii="Batang" w:cs="Batang" w:eastAsia="Batang" w:hAnsi="Batang"/>
          <w:b w:val="false"/>
          <w:bCs w:val="false"/>
          <w:i w:val="false"/>
          <w:iCs w:val="false"/>
          <w:color w:val="444444"/>
          <w:sz w:val="18"/>
          <w:szCs w:val="18"/>
        </w:rPr>
        <w:t xml:space="preserve">  → 위 목록 중 age ≤ 40 ∧ rank = FullProfessor → {이영희}</w:t>
      </w:r>
    </w:p>
    <w:p>
      <w:pPr>
        <w:spacing w:after="80" w:before="80" w:line="280"/>
        <w:ind w:left="400" w:right="200"/>
      </w:pPr>
      <w:r>
        <w:rPr>
          <w:rFonts w:ascii="Batang" w:cs="Batang" w:eastAsia="Batang" w:hAnsi="Batang"/>
          <w:b w:val="false"/>
          <w:bCs w:val="false"/>
          <w:i w:val="false"/>
          <w:iCs w:val="false"/>
          <w:color w:val="444444"/>
          <w:sz w:val="18"/>
          <w:szCs w:val="18"/>
        </w:rPr>
        <w:t xml:space="preserve">→ 세 소스가 서로 다른 단계에서 기여하며, L-DWA가 최적 균형 학습</w:t>
      </w:r>
    </w:p>
    <w:p>
      <w:pPr>
        <w:spacing w:after="120" w:line="320"/>
        <w:ind w:firstLine="380"/>
      </w:pPr>
      <w:r>
        <w:rPr>
          <w:rFonts w:ascii="Batang" w:cs="Batang" w:eastAsia="Batang" w:hAnsi="Batang"/>
          <w:b w:val="false"/>
          <w:bCs w:val="false"/>
          <w:i w:val="false"/>
          <w:iCs w:val="false"/>
          <w:sz w:val="20"/>
          <w:szCs w:val="20"/>
        </w:rPr>
        <w:t xml:space="preserve">세 소스의 검색 결과는 가중치를 반영하여 통합된다. 본 연구는 혼합 방식을 채택하여, **점수 수준 통합**(가중 합산한 통합 점수로 순위 재계산)과 **컨텍스트 수준 통합**(가중치에 비례하는 길이로 프롬프트 주입)을 결합한다. 통합 점수는 다음과 같이 표현된다.</w:t>
      </w:r>
    </w:p>
    <w:p>
      <w:pPr>
        <w:spacing w:after="160" w:before="160"/>
        <w:ind w:left="400"/>
        <w:jc w:val="center"/>
      </w:pPr>
      <w:r>
        <w:rPr>
          <w:rFonts w:ascii="Batang" w:cs="Batang" w:eastAsia="Batang" w:hAnsi="Batang"/>
          <w:b w:val="false"/>
          <w:bCs w:val="false"/>
          <w:i/>
          <w:iCs/>
          <w:sz w:val="20"/>
          <w:szCs w:val="20"/>
        </w:rPr>
        <w:t xml:space="preserve">S_total = α · S_vector + β · S_graph + γ · S_ontology</w:t>
      </w:r>
    </w:p>
    <w:p>
      <w:pPr>
        <w:spacing w:after="120" w:line="320"/>
        <w:ind w:firstLine="380"/>
      </w:pPr>
      <w:r>
        <w:rPr>
          <w:rFonts w:ascii="Batang" w:cs="Batang" w:eastAsia="Batang" w:hAnsi="Batang"/>
          <w:b w:val="false"/>
          <w:bCs w:val="false"/>
          <w:i w:val="false"/>
          <w:iCs w:val="false"/>
          <w:sz w:val="20"/>
          <w:szCs w:val="20"/>
        </w:rPr>
        <w:t xml:space="preserve">통합 컨텍스트와 원본 질의는 고정 프롬프트 템플릿에 삽입되어 LLM에 전달된다. **주 실험 LLM은 GPT-4o-mini**이며, temperature=0.0으로 고정하여 결정적 응답을 보장한다. 비교 실험에는 Claude 3.5 Haiku, Gemini 1.5 Flash가 포함되어 LLM 독립성을 검증한다(Ⅵ장 8절). LLM이 생성한 답변은 평가 단계로 전달되어 F1, EM, RAGAS Faithfulness, Latency의 네 지표로 측정되며, 이 지표들은 Ⅴ장 보상 함수 설계의 입력이 된다.</w:t>
      </w:r>
    </w:p>
    <w:p>
      <w:r>
        <w:br w:type="page"/>
      </w:r>
    </w:p>
    <w:p>
      <w:pPr>
        <w:pStyle w:val="Heading2"/>
        <w:spacing w:after="180" w:before="360"/>
      </w:pPr>
      <w:r>
        <w:rPr>
          <w:rFonts w:ascii="Batang" w:cs="Batang" w:eastAsia="Batang" w:hAnsi="Batang"/>
          <w:b/>
          <w:bCs/>
          <w:i w:val="false"/>
          <w:iCs w:val="false"/>
          <w:sz w:val="24"/>
          <w:szCs w:val="24"/>
        </w:rPr>
        <w:t xml:space="preserve">6. 도메인 확장성과 N-소스 일반화</w:t>
      </w:r>
    </w:p>
    <w:p>
      <w:pPr>
        <w:pStyle w:val="Heading3"/>
        <w:spacing w:after="140" w:before="240"/>
        <w:ind w:left="300"/>
      </w:pPr>
      <w:r>
        <w:rPr>
          <w:rFonts w:ascii="Batang" w:cs="Batang" w:eastAsia="Batang" w:hAnsi="Batang"/>
          <w:b/>
          <w:bCs/>
          <w:i w:val="false"/>
          <w:iCs w:val="false"/>
          <w:sz w:val="22"/>
          <w:szCs w:val="22"/>
        </w:rPr>
        <w:t xml:space="preserve">가. 도메인 데이터 레이어의 분리</w:t>
      </w:r>
    </w:p>
    <w:p>
      <w:pPr>
        <w:spacing w:after="120" w:line="320"/>
        <w:ind w:firstLine="380"/>
      </w:pPr>
      <w:r>
        <w:rPr>
          <w:rFonts w:ascii="Batang" w:cs="Batang" w:eastAsia="Batang" w:hAnsi="Batang"/>
          <w:b w:val="false"/>
          <w:bCs w:val="false"/>
          <w:i w:val="false"/>
          <w:iCs w:val="false"/>
          <w:sz w:val="20"/>
          <w:szCs w:val="20"/>
        </w:rPr>
        <w:t xml:space="preserve">도메인 중립성 원칙에 따라, 프레임워크 핵심 로직은 도메인 특화 지식과 분리된다. 각 지식 소스는 데이터 레이어(Vector Store, Knowledge Graph, Ontology File)를 외부 파라미터로 주입받으며, **검색 알고리즘 자체는 데이터 내용과 무관하게 작동**한다. 이 분리 설계가 Ⅵ장에서 대학 행정과 의료·제약이라는 이질적 도메인에 동일 아키텍처가 적용되는 기반이며, [표 3-3]은 도메인 전환 시 조정되는 하이퍼파라미터들을 정리한다.</w:t>
      </w:r>
    </w:p>
    <w:p>
      <w:pPr>
        <w:spacing w:after="100" w:before="200"/>
        <w:ind w:left="200" w:right="200"/>
        <w:jc w:val="center"/>
      </w:pPr>
      <w:r>
        <w:rPr>
          <w:rFonts w:ascii="Batang" w:cs="Batang" w:eastAsia="Batang" w:hAnsi="Batang"/>
          <w:b/>
          <w:bCs/>
          <w:i w:val="false"/>
          <w:iCs w:val="false"/>
          <w:color w:val="666666"/>
          <w:sz w:val="20"/>
          <w:szCs w:val="20"/>
        </w:rPr>
        <w:t xml:space="preserve">[ 그림 3-2 도메인 중립 데이터 레이어 아키텍처 ]</w:t>
      </w:r>
    </w:p>
    <w:p>
      <w:pPr>
        <w:spacing w:after="160" w:before="80"/>
        <w:jc w:val="center"/>
      </w:pPr>
      <w:r>
        <w:rPr>
          <w:rFonts w:ascii="Batang" w:cs="Batang" w:eastAsia="Batang" w:hAnsi="Batang"/>
          <w:b w:val="false"/>
          <w:bCs w:val="false"/>
          <w:i w:val="false"/>
          <w:iCs w:val="false"/>
          <w:sz w:val="18"/>
          <w:szCs w:val="18"/>
        </w:rPr>
        <w:t xml:space="preserve">[표 3-3] 도메인별 하이퍼파라미터 설정 비교</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939"/>
      </w:tblGrid>
      <w:tr>
        <w:tc>
          <w:tcPr>
            <w:tcW w:type="dxa" w:w="20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파라미터</w:t>
            </w:r>
          </w:p>
        </w:tc>
        <w:tc>
          <w:tcPr>
            <w:tcW w:type="dxa" w:w="2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대학 행정</w:t>
            </w:r>
          </w:p>
        </w:tc>
        <w:tc>
          <w:tcPr>
            <w:tcW w:type="dxa" w:w="2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의료·제약</w:t>
            </w:r>
          </w:p>
        </w:tc>
        <w:tc>
          <w:tcPr>
            <w:tcW w:type="dxa" w:w="9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비고</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임베딩 모델</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text-embedding-3-small</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PubMedBERT-SBERT</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선택</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청크 크기(자)</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1,000</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500~700</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가변</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청크 오버랩</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200</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100</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가변</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Top-K</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3</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3</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고정</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BFS 깊이</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3-hop</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3~4-hop</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가변</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N_max (e,r,c)</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(5, 3, 4)</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(7, 5, 3)</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분석</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온톨로지</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자체 구축 (수백 개념)</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SNOMED CT 경량(5,000)</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도메인</w:t>
            </w:r>
          </w:p>
        </w:tc>
      </w:tr>
    </w:tbl>
    <w:p>
      <w:pPr>
        <w:spacing w:after="0" w:line="280"/>
      </w:pPr>
      <w:r>
        <w:rPr>
          <w:rFonts w:ascii="Batang" w:cs="Batang" w:eastAsia="Batang" w:hAnsi="Batang"/>
          <w:b w:val="false"/>
          <w:bCs w:val="false"/>
          <w:i w:val="false"/>
          <w:iCs w:val="false"/>
          <w:sz w:val="20"/>
          <w:szCs w:val="20"/>
        </w:rPr>
        <w:t xml:space="preserve"/>
      </w:r>
    </w:p>
    <w:p>
      <w:pPr>
        <w:pStyle w:val="Heading3"/>
        <w:spacing w:after="140" w:before="240"/>
        <w:ind w:left="300"/>
      </w:pPr>
      <w:r>
        <w:rPr>
          <w:rFonts w:ascii="Batang" w:cs="Batang" w:eastAsia="Batang" w:hAnsi="Batang"/>
          <w:b/>
          <w:bCs/>
          <w:i w:val="false"/>
          <w:iCs w:val="false"/>
          <w:sz w:val="22"/>
          <w:szCs w:val="22"/>
        </w:rPr>
        <w:t xml:space="preserve">나. N-소스 확장 인터페이스</w:t>
      </w:r>
    </w:p>
    <w:p>
      <w:pPr>
        <w:spacing w:after="120" w:line="320"/>
        <w:ind w:firstLine="380"/>
      </w:pPr>
      <w:r>
        <w:rPr>
          <w:rFonts w:ascii="Batang" w:cs="Batang" w:eastAsia="Batang" w:hAnsi="Batang"/>
          <w:b w:val="false"/>
          <w:bCs w:val="false"/>
          <w:i w:val="false"/>
          <w:iCs w:val="false"/>
          <w:sz w:val="20"/>
          <w:szCs w:val="20"/>
        </w:rPr>
        <w:t xml:space="preserve">본 프레임워크의 최종 설계 특성은 **N개 이질적 지식 소스로의 확장 가능성**이다. 각 소스는 공통 인터페이스를 준수한다. (1) 질의 입력 → 검색 결과 반환, (2) 상태 특징 추출(본 연구 3차원), (3) 검색 점수 정규화. 이 인터페이스를 준수하는 한, **Vision(ViT), Audio(Wav2Vec), Code(CodeBERT)** 등의 새로운 소스를 플러그인 형태로 추가할 수 있다. Ⅴ장 6절에서 이 N-소스 확장의 수학적 형식화가 PPO 정책의 Dirichlet(N) 분포 일반화로 제시되며, Ⅶ장에서 저자가 연구책임자로 참여할 예정인 **대형 국책 R&amp;D 과제(2026.5~2031.4)**에서의 Quadruple-Hybrid(+Vision) 실증 계획이 상세히 기술된다.</w:t>
      </w:r>
    </w:p>
    <w:p>
      <w:pPr>
        <w:spacing w:after="100" w:before="200"/>
        <w:ind w:left="200" w:right="200"/>
        <w:jc w:val="center"/>
      </w:pPr>
      <w:r>
        <w:rPr>
          <w:rFonts w:ascii="Batang" w:cs="Batang" w:eastAsia="Batang" w:hAnsi="Batang"/>
          <w:b/>
          <w:bCs/>
          <w:i w:val="false"/>
          <w:iCs w:val="false"/>
          <w:color w:val="666666"/>
          <w:sz w:val="20"/>
          <w:szCs w:val="20"/>
        </w:rPr>
        <w:t xml:space="preserve">[ 그림 3-3 Triple-Hybrid에서 N-Hybrid로의 확장 경로 ]</w:t>
      </w:r>
    </w:p>
    <w:p>
      <w:pPr>
        <w:pStyle w:val="Heading2"/>
        <w:spacing w:after="180" w:before="360"/>
      </w:pPr>
      <w:r>
        <w:rPr>
          <w:rFonts w:ascii="Batang" w:cs="Batang" w:eastAsia="Batang" w:hAnsi="Batang"/>
          <w:b/>
          <w:bCs/>
          <w:i w:val="false"/>
          <w:iCs w:val="false"/>
          <w:sz w:val="24"/>
          <w:szCs w:val="24"/>
        </w:rPr>
        <w:t xml:space="preserve">7. 요약</w:t>
      </w:r>
    </w:p>
    <w:p>
      <w:pPr>
        <w:spacing w:after="120" w:line="320"/>
        <w:ind w:firstLine="380"/>
      </w:pPr>
      <w:r>
        <w:rPr>
          <w:rFonts w:ascii="Batang" w:cs="Batang" w:eastAsia="Batang" w:hAnsi="Batang"/>
          <w:b w:val="false"/>
          <w:bCs w:val="false"/>
          <w:i w:val="false"/>
          <w:iCs w:val="false"/>
          <w:sz w:val="20"/>
          <w:szCs w:val="20"/>
        </w:rPr>
        <w:t xml:space="preserve">본 장에서는 Triple-Hybrid RAG 프레임워크의 전체 아키텍처를 제시하였다. **도메인 중립성, 소스 독립성, 확장 가능성, 재현성**의 네 설계 원칙을 기반으로 Vector(비정형 맥락), Graph(구조적 관계), Ontology(규범적 제약)의 세 이질적 지식 소스가 상호 보완적으로 결합된다. 각 소스의 구체적 작동 예시와 경계선상 질의에서의 세 소스 상호작용 시나리오를 통해, **단일 소스 또는 2중 결합으로는 포착 불가능한 복합 질의가 3중 결합으로 해소**됨을 보였다. 특히 **도메인 데이터 레이어의 분리 설계**를 통해 동일 아키텍처가 대학 행정과 의료·제약 등 이질적 도메인에 적용 가능함을 이론적으로 정당화하였으며, 이는 Ⅵ장 5~6절의 네 벤치마크 일반화 검증으로 실증된다. 다음 Ⅳ장에서는 이 아키텍처 위에서 작동하는 규칙 기반 DWA의 상세 설계와 **세 가지 구조적 한계**를 분석하며, Ⅴ장에서 본 박사학위 논문의 핵심 기여인 PPO 기반 학습형 DWA를 제시한다.</w:t>
      </w:r>
    </w:p>
    <w:sectPr>
      <w:headerReference w:type="default" r:id="rId7"/>
      <w:footerReference w:type="default" r:id="rId8"/>
      <w:pgSz w:w="10773" w:h="14742"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tang" w:cs="Batang" w:eastAsia="Batang" w:hAnsi="Batang"/>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tang" w:cs="Batang" w:eastAsia="Batang" w:hAnsi="Batang"/>
        <w:b w:val="false"/>
        <w:bCs w:val="false"/>
        <w:i w:val="false"/>
        <w:iCs w:val="false"/>
        <w:color w:val="666666"/>
        <w:sz w:val="16"/>
        <w:szCs w:val="16"/>
      </w:rPr>
      <w:t xml:space="preserve">Ⅲ. Triple-Hybrid RAG 기반 아키텍처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Batang" w:cs="Batang" w:eastAsia="Batang" w:hAnsi="Batang"/>
      <w:b/>
      <w:bCs/>
      <w:sz w:val="28"/>
      <w:szCs w:val="28"/>
    </w:rPr>
  </w:style>
  <w:style w:type="paragraph" w:styleId="Heading2">
    <w:name w:val="Heading 2"/>
    <w:basedOn w:val="Normal"/>
    <w:next w:val="Normal"/>
    <w:qFormat/>
    <w:pPr>
      <w:spacing w:after="180" w:before="360"/>
      <w:outlineLvl w:val="1"/>
    </w:pPr>
    <w:rPr>
      <w:rFonts w:ascii="Batang" w:cs="Batang" w:eastAsia="Batang" w:hAnsi="Batang"/>
      <w:b/>
      <w:bCs/>
      <w:sz w:val="24"/>
      <w:szCs w:val="24"/>
    </w:rPr>
  </w:style>
  <w:style w:type="paragraph" w:styleId="Heading3">
    <w:name w:val="Heading 3"/>
    <w:basedOn w:val="Normal"/>
    <w:next w:val="Normal"/>
    <w:qFormat/>
    <w:pPr>
      <w:spacing w:after="140" w:before="240"/>
      <w:outlineLvl w:val="2"/>
    </w:pPr>
    <w:rPr>
      <w:rFonts w:ascii="Batang" w:cs="Batang" w:eastAsia="Batang" w:hAnsi="Batang"/>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2026-04-18T09:22:25.069Z</dcterms:created>
  <dcterms:modified xsi:type="dcterms:W3CDTF">2026-04-18T09:22:25.070Z</dcterms:modified>
</cp:coreProperties>
</file>

<file path=docProps/custom.xml><?xml version="1.0" encoding="utf-8"?>
<Properties xmlns="http://schemas.openxmlformats.org/officeDocument/2006/custom-properties" xmlns:vt="http://schemas.openxmlformats.org/officeDocument/2006/docPropsVTypes"/>
</file>