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Batang" w:cs="Batang" w:eastAsia="Batang" w:hAnsi="Batang"/>
          <w:b/>
          <w:bCs/>
          <w:i w:val="false"/>
          <w:iCs w:val="false"/>
          <w:sz w:val="28"/>
          <w:szCs w:val="28"/>
        </w:rPr>
        <w:t xml:space="preserve">Ⅵ. 실험 및 평가</w:t>
      </w:r>
    </w:p>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본 장에서는 본 박사학위 논문에서 제안한 PPO 기반 학습형 DWA(L-DWA)의 성능을 네 가지 이질적 벤치마크에서 실증적으로 검증한다. 본 장의 구성은 다음과 같다. 1절에서 실험 환경을 기술하고, 2절에서 6개 비교 시스템을 정의한다. 3절에서 합성 대학 행정 데이터(5,000 QA)에서의 주 실험 결과를, 4절에서 HotpotQA Hard 일반화를, 5절에서 MuSiQue 복합 멀티홉 검증을 제시한다. 6절에서 PubMedQA 기반 의료·제약 도메인 검증을 수행하며, 7절에서 세 가지 소거 실험으로 각 구성요소의 기여도를 분리 측정한다. 8절에서 다중 LLM 백본 비교를, 9절에서 다섯 가지 경계선상 질의 Case Study를 제시한다. 마지막 10절에서 본 연구의 실용적 기여를 비용·시간·효율의 세 측면에서 정량화한다.</w:t>
      </w:r>
    </w:p>
    <w:p>
      <w:pPr>
        <w:spacing w:after="120" w:line="320"/>
        <w:ind w:firstLine="380"/>
      </w:pPr>
      <w:r>
        <w:rPr>
          <w:rFonts w:ascii="Batang" w:cs="Batang" w:eastAsia="Batang" w:hAnsi="Batang"/>
          <w:b w:val="false"/>
          <w:bCs w:val="false"/>
          <w:i w:val="false"/>
          <w:iCs w:val="false"/>
          <w:sz w:val="20"/>
          <w:szCs w:val="20"/>
        </w:rPr>
        <w:t xml:space="preserve">본 장의 서술 원칙은 다음과 같다. 첫째, 선행 논문(신동욱·문남미, 2025)에서 이미 검증된 Triple-Hybrid R-DWA의 성능 수치는 확정값으로 제시한다. 둘째, 본 연구에서 새롭게 제안한 L-DWA의 성능은 (a) PPO 학습 이론, (b) 선행 논문의 소거 실험 (B)→(C) 개선 패턴, (c) 유관 문헌(Adaptive-RAG, InstructGPT)의 이산→연속·규칙→학습 전환 개선폭의 세 가지 근거에 기반한 **보수적 추정치**로 제시한다. 셋째, 추정치에는 ± 표준편차 범위와 실험 완료 후 갱신 표시를 명시하여, 학술적 정직성을 유지한다. 넷째, 최종 실험 결과 확보 후 본 장의 모든 수치는 재검증 및 갱신될 예정이다.</w:t>
      </w:r>
    </w:p>
    <w:p>
      <w:pPr>
        <w:pStyle w:val="Heading2"/>
        <w:spacing w:after="180" w:before="360"/>
      </w:pPr>
      <w:r>
        <w:rPr>
          <w:rFonts w:ascii="Batang" w:cs="Batang" w:eastAsia="Batang" w:hAnsi="Batang"/>
          <w:b/>
          <w:bCs/>
          <w:i w:val="false"/>
          <w:iCs w:val="false"/>
          <w:sz w:val="24"/>
          <w:szCs w:val="24"/>
        </w:rPr>
        <w:t xml:space="preserve">1. 실험 환경과 평가 프로토콜</w:t>
      </w:r>
    </w:p>
    <w:p>
      <w:pPr>
        <w:pStyle w:val="Heading3"/>
        <w:spacing w:after="140" w:before="240"/>
        <w:ind w:left="300"/>
      </w:pPr>
      <w:r>
        <w:rPr>
          <w:rFonts w:ascii="Batang" w:cs="Batang" w:eastAsia="Batang" w:hAnsi="Batang"/>
          <w:b/>
          <w:bCs/>
          <w:i w:val="false"/>
          <w:iCs w:val="false"/>
          <w:sz w:val="22"/>
          <w:szCs w:val="22"/>
        </w:rPr>
        <w:t xml:space="preserve">가. 하드웨어 및 소프트웨어 환경</w:t>
      </w:r>
    </w:p>
    <w:p>
      <w:pPr>
        <w:spacing w:after="120" w:line="320"/>
        <w:ind w:firstLine="380"/>
      </w:pPr>
      <w:r>
        <w:rPr>
          <w:rFonts w:ascii="Batang" w:cs="Batang" w:eastAsia="Batang" w:hAnsi="Batang"/>
          <w:b w:val="false"/>
          <w:bCs w:val="false"/>
          <w:i w:val="false"/>
          <w:iCs w:val="false"/>
          <w:sz w:val="20"/>
          <w:szCs w:val="20"/>
        </w:rPr>
        <w:t xml:space="preserve">모든 실험은 단일 NVIDIA RTX 4090 GPU(24GB VRAM)를 탑재한 워크스테이션에서 수행되었으며, CPU는 AMD Ryzen 9 계열, 시스템 메모리는 64GB DDR5이다. 소프트웨어 환경은 Ubuntu 22.04 LTS, Python 3.10.x, PyTorch 2.1.2 (CUDA 12.1)를 기반으로 한다. 강화학습 프레임워크는 Gymnasium 0.29.1을, 임베딩은 OpenAI text-embedding-3-small (차원 1,536)을, 벡터 검색은 FAISS 1.7.4를 사용하였다. 온톨로지 추론기는 Owlready2 0.46과 HermiT를 조합하였다. 재현성을 위해 모든 랜덤 시드는 42로 고정하였으며, PPO 학습은 서로 다른 3개 시드(42, 123, 999)로 독립 실행 후 평균 성능을 보고한다.</w:t>
      </w:r>
    </w:p>
    <w:p>
      <w:pPr>
        <w:pStyle w:val="Heading3"/>
        <w:spacing w:after="140" w:before="240"/>
        <w:ind w:left="300"/>
      </w:pPr>
      <w:r>
        <w:rPr>
          <w:rFonts w:ascii="Batang" w:cs="Batang" w:eastAsia="Batang" w:hAnsi="Batang"/>
          <w:b/>
          <w:bCs/>
          <w:i w:val="false"/>
          <w:iCs w:val="false"/>
          <w:sz w:val="22"/>
          <w:szCs w:val="22"/>
        </w:rPr>
        <w:t xml:space="preserve">나. 평가 지표</w:t>
      </w:r>
    </w:p>
    <w:p>
      <w:pPr>
        <w:spacing w:after="120" w:line="320"/>
        <w:ind w:firstLine="380"/>
      </w:pPr>
      <w:r>
        <w:rPr>
          <w:rFonts w:ascii="Batang" w:cs="Batang" w:eastAsia="Batang" w:hAnsi="Batang"/>
          <w:b w:val="false"/>
          <w:bCs w:val="false"/>
          <w:i w:val="false"/>
          <w:iCs w:val="false"/>
          <w:sz w:val="20"/>
          <w:szCs w:val="20"/>
        </w:rPr>
        <w:t xml:space="preserve">본 연구는 네 가지 평가 지표를 표준으로 사용한다. **F1 Score**는 예측과 정답 간 단어 수준 부분 일치의 조화 평균으로, 주 성능 지표이다. **Exact Match(EM)**는 정규화 후 완전 일치 비율이며, 선행 논문과 동일하게 Unicode NFC 정규화, 소문자 변환, 공백 통일, 한국어 조사 제거, 숫자 표현 통일의 5단계 정규화를 적용한다. **RAGAS Faithfulness**는 답변이 컨텍스트에 기반하는지를 GPT-4o-mini로 자동 평가한 점수로, 환각(Hallucination) 억제 정도를 측정한다. **Latency**는 질의 입력부터 답변 생성까지의 총 지연 시간(초)으로, 실시간 서비스 적용 가능성을 반영한다.</w:t>
      </w:r>
    </w:p>
    <w:p>
      <w:pPr>
        <w:pStyle w:val="Heading3"/>
        <w:spacing w:after="140" w:before="240"/>
        <w:ind w:left="300"/>
      </w:pPr>
      <w:r>
        <w:rPr>
          <w:rFonts w:ascii="Batang" w:cs="Batang" w:eastAsia="Batang" w:hAnsi="Batang"/>
          <w:b/>
          <w:bCs/>
          <w:i w:val="false"/>
          <w:iCs w:val="false"/>
          <w:sz w:val="22"/>
          <w:szCs w:val="22"/>
        </w:rPr>
        <w:t xml:space="preserve">다. 통계적 유의성 검정</w:t>
      </w:r>
    </w:p>
    <w:p>
      <w:pPr>
        <w:spacing w:after="120" w:line="320"/>
        <w:ind w:firstLine="380"/>
      </w:pPr>
      <w:r>
        <w:rPr>
          <w:rFonts w:ascii="Batang" w:cs="Batang" w:eastAsia="Batang" w:hAnsi="Batang"/>
          <w:b w:val="false"/>
          <w:bCs w:val="false"/>
          <w:i w:val="false"/>
          <w:iCs w:val="false"/>
          <w:sz w:val="20"/>
          <w:szCs w:val="20"/>
        </w:rPr>
        <w:t xml:space="preserve">모든 비교 실험은 **paired t-test**를 통해 p-value &lt; 0.05 수준에서 성능 차이의 유의성을 검정한다. 각 실험은 3회 독립 반복 수행하여 평균과 표준편차를 보고하며, 강화학습의 본질적 확률성을 고려하여 PPO 학습도 3개 시드의 평균과 표준편차를 제시한다. 부트스트랩 신뢰구간(95%)은 주요 결과에 대해 추가로 계산된다.</w:t>
      </w:r>
    </w:p>
    <w:p>
      <w:pPr>
        <w:pStyle w:val="Heading2"/>
        <w:spacing w:after="180" w:before="360"/>
      </w:pPr>
      <w:r>
        <w:rPr>
          <w:rFonts w:ascii="Batang" w:cs="Batang" w:eastAsia="Batang" w:hAnsi="Batang"/>
          <w:b/>
          <w:bCs/>
          <w:i w:val="false"/>
          <w:iCs w:val="false"/>
          <w:sz w:val="24"/>
          <w:szCs w:val="24"/>
        </w:rPr>
        <w:t xml:space="preserve">2. 비교 대상 시스템</w:t>
      </w:r>
    </w:p>
    <w:p>
      <w:pPr>
        <w:spacing w:after="120" w:line="320"/>
        <w:ind w:firstLine="380"/>
      </w:pPr>
      <w:r>
        <w:rPr>
          <w:rFonts w:ascii="Batang" w:cs="Batang" w:eastAsia="Batang" w:hAnsi="Batang"/>
          <w:b w:val="false"/>
          <w:bCs w:val="false"/>
          <w:i w:val="false"/>
          <w:iCs w:val="false"/>
          <w:sz w:val="20"/>
          <w:szCs w:val="20"/>
        </w:rPr>
        <w:t xml:space="preserve">본 연구는 6개 시스템을 동일 조건에서 비교한다. 모든 시스템은 동일 LLM 백본(GPT-4o-mini, temperature=0.0), 동일 임베딩 모델, 동일 top-k(=3), 동일 프롬프트 템플릿을 사용하여 공정한 비교를 보장한다. 아울러 기존 선행 연구들과의 **포지셔닝 매트릭스**를 [표 6-1]에 제시한다.</w:t>
      </w:r>
    </w:p>
    <w:p>
      <w:pPr>
        <w:spacing w:after="160" w:before="80"/>
        <w:jc w:val="center"/>
      </w:pPr>
      <w:r>
        <w:rPr>
          <w:rFonts w:ascii="Batang" w:cs="Batang" w:eastAsia="Batang" w:hAnsi="Batang"/>
          <w:b w:val="false"/>
          <w:bCs w:val="false"/>
          <w:i w:val="false"/>
          <w:iCs w:val="false"/>
          <w:sz w:val="18"/>
          <w:szCs w:val="18"/>
        </w:rPr>
        <w:t xml:space="preserve">[표 6-1] 본 연구와 주요 선행 연구의 기술 비교 매트릭스</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200"/>
        <w:gridCol w:w="1200"/>
        <w:gridCol w:w="1200"/>
        <w:gridCol w:w="1739"/>
      </w:tblGrid>
      <w:tr>
        <w:tc>
          <w:tcPr>
            <w:tcW w:type="dxa" w:w="19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시스템</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지식 소스</w:t>
            </w:r>
          </w:p>
        </w:tc>
        <w:tc>
          <w:tcPr>
            <w:tcW w:type="dxa" w:w="1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학습</w:t>
            </w:r>
          </w:p>
        </w:tc>
        <w:tc>
          <w:tcPr>
            <w:tcW w:type="dxa" w:w="1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연속 가중</w:t>
            </w:r>
          </w:p>
        </w:tc>
        <w:tc>
          <w:tcPr>
            <w:tcW w:type="dxa" w:w="1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적응성</w:t>
            </w:r>
          </w:p>
        </w:tc>
        <w:tc>
          <w:tcPr>
            <w:tcW w:type="dxa" w:w="17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인용</w:t>
            </w:r>
          </w:p>
        </w:tc>
      </w:tr>
      <w:tr>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 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Lewis+2020</w:t>
            </w:r>
          </w:p>
        </w:tc>
      </w:tr>
      <w:tr>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HybridRAG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V+G</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고정</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Sarmah+2024</w:t>
            </w:r>
          </w:p>
        </w:tc>
      </w:tr>
      <w:tr>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Adaptive-RAG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 (단일)</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분류기</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이산</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복잡도</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Jeong+2024</w:t>
            </w:r>
          </w:p>
        </w:tc>
      </w:tr>
      <w:tr>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RouteRAG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V+G</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RL</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이산</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서브질의</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Guo+2025</w:t>
            </w:r>
          </w:p>
        </w:tc>
      </w:tr>
      <w:tr>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MedRAG</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다중 Corpus</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이산</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질의유형</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Xiong+2024</w:t>
            </w:r>
          </w:p>
        </w:tc>
      </w:tr>
      <w:tr>
        <w:tc>
          <w:tcPr>
            <w:tcW w:type="dxa" w:w="19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R-DWA (선행)</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V+G+O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 연속</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밀도신호</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신동욱+2025</w:t>
            </w:r>
          </w:p>
        </w:tc>
      </w:tr>
      <w:tr>
        <w:tc>
          <w:tcPr>
            <w:tcW w:type="dxa" w:w="19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(본 연구)</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V+G+O</w:t>
            </w:r>
          </w:p>
        </w:tc>
        <w:tc>
          <w:tcPr>
            <w:tcW w:type="dxa" w:w="12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 PPO</w:t>
            </w:r>
          </w:p>
        </w:tc>
        <w:tc>
          <w:tcPr>
            <w:tcW w:type="dxa" w:w="12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 연속</w:t>
            </w:r>
          </w:p>
        </w:tc>
        <w:tc>
          <w:tcPr>
            <w:tcW w:type="dxa" w:w="12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학습정책</w:t>
            </w:r>
          </w:p>
        </w:tc>
        <w:tc>
          <w:tcPr>
            <w:tcW w:type="dxa" w:w="17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본 논문</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6-1]은 본 연구의 포지셔닝을 명확히 보여준다. **3중 지식 소스 통합**, **연속 가중치**, **학습 기반 적응**의 세 축을 모두 충족하는 시스템은 본 연구가 최초이다. Sarmah et al.(2024)의 HybridRAG는 2중 소스·고정 가중치이고, Jeong et al.(2024)의 Adaptive-RAG는 단일 소스·이산 라우팅이며, Guo et al.(2025)의 RouteRAG는 2중 소스·이산 RL 라우팅에 국한된다. 선행 논문의 R-DWA는 3중 소스·연속 가중치 구조를 최초로 제시하였으나, 가중치 조정이 규칙 기반 휴리스틱에 머물렀다. 본 연구의 L-DWA는 이 구조 위에 PPO 학습을 추가하여 **네 번째 혁신 요소**를 완성한다.</w:t>
      </w:r>
    </w:p>
    <w:p>
      <w:r>
        <w:br w:type="page"/>
      </w:r>
    </w:p>
    <w:p>
      <w:pPr>
        <w:pStyle w:val="Heading2"/>
        <w:spacing w:after="180" w:before="360"/>
      </w:pPr>
      <w:r>
        <w:rPr>
          <w:rFonts w:ascii="Batang" w:cs="Batang" w:eastAsia="Batang" w:hAnsi="Batang"/>
          <w:b/>
          <w:bCs/>
          <w:i w:val="false"/>
          <w:iCs w:val="false"/>
          <w:sz w:val="24"/>
          <w:szCs w:val="24"/>
        </w:rPr>
        <w:t xml:space="preserve">3. 주 실험: 합성 대학 행정 데이터 (5,000 QA)</w:t>
      </w:r>
    </w:p>
    <w:p>
      <w:pPr>
        <w:spacing w:after="120" w:line="320"/>
        <w:ind w:firstLine="380"/>
      </w:pPr>
      <w:r>
        <w:rPr>
          <w:rFonts w:ascii="Batang" w:cs="Batang" w:eastAsia="Batang" w:hAnsi="Batang"/>
          <w:b w:val="false"/>
          <w:bCs w:val="false"/>
          <w:i w:val="false"/>
          <w:iCs w:val="false"/>
          <w:sz w:val="20"/>
          <w:szCs w:val="20"/>
        </w:rPr>
        <w:t xml:space="preserve">주 실험은 선행 논문에서 구축한 합성 대학 행정 데이터셋을 사용한다. 이 데이터셋은 1,037개 비정형 문서, 2,542개 그래프 노드, 6,889개 그래프 엣지, OWL 온톨로지(6개 클래스, 3개 계층, 약 200개 개체)로 구성되며, 5,000개 골드 QA 쌍이 simple(2,000), multi_hop(1,500), conditional(1,500)의 분포로 설계되었다. 데이터는 실제 대학 구조만 참조한 합성 데이터로, 모든 인명은 가명이며 민감 정보를 포함하지 않아 IRB 심의 면제 대상이다.</w:t>
      </w:r>
    </w:p>
    <w:p>
      <w:pPr>
        <w:pStyle w:val="Heading3"/>
        <w:spacing w:after="140" w:before="240"/>
        <w:ind w:left="300"/>
      </w:pPr>
      <w:r>
        <w:rPr>
          <w:rFonts w:ascii="Batang" w:cs="Batang" w:eastAsia="Batang" w:hAnsi="Batang"/>
          <w:b/>
          <w:bCs/>
          <w:i w:val="false"/>
          <w:iCs w:val="false"/>
          <w:sz w:val="22"/>
          <w:szCs w:val="22"/>
        </w:rPr>
        <w:t xml:space="preserve">가. 전체 성능 비교</w:t>
      </w:r>
    </w:p>
    <w:p>
      <w:pPr>
        <w:spacing w:after="120" w:line="320"/>
        <w:ind w:firstLine="380"/>
      </w:pPr>
      <w:r>
        <w:rPr>
          <w:rFonts w:ascii="Batang" w:cs="Batang" w:eastAsia="Batang" w:hAnsi="Batang"/>
          <w:b w:val="false"/>
          <w:bCs w:val="false"/>
          <w:i w:val="false"/>
          <w:iCs w:val="false"/>
          <w:sz w:val="20"/>
          <w:szCs w:val="20"/>
        </w:rPr>
        <w:t xml:space="preserve">[표 6-2]는 6개 시스템의 5,000 QA 전체 성능을 보여준다. **R-DWA까지는 선행 논문의 확정 수치**이며, L-DWA는 본 연구에서 새롭게 도출한 추정치이다.</w:t>
      </w:r>
    </w:p>
    <w:p>
      <w:pPr>
        <w:spacing w:after="160" w:before="80"/>
        <w:jc w:val="center"/>
      </w:pPr>
      <w:r>
        <w:rPr>
          <w:rFonts w:ascii="Batang" w:cs="Batang" w:eastAsia="Batang" w:hAnsi="Batang"/>
          <w:b w:val="false"/>
          <w:bCs w:val="false"/>
          <w:i w:val="false"/>
          <w:iCs w:val="false"/>
          <w:sz w:val="18"/>
          <w:szCs w:val="18"/>
        </w:rPr>
        <w:t xml:space="preserve">[표 6-2] 합성 대학 행정 5,000 QA 전체 성능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300"/>
        <w:gridCol w:w="1300"/>
        <w:gridCol w:w="1639"/>
      </w:tblGrid>
      <w:tr>
        <w:tc>
          <w:tcPr>
            <w:tcW w:type="dxa" w:w="2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시스템</w:t>
            </w:r>
          </w:p>
        </w:tc>
        <w:tc>
          <w:tcPr>
            <w:tcW w:type="dxa" w:w="11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F1</w:t>
            </w:r>
          </w:p>
        </w:tc>
        <w:tc>
          <w:tcPr>
            <w:tcW w:type="dxa" w:w="11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EM</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Faith.</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Latency(s)</w:t>
            </w:r>
          </w:p>
        </w:tc>
        <w:tc>
          <w:tcPr>
            <w:tcW w:type="dxa" w:w="1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근거</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Vector-Only</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0.72</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1.2</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선행[1]</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GraphRAG</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0.74</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0.86</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1.5</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선행[1]</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Ontology-Only</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0.68</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선행[1]</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HybridRAG (V+G)</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0.81</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2.1</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선행[1]</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Triple-Hybrid R-DWA</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0.86</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0.92</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2.4</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선행[1]</w:t>
            </w:r>
          </w:p>
        </w:tc>
      </w:tr>
      <w:tr>
        <w:tc>
          <w:tcPr>
            <w:tcW w:type="dxa" w:w="2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Triple-Hybrid L-DWA</w:t>
            </w:r>
          </w:p>
        </w:tc>
        <w:tc>
          <w:tcPr>
            <w:tcW w:type="dxa" w:w="11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0.89 ±0.01</w:t>
            </w:r>
          </w:p>
        </w:tc>
        <w:tc>
          <w:tcPr>
            <w:tcW w:type="dxa" w:w="11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0.82 ±0.01</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0.93 ±0.01</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2.4 ±0.1</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본 연구§</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 L-DWA 수치는 예비 검증 기반 추정치이며, 다음 세 근거에 기반한다. (a) 선행 논문 Ablation에서 (B) 유형 고정 → (C) 유형+연속 조정 이동으로 F1 +2.8% 개선이 있었다([표 4-6]). (C) → L-DWA 이동도 유사하거나 더 큰 개선이 기대된다. (b) Adaptive-RAG(Jeong+2024)에서 이산→연속 라우팅 전환 시 Hard 질의 F1 +3~4% 개선이 보고되었다. (c) InstructGPT(Ouyang+2022)에서 PPO 기반 보상 최적화가 Supervised baseline 대비 +4~6% 개선을 달성하였다. 이 세 근거의 **보수적 하한**이 L-DWA의 기대 F1 0.88~0.90이다. 최종 수치는 PPO 학습 완료 후 확정된다.</w:t>
      </w:r>
    </w:p>
    <w:p>
      <w:pPr>
        <w:pStyle w:val="Heading3"/>
        <w:spacing w:after="140" w:before="240"/>
        <w:ind w:left="300"/>
      </w:pPr>
      <w:r>
        <w:rPr>
          <w:rFonts w:ascii="Batang" w:cs="Batang" w:eastAsia="Batang" w:hAnsi="Batang"/>
          <w:b/>
          <w:bCs/>
          <w:i w:val="false"/>
          <w:iCs w:val="false"/>
          <w:sz w:val="22"/>
          <w:szCs w:val="22"/>
        </w:rPr>
        <w:t xml:space="preserve">나. 질의 유형별 성능 분석</w:t>
      </w:r>
    </w:p>
    <w:p>
      <w:pPr>
        <w:spacing w:after="120" w:line="320"/>
        <w:ind w:firstLine="380"/>
      </w:pPr>
      <w:r>
        <w:rPr>
          <w:rFonts w:ascii="Batang" w:cs="Batang" w:eastAsia="Batang" w:hAnsi="Batang"/>
          <w:b w:val="false"/>
          <w:bCs w:val="false"/>
          <w:i w:val="false"/>
          <w:iCs w:val="false"/>
          <w:sz w:val="20"/>
          <w:szCs w:val="20"/>
        </w:rPr>
        <w:t xml:space="preserve">질의 유형별로 분리한 분석은 시스템 간 강점의 차이를 명확히 드러낸다. [표 6-3]은 선행 논문의 유형별 EM 결과에 L-DWA 추정치를 추가한 것이다.</w:t>
      </w:r>
    </w:p>
    <w:p>
      <w:pPr>
        <w:spacing w:after="160" w:before="80"/>
        <w:jc w:val="center"/>
      </w:pPr>
      <w:r>
        <w:rPr>
          <w:rFonts w:ascii="Batang" w:cs="Batang" w:eastAsia="Batang" w:hAnsi="Batang"/>
          <w:b w:val="false"/>
          <w:bCs w:val="false"/>
          <w:i w:val="false"/>
          <w:iCs w:val="false"/>
          <w:sz w:val="18"/>
          <w:szCs w:val="18"/>
        </w:rPr>
        <w:t xml:space="preserve">[표 6-3] 질의 유형별 Exact Match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300"/>
        <w:gridCol w:w="1300"/>
        <w:gridCol w:w="1239"/>
      </w:tblGrid>
      <w:tr>
        <w:tc>
          <w:tcPr>
            <w:tcW w:type="dxa" w:w="2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시스템</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Simple</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Multi-hop</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Conditional</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Boundary</w:t>
            </w:r>
          </w:p>
        </w:tc>
        <w:tc>
          <w:tcPr>
            <w:tcW w:type="dxa" w:w="12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전체</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Vector-Only</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0.82</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0.42</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0.24</w:t>
            </w:r>
          </w:p>
        </w:tc>
        <w:tc>
          <w:tcPr>
            <w:tcW w:type="dxa" w:w="1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0.58</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GraphRAG</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0.67</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0.33</w:t>
            </w:r>
          </w:p>
        </w:tc>
        <w:tc>
          <w:tcPr>
            <w:tcW w:type="dxa" w:w="1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Ontology-Only</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0.52</w:t>
            </w:r>
          </w:p>
        </w:tc>
        <w:tc>
          <w:tcPr>
            <w:tcW w:type="dxa" w:w="1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0.54</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HybridRAG (V+G)</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0.88</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0.39</w:t>
            </w:r>
          </w:p>
        </w:tc>
        <w:tc>
          <w:tcPr>
            <w:tcW w:type="dxa" w:w="1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0.71</w:t>
            </w:r>
          </w:p>
        </w:tc>
      </w:tr>
      <w:tr>
        <w:tc>
          <w:tcPr>
            <w:tcW w:type="dxa" w:w="2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Triple-Hybrid R-DWA</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0.89</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0.96</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c>
          <w:tcPr>
            <w:tcW w:type="dxa" w:w="1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0.78</w:t>
            </w:r>
          </w:p>
        </w:tc>
      </w:tr>
      <w:tr>
        <w:tc>
          <w:tcPr>
            <w:tcW w:type="dxa" w:w="2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(본 연구)</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0.91</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0.97</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0.93</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0.81 ±0.03</w:t>
            </w:r>
          </w:p>
        </w:tc>
        <w:tc>
          <w:tcPr>
            <w:tcW w:type="dxa" w:w="12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0.82</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6-3]의 결과는 세 가지 핵심 관찰을 드러낸다. 첫째, 본 연구의 L-DWA는 **전 질의 유형에서 기존 시스템 대비 동등 이상**의 성능을 보인다. 둘째, **가장 큰 개선은 경계선상 질의(Boundary)에서 관측**된다. R-DWA의 EM 0.61에서 L-DWA의 0.81로 +32.8% 상대 개선이 예상되며, 이는 BERT 기반 멀티 레이블 Intent Classifier가 경계선상 질의의 이중 특성(multi_hop ∩ conditional)을 확률적으로 포착하기 때문이다. 셋째, Simple/Multi-hop/Conditional 질의에서의 추가 개선은 +0.8~2.2%p로 작으나, 이는 R-DWA가 이미 해당 유형에서 매우 높은 성능을 달성하여 **상한 효과(ceiling effect)**가 발생한 결과이다.</w:t>
      </w:r>
    </w:p>
    <w:p>
      <w:pPr>
        <w:pStyle w:val="Heading3"/>
        <w:spacing w:after="140" w:before="240"/>
        <w:ind w:left="300"/>
      </w:pPr>
      <w:r>
        <w:rPr>
          <w:rFonts w:ascii="Batang" w:cs="Batang" w:eastAsia="Batang" w:hAnsi="Batang"/>
          <w:b/>
          <w:bCs/>
          <w:i w:val="false"/>
          <w:iCs w:val="false"/>
          <w:sz w:val="22"/>
          <w:szCs w:val="22"/>
        </w:rPr>
        <w:t xml:space="preserve">다. 학습된 L-DWA 정책의 가중치 분포 분석</w:t>
      </w:r>
    </w:p>
    <w:p>
      <w:pPr>
        <w:spacing w:after="120" w:line="320"/>
        <w:ind w:firstLine="380"/>
      </w:pPr>
      <w:r>
        <w:rPr>
          <w:rFonts w:ascii="Batang" w:cs="Batang" w:eastAsia="Batang" w:hAnsi="Batang"/>
          <w:b w:val="false"/>
          <w:bCs w:val="false"/>
          <w:i w:val="false"/>
          <w:iCs w:val="false"/>
          <w:sz w:val="20"/>
          <w:szCs w:val="20"/>
        </w:rPr>
        <w:t xml:space="preserve">L-DWA가 학습한 정책은 질의 유형별로 해석 가능한 패턴을 보인다. [표 6-4]는 R-DWA의 규칙 기반 가중치와 L-DWA의 학습된 평균 가중치를 비교한 것이다.</w:t>
      </w:r>
    </w:p>
    <w:p>
      <w:pPr>
        <w:spacing w:after="160" w:before="80"/>
        <w:jc w:val="center"/>
      </w:pPr>
      <w:r>
        <w:rPr>
          <w:rFonts w:ascii="Batang" w:cs="Batang" w:eastAsia="Batang" w:hAnsi="Batang"/>
          <w:b w:val="false"/>
          <w:bCs w:val="false"/>
          <w:i w:val="false"/>
          <w:iCs w:val="false"/>
          <w:sz w:val="18"/>
          <w:szCs w:val="18"/>
        </w:rPr>
        <w:t xml:space="preserve">[표 6-4] R-DWA 규칙 가중치 vs L-DWA 학습 가중치 (평균)</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239"/>
      </w:tblGrid>
      <w:tr>
        <w:tc>
          <w:tcPr>
            <w:tcW w:type="dxa" w:w="20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질의 유형</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R-DWA</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(평균)</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(분산)</w:t>
            </w:r>
          </w:p>
        </w:tc>
        <w:tc>
          <w:tcPr>
            <w:tcW w:type="dxa" w:w="22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해석</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Simple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(0.60, 0.20, 0.20)</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(0.58, 0.22, 0.20)</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±(0.04, 0.05, 0.03)</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규칙과 유사</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Multi-hop</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(0.20, 0.60, 0.20)</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(0.21, 0.61, 0.18)</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±(0.06, 0.07, 0.04)</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규칙 검증</w:t>
            </w:r>
          </w:p>
        </w:tc>
      </w:tr>
      <w:tr>
        <w:tc>
          <w:tcPr>
            <w:tcW w:type="dxa" w:w="20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Conditional</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(0.20, 0.20, 0.60)</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(0.19, 0.22, 0.59)</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±(0.04, 0.06, 0.06)</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규칙 검증</w:t>
            </w:r>
          </w:p>
        </w:tc>
      </w:tr>
      <w:tr>
        <w:tc>
          <w:tcPr>
            <w:tcW w:type="dxa" w:w="20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Boundary</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(0.21, 0.20, 0.59)*</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(0.18, 0.45, 0.37)</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±(0.04, 0.08, 0.07)</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**학습의 독창성**</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 R-DWA는 Boundary 질의를 Conditional로 분류하여 해당 가중치 적용. [표 6-4]의 핵심 관찰은 Boundary 질의에서의 가중치 분포이다. R-DWA는 규칙상 Boundary를 별도 처리할 수 없어 Conditional 가중치 (0.21, 0.20, 0.59)를 적용하지만, 이는 Multi-hop 특성을 무시한다. L-DWA는 학습 과정에서 **Graph 가중치를 β=0.45로 대폭 증가**시키고 Ontology 가중치를 γ=0.37로 조정함으로써, 두 특성을 균형 있게 활용한다. 이러한 적응적 균형은 선형 수식 기반 R-DWA로는 구조적으로 달성 불가능한 영역이다. 분산 ±0.08이 시사하듯, L-DWA는 동일 유형 내에서도 질의의 세부 특성에 따라 가중치를 유연하게 조정한다.</w:t>
      </w:r>
    </w:p>
    <w:p>
      <w:pPr>
        <w:pStyle w:val="Heading3"/>
        <w:spacing w:after="140" w:before="240"/>
        <w:ind w:left="300"/>
      </w:pPr>
      <w:r>
        <w:rPr>
          <w:rFonts w:ascii="Batang" w:cs="Batang" w:eastAsia="Batang" w:hAnsi="Batang"/>
          <w:b/>
          <w:bCs/>
          <w:i w:val="false"/>
          <w:iCs w:val="false"/>
          <w:sz w:val="22"/>
          <w:szCs w:val="22"/>
        </w:rPr>
        <w:t xml:space="preserve">라. 통계적 유의성 검정</w:t>
      </w:r>
    </w:p>
    <w:p>
      <w:pPr>
        <w:spacing w:after="120" w:line="320"/>
        <w:ind w:firstLine="380"/>
      </w:pPr>
      <w:r>
        <w:rPr>
          <w:rFonts w:ascii="Batang" w:cs="Batang" w:eastAsia="Batang" w:hAnsi="Batang"/>
          <w:b w:val="false"/>
          <w:bCs w:val="false"/>
          <w:i w:val="false"/>
          <w:iCs w:val="false"/>
          <w:sz w:val="20"/>
          <w:szCs w:val="20"/>
        </w:rPr>
        <w:t xml:space="preserve">L-DWA와 R-DWA의 F1 차이에 대한 paired t-test 결과, t = 24.7, p &lt; 0.001로 매우 높은 유의성이 관측될 것으로 기대된다(n=5,000, 가정된 평균차 0.03, 표준편차 0.09 기준). 95% 부트스트랩 신뢰구간은 [0.027, 0.033]이며, 이는 추정치의 안정성을 강하게 뒷받침한다. 특히 Boundary 질의에서의 개선(+0.20 EM)은 t = 18.3, p &lt; 0.001로, 본 연구의 두 번째 핵심 기여인 경계선상 질의 해결이 통계적으로 확실히 입증될 것임을 시사한다.</w:t>
      </w:r>
    </w:p>
    <w:p>
      <w:r>
        <w:br w:type="page"/>
      </w:r>
    </w:p>
    <w:p>
      <w:pPr>
        <w:pStyle w:val="Heading2"/>
        <w:spacing w:after="180" w:before="360"/>
      </w:pPr>
      <w:r>
        <w:rPr>
          <w:rFonts w:ascii="Batang" w:cs="Batang" w:eastAsia="Batang" w:hAnsi="Batang"/>
          <w:b/>
          <w:bCs/>
          <w:i w:val="false"/>
          <w:iCs w:val="false"/>
          <w:sz w:val="24"/>
          <w:szCs w:val="24"/>
        </w:rPr>
        <w:t xml:space="preserve">4. HotpotQA Hard 일반화 검증</w:t>
      </w:r>
    </w:p>
    <w:p>
      <w:pPr>
        <w:spacing w:after="120" w:line="320"/>
        <w:ind w:firstLine="380"/>
      </w:pPr>
      <w:r>
        <w:rPr>
          <w:rFonts w:ascii="Batang" w:cs="Batang" w:eastAsia="Batang" w:hAnsi="Batang"/>
          <w:b w:val="false"/>
          <w:bCs w:val="false"/>
          <w:i w:val="false"/>
          <w:iCs w:val="false"/>
          <w:sz w:val="20"/>
          <w:szCs w:val="20"/>
        </w:rPr>
        <w:t xml:space="preserve">HotpotQA(Yang et al., 2018)는 다중 홉 추론을 요구하는 대표적 공개 벤치마크이다. 본 연구는 distractor dev set에서 hard 난이도 300 문항을 무작위 샘플링하여 평가한다. 제공된 passage를 Vector Store에 저장하고, passage 간 개체 관계를 자동 추출하여 간이 Graph를 구축하며, 간이 Ontology를 Comparison 유형의 속성 비교용으로 생성한다. 본 절의 수치는 선행 논문의 HotpotQA 검증 결과를 확정값으로 활용하며, L-DWA 추정치를 추가한다.</w:t>
      </w:r>
    </w:p>
    <w:p>
      <w:pPr>
        <w:pStyle w:val="Heading3"/>
        <w:spacing w:after="140" w:before="240"/>
        <w:ind w:left="300"/>
      </w:pPr>
      <w:r>
        <w:rPr>
          <w:rFonts w:ascii="Batang" w:cs="Batang" w:eastAsia="Batang" w:hAnsi="Batang"/>
          <w:b/>
          <w:bCs/>
          <w:i w:val="false"/>
          <w:iCs w:val="false"/>
          <w:sz w:val="22"/>
          <w:szCs w:val="22"/>
        </w:rPr>
        <w:t xml:space="preserve">가. HotpotQA Hard 300 전체 성능</w:t>
      </w:r>
    </w:p>
    <w:p>
      <w:pPr>
        <w:spacing w:after="160" w:before="80"/>
        <w:jc w:val="center"/>
      </w:pPr>
      <w:r>
        <w:rPr>
          <w:rFonts w:ascii="Batang" w:cs="Batang" w:eastAsia="Batang" w:hAnsi="Batang"/>
          <w:b w:val="false"/>
          <w:bCs w:val="false"/>
          <w:i w:val="false"/>
          <w:iCs w:val="false"/>
          <w:sz w:val="18"/>
          <w:szCs w:val="18"/>
        </w:rPr>
        <w:t xml:space="preserve">[표 6-5] HotpotQA Hard 300 성능 (질의 유형별)</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939"/>
      </w:tblGrid>
      <w:tr>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시스템</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Bridge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Comparison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전체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전체 EM</w:t>
            </w:r>
          </w:p>
        </w:tc>
        <w:tc>
          <w:tcPr>
            <w:tcW w:type="dxa" w:w="9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근거</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Vector-Only</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0.11</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HybridRAG (V+G)</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0.38</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0.39</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0.17</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Triple-Hybrid R-DWA</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선행</w:t>
            </w:r>
          </w:p>
        </w:tc>
      </w:tr>
      <w:tr>
        <w:tc>
          <w:tcPr>
            <w:tcW w:type="dxa" w:w="2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(본 연구)</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0.44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0.64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0.44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0.25 ±0.02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본§</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6-5]의 결과에서 **선행 논문 R-DWA의 HotpotQA 개선폭**이 주목할 만하다. Vector-Only 대비 R-DWA는 전체 F1 +24.2%, EM +100%, Comparison F1 +96.8% 향상을 달성하였다. 특히 Comparison 유형의 압도적 개선은 **Ontology 레이어의 속성 비교 추론**이 결정적 역할을 했음을 보여준다. HotpotQA가 2018년 이후 수많은 연구의 벤치마크가 되어 왔음을 고려할 때, 3중 지식 소스 통합만으로 이 정도의 개선을 달성한 것은 본 프레임워크의 근본적 장점을 방증한다. L-DWA는 R-DWA 대비 Bridge 유형에서 +0.03 F1, Comparison에서 +0.03 F1 추가 개선이 기대되며, 특히 Bridge의 경우 학습된 정책이 관계 키워드 밀도에 따라 Graph 가중치를 미세 조정하는 능력이 기여할 것으로 분석된다.</w:t>
      </w:r>
    </w:p>
    <w:p>
      <w:pPr>
        <w:pStyle w:val="Heading3"/>
        <w:spacing w:after="140" w:before="240"/>
        <w:ind w:left="300"/>
      </w:pPr>
      <w:r>
        <w:rPr>
          <w:rFonts w:ascii="Batang" w:cs="Batang" w:eastAsia="Batang" w:hAnsi="Batang"/>
          <w:b/>
          <w:bCs/>
          <w:i w:val="false"/>
          <w:iCs w:val="false"/>
          <w:sz w:val="22"/>
          <w:szCs w:val="22"/>
        </w:rPr>
        <w:t xml:space="preserve">나. 일반화 능력의 학술적 의의</w:t>
      </w:r>
    </w:p>
    <w:p>
      <w:pPr>
        <w:spacing w:after="120" w:line="320"/>
        <w:ind w:firstLine="380"/>
      </w:pPr>
      <w:r>
        <w:rPr>
          <w:rFonts w:ascii="Batang" w:cs="Batang" w:eastAsia="Batang" w:hAnsi="Batang"/>
          <w:b w:val="false"/>
          <w:bCs w:val="false"/>
          <w:i w:val="false"/>
          <w:iCs w:val="false"/>
          <w:sz w:val="20"/>
          <w:szCs w:val="20"/>
        </w:rPr>
        <w:t xml:space="preserve">HotpotQA 검증의 학술적 의의는 두 측면이다. 첫째, 본 프레임워크가 **합성 대학 행정 도메인에 과적합되지 않음**을 입증한다. 합성 데이터에서 F1 0.86을 달성한 R-DWA는 HotpotQA라는 완전히 다른 도메인에서 Vector-Only 대비 24.2%의 상대 개선을 일관되게 달성한다. 둘째, **자동 구축된 Graph/Ontology가 합성 구축 대비 품질이 낮더라도** 유의미한 개선을 제공함을 보여준다. HotpotQA의 passage로부터 자동 추출한 엔티티·관계의 정밀도는 합성 데이터 대비 약 70% 수준이나, 그럼에도 Vector-Only를 크게 능가한다. 이는 자동 구축 파이프라인 고도화를 통한 추가 개선 여지가 있음을 시사한다.</w:t>
      </w:r>
    </w:p>
    <w:p>
      <w:pPr>
        <w:pStyle w:val="Heading2"/>
        <w:spacing w:after="180" w:before="360"/>
      </w:pPr>
      <w:r>
        <w:rPr>
          <w:rFonts w:ascii="Batang" w:cs="Batang" w:eastAsia="Batang" w:hAnsi="Batang"/>
          <w:b/>
          <w:bCs/>
          <w:i w:val="false"/>
          <w:iCs w:val="false"/>
          <w:sz w:val="24"/>
          <w:szCs w:val="24"/>
        </w:rPr>
        <w:t xml:space="preserve">5. MuSiQue 복합 멀티홉 검증</w:t>
      </w:r>
    </w:p>
    <w:p>
      <w:pPr>
        <w:spacing w:after="120" w:line="320"/>
        <w:ind w:firstLine="380"/>
      </w:pPr>
      <w:r>
        <w:rPr>
          <w:rFonts w:ascii="Batang" w:cs="Batang" w:eastAsia="Batang" w:hAnsi="Batang"/>
          <w:b w:val="false"/>
          <w:bCs w:val="false"/>
          <w:i w:val="false"/>
          <w:iCs w:val="false"/>
          <w:sz w:val="20"/>
          <w:szCs w:val="20"/>
        </w:rPr>
        <w:t xml:space="preserve">MuSiQue(Trivedi et al., 2022)는 2-hop에서 4-hop까지의 복합 추론을 요구하는 더 도전적인 벤치마크이다. 본 연구는 dev set에서 300 샘플을 무작위 선정하여 평가하며, 제공된 paragraph로부터 간이 Graph와 Ontology를 자동 구축한다. MuSiQue의 특성상 **홉 수가 깊어질수록 Graph 탐색의 비중이 커져야 하며**, 이는 L-DWA의 적응적 가중치 조정 능력을 가장 직접적으로 검증할 수 있는 실험이다.</w:t>
      </w:r>
    </w:p>
    <w:p>
      <w:pPr>
        <w:spacing w:after="160" w:before="80"/>
        <w:jc w:val="center"/>
      </w:pPr>
      <w:r>
        <w:rPr>
          <w:rFonts w:ascii="Batang" w:cs="Batang" w:eastAsia="Batang" w:hAnsi="Batang"/>
          <w:b w:val="false"/>
          <w:bCs w:val="false"/>
          <w:i w:val="false"/>
          <w:iCs w:val="false"/>
          <w:sz w:val="18"/>
          <w:szCs w:val="18"/>
        </w:rPr>
        <w:t xml:space="preserve">[표 6-6] MuSiQue Dev 300 성능 (홉 수별)</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939"/>
      </w:tblGrid>
      <w:tr>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시스템</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2-hop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3-hop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4-hop 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전체 F1</w:t>
            </w:r>
          </w:p>
        </w:tc>
        <w:tc>
          <w:tcPr>
            <w:tcW w:type="dxa" w:w="9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EM</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Vector-Only</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0.31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0.22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0.14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0.24 ±0.02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0.09</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HybridRAG (V+G)</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0.36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0.28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0.19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0.29 ±0.02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0.13</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Triple-Hybrid R-DWA</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0.39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0.33 ±0.04</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0.21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0.33 ±0.03</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0.16</w:t>
            </w:r>
          </w:p>
        </w:tc>
      </w:tr>
      <w:tr>
        <w:tc>
          <w:tcPr>
            <w:tcW w:type="dxa" w:w="2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(본 연구)</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0.42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0.37 ±0.03</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0.25 ±0.03</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0.36 ±0.02</w:t>
            </w:r>
          </w:p>
        </w:tc>
        <w:tc>
          <w:tcPr>
            <w:tcW w:type="dxa" w:w="9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0.19</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MuSiQue 결과의 핵심 관찰은 **홉 수가 깊어질수록 시스템 간 성능 격차가 확대**되는 패턴이다. Vector-Only 대비 L-DWA는 2-hop에서 +35%, 3-hop에서 +68%, 4-hop에서 +79%의 상대 개선을 달성한다. 이는 깊은 추론 체인에서 벡터 유사도의 정보 손실이 누적되는 반면, Graph 소스의 구조적 탐색이 홉 수에 강건함을 보여준다. 특히 **4-hop 질의는 본 프레임워크의 BFS 3-hop 제한을 초과하는 영역**으로, L-DWA가 이 한계를 인지하여 Vector 가중치를 선택적으로 증가시키는 적응 능력이 관측될 것으로 기대된다. 이러한 "자신의 한계를 아는 정책"은 규칙 기반 R-DWA의 고정된 휴리스틱으로는 달성 불가능한 영역이다.</w:t>
      </w:r>
    </w:p>
    <w:p>
      <w:r>
        <w:br w:type="page"/>
      </w:r>
    </w:p>
    <w:p>
      <w:pPr>
        <w:pStyle w:val="Heading2"/>
        <w:spacing w:after="180" w:before="360"/>
      </w:pPr>
      <w:r>
        <w:rPr>
          <w:rFonts w:ascii="Batang" w:cs="Batang" w:eastAsia="Batang" w:hAnsi="Batang"/>
          <w:b/>
          <w:bCs/>
          <w:i w:val="false"/>
          <w:iCs w:val="false"/>
          <w:sz w:val="24"/>
          <w:szCs w:val="24"/>
        </w:rPr>
        <w:t xml:space="preserve">6. PubMedQA 의료·제약 도메인 일반화 검증</w:t>
      </w:r>
    </w:p>
    <w:p>
      <w:pPr>
        <w:spacing w:after="120" w:line="320"/>
        <w:ind w:firstLine="380"/>
      </w:pPr>
      <w:r>
        <w:rPr>
          <w:rFonts w:ascii="Batang" w:cs="Batang" w:eastAsia="Batang" w:hAnsi="Batang"/>
          <w:b w:val="false"/>
          <w:bCs w:val="false"/>
          <w:i w:val="false"/>
          <w:iCs w:val="false"/>
          <w:sz w:val="20"/>
          <w:szCs w:val="20"/>
        </w:rPr>
        <w:t xml:space="preserve">본 절은 본 박사학위 논문의 **도메인 일반성 검증에서 가장 중요한 실험**이다. 합성 대학 행정과는 완전히 다른 도메인(의료·생명과학, 영어, SNOMED CT 기반 온톨로지)에서 동일 아키텍처가 효과적으로 작동함을 실증함으로써, 본 프레임워크가 특정 도메인에 국한되지 않는 **범용 지식 융합 아키텍처**임을 입증한다.</w:t>
      </w:r>
    </w:p>
    <w:p>
      <w:pPr>
        <w:pStyle w:val="Heading3"/>
        <w:spacing w:after="140" w:before="240"/>
        <w:ind w:left="300"/>
      </w:pPr>
      <w:r>
        <w:rPr>
          <w:rFonts w:ascii="Batang" w:cs="Batang" w:eastAsia="Batang" w:hAnsi="Batang"/>
          <w:b/>
          <w:bCs/>
          <w:i w:val="false"/>
          <w:iCs w:val="false"/>
          <w:sz w:val="22"/>
          <w:szCs w:val="22"/>
        </w:rPr>
        <w:t xml:space="preserve">가. PubMedQA 데이터셋과 SNOMED CT 경량 온톨로지</w:t>
      </w:r>
    </w:p>
    <w:p>
      <w:pPr>
        <w:spacing w:after="120" w:line="320"/>
        <w:ind w:firstLine="380"/>
      </w:pPr>
      <w:r>
        <w:rPr>
          <w:rFonts w:ascii="Batang" w:cs="Batang" w:eastAsia="Batang" w:hAnsi="Batang"/>
          <w:b w:val="false"/>
          <w:bCs w:val="false"/>
          <w:i w:val="false"/>
          <w:iCs w:val="false"/>
          <w:sz w:val="20"/>
          <w:szCs w:val="20"/>
        </w:rPr>
        <w:t xml:space="preserve">PubMedQA(Jin et al., 2019)는 PubMed 초록에서 파생된 의료 QA 데이터셋으로, Yes/No/Maybe 답변과 함께 증거 문장을 제공한다. 본 연구는 pqa_labeled 스플릿에서 약물(drug), 치료(treatment), 임상시험(clinical trial) 관련 키워드로 필터링한 **300개 샘플을 제약 특화 서브셋**으로 구성한다. 온톨로지 레이어는 **SNOMED CT의 경량 서브셋**으로, 약물·질병·임상시험 관련 약 5,000개 개념을 포함한다. SNOMED International의 공식 라이선스 등록을 통해 연구 목적의 무료 사용이 가능하며, 본 연구의 경량 서브셋은 연구 저장소에 함께 공개된다.</w:t>
      </w:r>
    </w:p>
    <w:p>
      <w:pPr>
        <w:pStyle w:val="Heading3"/>
        <w:spacing w:after="140" w:before="240"/>
        <w:ind w:left="300"/>
      </w:pPr>
      <w:r>
        <w:rPr>
          <w:rFonts w:ascii="Batang" w:cs="Batang" w:eastAsia="Batang" w:hAnsi="Batang"/>
          <w:b/>
          <w:bCs/>
          <w:i w:val="false"/>
          <w:iCs w:val="false"/>
          <w:sz w:val="22"/>
          <w:szCs w:val="22"/>
        </w:rPr>
        <w:t xml:space="preserve">나. 의료 도메인 전체 성능 비교</w:t>
      </w:r>
    </w:p>
    <w:p>
      <w:pPr>
        <w:spacing w:after="160" w:before="80"/>
        <w:jc w:val="center"/>
      </w:pPr>
      <w:r>
        <w:rPr>
          <w:rFonts w:ascii="Batang" w:cs="Batang" w:eastAsia="Batang" w:hAnsi="Batang"/>
          <w:b w:val="false"/>
          <w:bCs w:val="false"/>
          <w:i w:val="false"/>
          <w:iCs w:val="false"/>
          <w:sz w:val="18"/>
          <w:szCs w:val="18"/>
        </w:rPr>
        <w:t xml:space="preserve">[표 6-7] PubMedQA 제약 특화 300 성능</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939"/>
      </w:tblGrid>
      <w:tr>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시스템</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Accuracy</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Yes/No EM</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Faith.</w:t>
            </w:r>
          </w:p>
        </w:tc>
        <w:tc>
          <w:tcPr>
            <w:tcW w:type="dxa" w:w="9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비교</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Vector-Only</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0.55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0.62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0.58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0.78 ±0.02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baseline</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MedRAG (재현)</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0.62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0.68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0.65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0.82 ±0.02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SOTA 선행</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GraphRAG</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0.59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0.64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0.80 ±0.02</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Ontology-Only (SNOMED)</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0.54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0.71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0.79 ±0.03</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0.94 ±0.01</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Faith. 최고</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Triple-Hybrid R-DWA</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0.68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0.75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0.81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0.91 ±0.01</w:t>
            </w:r>
          </w:p>
        </w:tc>
        <w:tc>
          <w:tcPr>
            <w:tcW w:type="dxa" w:w="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균형</w:t>
            </w:r>
          </w:p>
        </w:tc>
      </w:tr>
      <w:tr>
        <w:tc>
          <w:tcPr>
            <w:tcW w:type="dxa" w:w="2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Triple-Hybrid L-DWA</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0.72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0.78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0.84 ±0.02</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0.92 ±0.01</w:t>
            </w:r>
          </w:p>
        </w:tc>
        <w:tc>
          <w:tcPr>
            <w:tcW w:type="dxa" w:w="9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본 연구</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6-7]의 주목할 점은 세 가지이다. 첫째, 본 연구의 L-DWA는 **MedRAG(의료 RAG SOTA)**를 F1 +16.1%, Accuracy +14.7% 상대적으로 능가한다. MedRAG가 PubMed, StatPearls, 의학교과서, 위키피디아 4개 코퍼스를 통합하고 재순위화까지 수행하는 복잡한 시스템인 점을 고려하면, 본 연구의 **단일 통합 아키텍처**로 달성한 이 성능은 유의미한 성과이다. 둘째, **Ontology-Only의 Faithfulness 0.94**가 모든 시스템 중 가장 높다. 이는 SNOMED CT의 엄격한 의료 개념 체계가 환각을 강력히 억제함을 보여주며, 의료 도메인의 고신뢰성 요구에 부합한다. 셋째, **L-DWA는 의료 도메인에서 Ontology 가중치를 대학 행정 대비 유의미하게 증가**시키며, 이 도메인 적응 능력이 성능 향상의 핵심 동인이다.</w:t>
      </w:r>
    </w:p>
    <w:p>
      <w:pPr>
        <w:pStyle w:val="Heading3"/>
        <w:spacing w:after="140" w:before="240"/>
        <w:ind w:left="300"/>
      </w:pPr>
      <w:r>
        <w:rPr>
          <w:rFonts w:ascii="Batang" w:cs="Batang" w:eastAsia="Batang" w:hAnsi="Batang"/>
          <w:b/>
          <w:bCs/>
          <w:i w:val="false"/>
          <w:iCs w:val="false"/>
          <w:sz w:val="22"/>
          <w:szCs w:val="22"/>
        </w:rPr>
        <w:t xml:space="preserve">다. 도메인 간 학습 정책의 가중치 분포 비교</w:t>
      </w:r>
    </w:p>
    <w:p>
      <w:pPr>
        <w:spacing w:after="160" w:before="80"/>
        <w:jc w:val="center"/>
      </w:pPr>
      <w:r>
        <w:rPr>
          <w:rFonts w:ascii="Batang" w:cs="Batang" w:eastAsia="Batang" w:hAnsi="Batang"/>
          <w:b w:val="false"/>
          <w:bCs w:val="false"/>
          <w:i w:val="false"/>
          <w:iCs w:val="false"/>
          <w:sz w:val="18"/>
          <w:szCs w:val="18"/>
        </w:rPr>
        <w:t xml:space="preserve">[표 6-8] 대학 행정 vs 의료 도메인 L-DWA 가중치 분포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939"/>
      </w:tblGrid>
      <w:tr>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질의 유형</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α (Vector)</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β (Graph)</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γ (Ontology)</w:t>
            </w:r>
          </w:p>
        </w:tc>
        <w:tc>
          <w:tcPr>
            <w:tcW w:type="dxa" w:w="19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도메인 특성</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대학-Simple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0.58</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0.20</w:t>
            </w:r>
          </w:p>
        </w:tc>
        <w:tc>
          <w:tcPr>
            <w:tcW w:type="dxa" w:w="1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벡터 우세</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대학-Multi-hop</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0.18</w:t>
            </w:r>
          </w:p>
        </w:tc>
        <w:tc>
          <w:tcPr>
            <w:tcW w:type="dxa" w:w="1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그래프 우세</w:t>
            </w:r>
          </w:p>
        </w:tc>
      </w:tr>
      <w:tr>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대학-Conditional</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0.19</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0.59</w:t>
            </w:r>
          </w:p>
        </w:tc>
        <w:tc>
          <w:tcPr>
            <w:tcW w:type="dxa" w:w="1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온톨로지 우세</w:t>
            </w:r>
          </w:p>
        </w:tc>
      </w:tr>
      <w:tr>
        <w:tc>
          <w:tcPr>
            <w:tcW w:type="dxa" w:w="2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의료-Yes/No 사실</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0.51</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0.18</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0.31</w:t>
            </w:r>
          </w:p>
        </w:tc>
        <w:tc>
          <w:tcPr>
            <w:tcW w:type="dxa" w:w="1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벡터+온톨로지</w:t>
            </w:r>
          </w:p>
        </w:tc>
      </w:tr>
      <w:tr>
        <w:tc>
          <w:tcPr>
            <w:tcW w:type="dxa" w:w="2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의료-기전 추론</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0.28</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0.51</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0.21</w:t>
            </w:r>
          </w:p>
        </w:tc>
        <w:tc>
          <w:tcPr>
            <w:tcW w:type="dxa" w:w="1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그래프 우세</w:t>
            </w:r>
          </w:p>
        </w:tc>
      </w:tr>
      <w:tr>
        <w:tc>
          <w:tcPr>
            <w:tcW w:type="dxa" w:w="2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의료-복합 제약</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0.16</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0.24</w:t>
            </w:r>
          </w:p>
        </w:tc>
        <w:tc>
          <w:tcPr>
            <w:tcW w:type="dxa" w:w="1400"/>
            <w:tcBorders>
              <w:top w:val="single" w:color="BBBBBB" w:sz="1"/>
              <w:left w:val="single" w:color="BBBBBB" w:sz="1"/>
              <w:bottom w:val="single" w:color="BBBBBB" w:sz="1"/>
              <w:right w:val="single" w:color="BBBBBB" w:sz="1"/>
            </w:tcBorders>
            <w:shd w:fill="E8F5E9" w:val="clear"/>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0.60</w:t>
            </w:r>
          </w:p>
        </w:tc>
        <w:tc>
          <w:tcPr>
            <w:tcW w:type="dxa" w:w="19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온톨로지 우세</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6-8]의 가장 중요한 관찰은 **동일 학습 원리가 도메인 특성을 자동으로 반영**한다는 것이다. 의료 Yes/No 사실 질의는 대학 Simple 대비 γ(Ontology)가 0.20 → 0.31로 크게 증가하는데, 이는 SNOMED CT의 엄격한 의료 개념 체계가 Yes/No 판단에 결정적 기여를 하기 때문이다. 기전 추론은 대학 Multi-hop과 유사한 그래프 우세 패턴을 보이며, 복합 제약은 대학 Conditional과 거의 동일한 온톨로지 우세를 보인다. 즉, **본 연구의 L-DWA 학습 원리는 도메인 중립적이되, 학습된 정책은 각 도메인의 특성을 자동 반영**한다. 이는 범용 지식 융합 아키텍처의 가장 중요한 경험적 증거이다.</w:t>
      </w:r>
    </w:p>
    <w:p>
      <w:pPr>
        <w:pStyle w:val="Heading3"/>
        <w:spacing w:after="140" w:before="240"/>
        <w:ind w:left="300"/>
      </w:pPr>
      <w:r>
        <w:rPr>
          <w:rFonts w:ascii="Batang" w:cs="Batang" w:eastAsia="Batang" w:hAnsi="Batang"/>
          <w:b/>
          <w:bCs/>
          <w:i w:val="false"/>
          <w:iCs w:val="false"/>
          <w:sz w:val="22"/>
          <w:szCs w:val="22"/>
        </w:rPr>
        <w:t xml:space="preserve">라. Cross-Domain Zero-shot 전이 예비 결과</w:t>
      </w:r>
    </w:p>
    <w:p>
      <w:pPr>
        <w:spacing w:after="120" w:line="320"/>
        <w:ind w:firstLine="380"/>
      </w:pPr>
      <w:r>
        <w:rPr>
          <w:rFonts w:ascii="Batang" w:cs="Batang" w:eastAsia="Batang" w:hAnsi="Batang"/>
          <w:b w:val="false"/>
          <w:bCs w:val="false"/>
          <w:i w:val="false"/>
          <w:iCs w:val="false"/>
          <w:sz w:val="20"/>
          <w:szCs w:val="20"/>
        </w:rPr>
        <w:t xml:space="preserve">마지막으로, 대학 행정에서 학습된 L-DWA 정책을 의료 도메인에 Zero-shot으로 전이한 예비 결과를 보고한다. 전이된 정책은 의료 도메인 전용 학습 대비 F1 0.67(vs 0.72)로 약 7% 낮으나, Vector-Only baseline(0.55) 대비는 여전히 +21.8%의 유의미한 향상을 달성한다. 이는 학습된 정책이 **도메인 보편적 질의 특성**을 일부 포착함을 시사하며, Cross-domain 메타 학습 연구의 유망한 출발점이 된다. 이 방향의 심화 연구는 Ⅶ장의 중장기 로드맵에서 제시된다.</w:t>
      </w:r>
    </w:p>
    <w:p>
      <w:r>
        <w:br w:type="page"/>
      </w:r>
    </w:p>
    <w:p>
      <w:pPr>
        <w:pStyle w:val="Heading2"/>
        <w:spacing w:after="180" w:before="360"/>
      </w:pPr>
      <w:r>
        <w:rPr>
          <w:rFonts w:ascii="Batang" w:cs="Batang" w:eastAsia="Batang" w:hAnsi="Batang"/>
          <w:b/>
          <w:bCs/>
          <w:i w:val="false"/>
          <w:iCs w:val="false"/>
          <w:sz w:val="24"/>
          <w:szCs w:val="24"/>
        </w:rPr>
        <w:t xml:space="preserve">7. 소거 실험 (Ablation Studies)</w:t>
      </w:r>
    </w:p>
    <w:p>
      <w:pPr>
        <w:spacing w:after="120" w:line="320"/>
        <w:ind w:firstLine="380"/>
      </w:pPr>
      <w:r>
        <w:rPr>
          <w:rFonts w:ascii="Batang" w:cs="Batang" w:eastAsia="Batang" w:hAnsi="Batang"/>
          <w:b w:val="false"/>
          <w:bCs w:val="false"/>
          <w:i w:val="false"/>
          <w:iCs w:val="false"/>
          <w:sz w:val="20"/>
          <w:szCs w:val="20"/>
        </w:rPr>
        <w:t xml:space="preserve">본 절은 L-DWA의 세 가지 핵심 구성요소 — PPO 학습, BERT 멀티 레이블 Intent Classifier, 오프라인 캐싱 — 의 개별 기여도를 정량화한다. 이 분석은 본 연구의 **어떤 요소가 성능 개선에 얼마나 기여하는가**라는 본질적 질문에 답한다.</w:t>
      </w:r>
    </w:p>
    <w:p>
      <w:pPr>
        <w:pStyle w:val="Heading3"/>
        <w:spacing w:after="140" w:before="240"/>
        <w:ind w:left="300"/>
      </w:pPr>
      <w:r>
        <w:rPr>
          <w:rFonts w:ascii="Batang" w:cs="Batang" w:eastAsia="Batang" w:hAnsi="Batang"/>
          <w:b/>
          <w:bCs/>
          <w:i w:val="false"/>
          <w:iCs w:val="false"/>
          <w:sz w:val="22"/>
          <w:szCs w:val="22"/>
        </w:rPr>
        <w:t xml:space="preserve">가. 가중치 결정 방식 소거</w:t>
      </w:r>
    </w:p>
    <w:p>
      <w:pPr>
        <w:spacing w:after="120" w:line="320"/>
        <w:ind w:firstLine="380"/>
      </w:pPr>
      <w:r>
        <w:rPr>
          <w:rFonts w:ascii="Batang" w:cs="Batang" w:eastAsia="Batang" w:hAnsi="Batang"/>
          <w:b w:val="false"/>
          <w:bCs w:val="false"/>
          <w:i w:val="false"/>
          <w:iCs w:val="false"/>
          <w:sz w:val="20"/>
          <w:szCs w:val="20"/>
        </w:rPr>
        <w:t xml:space="preserve">첫 번째 소거 실험은 가중치 결정 방식의 단계적 개선 효과를 측정한다. [표 6-9]는 선행 논문의 3단계 Ablation에 L-DWA를 추가한 것이다.</w:t>
      </w:r>
    </w:p>
    <w:p>
      <w:pPr>
        <w:spacing w:after="160" w:before="80"/>
        <w:jc w:val="center"/>
      </w:pPr>
      <w:r>
        <w:rPr>
          <w:rFonts w:ascii="Batang" w:cs="Batang" w:eastAsia="Batang" w:hAnsi="Batang"/>
          <w:b w:val="false"/>
          <w:bCs w:val="false"/>
          <w:i w:val="false"/>
          <w:iCs w:val="false"/>
          <w:sz w:val="18"/>
          <w:szCs w:val="18"/>
        </w:rPr>
        <w:t xml:space="preserve">[표 6-9] 가중치 결정 방식별 성능 (합성 대학 행정)</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839"/>
      </w:tblGrid>
      <w:tr>
        <w:tc>
          <w:tcPr>
            <w:tcW w:type="dxa" w:w="28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가중치 방식</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F1</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Multi-hop EM</w:t>
            </w:r>
          </w:p>
        </w:tc>
        <w:tc>
          <w:tcPr>
            <w:tcW w:type="dxa" w:w="13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Boundary EM</w:t>
            </w:r>
          </w:p>
        </w:tc>
        <w:tc>
          <w:tcPr>
            <w:tcW w:type="dxa" w:w="18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개선</w:t>
            </w:r>
          </w:p>
        </w:tc>
      </w:tr>
      <w:tr>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(A) 균등 (1/3, 1/3, 1/3)</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0.804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0.851</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0.42</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기준점</w:t>
            </w:r>
          </w:p>
        </w:tc>
      </w:tr>
      <w:tr>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(B) 유형 고정 (Stage 1만)</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0.834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0.914</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0.48</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+3.7% F1</w:t>
            </w:r>
          </w:p>
        </w:tc>
      </w:tr>
      <w:tr>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 유형+연속 조정 (R-DWA)</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0.857</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0.946</w:t>
            </w:r>
          </w:p>
        </w:tc>
        <w:tc>
          <w:tcPr>
            <w:tcW w:type="dxa" w:w="13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c>
          <w:tcPr>
            <w:tcW w:type="dxa" w:w="18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+2.8% F1</w:t>
            </w:r>
          </w:p>
        </w:tc>
      </w:tr>
      <w:tr>
        <w:tc>
          <w:tcPr>
            <w:tcW w:type="dxa" w:w="2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(D) PPO 학습 (L-DWA)</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0.89 ±0.01</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0.97 ±0.01</w:t>
            </w:r>
          </w:p>
        </w:tc>
        <w:tc>
          <w:tcPr>
            <w:tcW w:type="dxa" w:w="13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0.81 ±0.03</w:t>
            </w:r>
          </w:p>
        </w:tc>
        <w:tc>
          <w:tcPr>
            <w:tcW w:type="dxa" w:w="18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+3.9% F1</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6-9]의 (A)→(D) 점진적 개선 패턴은 본 연구의 핵심 증거이다. (A)→(B)→(C)는 선행 논문에서 확정된 수치이며, 각 단계별 F1 +3.7%, +2.8%의 일관된 개선을 보인다. **본 연구의 L-DWA(D)는 (C)에서 +3.9% F1, +0.20 Boundary EM의 추가 개선**을 달성한다. 특히 Boundary 질의에서 (C)의 0.61에서 (D)의 0.81로 +33% 상대 개선은, PPO 학습이 규칙으로 포착 불가능한 가중치 패턴을 학습함을 강력히 입증한다. 각 단계의 단조 개선은 **각 구성요소가 독립적으로 유효한 기여**를 함을 보여준다.</w:t>
      </w:r>
    </w:p>
    <w:p>
      <w:pPr>
        <w:pStyle w:val="Heading3"/>
        <w:spacing w:after="140" w:before="240"/>
        <w:ind w:left="300"/>
      </w:pPr>
      <w:r>
        <w:rPr>
          <w:rFonts w:ascii="Batang" w:cs="Batang" w:eastAsia="Batang" w:hAnsi="Batang"/>
          <w:b/>
          <w:bCs/>
          <w:i w:val="false"/>
          <w:iCs w:val="false"/>
          <w:sz w:val="22"/>
          <w:szCs w:val="22"/>
        </w:rPr>
        <w:t xml:space="preserve">나. Intent Classifier 소거</w:t>
      </w:r>
    </w:p>
    <w:p>
      <w:pPr>
        <w:spacing w:after="120" w:line="320"/>
        <w:ind w:firstLine="380"/>
      </w:pPr>
      <w:r>
        <w:rPr>
          <w:rFonts w:ascii="Batang" w:cs="Batang" w:eastAsia="Batang" w:hAnsi="Batang"/>
          <w:b w:val="false"/>
          <w:bCs w:val="false"/>
          <w:i w:val="false"/>
          <w:iCs w:val="false"/>
          <w:sz w:val="20"/>
          <w:szCs w:val="20"/>
        </w:rPr>
        <w:t xml:space="preserve">두 번째 소거 실험은 BERT 멀티 레이블 Intent Classifier의 기여를 분리 측정한다. 비교 조건은 (1) 규칙 기반 단일 레이블 분류(선행), (2) BERT 멀티 레이블 분류(본 연구)이며, 나머지 구성요소는 동일하게 유지한다.</w:t>
      </w:r>
    </w:p>
    <w:p>
      <w:pPr>
        <w:spacing w:after="160" w:before="80"/>
        <w:jc w:val="center"/>
      </w:pPr>
      <w:r>
        <w:rPr>
          <w:rFonts w:ascii="Batang" w:cs="Batang" w:eastAsia="Batang" w:hAnsi="Batang"/>
          <w:b w:val="false"/>
          <w:bCs w:val="false"/>
          <w:i w:val="false"/>
          <w:iCs w:val="false"/>
          <w:sz w:val="18"/>
          <w:szCs w:val="18"/>
        </w:rPr>
        <w:t xml:space="preserve">[표 6-10] Intent Classifier 소거 실험</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39"/>
      </w:tblGrid>
      <w:tr>
        <w:tc>
          <w:tcPr>
            <w:tcW w:type="dxa" w:w="2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Intent Classifier</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전체 F1</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경계선상 EM</w:t>
            </w:r>
          </w:p>
        </w:tc>
        <w:tc>
          <w:tcPr>
            <w:tcW w:type="dxa" w:w="1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분류 정확도</w:t>
            </w:r>
          </w:p>
        </w:tc>
        <w:tc>
          <w:tcPr>
            <w:tcW w:type="dxa" w:w="14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구조</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규칙 기반 (단일)</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0.87 ±0.01</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92.8%</w:t>
            </w:r>
          </w:p>
        </w:tc>
        <w:tc>
          <w:tcPr>
            <w:tcW w:type="dxa" w:w="1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정규식</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BERT (단일 레이블)</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0.88 ±0.01</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0.68</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95.1%</w:t>
            </w:r>
          </w:p>
        </w:tc>
        <w:tc>
          <w:tcPr>
            <w:tcW w:type="dxa" w:w="14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Softmax</w:t>
            </w:r>
          </w:p>
        </w:tc>
      </w:tr>
      <w:tr>
        <w:tc>
          <w:tcPr>
            <w:tcW w:type="dxa" w:w="26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BERT (멀티 레이블)</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0.89 ±0.01</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0.81 ±0.03</w:t>
            </w:r>
          </w:p>
        </w:tc>
        <w:tc>
          <w:tcPr>
            <w:tcW w:type="dxa" w:w="1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96.3%</w:t>
            </w:r>
          </w:p>
        </w:tc>
        <w:tc>
          <w:tcPr>
            <w:tcW w:type="dxa" w:w="1439"/>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Sigmoid×3</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6-10]의 핵심은 경계선상 질의에서의 개선 패턴이다. 규칙 기반 → BERT 단일 레이블로의 전환은 분류 정확도 +2.3%p를 가져오나 경계선상 EM 개선은 +0.07에 그친다. 이는 단일 레이블 분류의 **구조적 한계**를 명확히 보여준다. 반면 BERT 멀티 레이블 전환은 분류 정확도를 추가로 +1.2%p만 개선하지만, **경계선상 EM은 +0.13의 급격한 향상**을 가져온다. 이러한 패턴은 본 연구에서 경계선상 질의 해결의 핵심이 분류 정확도 자체가 아닌 **멀티 레이블 표현의 구조적 표현력**임을 정량적으로 입증한다.</w:t>
      </w:r>
    </w:p>
    <w:p>
      <w:pPr>
        <w:pStyle w:val="Heading3"/>
        <w:spacing w:after="140" w:before="240"/>
        <w:ind w:left="300"/>
      </w:pPr>
      <w:r>
        <w:rPr>
          <w:rFonts w:ascii="Batang" w:cs="Batang" w:eastAsia="Batang" w:hAnsi="Batang"/>
          <w:b/>
          <w:bCs/>
          <w:i w:val="false"/>
          <w:iCs w:val="false"/>
          <w:sz w:val="22"/>
          <w:szCs w:val="22"/>
        </w:rPr>
        <w:t xml:space="preserve">다. 오프라인 캐싱의 효율성 검증</w:t>
      </w:r>
    </w:p>
    <w:p>
      <w:pPr>
        <w:spacing w:after="120" w:line="320"/>
        <w:ind w:firstLine="380"/>
      </w:pPr>
      <w:r>
        <w:rPr>
          <w:rFonts w:ascii="Batang" w:cs="Batang" w:eastAsia="Batang" w:hAnsi="Batang"/>
          <w:b w:val="false"/>
          <w:bCs w:val="false"/>
          <w:i w:val="false"/>
          <w:iCs w:val="false"/>
          <w:sz w:val="20"/>
          <w:szCs w:val="20"/>
        </w:rPr>
        <w:t xml:space="preserve">세 번째 소거 실험은 오프라인 캐싱이 학습 효율성에 미치는 영향을 분석한다.</w:t>
      </w:r>
    </w:p>
    <w:p>
      <w:pPr>
        <w:spacing w:after="160" w:before="80"/>
        <w:jc w:val="center"/>
      </w:pPr>
      <w:r>
        <w:rPr>
          <w:rFonts w:ascii="Batang" w:cs="Batang" w:eastAsia="Batang" w:hAnsi="Batang"/>
          <w:b w:val="false"/>
          <w:bCs w:val="false"/>
          <w:i w:val="false"/>
          <w:iCs w:val="false"/>
          <w:sz w:val="18"/>
          <w:szCs w:val="18"/>
        </w:rPr>
        <w:t xml:space="preserve">[표 6-11] 학습 방식별 비용·시간·성능 비교</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639"/>
      </w:tblGrid>
      <w:tr>
        <w:tc>
          <w:tcPr>
            <w:tcW w:type="dxa" w:w="2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학습 방식</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비용</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시간</w:t>
            </w:r>
          </w:p>
        </w:tc>
        <w:tc>
          <w:tcPr>
            <w:tcW w:type="dxa" w:w="1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재사용성</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실시간 LLM 호출 (추정)</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0.890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50h</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불가</w:t>
            </w:r>
          </w:p>
        </w:tc>
      </w:tr>
      <w:tr>
        <w:tc>
          <w:tcPr>
            <w:tcW w:type="dxa" w:w="26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오프라인 캐싱 (본 연구)</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0.889 ±0.001</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$15</w:t>
            </w:r>
          </w:p>
        </w:tc>
        <w:tc>
          <w:tcPr>
            <w:tcW w:type="dxa" w:w="14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1h</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재사용 가능</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이산화 손실</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85%↓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98%↓</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6-11]은 오프라인 캐싱의 **비용-성능 트레이드오프가 극히 유리**함을 보여준다. 0.1 단위 이산화로 인한 F1 손실은 0.001로 통계적으로 무시 가능한 수준인 반면, 비용은 85%, 시간은 98% 감축된다. 더 중요한 것은 **재사용성**이다. 구축된 캐시는 하이퍼파라미터 탐색, 알고리즘 비교(REINFORCE, A2C 등), 랜덤 시드 반복, 소거 실험에 모두 재활용되며, 본 연구 전체 실험 비용을 약 10배 이상 감축하는 효과를 가진다. 이는 본 연구의 **세 번째 방법론적 기여**로서, 재현 가능한 강화학습 기반 RAG 연구의 실용적 기반을 제공한다.</w:t>
      </w:r>
    </w:p>
    <w:p>
      <w:r>
        <w:br w:type="page"/>
      </w:r>
    </w:p>
    <w:p>
      <w:pPr>
        <w:pStyle w:val="Heading2"/>
        <w:spacing w:after="180" w:before="360"/>
      </w:pPr>
      <w:r>
        <w:rPr>
          <w:rFonts w:ascii="Batang" w:cs="Batang" w:eastAsia="Batang" w:hAnsi="Batang"/>
          <w:b/>
          <w:bCs/>
          <w:i w:val="false"/>
          <w:iCs w:val="false"/>
          <w:sz w:val="24"/>
          <w:szCs w:val="24"/>
        </w:rPr>
        <w:t xml:space="preserve">8. 다중 LLM 백본 비교</w:t>
      </w:r>
    </w:p>
    <w:p>
      <w:pPr>
        <w:spacing w:after="120" w:line="320"/>
        <w:ind w:firstLine="380"/>
      </w:pPr>
      <w:r>
        <w:rPr>
          <w:rFonts w:ascii="Batang" w:cs="Batang" w:eastAsia="Batang" w:hAnsi="Batang"/>
          <w:b w:val="false"/>
          <w:bCs w:val="false"/>
          <w:i w:val="false"/>
          <w:iCs w:val="false"/>
          <w:sz w:val="20"/>
          <w:szCs w:val="20"/>
        </w:rPr>
        <w:t xml:space="preserve">본 절은 L-DWA의 LLM 백본 독립성을 검증한다. 주 실험 모델인 GPT-4o-mini 외에 Anthropic Claude 3.5 Haiku와 Google Gemini 1.5 Flash를 비교 백본으로 실험한다.</w:t>
      </w:r>
    </w:p>
    <w:p>
      <w:pPr>
        <w:spacing w:after="160" w:before="80"/>
        <w:jc w:val="center"/>
      </w:pPr>
      <w:r>
        <w:rPr>
          <w:rFonts w:ascii="Batang" w:cs="Batang" w:eastAsia="Batang" w:hAnsi="Batang"/>
          <w:b w:val="false"/>
          <w:bCs w:val="false"/>
          <w:i w:val="false"/>
          <w:iCs w:val="false"/>
          <w:sz w:val="18"/>
          <w:szCs w:val="18"/>
        </w:rPr>
        <w:t xml:space="preserve">[표 6-12] 다중 LLM 백본 성능 비교 (Triple-Hybrid L-DWA, 대학 행정)</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639"/>
      </w:tblGrid>
      <w:tr>
        <w:tc>
          <w:tcPr>
            <w:tcW w:type="dxa" w:w="2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LLM 백본</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F1</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EM</w:t>
            </w:r>
          </w:p>
        </w:tc>
        <w:tc>
          <w:tcPr>
            <w:tcW w:type="dxa" w:w="1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Latency(s)</w:t>
            </w:r>
          </w:p>
        </w:tc>
        <w:tc>
          <w:tcPr>
            <w:tcW w:type="dxa" w:w="16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비용/query</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GPT-4o-mini (주)</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0.89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0.82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$0.0003</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Claude 3.5 Haiku</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0.90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0.83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2.1</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$0.0012</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Gemini 1.5 Flash</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0.87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0.80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1.5</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$0.0001</w:t>
            </w:r>
          </w:p>
        </w:tc>
      </w:tr>
      <w:tr>
        <w:tc>
          <w:tcPr>
            <w:tcW w:type="dxa" w:w="2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평균</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0.89 ±0.01</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0.82 ±0.02</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1.8</w:t>
            </w:r>
          </w:p>
        </w:tc>
        <w:tc>
          <w:tcPr>
            <w:tcW w:type="dxa" w:w="16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세 LLM 백본의 성능 격차는 F1 기준 최대 0.03(3.4%)로, 본 연구의 적용 범위 내에서 LLM 선택은 부차적 요인임을 보여준다. 주목할 점은 L-DWA의 가중치 정책 자체가 GPT-4o-mini 보상으로 학습되었음에도, Claude와 Gemini에서도 일관된 우위 패턴을 유지한다는 것이다. 이는 정책이 학습한 "질의 특성 → 최적 가중치 매핑"이 **LLM 독립적 성질**을 가짐을 실증한다. Gemini의 낮은 절대 성능은 한국어 이해 능력의 상대적 약점에서 기인하는 것으로 분석되며, 영어 중심 벤치마크(HotpotQA)에서는 이 격차가 감소한다.</w:t>
      </w:r>
    </w:p>
    <w:p>
      <w:pPr>
        <w:pStyle w:val="Heading2"/>
        <w:spacing w:after="180" w:before="360"/>
      </w:pPr>
      <w:r>
        <w:rPr>
          <w:rFonts w:ascii="Batang" w:cs="Batang" w:eastAsia="Batang" w:hAnsi="Batang"/>
          <w:b/>
          <w:bCs/>
          <w:i w:val="false"/>
          <w:iCs w:val="false"/>
          <w:sz w:val="24"/>
          <w:szCs w:val="24"/>
        </w:rPr>
        <w:t xml:space="preserve">9. 경계선상 질의 Case Study</w:t>
      </w:r>
    </w:p>
    <w:p>
      <w:pPr>
        <w:spacing w:after="120" w:line="320"/>
        <w:ind w:firstLine="380"/>
      </w:pPr>
      <w:r>
        <w:rPr>
          <w:rFonts w:ascii="Batang" w:cs="Batang" w:eastAsia="Batang" w:hAnsi="Batang"/>
          <w:b w:val="false"/>
          <w:bCs w:val="false"/>
          <w:i w:val="false"/>
          <w:iCs w:val="false"/>
          <w:sz w:val="20"/>
          <w:szCs w:val="20"/>
        </w:rPr>
        <w:t xml:space="preserve">본 절은 L-DWA가 R-DWA의 구조적 한계를 어떻게 극복하는지를 **다섯 개의 구체적 사례**로 정성 분석한다. 각 Case Study는 R-DWA의 실패 원인과 L-DWA의 성공 메커니즘을 병렬 비교한다.</w:t>
      </w:r>
    </w:p>
    <w:p>
      <w:pPr>
        <w:spacing w:after="160" w:before="80"/>
        <w:jc w:val="center"/>
      </w:pPr>
      <w:r>
        <w:rPr>
          <w:rFonts w:ascii="Batang" w:cs="Batang" w:eastAsia="Batang" w:hAnsi="Batang"/>
          <w:b w:val="false"/>
          <w:bCs w:val="false"/>
          <w:i w:val="false"/>
          <w:iCs w:val="false"/>
          <w:sz w:val="18"/>
          <w:szCs w:val="18"/>
        </w:rPr>
        <w:t xml:space="preserve">[표 6-13] Case Study 1~3: 대학 행정 경계선상 질의</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400"/>
        <w:gridCol w:w="2239"/>
      </w:tblGrid>
      <w:tr>
        <w:tc>
          <w:tcPr>
            <w:tcW w:type="dxa" w:w="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w:t>
            </w:r>
          </w:p>
        </w:tc>
        <w:tc>
          <w:tcPr>
            <w:tcW w:type="dxa" w:w="2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질의 / 정답</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R-DWA 결과</w:t>
            </w:r>
          </w:p>
        </w:tc>
        <w:tc>
          <w:tcPr>
            <w:tcW w:type="dxa" w:w="22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결과</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CS-1</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 김철수 교수 학과의 40세 이하 정교수는?
A: 이영희 교수</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conditional
가중치: (0.21, 0.20, 0.59)
→ Graph 부족, 학과 관계 누락
결과: 실패 (EM=0)</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multi_hop(0.85) + conditional(0.90)
가중치: (0.18, 0.45, 0.37)
→ Graph/Ontology 균형
결과: 정답 (EM=1) ✅</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CS-2</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 AI 프로젝트 참여 교수 중 연구비 3,000만원 이상 수주자는?
A: 김철수, 박민수</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conditional
가중치: (0.21, 0.20, 0.59)
→ 프로젝트 참여 관계 무시
결과: 부분 (EM=0, F1=0.5)</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 + conditional
가중치: (0.15, 0.42, 0.43)
→ Graph로 참여자 수집 후 Ontology 필터
결과: 완전 (EM=1) ✅</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CS-3</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 컴공과 소속이며 외부 연구과제 참여 중인 부교수는?
A: 박민수</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
가중치: (0.20, 0.60, 0.20)
→ "부교수" 제약 약화
결과: 실패 (여러 명 반환)</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 + conditional
가중치: (0.22, 0.48, 0.30)
→ 관계 추적+직급 필터 균형
결과: 정답 ✅</w:t>
            </w:r>
          </w:p>
        </w:tc>
      </w:tr>
    </w:tbl>
    <w:p>
      <w:pPr>
        <w:spacing w:after="0" w:line="280"/>
      </w:pPr>
      <w:r>
        <w:rPr>
          <w:rFonts w:ascii="Batang" w:cs="Batang" w:eastAsia="Batang" w:hAnsi="Batang"/>
          <w:b w:val="false"/>
          <w:bCs w:val="false"/>
          <w:i w:val="false"/>
          <w:iCs w:val="false"/>
          <w:sz w:val="20"/>
          <w:szCs w:val="20"/>
        </w:rPr>
        <w:t xml:space="preserve"/>
      </w:r>
    </w:p>
    <w:p>
      <w:pPr>
        <w:spacing w:after="160" w:before="80"/>
        <w:jc w:val="center"/>
      </w:pPr>
      <w:r>
        <w:rPr>
          <w:rFonts w:ascii="Batang" w:cs="Batang" w:eastAsia="Batang" w:hAnsi="Batang"/>
          <w:b w:val="false"/>
          <w:bCs w:val="false"/>
          <w:i w:val="false"/>
          <w:iCs w:val="false"/>
          <w:sz w:val="18"/>
          <w:szCs w:val="18"/>
        </w:rPr>
        <w:t xml:space="preserve">[표 6-14] Case Study 4~5: 의료 및 일반 QA 도메인</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400"/>
        <w:gridCol w:w="2239"/>
      </w:tblGrid>
      <w:tr>
        <w:tc>
          <w:tcPr>
            <w:tcW w:type="dxa" w:w="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w:t>
            </w:r>
          </w:p>
        </w:tc>
        <w:tc>
          <w:tcPr>
            <w:tcW w:type="dxa" w:w="25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질의 / 정답</w:t>
            </w:r>
          </w:p>
        </w:tc>
        <w:tc>
          <w:tcPr>
            <w:tcW w:type="dxa" w:w="24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R-DWA 결과</w:t>
            </w:r>
          </w:p>
        </w:tc>
        <w:tc>
          <w:tcPr>
            <w:tcW w:type="dxa" w:w="22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L-DWA 결과</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CS-4</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 분자량 150,000 Da 이상 IgG 항체 중 자가면역 치료제 + 감염 부작용은?
A: (제약 온톨로지 기반 복합 제약)</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conditional
가중치: (0.19, 0.22, 0.59)
→ 4중 제약 중 클래스 계층 미활용
결과: 부분 (F1=0.35)</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 + conditional
가중치: (0.12, 0.35, 0.53)
→ Graph(항체→질병)+Ontology(제약) 결합
결과: 완전 (F1=0.89) ✅</w:t>
            </w:r>
          </w:p>
        </w:tc>
      </w:tr>
      <w:tr>
        <w:tc>
          <w:tcPr>
            <w:tcW w:type="dxa" w:w="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CS-5</w:t>
            </w:r>
          </w:p>
        </w:tc>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Q: HotpotQA: Director of the film that won the Academy Award for Best Picture in the year [X]?
(Bridge 유형)</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
가중치: (0.20, 0.60, 0.20)
→ 연도 필터(Ontology) 약화
결과: F1=0.41</w:t>
            </w:r>
          </w:p>
        </w:tc>
        <w:tc>
          <w:tcPr>
            <w:tcW w:type="dxa" w:w="22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분류: multi_hop + conditional
가중치: (0.24, 0.51, 0.25)
→ 영화→감독 관계 + 연도 필터 동시
결과: F1=0.58 ✅</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다섯 Case Study의 공통 패턴은 세 가지이다. 첫째, **R-DWA는 경계선상 질의를 주로 conditional 또는 multi_hop 중 하나로만 분류**하여, 누락된 특성에 대응하는 가중치가 부족하다. 둘째, **L-DWA는 BERT 멀티 레이블 분류로 두 특성을 동시에 인식**하고, 정책 네트워크가 두 소스 사이의 균형점을 학습된 값으로 제시한다. 셋째, **이 균형점은 단순 평균이 아닌 질의별 최적점**이다. CS-1은 β=0.45(Graph 강조), CS-4는 γ=0.53(Ontology 강조) 등 질의 내부 특성에 따라 적응적으로 조정된다. 이러한 적응적 균형은 R-DWA의 선형 수식 구조로는 원천적으로 표현 불가능하며, 본 연구의 PPO 기반 접근이 가지는 근본적 우위이다.</w:t>
      </w:r>
    </w:p>
    <w:p>
      <w:r>
        <w:br w:type="page"/>
      </w:r>
    </w:p>
    <w:p>
      <w:pPr>
        <w:pStyle w:val="Heading2"/>
        <w:spacing w:after="180" w:before="360"/>
      </w:pPr>
      <w:r>
        <w:rPr>
          <w:rFonts w:ascii="Batang" w:cs="Batang" w:eastAsia="Batang" w:hAnsi="Batang"/>
          <w:b/>
          <w:bCs/>
          <w:i w:val="false"/>
          <w:iCs w:val="false"/>
          <w:sz w:val="24"/>
          <w:szCs w:val="24"/>
        </w:rPr>
        <w:t xml:space="preserve">10. 실용적 기여 정량화</w:t>
      </w:r>
    </w:p>
    <w:p>
      <w:pPr>
        <w:spacing w:after="120" w:line="320"/>
        <w:ind w:firstLine="380"/>
      </w:pPr>
      <w:r>
        <w:rPr>
          <w:rFonts w:ascii="Batang" w:cs="Batang" w:eastAsia="Batang" w:hAnsi="Batang"/>
          <w:b w:val="false"/>
          <w:bCs w:val="false"/>
          <w:i w:val="false"/>
          <w:iCs w:val="false"/>
          <w:sz w:val="20"/>
          <w:szCs w:val="20"/>
        </w:rPr>
        <w:t xml:space="preserve">본 절은 본 연구의 기여를 학술적 성과를 넘어 **실용적·산업적 가치**의 관점에서 정량화한다. 이는 본 프레임워크가 학계를 벗어나 실제 시스템으로 전환될 때의 구체적 이득을 수치로 제시하는 것을 목표로 한다.</w:t>
      </w:r>
    </w:p>
    <w:p>
      <w:pPr>
        <w:spacing w:after="160" w:before="80"/>
        <w:jc w:val="center"/>
      </w:pPr>
      <w:r>
        <w:rPr>
          <w:rFonts w:ascii="Batang" w:cs="Batang" w:eastAsia="Batang" w:hAnsi="Batang"/>
          <w:b w:val="false"/>
          <w:bCs w:val="false"/>
          <w:i w:val="false"/>
          <w:iCs w:val="false"/>
          <w:sz w:val="18"/>
          <w:szCs w:val="18"/>
        </w:rPr>
        <w:t xml:space="preserve">[표 6-15] 본 연구의 실용적 기여 정량화</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1739"/>
      </w:tblGrid>
      <w:tr>
        <w:tc>
          <w:tcPr>
            <w:tcW w:type="dxa" w:w="22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기여 항목</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기존 방식</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본 연구</w:t>
            </w:r>
          </w:p>
        </w:tc>
        <w:tc>
          <w:tcPr>
            <w:tcW w:type="dxa" w:w="1600"/>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개선폭</w:t>
            </w:r>
          </w:p>
        </w:tc>
        <w:tc>
          <w:tcPr>
            <w:tcW w:type="dxa" w:w="1739"/>
            <w:tcBorders>
              <w:top w:val="single" w:color="BBBBBB" w:sz="1"/>
              <w:left w:val="single" w:color="BBBBBB" w:sz="1"/>
              <w:bottom w:val="single" w:color="BBBBBB" w:sz="1"/>
              <w:right w:val="single" w:color="BBBBBB" w:sz="1"/>
            </w:tcBorders>
            <w:shd w:fill="E0E0E0" w:val="clear"/>
            <w:tcMar>
              <w:top w:type="dxa" w:w="50"/>
              <w:left w:type="dxa" w:w="80"/>
              <w:bottom w:type="dxa" w:w="50"/>
              <w:right w:type="dxa" w:w="80"/>
            </w:tcMar>
          </w:tcPr>
          <w:p>
            <w:pPr>
              <w:spacing w:after="0"/>
              <w:jc w:val="center"/>
            </w:pPr>
            <w:r>
              <w:rPr>
                <w:rFonts w:ascii="Batang" w:cs="Batang" w:eastAsia="Batang" w:hAnsi="Batang"/>
                <w:b/>
                <w:bCs/>
                <w:i w:val="false"/>
                <w:iCs w:val="false"/>
                <w:sz w:val="18"/>
                <w:szCs w:val="18"/>
              </w:rPr>
              <w:t xml:space="preserve">의의</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LLM 학습 비용</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$100 (실시간)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$15 (캐싱)</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-85%</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진입 장벽 완화</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학습 시간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50 시간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1 시간</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-98%</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반복 실험 가능</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경계선상 질의 EM</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0.61 (R-DWA)</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0.81 (L-DWA)</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+32.8%</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실사용 품질</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도메인 이전 비용</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재설계 필요</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Zero-shot 가능</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질적 변화</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범용성 확보</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해석 가능성</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블랙박스</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가중치 분석</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질적 변화</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신뢰도 향상</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재현성</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제한적</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오픈소스 + 캐시</w:t>
            </w:r>
          </w:p>
        </w:tc>
        <w:tc>
          <w:tcPr>
            <w:tcW w:type="dxa" w:w="1600"/>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jc w:val="center"/>
            </w:pPr>
            <w:r>
              <w:rPr>
                <w:rFonts w:ascii="Batang" w:cs="Batang" w:eastAsia="Batang" w:hAnsi="Batang"/>
                <w:b w:val="false"/>
                <w:bCs w:val="false"/>
                <w:i w:val="false"/>
                <w:iCs w:val="false"/>
                <w:sz w:val="18"/>
                <w:szCs w:val="18"/>
              </w:rPr>
              <w:t xml:space="preserve">질적 변화</w:t>
            </w:r>
          </w:p>
        </w:tc>
        <w:tc>
          <w:tcPr>
            <w:tcW w:type="dxa" w:w="1739"/>
            <w:tcBorders>
              <w:top w:val="single" w:color="BBBBBB" w:sz="1"/>
              <w:left w:val="single" w:color="BBBBBB" w:sz="1"/>
              <w:bottom w:val="single" w:color="BBBBBB" w:sz="1"/>
              <w:right w:val="single" w:color="BBBBBB" w:sz="1"/>
            </w:tcBorders>
            <w:tcMar>
              <w:top w:type="dxa" w:w="50"/>
              <w:left w:type="dxa" w:w="80"/>
              <w:bottom w:type="dxa" w:w="50"/>
              <w:right w:type="dxa" w:w="80"/>
            </w:tcMar>
          </w:tcPr>
          <w:p>
            <w:pPr>
              <w:spacing w:after="0"/>
            </w:pPr>
            <w:r>
              <w:rPr>
                <w:rFonts w:ascii="Batang" w:cs="Batang" w:eastAsia="Batang" w:hAnsi="Batang"/>
                <w:b w:val="false"/>
                <w:bCs w:val="false"/>
                <w:i w:val="false"/>
                <w:iCs w:val="false"/>
                <w:sz w:val="18"/>
                <w:szCs w:val="18"/>
              </w:rPr>
              <w:t xml:space="preserve">후속 연구 가속</w:t>
            </w:r>
          </w:p>
        </w:tc>
      </w:tr>
    </w:tbl>
    <w:p>
      <w:pPr>
        <w:spacing w:after="0" w:line="280"/>
      </w:pPr>
      <w:r>
        <w:rPr>
          <w:rFonts w:ascii="Batang" w:cs="Batang" w:eastAsia="Batang" w:hAnsi="Batang"/>
          <w:b w:val="false"/>
          <w:bCs w:val="false"/>
          <w:i w:val="false"/>
          <w:iCs w:val="false"/>
          <w:sz w:val="20"/>
          <w:szCs w:val="20"/>
        </w:rPr>
        <w:t xml:space="preserve"/>
      </w:r>
    </w:p>
    <w:p>
      <w:pPr>
        <w:spacing w:after="120" w:line="320"/>
        <w:ind w:firstLine="380"/>
      </w:pPr>
      <w:r>
        <w:rPr>
          <w:rFonts w:ascii="Batang" w:cs="Batang" w:eastAsia="Batang" w:hAnsi="Batang"/>
          <w:b w:val="false"/>
          <w:bCs w:val="false"/>
          <w:i w:val="false"/>
          <w:iCs w:val="false"/>
          <w:sz w:val="20"/>
          <w:szCs w:val="20"/>
        </w:rPr>
        <w:t xml:space="preserve">[표 6-15]의 6개 항목은 본 연구의 실용적 가치를 포괄한다. 첫째, **비용 85% 절감과 시간 98% 단축**은 강화학습 기반 RAG 연구의 진입 장벽을 근본적으로 낮춘다. 기존에 $100·50시간이 필요했던 실험을 $15·1시간으로 수행 가능하게 함으로써, 학계와 중소 기업의 관련 연구 참여를 확대한다. 둘째, **경계선상 질의 EM +32.8%**는 실제 사용자 경험에서 가장 두드러질 개선 영역이다. 복잡한 질의에 대한 정확한 답변 생성은 RAG 시스템의 실용적 가치를 결정하는 핵심 요소이다. 셋째, **Zero-shot 도메인 이전**은 산업 적용 관점에서 매우 중요한 특성으로, 새 도메인 적용 시 전면 재설계 없이 유의미한 성능을 즉시 얻을 수 있음을 의미한다. 넷째, 본 연구의 해석 가능성과 재현성은 AI 시스템 신뢰성의 두 핵심 축이며, 특히 의료·법률 등 고위험 도메인에서 필수적 요건이다.</w:t>
      </w:r>
    </w:p>
    <w:p>
      <w:pPr>
        <w:pStyle w:val="Heading2"/>
        <w:spacing w:after="180" w:before="360"/>
      </w:pPr>
      <w:r>
        <w:rPr>
          <w:rFonts w:ascii="Batang" w:cs="Batang" w:eastAsia="Batang" w:hAnsi="Batang"/>
          <w:b/>
          <w:bCs/>
          <w:i w:val="false"/>
          <w:iCs w:val="false"/>
          <w:sz w:val="24"/>
          <w:szCs w:val="24"/>
        </w:rPr>
        <w:t xml:space="preserve">11. 장 요약</w:t>
      </w:r>
    </w:p>
    <w:p>
      <w:pPr>
        <w:spacing w:after="120" w:line="320"/>
        <w:ind w:firstLine="380"/>
      </w:pPr>
      <w:r>
        <w:rPr>
          <w:rFonts w:ascii="Batang" w:cs="Batang" w:eastAsia="Batang" w:hAnsi="Batang"/>
          <w:b w:val="false"/>
          <w:bCs w:val="false"/>
          <w:i w:val="false"/>
          <w:iCs w:val="false"/>
          <w:sz w:val="20"/>
          <w:szCs w:val="20"/>
        </w:rPr>
        <w:t xml:space="preserve">본 장에서는 PPO 기반 L-DWA의 성능을 네 가지 이질적 벤치마크에서 실증적으로 검증하였다. 합성 대학 행정 5,000 QA에서 L-DWA는 R-DWA 대비 F1 +3.5%, Boundary EM +32.8%의 유의미한 추가 개선을 달성하였으며, HotpotQA Hard와 MuSiQue의 공개 멀티홉 벤치마크에서 일반화 능력을 입증하였다. 특히 PubMedQA 기반 의료·제약 도메인 검증에서 의료 RAG SOTA인 MedRAG를 F1 +16.1% 능가하였으며, 이는 본 프레임워크가 대학 행정이라는 특정 도메인에 과적합되지 않은 **범용 지식 융합 아키텍처**임을 강력히 실증한다. 세 가지 소거 실험은 PPO 학습(+3.9% F1), BERT 멀티 레이블 Intent(+0.13 Boundary EM), 오프라인 캐싱(-98% 시간)의 세 구성요소가 각각 독립적으로 유효한 기여를 함을 정량적으로 증명하였다. 다섯 개 Case Study는 L-DWA가 R-DWA의 구조적 한계를 적응적 가중치 조정으로 극복하는 메커니즘을 구체 사례로 입증하였다. 종합적으로, 본 장의 실험 결과는 본 박사학위 논문의 다섯 가지 학술적 기여 — (1) MDP 형식화, (2) PPO 기반 L-DWA, (3) R-DWA vs L-DWA 정량 비교, (4) BERT 멀티 레이블 Intent Classifier, (5) 다중 벤치마크 일반화 — 가 모두 실증적으로 뒷받침됨을 보여준다.</w:t>
      </w:r>
    </w:p>
    <w:sectPr>
      <w:headerReference w:type="default" r:id="rId7"/>
      <w:footerReference w:type="default" r:id="rId8"/>
      <w:pgSz w:w="10773" w:h="14742"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cs="Batang" w:eastAsia="Batang" w:hAnsi="Batang"/>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Batang" w:cs="Batang" w:eastAsia="Batang" w:hAnsi="Batang"/>
        <w:b w:val="false"/>
        <w:bCs w:val="false"/>
        <w:i w:val="false"/>
        <w:iCs w:val="false"/>
        <w:color w:val="666666"/>
        <w:sz w:val="16"/>
        <w:szCs w:val="16"/>
      </w:rPr>
      <w:t xml:space="preserve">Ⅵ. 실험 및 평가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Batang" w:cs="Batang" w:eastAsia="Batang" w:hAnsi="Batang"/>
      <w:b/>
      <w:bCs/>
      <w:sz w:val="28"/>
      <w:szCs w:val="28"/>
    </w:rPr>
  </w:style>
  <w:style w:type="paragraph" w:styleId="Heading2">
    <w:name w:val="Heading 2"/>
    <w:basedOn w:val="Normal"/>
    <w:next w:val="Normal"/>
    <w:qFormat/>
    <w:pPr>
      <w:spacing w:after="180" w:before="360"/>
      <w:outlineLvl w:val="1"/>
    </w:pPr>
    <w:rPr>
      <w:rFonts w:ascii="Batang" w:cs="Batang" w:eastAsia="Batang" w:hAnsi="Batang"/>
      <w:b/>
      <w:bCs/>
      <w:sz w:val="24"/>
      <w:szCs w:val="24"/>
    </w:rPr>
  </w:style>
  <w:style w:type="paragraph" w:styleId="Heading3">
    <w:name w:val="Heading 3"/>
    <w:basedOn w:val="Normal"/>
    <w:next w:val="Normal"/>
    <w:qFormat/>
    <w:pPr>
      <w:spacing w:after="140" w:before="240"/>
      <w:outlineLvl w:val="2"/>
    </w:pPr>
    <w:rPr>
      <w:rFonts w:ascii="Batang" w:cs="Batang" w:eastAsia="Batang" w:hAnsi="Batang"/>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2026-04-18T08:06:31.084Z</dcterms:created>
  <dcterms:modified xsi:type="dcterms:W3CDTF">2026-04-18T08:06:31.085Z</dcterms:modified>
</cp:coreProperties>
</file>

<file path=docProps/custom.xml><?xml version="1.0" encoding="utf-8"?>
<Properties xmlns="http://schemas.openxmlformats.org/officeDocument/2006/custom-properties" xmlns:vt="http://schemas.openxmlformats.org/officeDocument/2006/docPropsVTypes"/>
</file>