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제04 장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제Ⅳ장 규칙 기반 동적 가중치 알고리즘 (R-DWA)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선행 연구 (Shin &amp; Moon, 2025, JKSCI)의 Rule-based Dynamic Weighting Algorithm 을 본 논문의 베이스라인으로서 정의한다. Ch.5의 L-DWA가 비교하는 대상이며, Ch.6의 실험은 동일 코퍼스·동일 평가 기준으로 R-DWA를 재측정한 값을 공정 베이스라인으로 삼는다.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R-DWA 설계 원리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R-DWA는 두 단계로 가중치 (α, β, γ) 를 결정한다.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Stage 1 — 질의 유형 → 기본 가중치.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QueryAnalyzer(Ch.3 §3)가 판별한 유형에 따라 미리 정해진 기본 가중치를 선택한다 (Table 4-1):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유형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α (Vector)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β (Graph)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γ (Ontology)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simple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multi_hop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conditional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Stage 2 — 밀도 기반 연속 조정 (수식 4-2 ~ 4-4).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밀도 신호 s_r (관계 밀도), s_c (제약 밀도) 로 기본 가중치를 연속 조정 (λ=0.3, grid search로 선정):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α' = α_base × (1 − λ · (s_r + s_c) / 2)</w:t>
        <w:br/>
        <w:t>β' = β_base + λ · s_r · (1 − β_base)</w:t>
        <w:br/>
        <w:t>γ' = γ_base + λ · s_c · (1 − γ_base)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Stage 3 — 정규화 (수식 4-5).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(α, β, γ) = (α', β', γ') / (α' + β' + γ')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4-1] R-DWA 규칙 한 번에 돌려보기 — 정의 · 예시 ·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질의 유형 분류 → 기본 가중치 테이블 → 밀도 신호로 연속 조정 → 정규화, 총 3단계로 (α, β, γ) 를 결정하는 규칙 기반 알고리즘. 어떠한 학습 데이터 · API 호출 없이 즉시 실행 가능.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 — "기계공학과 소속 55세 이하 교수는?".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단계 | 계산 | 값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(1) QueryAnalyzer | type="conditional", (s&lt;sub&gt;e&lt;/sub&gt;, s&lt;sub&gt;r&lt;/sub&gt;, s&lt;sub&gt;c&lt;/sub&gt;) = (0.40, 0.20, 0.20) |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(2) 기본 가중치 (Table 4-1) | conditional → | α&lt;sub&gt;base&lt;/sub&gt;=0.20, β&lt;sub&gt;base&lt;/sub&gt;=0.20, γ&lt;sub&gt;base&lt;/sub&gt;=0.60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(3a) α' | 0.20 × (1 − 0.3 × (0.20 + 0.20) / 2) | 0.188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(3b) β' | 0.20 + 0.3 × 0.20 × 0.80 | 0.248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(3c) γ' | 0.60 + 0.3 × 0.20 × 0.40 | 0.624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(4) 정규화 | 합계 1.060 으로 나눔 | (0.178, 0.234, 0.588)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Conditional 유형의 기본 가중치 (0.2, 0.2, 0.6) 에서 제약 신호 s&lt;sub&gt;c&lt;/sub&gt;=0.20 이 γ 를 0.6 → 0.588 로 미세하게 감소(정규화 영향) 시켰으나 여전히 Ontology 비중이 지배적. R-DWA의 한계는 이 "기본값 + 소폭 조정" 구조에 내재 — Ch.5 L-DWA는 이 3-단계 규칙을 학습된 Dirichlet 분포로 대체한다.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R-DWA의 강점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무학습·무비용. 어떠한 학습 데이터 또는 API 호출 없이 즉시 배포 가능.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해석 가능성. 모든 가중치 변화가 한국어 정규식에 대한 매칭 카운트로 추적 가능.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안정성. 고정된 규칙이므로 분포 변화에 대한 과적합 위험 없음.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R-DWA의 구조적 한계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기본 가중치 테이블의 도메인 편향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Table 4-1의 대각선 배치 (simple→α, multi_hop→β, conditional→γ) 는 저자의 도메인 경험에 기반한 사전 분포이다. 본 논문 Ch.6 §3.3의 실측 분석에 따르면, 합성 대학 벤치마크의 per-query argmax Oracle 평균 가중치는 (α=0.11, β=0.16, γ=0.73) 으로 대부분의 질의에서 Ontology가 지배적이다. 즉 R-DWA의 simple→α 프라이어는 실제 보상 지형과 정렬되지 않는다.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연속 조정 λ의 단일 하이퍼파라미터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Stage 2의 λ=0.3은 전체 질의 분포에 대한 평균적 튜닝이다. 질의별 특성 (길이, 엔티티 수, 부정 포함 여부 등) 이 반영되지 않는다.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조건부 질의의 미세 구분 부재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Conditional 유형 내부에서도 (수치 제약 / 열거형 제약 / 배타 조건) 등 세부 구분이 존재하나, R-DWA는 모두 동일한 (0.2, 0.2, 0.6) 으로 처리한다. Ch.6 §4 의 per-type 분석은 conditional 에서 L-DWA가 F1_substring +131%를 달성함을 보여, 이 한계가 정량적으로 유의함을 실증한다.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3.4 도메인 간 이전 불가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R-DWA의 Table 4-1과 λ는 합성 대학 도메인에서 튜닝되었다. HotpotQA/MuSiQue 등 타 도메인에서 재튜닝 없이 사용 시 베이스라인 Vector-only 에도 미치지 못하는 성능이 Ch.6 §7에서 측정되었다 (HotpotQA F1_strict R-DWA 0.097 vs Vector-only 0.102).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R-DWA 구현 및 재현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소스. src/dwa/rdwa.py::RuleBasedDWA(lambda_=0.3).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의존. src/intent/rule_based.py::RuleBasedIntent (한국어 정규식 기반 QueryAnalyzer).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테스트. tests/test_dwa_rdwa.py 9개 유닛 테스트 (본 논문 시작 시점 통과).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R-DWA의 본 논문 재측정 결과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5.1 전체 (5,000 QA, 버그 수정 평가기)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R-DWA 측정치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F1_strict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 ± 0.185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F1_substring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0.450 ± 0.445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Faithfulness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 ± 0.354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Total R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0.199 ± 0.120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평균 latency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1.19s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평균 선택 가중치: (α=0.25, β=0.45, γ=0.30). 즉 R-DWA는 Graph 지향적 이다 (multi-hop 기본값이 지배). 실측 Oracle이 Ontology 지향적인 것과 대조된다.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5.2 질의 유형별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Type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n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simple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2,000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0.153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0.928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multi_hop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1,750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0.728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conditional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1,250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0.806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Conditional과 multi_hop에서 F1이 극도로 낮다. 이는 (i) 이 유형의 gold 답이 구조적으로 복수 항목 리스트여서 LLM 자연어 출력과의 토큰 매칭이 어렵고, (ii) R-DWA의 고정 가중치가 세부 특성에 둔감하기 때문이다. Ch.5 L-DWA가 이 한계를 어떻게 극복하는지가 본 논문의 핵심 실증이다.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5.3 선행 JKSCI와의 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JKSCI 보고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본 논문 측정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재현율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 (strict) / 0.450 (substring)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16% (strict) / 52% (substring)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0.000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0% (구조적)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Faith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94%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Faithfulness의 94% 재현은 LLM 생성 품질이 일관됨을 의미한다. F1의 격차는 선행 논문 평가기의 엄격성 기준 미공개에 기인한다고 판단한다 (Ch.6 §3.3). F1_substring 0.450은 선행 F1 0.86의 52% 수준이며, 이는 우리의 substring 정의가 여전히 선행 평가 대비 더 엄격함을 시사한다 (예: 선행은 부분 문자 일치 등 더 관대한 측도일 가능성). 본 논문은 두 지표를 병기하여 선행 논문과의 연속성과 엄격 재평가를 동시에 제공한다.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소결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R-DWA는 무학습 baseline 으로서 역할이 있으며, 본 논문의 Ch.5 L-DWA가 동일 파이프라인 위에서 얼마나 개선하는지 비교할 수 있는 정식 기준선이다. R-DWA의 한계들 — 도메인 편향, 단일 λ, 유형 내 미세 구분 부재, 도메인 이전 불가 — 은 Ch.5의 학습형 접근을 동기부여한다.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