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4월</w:t>
      </w:r>
    </w:p>
    <w:p>
      <w:pPr>
        <w:spacing w:lineRule="auto" w:line="480" w:after="0"/>
      </w:pPr>
      <w:r>
        <w:rPr>
          <w:rFonts w:ascii="바탕" w:hAnsi="바탕" w:eastAsia="바탕"/>
          <w:b w:val="0"/>
          <w:sz w:val="21"/>
        </w:rPr>
        <w:t>학위: 박사</w:t>
      </w:r>
    </w:p>
    <w:p>
      <w:pPr>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모델(LLM)의 환각과 지식 단절 문제를 완화하는 핵심 기법이며, 최근 단일 지식 소스의 한계를 극복하기 위해 Vector, Graph, Ontology 세 소스를 결합한 Triple-Hybrid RAG 아키텍처가 제안되었다. 기존 연구인 Shin &amp; Moon (2025, JKSCI)의 Rule-based Dynamic Weighting Algorithm (R-DWA)은 질의 유형별 기본 가중치와 밀도 신호 기반 연속 조정의 2단계 규칙으로 세 소스의 가중치 (α, β, γ)를 결정하나, (i) 기본 가중치 테이블의 도메인 편향, (ii) 단일 하이퍼파라미터 λ의 한계, (iii) 조건부 질의 유형의 세부 미구분, (iv) 도메인 이전 불가의 네 가지 구조적 한계를 가진다.</w:t>
      </w:r>
    </w:p>
    <w:p>
      <w:pPr>
        <w:spacing w:lineRule="auto" w:line="480" w:after="0"/>
      </w:pPr>
      <w:r>
        <w:rPr>
          <w:rFonts w:ascii="바탕" w:hAnsi="바탕" w:eastAsia="바탕"/>
          <w:b w:val="0"/>
          <w:sz w:val="21"/>
        </w:rPr>
        <w:t>본 논문은 Triple-Hybrid RAG의 가중치 결정을 18차원 상태 × 3-simplex 행동의 1-step Markov Decision Process로 공식화하고, Proximal Policy Optimization (PPO)로 Actor-Critic 네트워크(5,636 파라미터)를 학습하는 Learned Dynamic Weighting Algorithm (L-DWA)을 제안한다. 학습 비용 장벽 해소를 위해 330,000 엔트리 오프라인 보상 캐시를 구축하여 PPO 학습 중 LLM API 호출을 0으로 유지하고 3 seeds 학습 비용을 $288에서 $33으로 85% 절감하였다.</w:t>
      </w:r>
    </w:p>
    <w:p>
      <w:pPr>
        <w:spacing w:lineRule="auto" w:line="480" w:after="0"/>
      </w:pPr>
      <w:r>
        <w:rPr>
          <w:rFonts w:ascii="바탕" w:hAnsi="바탕" w:eastAsia="바탕"/>
          <w:b w:val="0"/>
          <w:sz w:val="21"/>
        </w:rPr>
        <w:t>합성 대학 행정 5,000 QA 벤치마크에서 3 seeds (42, 123, 999) 실험 결과, L-DWA는 R-DWA 대비 F1_strict 0.137→0.167 +21.9%, F1_substring 0.450→0.488 +8.4%, Faithfulness 0.835→0.866 +3.6%, Total Reward 0.199→0.215 +7.6%의 통계적으로 유의미한 개선을 달성하였다. 특히 조건부 질의 유형(n=1,250)에서 F1_substring 0.090→0.208의 +131% 상대 개선을 기록하였고, 이는 per-query argmax Oracle의 0.195를 상회하여 per-query 학습형 가중치의 질적 우월성을 실증한다. L-DWA는 Oracle 상한 성능의 F1_strict 99.4%, Faithfulness 97.5%에 도달하며, F1_substring에서는 Oracle을 초과한다.</w:t>
      </w:r>
    </w:p>
    <w:p>
      <w:pPr>
        <w:spacing w:lineRule="auto" w:line="480" w:after="0"/>
      </w:pPr>
      <w:r>
        <w:rPr>
          <w:rFonts w:ascii="바탕" w:hAnsi="바탕" w:eastAsia="바탕"/>
          <w:b w:val="0"/>
          <w:sz w:val="21"/>
        </w:rPr>
        <w:t>또한 본 논문은 이중 F1 평가 체계 (F1_strict: 한국어 조사·구두점 제거 기반 엄격, F1_substring: 콤마 리스트 gold 호환 loose)를 도입하여 선행 연구와의 호환성과 엄격 재평가의 투명성을 동시에 제공한다. HotpotQA/MuSiQue/PubMedQA 교차 도메인 실험에서는 합성 대학 학습 L-DWA의 naive transfer가 Vector-only 베이스라인 대비 −30 ~ −35% 저하함을 보고하여 도메인 특화 학습이 본 프레임워크 가치의 전제임을 확립한다. 모든 코드·캐시·체크포인트는 GitHub (sdw1621/triple-rag-phd)에 공개되어 완전 재현 가능하다.</w:t>
      </w:r>
    </w:p>
    <w:p>
      <w:pPr>
        <w:spacing w:lineRule="auto" w:line="480" w:after="0"/>
      </w:pPr>
      <w:r>
        <w:rPr>
          <w:rFonts w:ascii="바탕" w:hAnsi="바탕" w:eastAsia="바탕"/>
          <w:b w:val="0"/>
          <w:sz w:val="21"/>
        </w:rPr>
        <w:t>주요어: Triple-Hybrid RAG, 강화학습, PPO, 동적 가중치, 오프라인 캐시, 한국어 QA, 지식 그래프, 온톨로지</w:t>
      </w:r>
    </w:p>
    <w:p>
      <w:pPr>
        <w:spacing w:lineRule="auto" w:line="480" w:after="0"/>
      </w:pPr>
      <w:r>
        <w:rPr>
          <w:rFonts w:ascii="바탕" w:hAnsi="바탕" w:eastAsia="바탕"/>
          <w:b w:val="0"/>
          <w:sz w:val="21"/>
        </w:rPr>
        <w:t>학번: (학번 입력 필요)</w:t>
      </w:r>
    </w:p>
    <w:p>
      <w:pPr>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is a key technique for mitigating hallucination and knowledge-cutoff issues in Large Language Models (LLMs), and a Triple-Hybrid RAG architecture combining Vector, Graph, and Ontology sources was recently proposed to overcome the limits of single-source retrieval. The Rule-based Dynamic Weighting Algorithm (R-DWA) of Shin &amp; Moon (2025, JKSCI) determines the three source weights (α, β, γ) via a two-stage rule (query-type base weights + density-driven continuous adjustment), but has four structural limitations: (i) domain bias in the base-weight table, (ii) a single-parameter λ for density adjustment, (iii) lack of sub-type resolution for conditional queries, and (iv) inability to transfer across domains.</w:t>
      </w:r>
    </w:p>
    <w:p>
      <w:pPr>
        <w:spacing w:lineRule="auto" w:line="480" w:after="0"/>
      </w:pPr>
      <w:r>
        <w:rPr>
          <w:rFonts w:ascii="바탕" w:hAnsi="바탕" w:eastAsia="바탕"/>
          <w:b w:val="0"/>
          <w:sz w:val="21"/>
        </w:rPr>
        <w:t>This dissertation formalizes the weight-decision problem as a one-step Markov Decision Process with an 18-dimensional state and a 3-simplex action space, and proposes Learned Dynamic Weighting Algorithm (L-DWA) that trains an Actor-Critic network (5,636 parameters) via Proximal Policy Optimization (PPO). To eliminate the training-cost barrier, a 330,000-entry offline reward cache pre-computes all (query, discretized-weight) rewards, reducing a 3-seed training budget from \$288 to \$33 (−85%) while keeping LLM API calls during PPO training at zero.</w:t>
      </w:r>
    </w:p>
    <w:p>
      <w:pPr>
        <w:spacing w:lineRule="auto" w:line="480" w:after="0"/>
      </w:pPr>
      <w:r>
        <w:rPr>
          <w:rFonts w:ascii="바탕" w:hAnsi="바탕" w:eastAsia="바탕"/>
          <w:b w:val="0"/>
          <w:sz w:val="21"/>
        </w:rPr>
        <w:t>On the 5,000 QA synthetic university benchmark with seeds {42, 123, 999}, L-DWA outperforms R-DWA by F1_strict +21.9% (0.137→0.167), F1_substring +8.4% (0.450→0.488), Faithfulness +3.6% (0.835→0.866), and Total Reward +7.6% (0.199→0.215). The per-type breakdown reveals a +131% relative improvement in F1_substring on conditional queries (0.090→0.208), where L-DWA exceeds the per-query argmax Oracle (0.195). Overall L-DWA reaches 99.4% of Oracle F1_strict and 97.5% of Oracle Faithfulness, and exceeds Oracle on F1_substring (0.488 &gt; 0.483), demonstrating that the learned policy generalizes beyond its training objective.</w:t>
      </w:r>
    </w:p>
    <w:p>
      <w:pPr>
        <w:spacing w:lineRule="auto" w:line="480" w:after="0"/>
      </w:pPr>
      <w:r>
        <w:rPr>
          <w:rFonts w:ascii="바탕" w:hAnsi="바탕" w:eastAsia="바탕"/>
          <w:b w:val="0"/>
          <w:sz w:val="21"/>
        </w:rPr>
        <w:t>The dissertation also introduces a dual F1 evaluation scheme (F1_strict with Korean particle/punctuation stripping; F1_substring compatible with comma-list gold answers) to provide both strict re-evaluation and continuity with prior work. Cross-domain experiments on HotpotQA / MuSiQue / PubMedQA report a −30~−35% degradation of the university-trained L-DWA when naively transferred, establishing domain-specific learning as a prerequisite for the framework's value. All code, caches, and checkpoints are publicly available at github.com/sdw1621/triple-rag-phd for full reproducibility.</w:t>
      </w:r>
    </w:p>
    <w:p>
      <w:pPr>
        <w:spacing w:lineRule="auto" w:line="480" w:after="0"/>
      </w:pPr>
      <w:r>
        <w:rPr>
          <w:rFonts w:ascii="바탕" w:hAnsi="바탕" w:eastAsia="바탕"/>
          <w:b w:val="0"/>
          <w:sz w:val="21"/>
        </w:rPr>
        <w:t>Keywords: Triple-Hybrid RAG, Reinforcement Learning, Proximal Policy Optimization, Dynamic Weighting, Offline Reward Cache, Korean QA, Knowledge Graph, Ontology</w:t>
      </w:r>
    </w:p>
    <w:p>
      <w:pPr>
        <w:spacing w:lineRule="auto" w:line="360" w:after="160"/>
        <w:jc w:val="center"/>
      </w:pPr>
      <w:r>
        <w:rPr>
          <w:rFonts w:ascii="바탕" w:hAnsi="바탕" w:eastAsia="바탕"/>
          <w:b/>
          <w:sz w:val="28"/>
        </w:rPr>
        <w:t>목차</w:t>
      </w:r>
    </w:p>
    <w:p>
      <w:pPr>
        <w:spacing w:lineRule="auto" w:line="360" w:after="160"/>
      </w:pPr>
      <w:r>
        <w:rPr>
          <w:rFonts w:ascii="바탕" w:hAnsi="바탕" w:eastAsia="바탕"/>
          <w:b/>
          <w:sz w:val="24"/>
        </w:rPr>
        <w:t>국문초록</w:t>
      </w:r>
    </w:p>
    <w:p>
      <w:pPr>
        <w:spacing w:lineRule="auto" w:line="360" w:after="160"/>
      </w:pPr>
      <w:r>
        <w:rPr>
          <w:rFonts w:ascii="바탕" w:hAnsi="바탕" w:eastAsia="바탕"/>
          <w:b/>
          <w:sz w:val="24"/>
        </w:rPr>
        <w:t>Abstract</w:t>
      </w:r>
    </w:p>
    <w:p>
      <w:pPr>
        <w:spacing w:lineRule="auto" w:line="360" w:after="160"/>
      </w:pPr>
      <w:r>
        <w:rPr>
          <w:rFonts w:ascii="바탕" w:hAnsi="바탕" w:eastAsia="바탕"/>
          <w:b/>
          <w:sz w:val="24"/>
        </w:rPr>
        <w:t>제Ⅰ장 서론</w:t>
      </w:r>
    </w:p>
    <w:p>
      <w:pPr>
        <w:pStyle w:val="ListBullet"/>
        <w:spacing w:lineRule="auto" w:line="360" w:after="0"/>
      </w:pPr>
      <w:r>
        <w:rPr>
          <w:rFonts w:ascii="바탕" w:hAnsi="바탕" w:eastAsia="바탕"/>
          <w:b w:val="0"/>
          <w:sz w:val="21"/>
        </w:rPr>
        <w:t>1절 연구 배경</w:t>
      </w:r>
    </w:p>
    <w:p>
      <w:pPr>
        <w:pStyle w:val="ListBullet"/>
        <w:spacing w:lineRule="auto" w:line="360" w:after="0"/>
      </w:pPr>
      <w:r>
        <w:rPr>
          <w:rFonts w:ascii="바탕" w:hAnsi="바탕" w:eastAsia="바탕"/>
          <w:b w:val="0"/>
          <w:sz w:val="21"/>
        </w:rPr>
        <w:t>2절 연구 문제 (RQ1~RQ3)</w:t>
      </w:r>
    </w:p>
    <w:p>
      <w:pPr>
        <w:pStyle w:val="ListBullet"/>
        <w:spacing w:lineRule="auto" w:line="360" w:after="0"/>
      </w:pPr>
      <w:r>
        <w:rPr>
          <w:rFonts w:ascii="바탕" w:hAnsi="바탕" w:eastAsia="바탕"/>
          <w:b w:val="0"/>
          <w:sz w:val="21"/>
        </w:rPr>
        <w:t>3절 연구 기여 (방법론 2 + 엔지니어링 2 + 실증 4)</w:t>
      </w:r>
    </w:p>
    <w:p>
      <w:pPr>
        <w:pStyle w:val="ListBullet"/>
        <w:spacing w:lineRule="auto" w:line="360" w:after="0"/>
      </w:pPr>
      <w:r>
        <w:rPr>
          <w:rFonts w:ascii="바탕" w:hAnsi="바탕" w:eastAsia="바탕"/>
          <w:b w:val="0"/>
          <w:sz w:val="21"/>
        </w:rPr>
        <w:t>4절 본 논문의 범위와 한계</w:t>
      </w:r>
    </w:p>
    <w:p>
      <w:pPr>
        <w:pStyle w:val="ListBullet"/>
        <w:spacing w:lineRule="auto" w:line="360" w:after="0"/>
      </w:pPr>
      <w:r>
        <w:rPr>
          <w:rFonts w:ascii="바탕" w:hAnsi="바탕" w:eastAsia="바탕"/>
          <w:b w:val="0"/>
          <w:sz w:val="21"/>
        </w:rPr>
        <w:t>5절 논문 구성</w:t>
      </w:r>
    </w:p>
    <w:p>
      <w:pPr>
        <w:pStyle w:val="ListBullet"/>
        <w:spacing w:lineRule="auto" w:line="360" w:after="0"/>
      </w:pPr>
      <w:r>
        <w:rPr>
          <w:rFonts w:ascii="바탕" w:hAnsi="바탕" w:eastAsia="바탕"/>
          <w:b w:val="0"/>
          <w:sz w:val="21"/>
        </w:rPr>
        <w:t>6절 재현성 공개</w:t>
      </w:r>
    </w:p>
    <w:p>
      <w:pPr>
        <w:spacing w:lineRule="auto" w:line="360" w:after="160"/>
      </w:pPr>
      <w:r>
        <w:rPr>
          <w:rFonts w:ascii="바탕" w:hAnsi="바탕" w:eastAsia="바탕"/>
          <w:b/>
          <w:sz w:val="24"/>
        </w:rPr>
        <w:t>제Ⅱ장 관련 연구</w:t>
      </w:r>
    </w:p>
    <w:p>
      <w:pPr>
        <w:pStyle w:val="ListBullet"/>
        <w:spacing w:lineRule="auto" w:line="360" w:after="0"/>
      </w:pPr>
      <w:r>
        <w:rPr>
          <w:rFonts w:ascii="바탕" w:hAnsi="바탕" w:eastAsia="바탕"/>
          <w:b w:val="0"/>
          <w:sz w:val="21"/>
        </w:rPr>
        <w:t>1절 RAG의 진화와 하이브리드 접근</w:t>
      </w:r>
    </w:p>
    <w:p>
      <w:pPr>
        <w:pStyle w:val="ListBullet"/>
        <w:spacing w:lineRule="auto" w:line="360" w:after="0"/>
      </w:pPr>
      <w:r>
        <w:rPr>
          <w:rFonts w:ascii="바탕" w:hAnsi="바탕" w:eastAsia="바탕"/>
          <w:b w:val="0"/>
          <w:sz w:val="21"/>
        </w:rPr>
        <w:t>2절 지식 그래프 및 온톨로지의 RAG 통합</w:t>
      </w:r>
    </w:p>
    <w:p>
      <w:pPr>
        <w:pStyle w:val="ListBullet"/>
        <w:spacing w:lineRule="auto" w:line="360" w:after="0"/>
      </w:pPr>
      <w:r>
        <w:rPr>
          <w:rFonts w:ascii="바탕" w:hAnsi="바탕" w:eastAsia="바탕"/>
          <w:b w:val="0"/>
          <w:sz w:val="21"/>
        </w:rPr>
        <w:t>3절 검색·가중치 결정의 강화학습 기반 최적화</w:t>
      </w:r>
    </w:p>
    <w:p>
      <w:pPr>
        <w:pStyle w:val="ListBullet"/>
        <w:spacing w:lineRule="auto" w:line="360" w:after="0"/>
      </w:pPr>
      <w:r>
        <w:rPr>
          <w:rFonts w:ascii="바탕" w:hAnsi="바탕" w:eastAsia="바탕"/>
          <w:b w:val="0"/>
          <w:sz w:val="21"/>
        </w:rPr>
        <w:t>4절 한국어 QA 평가 및 JKSCI 2025 기준선</w:t>
      </w:r>
    </w:p>
    <w:p>
      <w:pPr>
        <w:pStyle w:val="ListBullet"/>
        <w:spacing w:lineRule="auto" w:line="360" w:after="0"/>
      </w:pPr>
      <w:r>
        <w:rPr>
          <w:rFonts w:ascii="바탕" w:hAnsi="바탕" w:eastAsia="바탕"/>
          <w:b w:val="0"/>
          <w:sz w:val="21"/>
        </w:rPr>
        <w:t>5절 본 논문의 연구적 위치</w:t>
      </w:r>
    </w:p>
    <w:p>
      <w:pPr>
        <w:spacing w:lineRule="auto" w:line="360" w:after="160"/>
      </w:pPr>
      <w:r>
        <w:rPr>
          <w:rFonts w:ascii="바탕" w:hAnsi="바탕" w:eastAsia="바탕"/>
          <w:b/>
          <w:sz w:val="24"/>
        </w:rPr>
        <w:t>제Ⅲ장 Triple-Hybrid RAG 아키텍처</w:t>
      </w:r>
    </w:p>
    <w:p>
      <w:pPr>
        <w:pStyle w:val="ListBullet"/>
        <w:spacing w:lineRule="auto" w:line="360" w:after="0"/>
      </w:pPr>
      <w:r>
        <w:rPr>
          <w:rFonts w:ascii="바탕" w:hAnsi="바탕" w:eastAsia="바탕"/>
          <w:b w:val="0"/>
          <w:sz w:val="21"/>
        </w:rPr>
        <w:t>1절 전체 파이프라인</w:t>
      </w:r>
    </w:p>
    <w:p>
      <w:pPr>
        <w:pStyle w:val="ListBullet"/>
        <w:spacing w:lineRule="auto" w:line="360" w:after="0"/>
      </w:pPr>
      <w:r>
        <w:rPr>
          <w:rFonts w:ascii="바탕" w:hAnsi="바탕" w:eastAsia="바탕"/>
          <w:b w:val="0"/>
          <w:sz w:val="21"/>
        </w:rPr>
        <w:t>2절 세 지식 소스 (Vector α, Graph β, Ontology γ)</w:t>
      </w:r>
    </w:p>
    <w:p>
      <w:pPr>
        <w:pStyle w:val="ListBullet"/>
        <w:spacing w:lineRule="auto" w:line="360" w:after="0"/>
      </w:pPr>
      <w:r>
        <w:rPr>
          <w:rFonts w:ascii="바탕" w:hAnsi="바탕" w:eastAsia="바탕"/>
          <w:b w:val="0"/>
          <w:sz w:val="21"/>
        </w:rPr>
        <w:t>3절 QueryAnalyzer</w:t>
      </w:r>
    </w:p>
    <w:p>
      <w:pPr>
        <w:pStyle w:val="ListBullet"/>
        <w:spacing w:lineRule="auto" w:line="360" w:after="0"/>
      </w:pPr>
      <w:r>
        <w:rPr>
          <w:rFonts w:ascii="바탕" w:hAnsi="바탕" w:eastAsia="바탕"/>
          <w:b w:val="0"/>
          <w:sz w:val="21"/>
        </w:rPr>
        <w:t>4절 Score Fusion: merge_contexts</w:t>
      </w:r>
    </w:p>
    <w:p>
      <w:pPr>
        <w:pStyle w:val="ListBullet"/>
        <w:spacing w:lineRule="auto" w:line="360" w:after="0"/>
      </w:pPr>
      <w:r>
        <w:rPr>
          <w:rFonts w:ascii="바탕" w:hAnsi="바탕" w:eastAsia="바탕"/>
          <w:b w:val="0"/>
          <w:sz w:val="21"/>
        </w:rPr>
        <w:t>5절 Prompt Template</w:t>
      </w:r>
    </w:p>
    <w:p>
      <w:pPr>
        <w:pStyle w:val="ListBullet"/>
        <w:spacing w:lineRule="auto" w:line="360" w:after="0"/>
      </w:pPr>
      <w:r>
        <w:rPr>
          <w:rFonts w:ascii="바탕" w:hAnsi="바탕" w:eastAsia="바탕"/>
          <w:b w:val="0"/>
          <w:sz w:val="21"/>
        </w:rPr>
        <w:t>6절 Pluggable DWA Interface</w:t>
      </w:r>
    </w:p>
    <w:p>
      <w:pPr>
        <w:spacing w:lineRule="auto" w:line="360" w:after="160"/>
      </w:pPr>
      <w:r>
        <w:rPr>
          <w:rFonts w:ascii="바탕" w:hAnsi="바탕" w:eastAsia="바탕"/>
          <w:b/>
          <w:sz w:val="24"/>
        </w:rPr>
        <w:t>제Ⅳ장 규칙 기반 동적 가중치 알고리즘 (R-DWA)</w:t>
      </w:r>
    </w:p>
    <w:p>
      <w:pPr>
        <w:pStyle w:val="ListBullet"/>
        <w:spacing w:lineRule="auto" w:line="360" w:after="0"/>
      </w:pPr>
      <w:r>
        <w:rPr>
          <w:rFonts w:ascii="바탕" w:hAnsi="바탕" w:eastAsia="바탕"/>
          <w:b w:val="0"/>
          <w:sz w:val="21"/>
        </w:rPr>
        <w:t>1절 R-DWA 설계 원리 (2단계)</w:t>
      </w:r>
    </w:p>
    <w:p>
      <w:pPr>
        <w:pStyle w:val="ListBullet"/>
        <w:spacing w:lineRule="auto" w:line="360" w:after="0"/>
      </w:pPr>
      <w:r>
        <w:rPr>
          <w:rFonts w:ascii="바탕" w:hAnsi="바탕" w:eastAsia="바탕"/>
          <w:b w:val="0"/>
          <w:sz w:val="21"/>
        </w:rPr>
        <w:t>2절 R-DWA의 강점</w:t>
      </w:r>
    </w:p>
    <w:p>
      <w:pPr>
        <w:pStyle w:val="ListBullet"/>
        <w:spacing w:lineRule="auto" w:line="360" w:after="0"/>
      </w:pPr>
      <w:r>
        <w:rPr>
          <w:rFonts w:ascii="바탕" w:hAnsi="바탕" w:eastAsia="바탕"/>
          <w:b w:val="0"/>
          <w:sz w:val="21"/>
        </w:rPr>
        <w:t>3절 R-DWA의 구조적 한계 (4가지)</w:t>
      </w:r>
    </w:p>
    <w:p>
      <w:pPr>
        <w:pStyle w:val="ListBullet"/>
        <w:spacing w:lineRule="auto" w:line="360" w:after="0"/>
      </w:pPr>
      <w:r>
        <w:rPr>
          <w:rFonts w:ascii="바탕" w:hAnsi="바탕" w:eastAsia="바탕"/>
          <w:b w:val="0"/>
          <w:sz w:val="21"/>
        </w:rPr>
        <w:t>4절 R-DWA 구현 및 재현</w:t>
      </w:r>
    </w:p>
    <w:p>
      <w:pPr>
        <w:pStyle w:val="ListBullet"/>
        <w:spacing w:lineRule="auto" w:line="360" w:after="0"/>
      </w:pPr>
      <w:r>
        <w:rPr>
          <w:rFonts w:ascii="바탕" w:hAnsi="바탕" w:eastAsia="바탕"/>
          <w:b w:val="0"/>
          <w:sz w:val="21"/>
        </w:rPr>
        <w:t>5절 R-DWA의 본 논문 재측정 결과</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제Ⅴ장 학습형 동적 가중치 알고리즘 (L-DWA)</w:t>
      </w:r>
    </w:p>
    <w:p>
      <w:pPr>
        <w:pStyle w:val="ListBullet"/>
        <w:spacing w:lineRule="auto" w:line="360" w:after="0"/>
      </w:pPr>
      <w:r>
        <w:rPr>
          <w:rFonts w:ascii="바탕" w:hAnsi="바탕" w:eastAsia="바탕"/>
          <w:b w:val="0"/>
          <w:sz w:val="21"/>
        </w:rPr>
        <w:t>1절 MDP 공식화</w:t>
      </w:r>
    </w:p>
    <w:p>
      <w:pPr>
        <w:pStyle w:val="ListBullet"/>
        <w:spacing w:lineRule="auto" w:line="360" w:after="0"/>
      </w:pPr>
      <w:r>
        <w:rPr>
          <w:rFonts w:ascii="바탕" w:hAnsi="바탕" w:eastAsia="바탕"/>
          <w:b w:val="0"/>
          <w:sz w:val="21"/>
        </w:rPr>
        <w:t>2절 Actor-Critic 네트워크 (5,636 파라미터)</w:t>
      </w:r>
    </w:p>
    <w:p>
      <w:pPr>
        <w:pStyle w:val="ListBullet"/>
        <w:spacing w:lineRule="auto" w:line="360" w:after="0"/>
      </w:pPr>
      <w:r>
        <w:rPr>
          <w:rFonts w:ascii="바탕" w:hAnsi="바탕" w:eastAsia="바탕"/>
          <w:b w:val="0"/>
          <w:sz w:val="21"/>
        </w:rPr>
        <w:t>3절 PPO 학습 알고리즘</w:t>
      </w:r>
    </w:p>
    <w:p>
      <w:pPr>
        <w:pStyle w:val="ListBullet"/>
        <w:spacing w:lineRule="auto" w:line="360" w:after="0"/>
      </w:pPr>
      <w:r>
        <w:rPr>
          <w:rFonts w:ascii="바탕" w:hAnsi="바탕" w:eastAsia="바탕"/>
          <w:b w:val="0"/>
          <w:sz w:val="21"/>
        </w:rPr>
        <w:t>4절 오프라인 보상 캐시 ($33, 330K 엔트리)</w:t>
      </w:r>
    </w:p>
    <w:p>
      <w:pPr>
        <w:pStyle w:val="ListBullet"/>
        <w:spacing w:lineRule="auto" w:line="360" w:after="0"/>
      </w:pPr>
      <w:r>
        <w:rPr>
          <w:rFonts w:ascii="바탕" w:hAnsi="바탕" w:eastAsia="바탕"/>
          <w:b w:val="0"/>
          <w:sz w:val="21"/>
        </w:rPr>
        <w:t>5절 학습 시스템 통합</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제Ⅵ장 실험 및 평가</w:t>
      </w:r>
    </w:p>
    <w:p>
      <w:pPr>
        <w:pStyle w:val="ListBullet"/>
        <w:spacing w:lineRule="auto" w:line="360" w:after="0"/>
      </w:pPr>
      <w:r>
        <w:rPr>
          <w:rFonts w:ascii="바탕" w:hAnsi="바탕" w:eastAsia="바탕"/>
          <w:b w:val="0"/>
          <w:sz w:val="21"/>
        </w:rPr>
        <w:t>1절 실험 환경 및 평가 지표 (이중 F1 체계)</w:t>
      </w:r>
    </w:p>
    <w:p>
      <w:pPr>
        <w:pStyle w:val="ListBullet"/>
        <w:spacing w:lineRule="auto" w:line="360" w:after="0"/>
      </w:pPr>
      <w:r>
        <w:rPr>
          <w:rFonts w:ascii="바탕" w:hAnsi="바탕" w:eastAsia="바탕"/>
          <w:b w:val="0"/>
          <w:sz w:val="21"/>
        </w:rPr>
        <w:t>2절 오프라인 보상 캐시 구축 결과</w:t>
      </w:r>
    </w:p>
    <w:p>
      <w:pPr>
        <w:pStyle w:val="ListBullet"/>
        <w:spacing w:lineRule="auto" w:line="360" w:after="0"/>
      </w:pPr>
      <w:r>
        <w:rPr>
          <w:rFonts w:ascii="바탕" w:hAnsi="바탕" w:eastAsia="바탕"/>
          <w:b w:val="0"/>
          <w:sz w:val="21"/>
        </w:rPr>
        <w:t>3절 전체 정책 비교 (5,000 QA, 3 seeds)</w:t>
      </w:r>
    </w:p>
    <w:p>
      <w:pPr>
        <w:pStyle w:val="ListBullet"/>
        <w:spacing w:lineRule="auto" w:line="360" w:after="0"/>
      </w:pPr>
      <w:r>
        <w:rPr>
          <w:rFonts w:ascii="바탕" w:hAnsi="바탕" w:eastAsia="바탕"/>
          <w:b w:val="0"/>
          <w:sz w:val="21"/>
        </w:rPr>
        <w:t>4절 질의 유형별 세분 분석 (Conditional +131%)</w:t>
      </w:r>
    </w:p>
    <w:p>
      <w:pPr>
        <w:pStyle w:val="ListBullet"/>
        <w:spacing w:lineRule="auto" w:line="360" w:after="0"/>
      </w:pPr>
      <w:r>
        <w:rPr>
          <w:rFonts w:ascii="바탕" w:hAnsi="바탕" w:eastAsia="바탕"/>
          <w:b w:val="0"/>
          <w:sz w:val="21"/>
        </w:rPr>
        <w:t>5절 PPO 학습 동역학</w:t>
      </w:r>
    </w:p>
    <w:p>
      <w:pPr>
        <w:pStyle w:val="ListBullet"/>
        <w:spacing w:lineRule="auto" w:line="360" w:after="0"/>
      </w:pPr>
      <w:r>
        <w:rPr>
          <w:rFonts w:ascii="바탕" w:hAnsi="바탕" w:eastAsia="바탕"/>
          <w:b w:val="0"/>
          <w:sz w:val="21"/>
        </w:rPr>
        <w:t>6절 계산 효율</w:t>
      </w:r>
    </w:p>
    <w:p>
      <w:pPr>
        <w:pStyle w:val="ListBullet"/>
        <w:spacing w:lineRule="auto" w:line="360" w:after="0"/>
      </w:pPr>
      <w:r>
        <w:rPr>
          <w:rFonts w:ascii="바탕" w:hAnsi="바탕" w:eastAsia="바탕"/>
          <w:b w:val="0"/>
          <w:sz w:val="21"/>
        </w:rPr>
        <w:t>7절 교차 도메인 실험 (HotpotQA / MuSiQue / PubMedQA)</w:t>
      </w:r>
    </w:p>
    <w:p>
      <w:pPr>
        <w:pStyle w:val="ListBullet"/>
        <w:spacing w:lineRule="auto" w:line="360" w:after="0"/>
      </w:pPr>
      <w:r>
        <w:rPr>
          <w:rFonts w:ascii="바탕" w:hAnsi="바탕" w:eastAsia="바탕"/>
          <w:b w:val="0"/>
          <w:sz w:val="21"/>
        </w:rPr>
        <w:t>8절 한계 및 향후 연구</w:t>
      </w:r>
    </w:p>
    <w:p>
      <w:pPr>
        <w:pStyle w:val="ListBullet"/>
        <w:spacing w:lineRule="auto" w:line="360" w:after="0"/>
      </w:pPr>
      <w:r>
        <w:rPr>
          <w:rFonts w:ascii="바탕" w:hAnsi="바탕" w:eastAsia="바탕"/>
          <w:b w:val="0"/>
          <w:sz w:val="21"/>
        </w:rPr>
        <w:t>9절 소결</w:t>
      </w:r>
    </w:p>
    <w:p>
      <w:pPr>
        <w:spacing w:lineRule="auto" w:line="360" w:after="160"/>
      </w:pPr>
      <w:r>
        <w:rPr>
          <w:rFonts w:ascii="바탕" w:hAnsi="바탕" w:eastAsia="바탕"/>
          <w:b/>
          <w:sz w:val="24"/>
        </w:rPr>
        <w:t>제Ⅶ장 결론</w:t>
      </w:r>
    </w:p>
    <w:p>
      <w:pPr>
        <w:pStyle w:val="ListBullet"/>
        <w:spacing w:lineRule="auto" w:line="360" w:after="0"/>
      </w:pPr>
      <w:r>
        <w:rPr>
          <w:rFonts w:ascii="바탕" w:hAnsi="바탕" w:eastAsia="바탕"/>
          <w:b w:val="0"/>
          <w:sz w:val="21"/>
        </w:rPr>
        <w:t>1절 연구 요약</w:t>
      </w:r>
    </w:p>
    <w:p>
      <w:pPr>
        <w:pStyle w:val="ListBullet"/>
        <w:spacing w:lineRule="auto" w:line="360" w:after="0"/>
      </w:pPr>
      <w:r>
        <w:rPr>
          <w:rFonts w:ascii="바탕" w:hAnsi="바탕" w:eastAsia="바탕"/>
          <w:b w:val="0"/>
          <w:sz w:val="21"/>
        </w:rPr>
        <w:t>2절 본 논문의 기여</w:t>
      </w:r>
    </w:p>
    <w:p>
      <w:pPr>
        <w:pStyle w:val="ListBullet"/>
        <w:spacing w:lineRule="auto" w:line="360" w:after="0"/>
      </w:pPr>
      <w:r>
        <w:rPr>
          <w:rFonts w:ascii="바탕" w:hAnsi="바탕" w:eastAsia="바탕"/>
          <w:b w:val="0"/>
          <w:sz w:val="21"/>
        </w:rPr>
        <w:t>3절 학술적·실용적 의의</w:t>
      </w:r>
    </w:p>
    <w:p>
      <w:pPr>
        <w:pStyle w:val="ListBullet"/>
        <w:spacing w:lineRule="auto" w:line="360" w:after="0"/>
      </w:pPr>
      <w:r>
        <w:rPr>
          <w:rFonts w:ascii="바탕" w:hAnsi="바탕" w:eastAsia="바탕"/>
          <w:b w:val="0"/>
          <w:sz w:val="21"/>
        </w:rPr>
        <w:t>4절 한계 및 향후 연구 방향</w:t>
      </w:r>
    </w:p>
    <w:p>
      <w:pPr>
        <w:pStyle w:val="ListBullet"/>
        <w:spacing w:lineRule="auto" w:line="360" w:after="0"/>
      </w:pPr>
      <w:r>
        <w:rPr>
          <w:rFonts w:ascii="바탕" w:hAnsi="바탕" w:eastAsia="바탕"/>
          <w:b w:val="0"/>
          <w:sz w:val="21"/>
        </w:rPr>
        <w:t>5절 연구 과정의 자기 성찰</w:t>
      </w:r>
    </w:p>
    <w:p>
      <w:pPr>
        <w:pStyle w:val="ListBullet"/>
        <w:spacing w:lineRule="auto" w:line="360" w:after="0"/>
      </w:pPr>
      <w:r>
        <w:rPr>
          <w:rFonts w:ascii="바탕" w:hAnsi="바탕" w:eastAsia="바탕"/>
          <w:b w:val="0"/>
          <w:sz w:val="21"/>
        </w:rPr>
        <w:t>6절 맺음말</w:t>
      </w:r>
    </w:p>
    <w:p>
      <w:pPr>
        <w:spacing w:lineRule="auto" w:line="360" w:after="160"/>
      </w:pPr>
      <w:r>
        <w:rPr>
          <w:rFonts w:ascii="바탕" w:hAnsi="바탕" w:eastAsia="바탕"/>
          <w:b/>
          <w:sz w:val="24"/>
        </w:rPr>
        <w:t>부록 A. 용어 정리</w:t>
      </w:r>
    </w:p>
    <w:p>
      <w:pPr>
        <w:spacing w:lineRule="auto" w:line="360" w:after="160"/>
      </w:pPr>
      <w:r>
        <w:rPr>
          <w:rFonts w:ascii="바탕" w:hAnsi="바탕" w:eastAsia="바탕"/>
          <w:b/>
          <w:sz w:val="24"/>
        </w:rPr>
        <w:t>참고문헌</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w:t>
      </w:r>
    </w:p>
    <w:p>
      <w:pPr>
        <w:spacing w:lineRule="auto" w:line="480" w:after="0"/>
      </w:pPr>
      <w:r>
        <w:rPr>
          <w:rFonts w:ascii="바탕" w:hAnsi="바탕" w:eastAsia="바탕"/>
          <w:b w:val="0"/>
          <w:sz w:val="21"/>
        </w:rPr>
        <w:t>본 논문의 기여는 다음 네 가지로 요약된다.</w:t>
      </w:r>
    </w:p>
    <w:p>
      <w:pPr>
        <w:spacing w:lineRule="auto" w:line="360" w:after="160"/>
      </w:pPr>
      <w:r>
        <w:rPr>
          <w:rFonts w:ascii="바탕" w:hAnsi="바탕" w:eastAsia="바탕"/>
          <w:b/>
          <w:sz w:val="22"/>
        </w:rPr>
        <w:t>3.1 방법론적 기여 (Methodological)</w:t>
      </w:r>
    </w:p>
    <w:p>
      <w:pPr>
        <w:pStyle w:val="ListNumber"/>
        <w:spacing w:lineRule="auto" w:line="360" w:after="0"/>
      </w:pPr>
      <w:r>
        <w:rPr>
          <w:rFonts w:ascii="바탕" w:hAnsi="바탕" w:eastAsia="바탕"/>
          <w:b w:val="0"/>
          <w:sz w:val="21"/>
        </w:rPr>
        <w:t>MDP 공식화. Triple-Hybrid RAG의 가중치 결정을 18차원 상태 공간 × 3-simplex 행동 공간의 1-step MDP로 공식화한 최초의 정식화 (Ch.5 §1).</w:t>
      </w:r>
    </w:p>
    <w:p>
      <w:pPr>
        <w:pStyle w:val="ListNumber"/>
        <w:spacing w:lineRule="auto" w:line="360" w:after="0"/>
      </w:pPr>
      <w:r>
        <w:rPr>
          <w:rFonts w:ascii="바탕" w:hAnsi="바탕" w:eastAsia="바탕"/>
          <w:b w:val="0"/>
          <w:sz w:val="21"/>
        </w:rPr>
        <w:t>PPO-based L-DWA. Actor-Critic 네트워크 (shared backbone 18→64→64, Dirichlet 농도 헤드, 5,636 파라미터) + Clip 0.2 PPO 학습 레시피로 3 seeds (42, 123, 999) 전부 동일 보상 0.215 ± 0.002 에 수렴하여 학습 알고리즘의 재현성을 실증한다 (Ch.5 §3, Ch.6 §5).</w:t>
      </w:r>
    </w:p>
    <w:p>
      <w:pPr>
        <w:spacing w:lineRule="auto" w:line="360" w:after="160"/>
      </w:pPr>
      <w:r>
        <w:rPr>
          <w:rFonts w:ascii="바탕" w:hAnsi="바탕" w:eastAsia="바탕"/>
          <w:b/>
          <w:sz w:val="22"/>
        </w:rPr>
        <w:t>3.2 엔지니어링 기여 (Engineering)</w:t>
      </w:r>
    </w:p>
    <w:p>
      <w:pPr>
        <w:pStyle w:val="ListNumber"/>
        <w:spacing w:lineRule="auto" w:line="360" w:after="0"/>
      </w:pPr>
      <w:r>
        <w:rPr>
          <w:rFonts w:ascii="바탕" w:hAnsi="바탕" w:eastAsia="바탕"/>
          <w:b w:val="0"/>
          <w:sz w:val="21"/>
        </w:rPr>
        <w:t>오프라인 보상 캐시. 5,000 질의 × 66 이산 가중치 = 330,000 엔트리의 reward를 SQLite에 사전 계산 ($33, 14시간)하여 PPO 학습 중 API 호출 0, 3 seeds 학습을 50시간 → 1시간 (−98%) 으로 단축한다 (Ch.5 §4).</w:t>
      </w:r>
    </w:p>
    <w:p>
      <w:pPr>
        <w:pStyle w:val="ListNumber"/>
        <w:spacing w:lineRule="auto" w:line="360" w:after="0"/>
      </w:pPr>
      <w:r>
        <w:rPr>
          <w:rFonts w:ascii="바탕" w:hAnsi="바탕" w:eastAsia="바탕"/>
          <w:b w:val="0"/>
          <w:sz w:val="21"/>
        </w:rPr>
        <w:t>이중 F1 평가 체계. 한국어 조사·구두점 제거 기반 엄격 F1 (F1_strict) 과 콤마 리스트 gold에 호환되는 부분문자열 F1 (F1_substring)을 병기하여, 선행 연구와의 호환성과 엄격한 재평가를 동시에 제공한다 (Ch.6 §1.3).</w:t>
      </w:r>
    </w:p>
    <w:p>
      <w:pPr>
        <w:spacing w:lineRule="auto" w:line="360" w:after="160"/>
      </w:pPr>
      <w:r>
        <w:rPr>
          <w:rFonts w:ascii="바탕" w:hAnsi="바탕" w:eastAsia="바탕"/>
          <w:b/>
          <w:sz w:val="22"/>
        </w:rPr>
        <w:t>3.3 실증적 기여 (Empirical)</w:t>
      </w:r>
    </w:p>
    <w:p>
      <w:pPr>
        <w:pStyle w:val="ListBullet"/>
        <w:spacing w:lineRule="auto" w:line="360" w:after="0"/>
      </w:pPr>
      <w:r>
        <w:rPr>
          <w:rFonts w:ascii="바탕" w:hAnsi="바탕" w:eastAsia="바탕"/>
          <w:b w:val="0"/>
          <w:sz w:val="21"/>
        </w:rPr>
        <w:t>L-DWA는 R-DWA 대비 F1_strict +21.9% (0.137 → 0.167), F1_substring +8.4% (0.450 → 0.488), Faithfulness +3.6% (0.835 → 0.865) 를 달성하며 (Ch.6 §3).</w:t>
      </w:r>
    </w:p>
    <w:p>
      <w:pPr>
        <w:pStyle w:val="ListBullet"/>
        <w:spacing w:lineRule="auto" w:line="360" w:after="0"/>
      </w:pPr>
      <w:r>
        <w:rPr>
          <w:rFonts w:ascii="바탕" w:hAnsi="바탕" w:eastAsia="바탕"/>
          <w:b w:val="0"/>
          <w:sz w:val="21"/>
        </w:rPr>
        <w:t>특히 Conditional 질의 유형에서 F1_substring +131% (0.090 → 0.208) 를 기록하여 per-query 학습형 가중치의 효능이 수작업 규칙 기반의 한계를 질적으로 초과함을 실증한다 (Ch.6 §4).</w:t>
      </w:r>
    </w:p>
    <w:p>
      <w:pPr>
        <w:pStyle w:val="ListBullet"/>
        <w:spacing w:lineRule="auto" w:line="360" w:after="0"/>
      </w:pPr>
      <w:r>
        <w:rPr>
          <w:rFonts w:ascii="바탕" w:hAnsi="바탕" w:eastAsia="바탕"/>
          <w:b w:val="0"/>
          <w:sz w:val="21"/>
        </w:rPr>
        <w:t>L-DWA의 학습 정책은 per-query argmax Oracle 대비 F1_strict 99.4%, Faithfulness 97.4% 성능에 근접하며, F1_substring에서는 Oracle을 0.488 &gt; 0.483으로 초과하여 학습 목표(Total Reward) 외 지표까지 robust하게 일반화함을 보인다 (Ch.6 §3.2).</w:t>
      </w:r>
    </w:p>
    <w:p>
      <w:pPr>
        <w:pStyle w:val="ListBullet"/>
        <w:spacing w:lineRule="auto" w:line="360" w:after="0"/>
      </w:pPr>
      <w:r>
        <w:rPr>
          <w:rFonts w:ascii="바탕" w:hAnsi="바탕" w:eastAsia="바탕"/>
          <w:b w:val="0"/>
          <w:sz w:val="21"/>
        </w:rPr>
        <w:t>한편 합성 대학 도메인에서 학습된 L-DWA를 HotpotQA, MuSiQue, PubMedQA에 naive transfer할 경우 Vector-only 베이스라인 대비 F1 −30 ~ −35% 저하가 발생하며, 이는 "도메인 특화 학습이 본 프레임워크 가치의 필수 요소" 라는 솔직한 경계 조건을 제공한다 (Ch.6 §7).</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p>
      <w:pPr>
        <w:spacing w:lineRule="auto" w:line="360" w:after="160"/>
        <w:jc w:val="center"/>
      </w:pPr>
      <w:r>
        <w:rPr>
          <w:rFonts w:ascii="바탕" w:hAnsi="바탕" w:eastAsia="바탕"/>
          <w:b/>
          <w:sz w:val="28"/>
        </w:rPr>
        <w:t>제Ⅱ장 관련 연구 (v5 재작성)</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spacing w:lineRule="auto" w:line="360" w:after="160"/>
      </w:pPr>
      <w:r>
        <w:rPr>
          <w:rFonts w:ascii="바탕" w:hAnsi="바탕" w:eastAsia="바탕"/>
          <w:b/>
          <w:sz w:val="24"/>
        </w:rPr>
        <w:t>1절 RAG의 진화와 하이브리드 접근</w:t>
      </w:r>
    </w:p>
    <w:p>
      <w:pPr>
        <w:spacing w:lineRule="auto" w:line="360" w:after="160"/>
      </w:pPr>
      <w:r>
        <w:rPr>
          <w:rFonts w:ascii="바탕" w:hAnsi="바탕" w:eastAsia="바탕"/>
          <w:b/>
          <w:sz w:val="22"/>
        </w:rPr>
        <w:t>1.1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spacing w:lineRule="auto" w:line="360" w:after="160"/>
      </w:pPr>
      <w:r>
        <w:rPr>
          <w:rFonts w:ascii="바탕" w:hAnsi="바탕" w:eastAsia="바탕"/>
          <w:b/>
          <w:sz w:val="22"/>
        </w:rPr>
        <w:t>1.2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spacing w:lineRule="auto" w:line="360" w:after="160"/>
      </w:pPr>
      <w:r>
        <w:rPr>
          <w:rFonts w:ascii="바탕" w:hAnsi="바탕" w:eastAsia="바탕"/>
          <w:b/>
          <w:sz w:val="22"/>
        </w:rPr>
        <w:t>1.3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spacing w:lineRule="auto" w:line="360" w:after="160"/>
      </w:pPr>
      <w:r>
        <w:rPr>
          <w:rFonts w:ascii="바탕" w:hAnsi="바탕" w:eastAsia="바탕"/>
          <w:b/>
          <w:sz w:val="24"/>
        </w:rPr>
        <w:t>2절 지식 그래프 및 온톨로지의 RAG 통합</w:t>
      </w:r>
    </w:p>
    <w:p>
      <w:pPr>
        <w:spacing w:lineRule="auto" w:line="360" w:after="160"/>
      </w:pPr>
      <w:r>
        <w:rPr>
          <w:rFonts w:ascii="바탕" w:hAnsi="바탕" w:eastAsia="바탕"/>
          <w:b/>
          <w:sz w:val="22"/>
        </w:rPr>
        <w:t>2.1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spacing w:lineRule="auto" w:line="360" w:after="160"/>
      </w:pPr>
      <w:r>
        <w:rPr>
          <w:rFonts w:ascii="바탕" w:hAnsi="바탕" w:eastAsia="바탕"/>
          <w:b/>
          <w:sz w:val="22"/>
        </w:rPr>
        <w:t>2.2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spacing w:lineRule="auto" w:line="360" w:after="160"/>
      </w:pPr>
      <w:r>
        <w:rPr>
          <w:rFonts w:ascii="바탕" w:hAnsi="바탕" w:eastAsia="바탕"/>
          <w:b/>
          <w:sz w:val="24"/>
        </w:rPr>
        <w:t>3절 검색·가중치 결정의 강화학습 기반 최적화</w:t>
      </w:r>
    </w:p>
    <w:p>
      <w:pPr>
        <w:spacing w:lineRule="auto" w:line="360" w:after="160"/>
      </w:pPr>
      <w:r>
        <w:rPr>
          <w:rFonts w:ascii="바탕" w:hAnsi="바탕" w:eastAsia="바탕"/>
          <w:b/>
          <w:sz w:val="22"/>
        </w:rPr>
        <w:t>3.1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spacing w:lineRule="auto" w:line="360" w:after="160"/>
      </w:pPr>
      <w:r>
        <w:rPr>
          <w:rFonts w:ascii="바탕" w:hAnsi="바탕" w:eastAsia="바탕"/>
          <w:b/>
          <w:sz w:val="22"/>
        </w:rPr>
        <w:t>3.2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spacing w:lineRule="auto" w:line="360" w:after="160"/>
      </w:pPr>
      <w:r>
        <w:rPr>
          <w:rFonts w:ascii="바탕" w:hAnsi="바탕" w:eastAsia="바탕"/>
          <w:b/>
          <w:sz w:val="22"/>
        </w:rPr>
        <w:t>3.3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spacing w:lineRule="auto" w:line="360" w:after="160"/>
      </w:pPr>
      <w:r>
        <w:rPr>
          <w:rFonts w:ascii="바탕" w:hAnsi="바탕" w:eastAsia="바탕"/>
          <w:b/>
          <w:sz w:val="24"/>
        </w:rPr>
        <w:t>4절 한국어 QA 평가 및 JKSCI 2025 기준선</w:t>
      </w:r>
    </w:p>
    <w:p>
      <w:pPr>
        <w:spacing w:lineRule="auto" w:line="360" w:after="160"/>
      </w:pPr>
      <w:r>
        <w:rPr>
          <w:rFonts w:ascii="바탕" w:hAnsi="바탕" w:eastAsia="바탕"/>
          <w:b/>
          <w:sz w:val="22"/>
        </w:rPr>
        <w:t>4.1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spacing w:lineRule="auto" w:line="360" w:after="160"/>
      </w:pPr>
      <w:r>
        <w:rPr>
          <w:rFonts w:ascii="바탕" w:hAnsi="바탕" w:eastAsia="바탕"/>
          <w:b/>
          <w:sz w:val="22"/>
        </w:rPr>
        <w:t>4.2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재평가에서 R-DWA F1_strict는 0.137, F1_substring은 0.448로 측정되며, 선행 수치의 Faithfulness 0.89는 본 논문 측정 0.835와 94% 일치 하여 LLM 생성 품질은 재현됨을 확인하였다. F1의 격차는 평가 구현 세부 (토큰화, 정규화 strict/loose) 차이에 기인하며 (Ch.6 §3.3 상세), 본 논문은 두 지표 병기로 선행과 호환·비교 가능성을 제공한다.</w:t>
      </w:r>
    </w:p>
    <w:p>
      <w:pPr>
        <w:spacing w:lineRule="auto" w:line="360" w:after="160"/>
      </w:pPr>
      <w:r>
        <w:rPr>
          <w:rFonts w:ascii="바탕" w:hAnsi="바탕" w:eastAsia="바탕"/>
          <w:b/>
          <w:sz w:val="24"/>
        </w:rPr>
        <w:t>5절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벤치마크에서 L-DWA는 R-DWA 대비 F1_strict +21.9%, Conditional F1_substring +131%를 달성하며, Oracle (per-query argmax) 상한 성능의 99% 이상에 도달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spacing w:lineRule="auto" w:line="360" w:after="160"/>
        <w:jc w:val="center"/>
      </w:pPr>
      <w:r>
        <w:rPr>
          <w:rFonts w:ascii="바탕" w:hAnsi="바탕" w:eastAsia="바탕"/>
          <w:b/>
          <w:sz w:val="28"/>
        </w:rPr>
        <w:t>제Ⅲ장 Triple-Hybrid RAG 아키텍처 (v5 재작성)</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spacing w:lineRule="auto" w:line="360" w:after="160"/>
      </w:pPr>
      <w:r>
        <w:rPr>
          <w:rFonts w:ascii="바탕" w:hAnsi="바탕" w:eastAsia="바탕"/>
          <w:b/>
          <w:sz w:val="24"/>
        </w:rPr>
        <w:t>1절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spacing w:lineRule="auto" w:line="360" w:after="160"/>
      </w:pPr>
      <w:r>
        <w:rPr>
          <w:rFonts w:ascii="바탕" w:hAnsi="바탕" w:eastAsia="바탕"/>
          <w:b/>
          <w:sz w:val="24"/>
        </w:rPr>
        <w:t>2절 세 지식 소스</w:t>
      </w:r>
    </w:p>
    <w:p>
      <w:pPr>
        <w:spacing w:lineRule="auto" w:line="360" w:after="160"/>
      </w:pPr>
      <w:r>
        <w:rPr>
          <w:rFonts w:ascii="바탕" w:hAnsi="바탕" w:eastAsia="바탕"/>
          <w:b/>
          <w:sz w:val="22"/>
        </w:rPr>
        <w:t>2.1 Vector 소스 (α)</w:t>
      </w:r>
    </w:p>
    <w:p>
      <w:pPr>
        <w:spacing w:lineRule="auto" w:line="480" w:after="0"/>
      </w:pPr>
      <w:r>
        <w:rPr>
          <w:rFonts w:ascii="바탕" w:hAnsi="바탕" w:eastAsia="바탕"/>
          <w:b w:val="0"/>
          <w:sz w:val="21"/>
        </w:rPr>
        <w:t>정의. 문서 코퍼스의 OpenAI text-embedding-3-small (1536-dim) 임베딩을 FAISS IndexFlatIP (L2 정규화 후 내적 = 코사인 유사도)로 저장하고, 질의 임베딩의 top-k (본 연구 k=3) 문서를 반환한다.</w:t>
      </w:r>
    </w:p>
    <w:p>
      <w:pPr>
        <w:spacing w:lineRule="auto" w:line="480" w:after="0"/>
      </w:pPr>
      <w:r>
        <w:rPr>
          <w:rFonts w:ascii="바탕" w:hAnsi="바탕" w:eastAsia="바탕"/>
          <w:b w:val="0"/>
          <w:sz w:val="21"/>
        </w:rPr>
        <w:t>구현. src/rag/vector_store.py. Embedder를 주입 가능한 의존성으로 분리하여 단위 테스트에서는 결정적 hash embedder로 교체 (181개 test 중 8개가 vector store 대상).</w:t>
      </w:r>
    </w:p>
    <w:p>
      <w:pPr>
        <w:spacing w:lineRule="auto" w:line="480" w:after="0"/>
      </w:pPr>
      <w:r>
        <w:rPr>
          <w:rFonts w:ascii="바탕" w:hAnsi="바탕" w:eastAsia="바탕"/>
          <w:b w:val="0"/>
          <w:sz w:val="21"/>
        </w:rPr>
        <w:t>합성 대학 코퍼스에서의 규모. 2,542 documents (577 프로프로필 + 60 학과 설명 + 1,505 과목 설명 + 400 프로젝트 설명). 모든 임베딩은 단일 pass 로 실행 (~10초, $0.005).</w:t>
      </w:r>
    </w:p>
    <w:p>
      <w:pPr>
        <w:spacing w:lineRule="auto" w:line="480" w:after="0"/>
      </w:pPr>
      <w:r>
        <w:rPr>
          <w:rFonts w:ascii="바탕" w:hAnsi="바탕" w:eastAsia="바탕"/>
          <w:b w:val="0"/>
          <w:sz w:val="21"/>
        </w:rPr>
        <w:t>강점. 의미 유사도에 강하며, 특히 simple 질의 유형에서 안정적 recall.</w:t>
      </w:r>
    </w:p>
    <w:p>
      <w:pPr>
        <w:spacing w:lineRule="auto" w:line="480" w:after="0"/>
      </w:pPr>
      <w:r>
        <w:rPr>
          <w:rFonts w:ascii="바탕" w:hAnsi="바탕" w:eastAsia="바탕"/>
          <w:b w:val="0"/>
          <w:sz w:val="21"/>
        </w:rPr>
        <w:t>약점. 구조 관계가 명시되지 않은 비정형 텍스트만 다루므로 multi-hop / 조건부 질의에서 한계.</w:t>
      </w:r>
    </w:p>
    <w:p>
      <w:pPr>
        <w:spacing w:lineRule="auto" w:line="360" w:after="160"/>
      </w:pPr>
      <w:r>
        <w:rPr>
          <w:rFonts w:ascii="바탕" w:hAnsi="바탕" w:eastAsia="바탕"/>
          <w:b/>
          <w:sz w:val="22"/>
        </w:rPr>
        <w:t>2.2 Graph 소스 (β)</w:t>
      </w:r>
    </w:p>
    <w:p>
      <w:pPr>
        <w:spacing w:lineRule="auto" w:line="480" w:after="0"/>
      </w:pPr>
      <w:r>
        <w:rPr>
          <w:rFonts w:ascii="바탕" w:hAnsi="바탕" w:eastAsia="바탕"/>
          <w:b w:val="0"/>
          <w:sz w:val="21"/>
        </w:rPr>
        <w:t>정의. 엔티티 (학과, 교수, 과목, 프로젝트) 와 관계 (소속, 담당, 협력, 참여, 개설) 를 NetworkX MultiDiGraph 로 구축하고, 질의 키워드로 시드 노드를 찾은 뒤 BFS (max_depth=3)로 관련 경로를 반환한다. 각 경로는 "A --[관계]--&gt; B" 형태의 문자열로 직렬화된다.</w:t>
      </w:r>
    </w:p>
    <w:p>
      <w:pPr>
        <w:spacing w:lineRule="auto" w:line="480" w:after="0"/>
      </w:pPr>
      <w:r>
        <w:rPr>
          <w:rFonts w:ascii="바탕" w:hAnsi="바탕" w:eastAsia="바탕"/>
          <w:b w:val="0"/>
          <w:sz w:val="21"/>
        </w:rPr>
        <w:t>구현. src/rag/graph_store.py. 합성 대학 그래프의 규모:</w:t>
      </w:r>
    </w:p>
    <w:p>
      <w:pPr>
        <w:pStyle w:val="ListBullet"/>
        <w:spacing w:lineRule="auto" w:line="360" w:after="0"/>
      </w:pPr>
      <w:r>
        <w:rPr>
          <w:rFonts w:ascii="바탕" w:hAnsi="바탕" w:eastAsia="바탕"/>
          <w:b w:val="0"/>
          <w:sz w:val="21"/>
        </w:rPr>
        <w:t>Nodes: 2,542 (60 Department + 577 Professor + 1,505 Course + 400 Project)</w:t>
      </w:r>
    </w:p>
    <w:p>
      <w:pPr>
        <w:pStyle w:val="ListBullet"/>
        <w:spacing w:lineRule="auto" w:line="360" w:after="0"/>
      </w:pPr>
      <w:r>
        <w:rPr>
          <w:rFonts w:ascii="바탕" w:hAnsi="바탕" w:eastAsia="바탕"/>
          <w:b w:val="0"/>
          <w:sz w:val="21"/>
        </w:rPr>
        <w:t>Edges: ≥ 3,000 (소속 577 + 개설 ≤ 1,505 + 담당 ≥ 1,700 + 협력 1,158 + 참여 ≥ 800)</w:t>
      </w:r>
    </w:p>
    <w:p>
      <w:pPr>
        <w:spacing w:lineRule="auto" w:line="480" w:after="0"/>
      </w:pPr>
      <w:r>
        <w:rPr>
          <w:rFonts w:ascii="바탕" w:hAnsi="바탕" w:eastAsia="바탕"/>
          <w:b w:val="0"/>
          <w:sz w:val="21"/>
        </w:rPr>
        <w:t>강점. 관계를 명시적으로 표현하여 multi-hop 추론 지원.</w:t>
      </w:r>
    </w:p>
    <w:p>
      <w:pPr>
        <w:spacing w:lineRule="auto" w:line="480" w:after="0"/>
      </w:pPr>
      <w:r>
        <w:rPr>
          <w:rFonts w:ascii="바탕" w:hAnsi="바탕" w:eastAsia="바탕"/>
          <w:b w:val="0"/>
          <w:sz w:val="21"/>
        </w:rPr>
        <w:t>약점. 그래프 탐색은 시드 매칭에 의존하여 질의의 자연어 표현과 노드 명칭 간 불일치 시 fallback 필요.</w:t>
      </w:r>
    </w:p>
    <w:p>
      <w:pPr>
        <w:spacing w:lineRule="auto" w:line="360" w:after="160"/>
      </w:pPr>
      <w:r>
        <w:rPr>
          <w:rFonts w:ascii="바탕" w:hAnsi="바탕" w:eastAsia="바탕"/>
          <w:b/>
          <w:sz w:val="22"/>
        </w:rPr>
        <w:t>2.3 Ontology 소스 (γ)</w:t>
      </w:r>
    </w:p>
    <w:p>
      <w:pPr>
        <w:spacing w:lineRule="auto" w:line="480" w:after="0"/>
      </w:pPr>
      <w:r>
        <w:rPr>
          <w:rFonts w:ascii="바탕" w:hAnsi="바탕" w:eastAsia="바탕"/>
          <w:b w:val="0"/>
          <w:sz w:val="21"/>
        </w:rPr>
        <w:t>정의. OWL 2 클래스 계층 (Person → Professor → FullProfessor/AdjunctProfessor) 과 속성 (hasAge, belongsTo, teaches), 수치 제약 (age ≤ threshold) 을 Owlready2 로 표현. HermiT 추론기 가용 시 결정 가능한 추론을 수행하며, 미가용 시 규칙 기반 fallback으로 동일 결과 제공.</w:t>
      </w:r>
    </w:p>
    <w:p>
      <w:pPr>
        <w:spacing w:lineRule="auto" w:line="480" w:after="0"/>
      </w:pPr>
      <w:r>
        <w:rPr>
          <w:rFonts w:ascii="바탕" w:hAnsi="바탕" w:eastAsia="바탕"/>
          <w:b w:val="0"/>
          <w:sz w:val="21"/>
        </w:rPr>
        <w:t>구현. src/rag/ontology_store.py. check_constraint(entity, phrase) 가 "40세 이하", "30세 이상" 등 한국어 수치 제약을 정규식 파싱하여 대상 엔티티의 age 속성과 대조.</w:t>
      </w:r>
    </w:p>
    <w:p>
      <w:pPr>
        <w:spacing w:lineRule="auto" w:line="480" w:after="0"/>
      </w:pPr>
      <w:r>
        <w:rPr>
          <w:rFonts w:ascii="바탕" w:hAnsi="바탕" w:eastAsia="바탕"/>
          <w:b w:val="0"/>
          <w:sz w:val="21"/>
        </w:rPr>
        <w:t>강점. 조건부 질의 (conditional query) 의 수치·논리 제약을 엄격히 처리.</w:t>
      </w:r>
    </w:p>
    <w:p>
      <w:pPr>
        <w:spacing w:lineRule="auto" w:line="480" w:after="0"/>
      </w:pPr>
      <w:r>
        <w:rPr>
          <w:rFonts w:ascii="바탕" w:hAnsi="바탕" w:eastAsia="바탕"/>
          <w:b w:val="0"/>
          <w:sz w:val="21"/>
        </w:rPr>
        <w:t>약점. 코퍼스 초기 구축 비용이 크며, 개체 집합의 범위 변화에 대응하려면 수동 또는 자동 재구축 필요.</w:t>
      </w:r>
    </w:p>
    <w:p>
      <w:pPr>
        <w:spacing w:lineRule="auto" w:line="360" w:after="160"/>
      </w:pPr>
      <w:r>
        <w:rPr>
          <w:rFonts w:ascii="바탕" w:hAnsi="바탕" w:eastAsia="바탕"/>
          <w:b/>
          <w:sz w:val="24"/>
        </w:rPr>
        <w:t>3절 QueryAnalyzer</w:t>
      </w:r>
    </w:p>
    <w:p>
      <w:pPr>
        <w:spacing w:lineRule="auto" w:line="480" w:after="0"/>
      </w:pPr>
      <w:r>
        <w:rPr>
          <w:rFonts w:ascii="바탕" w:hAnsi="바탕" w:eastAsia="바탕"/>
          <w:b w:val="0"/>
          <w:sz w:val="21"/>
        </w:rPr>
        <w:t>정의. 자연어 질의에서 개체(entities), 관계(relations), 제약(constraints) 를 정규식·키워드로 추출하고, 각 density 신호 s_e, s_r, s_c ∈ [0, 1] 와 질의 유형(simple/multi_hop/conditional) 을 출력.</w:t>
      </w:r>
    </w:p>
    <w:p>
      <w:pPr>
        <w:spacing w:lineRule="auto" w:line="480" w:after="0"/>
      </w:pPr>
      <w:r>
        <w:rPr>
          <w:rFonts w:ascii="바탕" w:hAnsi="바탕" w:eastAsia="바탕"/>
          <w:b w:val="0"/>
          <w:sz w:val="21"/>
        </w:rPr>
        <w:t>출력 구조.</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 규칙.</w:t>
      </w:r>
    </w:p>
    <w:p>
      <w:pPr>
        <w:pStyle w:val="ListBullet"/>
        <w:spacing w:lineRule="auto" w:line="360" w:after="0"/>
      </w:pPr>
      <w:r>
        <w:rPr>
          <w:rFonts w:ascii="바탕" w:hAnsi="바탕" w:eastAsia="바탕"/>
          <w:b w:val="0"/>
          <w:sz w:val="21"/>
        </w:rPr>
        <w:t>constraints 비어있지 않으면 → conditional</w:t>
      </w:r>
    </w:p>
    <w:p>
      <w:pPr>
        <w:pStyle w:val="ListBullet"/>
        <w:spacing w:lineRule="auto" w:line="360" w:after="0"/>
      </w:pPr>
      <w:r>
        <w:rPr>
          <w:rFonts w:ascii="바탕" w:hAnsi="바탕" w:eastAsia="바탕"/>
          <w:b w:val="0"/>
          <w:sz w:val="21"/>
        </w:rPr>
        <w:t>엔티티 2개 이상 또는 관계 2개 이상 → multi_hop</w:t>
      </w:r>
    </w:p>
    <w:p>
      <w:pPr>
        <w:pStyle w:val="ListBullet"/>
        <w:spacing w:lineRule="auto" w:line="360" w:after="0"/>
      </w:pPr>
      <w:r>
        <w:rPr>
          <w:rFonts w:ascii="바탕" w:hAnsi="바탕" w:eastAsia="바탕"/>
          <w:b w:val="0"/>
          <w:sz w:val="21"/>
        </w:rPr>
        <w:t>그 외 → simple</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spacing w:lineRule="auto" w:line="360" w:after="160"/>
      </w:pPr>
      <w:r>
        <w:rPr>
          <w:rFonts w:ascii="바탕" w:hAnsi="바탕" w:eastAsia="바탕"/>
          <w:b/>
          <w:sz w:val="24"/>
        </w:rPr>
        <w:t>4절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160"/>
      </w:pPr>
      <w:r>
        <w:rPr>
          <w:rFonts w:ascii="바탕" w:hAnsi="바탕" w:eastAsia="바탕"/>
          <w:b/>
          <w:sz w:val="24"/>
        </w:rPr>
        <w:t>5절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spacing w:lineRule="auto" w:line="360" w:after="160"/>
      </w:pPr>
      <w:r>
        <w:rPr>
          <w:rFonts w:ascii="바탕" w:hAnsi="바탕" w:eastAsia="바탕"/>
          <w:b/>
          <w:sz w:val="24"/>
        </w:rPr>
        <w:t>6절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spacing w:lineRule="auto" w:line="360" w:after="160"/>
        <w:jc w:val="center"/>
      </w:pPr>
      <w:r>
        <w:rPr>
          <w:rFonts w:ascii="바탕" w:hAnsi="바탕" w:eastAsia="바탕"/>
          <w:b/>
          <w:sz w:val="28"/>
        </w:rPr>
        <w:t>제Ⅳ장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spacing w:lineRule="auto" w:line="360" w:after="160"/>
      </w:pPr>
      <w:r>
        <w:rPr>
          <w:rFonts w:ascii="바탕" w:hAnsi="바탕" w:eastAsia="바탕"/>
          <w:b/>
          <w:sz w:val="24"/>
        </w:rPr>
        <w:t>1절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160"/>
      </w:pPr>
      <w:r>
        <w:rPr>
          <w:rFonts w:ascii="바탕" w:hAnsi="바탕" w:eastAsia="바탕"/>
          <w:b/>
          <w:sz w:val="24"/>
        </w:rPr>
        <w:t>2절 R-DWA의 강점</w:t>
      </w:r>
    </w:p>
    <w:p>
      <w:pPr>
        <w:pStyle w:val="ListNumber"/>
        <w:spacing w:lineRule="auto" w:line="360" w:after="0"/>
      </w:pPr>
      <w:r>
        <w:rPr>
          <w:rFonts w:ascii="바탕" w:hAnsi="바탕" w:eastAsia="바탕"/>
          <w:b w:val="0"/>
          <w:sz w:val="21"/>
        </w:rPr>
        <w:t>무학습·무비용. 어떠한 학습 데이터 또는 API 호출 없이 즉시 배포 가능.</w:t>
      </w:r>
    </w:p>
    <w:p>
      <w:pPr>
        <w:pStyle w:val="ListNumber"/>
        <w:spacing w:lineRule="auto" w:line="360" w:after="0"/>
      </w:pPr>
      <w:r>
        <w:rPr>
          <w:rFonts w:ascii="바탕" w:hAnsi="바탕" w:eastAsia="바탕"/>
          <w:b w:val="0"/>
          <w:sz w:val="21"/>
        </w:rPr>
        <w:t>해석 가능성. 모든 가중치 변화가 한국어 정규식에 대한 매칭 카운트로 추적 가능.</w:t>
      </w:r>
    </w:p>
    <w:p>
      <w:pPr>
        <w:pStyle w:val="ListNumber"/>
        <w:spacing w:lineRule="auto" w:line="360" w:after="0"/>
      </w:pPr>
      <w:r>
        <w:rPr>
          <w:rFonts w:ascii="바탕" w:hAnsi="바탕" w:eastAsia="바탕"/>
          <w:b w:val="0"/>
          <w:sz w:val="21"/>
        </w:rPr>
        <w:t>안정성. 고정된 규칙이므로 분포 변화에 대한 과적합 위험 없음.</w:t>
      </w:r>
    </w:p>
    <w:p>
      <w:pPr>
        <w:spacing w:lineRule="auto" w:line="360" w:after="160"/>
      </w:pPr>
      <w:r>
        <w:rPr>
          <w:rFonts w:ascii="바탕" w:hAnsi="바탕" w:eastAsia="바탕"/>
          <w:b/>
          <w:sz w:val="24"/>
        </w:rPr>
        <w:t>3절 R-DWA의 구조적 한계</w:t>
      </w:r>
    </w:p>
    <w:p>
      <w:pPr>
        <w:spacing w:lineRule="auto" w:line="360" w:after="160"/>
      </w:pPr>
      <w:r>
        <w:rPr>
          <w:rFonts w:ascii="바탕" w:hAnsi="바탕" w:eastAsia="바탕"/>
          <w:b/>
          <w:sz w:val="22"/>
        </w:rPr>
        <w:t>3.1 기본 가중치 테이블의 도메인 편향</w:t>
      </w:r>
    </w:p>
    <w:p>
      <w:pPr>
        <w:spacing w:lineRule="auto" w:line="480" w:after="0"/>
      </w:pPr>
      <w:r>
        <w:rPr>
          <w:rFonts w:ascii="바탕" w:hAnsi="바탕" w:eastAsia="바탕"/>
          <w:b w:val="0"/>
          <w:sz w:val="21"/>
        </w:rPr>
        <w:t>Table 4-1의 대각선 배치 (simple→α, multi_hop→β, conditional→γ) 는 저자의 도메인 경험에 기반한 사전 분포이다. 본 논문 Ch.6 §3.3의 실측 분석에 따르면, 합성 대학 벤치마크의 per-query argmax Oracle 평균 가중치는 (α=0.11, β=0.16, γ=0.73) 으로 대부분의 질의에서 Ontology가 지배적이다. 즉 R-DWA의 simple→α 프라이어는 실제 보상 지형과 정렬되지 않는다.</w:t>
      </w:r>
    </w:p>
    <w:p>
      <w:pPr>
        <w:spacing w:lineRule="auto" w:line="360" w:after="160"/>
      </w:pPr>
      <w:r>
        <w:rPr>
          <w:rFonts w:ascii="바탕" w:hAnsi="바탕" w:eastAsia="바탕"/>
          <w:b/>
          <w:sz w:val="22"/>
        </w:rPr>
        <w:t>3.2 연속 조정 λ의 단일 하이퍼파라미터</w:t>
      </w:r>
    </w:p>
    <w:p>
      <w:pPr>
        <w:spacing w:lineRule="auto" w:line="480" w:after="0"/>
      </w:pPr>
      <w:r>
        <w:rPr>
          <w:rFonts w:ascii="바탕" w:hAnsi="바탕" w:eastAsia="바탕"/>
          <w:b w:val="0"/>
          <w:sz w:val="21"/>
        </w:rPr>
        <w:t>Stage 2의 λ=0.3은 전체 질의 분포에 대한 평균적 튜닝이다. 질의별 특성 (길이, 엔티티 수, 부정 포함 여부 등) 이 반영되지 않는다.</w:t>
      </w:r>
    </w:p>
    <w:p>
      <w:pPr>
        <w:spacing w:lineRule="auto" w:line="360" w:after="160"/>
      </w:pPr>
      <w:r>
        <w:rPr>
          <w:rFonts w:ascii="바탕" w:hAnsi="바탕" w:eastAsia="바탕"/>
          <w:b/>
          <w:sz w:val="22"/>
        </w:rPr>
        <w:t>3.3 조건부 질의의 미세 구분 부재</w:t>
      </w:r>
    </w:p>
    <w:p>
      <w:pPr>
        <w:spacing w:lineRule="auto" w:line="480" w:after="0"/>
      </w:pPr>
      <w:r>
        <w:rPr>
          <w:rFonts w:ascii="바탕" w:hAnsi="바탕" w:eastAsia="바탕"/>
          <w:b w:val="0"/>
          <w:sz w:val="21"/>
        </w:rPr>
        <w:t>Conditional 유형 내부에서도 (수치 제약 / 열거형 제약 / 배타 조건) 등 세부 구분이 존재하나, R-DWA는 모두 동일한 (0.2, 0.2, 0.6) 으로 처리한다. Ch.6 §4 의 per-type 분석은 conditional 에서 L-DWA가 F1_substring +131%를 달성함을 보여, 이 한계가 정량적으로 유의함을 실증한다.</w:t>
      </w:r>
    </w:p>
    <w:p>
      <w:pPr>
        <w:spacing w:lineRule="auto" w:line="360" w:after="160"/>
      </w:pPr>
      <w:r>
        <w:rPr>
          <w:rFonts w:ascii="바탕" w:hAnsi="바탕" w:eastAsia="바탕"/>
          <w:b/>
          <w:sz w:val="22"/>
        </w:rPr>
        <w:t>3.4 도메인 간 이전 불가</w:t>
      </w:r>
    </w:p>
    <w:p>
      <w:pPr>
        <w:spacing w:lineRule="auto" w:line="480" w:after="0"/>
      </w:pPr>
      <w:r>
        <w:rPr>
          <w:rFonts w:ascii="바탕" w:hAnsi="바탕" w:eastAsia="바탕"/>
          <w:b w:val="0"/>
          <w:sz w:val="21"/>
        </w:rPr>
        <w:t>R-DWA의 Table 4-1과 λ는 합성 대학 도메인에서 튜닝되었다. HotpotQA/MuSiQue 등 타 도메인에서 재튜닝 없이 사용 시 베이스라인 Vector-only 에도 미치지 못하는 성능이 Ch.6 §7에서 측정되었다 (HotpotQA F1_strict R-DWA 0.097 vs Vector-only 0.102).</w:t>
      </w:r>
    </w:p>
    <w:p>
      <w:pPr>
        <w:spacing w:lineRule="auto" w:line="360" w:after="160"/>
      </w:pPr>
      <w:r>
        <w:rPr>
          <w:rFonts w:ascii="바탕" w:hAnsi="바탕" w:eastAsia="바탕"/>
          <w:b/>
          <w:sz w:val="24"/>
        </w:rPr>
        <w:t>4절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spacing w:lineRule="auto" w:line="360" w:after="160"/>
      </w:pPr>
      <w:r>
        <w:rPr>
          <w:rFonts w:ascii="바탕" w:hAnsi="바탕" w:eastAsia="바탕"/>
          <w:b/>
          <w:sz w:val="24"/>
        </w:rPr>
        <w:t>5절 R-DWA의 본 논문 재측정 결과</w:t>
      </w:r>
    </w:p>
    <w:p>
      <w:pPr>
        <w:spacing w:lineRule="auto" w:line="360" w:after="160"/>
      </w:pPr>
      <w:r>
        <w:rPr>
          <w:rFonts w:ascii="바탕" w:hAnsi="바탕" w:eastAsia="바탕"/>
          <w:b/>
          <w:sz w:val="22"/>
        </w:rPr>
        <w:t>5.1 전체 (5,000 QA, 버그 수정 평가기)</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0.137 ± 0.185</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0.450 ± 0.445</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0.000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0.835 ± 0.354</w:t>
            </w:r>
          </w:p>
        </w:tc>
      </w:tr>
      <w:tr>
        <w:tc>
          <w:tcPr>
            <w:tcW w:type="dxa" w:w="4195"/>
          </w:tcPr>
          <w:p>
            <w:pPr>
              <w:spacing w:lineRule="auto" w:line="276" w:after="0"/>
            </w:pPr>
            <w:r/>
            <w:r>
              <w:rPr>
                <w:rFonts w:ascii="바탕" w:hAnsi="바탕" w:eastAsia="바탕"/>
                <w:b w:val="0"/>
                <w:sz w:val="19"/>
              </w:rPr>
              <w:t>Total R</w:t>
            </w:r>
          </w:p>
        </w:tc>
        <w:tc>
          <w:tcPr>
            <w:tcW w:type="dxa" w:w="4195"/>
          </w:tcPr>
          <w:p>
            <w:pPr>
              <w:spacing w:lineRule="auto" w:line="276" w:after="0"/>
            </w:pPr>
            <w:r/>
            <w:r>
              <w:rPr>
                <w:rFonts w:ascii="바탕" w:hAnsi="바탕" w:eastAsia="바탕"/>
                <w:b w:val="0"/>
                <w:sz w:val="19"/>
              </w:rPr>
              <w:t>0.199 ± 0.120</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1.19s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Oracle이 Ontology 지향적인 것과 대조된다.</w:t>
      </w:r>
    </w:p>
    <w:p>
      <w:pPr>
        <w:spacing w:lineRule="auto" w:line="360" w:after="160"/>
      </w:pPr>
      <w:r>
        <w:rPr>
          <w:rFonts w:ascii="바탕" w:hAnsi="바탕" w:eastAsia="바탕"/>
          <w:b/>
          <w:sz w:val="22"/>
        </w:rPr>
        <w:t>5.2 질의 유형별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Type</w:t>
            </w:r>
          </w:p>
        </w:tc>
        <w:tc>
          <w:tcPr>
            <w:tcW w:type="dxa" w:w="1678"/>
          </w:tcPr>
          <w:p>
            <w:pPr>
              <w:spacing w:lineRule="auto" w:line="276" w:after="0"/>
            </w:pPr>
            <w:r/>
            <w:r>
              <w:rPr>
                <w:rFonts w:ascii="바탕" w:hAnsi="바탕" w:eastAsia="바탕"/>
                <w:b/>
                <w:sz w:val="19"/>
              </w:rPr>
              <w:t>n</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simple</w:t>
            </w:r>
          </w:p>
        </w:tc>
        <w:tc>
          <w:tcPr>
            <w:tcW w:type="dxa" w:w="1678"/>
          </w:tcPr>
          <w:p>
            <w:pPr>
              <w:spacing w:lineRule="auto" w:line="276" w:after="0"/>
            </w:pPr>
            <w:r/>
            <w:r>
              <w:rPr>
                <w:rFonts w:ascii="바탕" w:hAnsi="바탕" w:eastAsia="바탕"/>
                <w:b w:val="0"/>
                <w:sz w:val="19"/>
              </w:rPr>
              <w:t>2,000</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0.837</w:t>
            </w:r>
          </w:p>
        </w:tc>
        <w:tc>
          <w:tcPr>
            <w:tcW w:type="dxa" w:w="1678"/>
          </w:tcPr>
          <w:p>
            <w:pPr>
              <w:spacing w:lineRule="auto" w:line="276" w:after="0"/>
            </w:pPr>
            <w:r/>
            <w:r>
              <w:rPr>
                <w:rFonts w:ascii="바탕" w:hAnsi="바탕" w:eastAsia="바탕"/>
                <w:b w:val="0"/>
                <w:sz w:val="19"/>
              </w:rPr>
              <w:t>0.928</w:t>
            </w:r>
          </w:p>
        </w:tc>
      </w:tr>
      <w:tr>
        <w:tc>
          <w:tcPr>
            <w:tcW w:type="dxa" w:w="1678"/>
          </w:tcPr>
          <w:p>
            <w:pPr>
              <w:spacing w:lineRule="auto" w:line="276" w:after="0"/>
            </w:pPr>
            <w:r/>
            <w:r>
              <w:rPr>
                <w:rFonts w:ascii="바탕" w:hAnsi="바탕" w:eastAsia="바탕"/>
                <w:b w:val="0"/>
                <w:sz w:val="19"/>
              </w:rPr>
              <w:t>multi_hop</w:t>
            </w:r>
          </w:p>
        </w:tc>
        <w:tc>
          <w:tcPr>
            <w:tcW w:type="dxa" w:w="1678"/>
          </w:tcPr>
          <w:p>
            <w:pPr>
              <w:spacing w:lineRule="auto" w:line="276" w:after="0"/>
            </w:pPr>
            <w:r/>
            <w:r>
              <w:rPr>
                <w:rFonts w:ascii="바탕" w:hAnsi="바탕" w:eastAsia="바탕"/>
                <w:b w:val="0"/>
                <w:sz w:val="19"/>
              </w:rPr>
              <w:t>1,750</w:t>
            </w:r>
          </w:p>
        </w:tc>
        <w:tc>
          <w:tcPr>
            <w:tcW w:type="dxa" w:w="1678"/>
          </w:tcPr>
          <w:p>
            <w:pPr>
              <w:spacing w:lineRule="auto" w:line="276" w:after="0"/>
            </w:pPr>
            <w:r/>
            <w:r>
              <w:rPr>
                <w:rFonts w:ascii="바탕" w:hAnsi="바탕" w:eastAsia="바탕"/>
                <w:b w:val="0"/>
                <w:sz w:val="19"/>
              </w:rPr>
              <w:t>0.017</w:t>
            </w:r>
          </w:p>
        </w:tc>
        <w:tc>
          <w:tcPr>
            <w:tcW w:type="dxa" w:w="1678"/>
          </w:tcPr>
          <w:p>
            <w:pPr>
              <w:spacing w:lineRule="auto" w:line="276" w:after="0"/>
            </w:pPr>
            <w:r/>
            <w:r>
              <w:rPr>
                <w:rFonts w:ascii="바탕" w:hAnsi="바탕" w:eastAsia="바탕"/>
                <w:b w:val="0"/>
                <w:sz w:val="19"/>
              </w:rPr>
              <w:t>0.261</w:t>
            </w:r>
          </w:p>
        </w:tc>
        <w:tc>
          <w:tcPr>
            <w:tcW w:type="dxa" w:w="1678"/>
          </w:tcPr>
          <w:p>
            <w:pPr>
              <w:spacing w:lineRule="auto" w:line="276" w:after="0"/>
            </w:pPr>
            <w:r/>
            <w:r>
              <w:rPr>
                <w:rFonts w:ascii="바탕" w:hAnsi="바탕" w:eastAsia="바탕"/>
                <w:b w:val="0"/>
                <w:sz w:val="19"/>
              </w:rPr>
              <w:t>0.728</w:t>
            </w:r>
          </w:p>
        </w:tc>
      </w:tr>
      <w:tr>
        <w:tc>
          <w:tcPr>
            <w:tcW w:type="dxa" w:w="1678"/>
          </w:tcPr>
          <w:p>
            <w:pPr>
              <w:spacing w:lineRule="auto" w:line="276" w:after="0"/>
            </w:pPr>
            <w:r/>
            <w:r>
              <w:rPr>
                <w:rFonts w:ascii="바탕" w:hAnsi="바탕" w:eastAsia="바탕"/>
                <w:b w:val="0"/>
                <w:sz w:val="19"/>
              </w:rPr>
              <w:t>conditional</w:t>
            </w:r>
          </w:p>
        </w:tc>
        <w:tc>
          <w:tcPr>
            <w:tcW w:type="dxa" w:w="1678"/>
          </w:tcPr>
          <w:p>
            <w:pPr>
              <w:spacing w:lineRule="auto" w:line="276" w:after="0"/>
            </w:pPr>
            <w:r/>
            <w:r>
              <w:rPr>
                <w:rFonts w:ascii="바탕" w:hAnsi="바탕" w:eastAsia="바탕"/>
                <w:b w:val="0"/>
                <w:sz w:val="19"/>
              </w:rPr>
              <w:t>1,250</w:t>
            </w:r>
          </w:p>
        </w:tc>
        <w:tc>
          <w:tcPr>
            <w:tcW w:type="dxa" w:w="1678"/>
          </w:tcPr>
          <w:p>
            <w:pPr>
              <w:spacing w:lineRule="auto" w:line="276" w:after="0"/>
            </w:pPr>
            <w:r/>
            <w:r>
              <w:rPr>
                <w:rFonts w:ascii="바탕" w:hAnsi="바탕" w:eastAsia="바탕"/>
                <w:b w:val="0"/>
                <w:sz w:val="19"/>
              </w:rPr>
              <w:t>0.019</w:t>
            </w:r>
          </w:p>
        </w:tc>
        <w:tc>
          <w:tcPr>
            <w:tcW w:type="dxa" w:w="1678"/>
          </w:tcPr>
          <w:p>
            <w:pPr>
              <w:spacing w:lineRule="auto" w:line="276" w:after="0"/>
            </w:pPr>
            <w:r/>
            <w:r>
              <w:rPr>
                <w:rFonts w:ascii="바탕" w:hAnsi="바탕" w:eastAsia="바탕"/>
                <w:b w:val="0"/>
                <w:sz w:val="19"/>
              </w:rPr>
              <w:t>0.090</w:t>
            </w:r>
          </w:p>
        </w:tc>
        <w:tc>
          <w:tcPr>
            <w:tcW w:type="dxa" w:w="1678"/>
          </w:tcPr>
          <w:p>
            <w:pPr>
              <w:spacing w:lineRule="auto" w:line="276" w:after="0"/>
            </w:pPr>
            <w:r/>
            <w:r>
              <w:rPr>
                <w:rFonts w:ascii="바탕" w:hAnsi="바탕" w:eastAsia="바탕"/>
                <w:b w:val="0"/>
                <w:sz w:val="19"/>
              </w:rPr>
              <w:t>0.806</w:t>
            </w:r>
          </w:p>
        </w:tc>
      </w:tr>
    </w:tbl>
    <w:p>
      <w:pPr>
        <w:spacing w:lineRule="auto" w:line="480" w:after="0"/>
      </w:pPr>
      <w:r>
        <w:rPr>
          <w:rFonts w:ascii="바탕" w:hAnsi="바탕" w:eastAsia="바탕"/>
          <w:b w:val="0"/>
          <w:sz w:val="21"/>
        </w:rPr>
        <w:t>Conditional과 multi_hop에서 F1이 극도로 낮다. 이는 (i) 이 유형의 gold 답이 구조적으로 복수 항목 리스트여서 LLM 자연어 출력과의 토큰 매칭이 어렵고, (ii) R-DWA의 고정 가중치가 세부 특성에 둔감하기 때문이다. Ch.5 L-DWA가 이 한계를 어떻게 극복하는지가 본 논문의 핵심 실증이다.</w:t>
      </w:r>
    </w:p>
    <w:p>
      <w:pPr>
        <w:spacing w:lineRule="auto" w:line="360" w:after="160"/>
      </w:pPr>
      <w:r>
        <w:rPr>
          <w:rFonts w:ascii="바탕" w:hAnsi="바탕" w:eastAsia="바탕"/>
          <w:b/>
          <w:sz w:val="22"/>
        </w:rPr>
        <w:t>5.3 선행 JKSCI와의 대비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JKSCI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0% (구조적)</w:t>
            </w:r>
          </w:p>
        </w:tc>
      </w:tr>
      <w:tr>
        <w:tc>
          <w:tcPr>
            <w:tcW w:type="dxa" w:w="2097"/>
          </w:tcPr>
          <w:p>
            <w:pPr>
              <w:spacing w:lineRule="auto" w:line="276" w:after="0"/>
            </w:pPr>
            <w:r/>
            <w:r>
              <w:rPr>
                <w:rFonts w:ascii="바탕" w:hAnsi="바탕" w:eastAsia="바탕"/>
                <w:b w:val="0"/>
                <w:sz w:val="19"/>
              </w:rPr>
              <w:t>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Faithfulness의 94% 재현은 LLM 생성 품질이 일관됨을 의미한다. F1의 격차는 선행 논문 평가기의 엄격성 기준 미공개에 기인한다고 판단한다 (Ch.6 §3.3). F1_substring 0.450은 선행 F1 0.86의 52% 수준이며, 이는 우리의 substring 정의가 여전히 선행 평가 대비 더 엄격함을 시사한다 (예: 선행은 부분 문자 일치 등 더 관대한 측도일 가능성). 본 논문은 두 지표를 병기하여 선행 논문과의 연속성과 엄격 재평가를 동시에 제공한다.</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spacing w:lineRule="auto" w:line="360" w:after="160"/>
        <w:jc w:val="center"/>
      </w:pPr>
      <w:r>
        <w:rPr>
          <w:rFonts w:ascii="바탕" w:hAnsi="바탕" w:eastAsia="바탕"/>
          <w:b/>
          <w:sz w:val="28"/>
        </w:rPr>
        <w:t>제Ⅴ장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spacing w:lineRule="auto" w:line="360" w:after="160"/>
      </w:pPr>
      <w:r>
        <w:rPr>
          <w:rFonts w:ascii="바탕" w:hAnsi="바탕" w:eastAsia="바탕"/>
          <w:b/>
          <w:sz w:val="24"/>
        </w:rPr>
        <w:t>1절 MDP 공식화</w:t>
      </w:r>
    </w:p>
    <w:p>
      <w:pPr>
        <w:spacing w:lineRule="auto" w:line="480" w:after="0"/>
      </w:pPr>
      <w:r>
        <w:rPr>
          <w:rFonts w:ascii="바탕" w:hAnsi="바탕" w:eastAsia="바탕"/>
          <w:b w:val="0"/>
          <w:sz w:val="21"/>
        </w:rPr>
        <w:t>Triple-Hybrid RAG 가중치 결정을 다음 1-step contextual bandit MDP로 정식화한다.</w:t>
      </w:r>
    </w:p>
    <w:p>
      <w:pPr>
        <w:spacing w:lineRule="auto" w:line="360" w:after="160"/>
      </w:pPr>
      <w:r>
        <w:rPr>
          <w:rFonts w:ascii="바탕" w:hAnsi="바탕" w:eastAsia="바탕"/>
          <w:b/>
          <w:sz w:val="22"/>
        </w:rPr>
        <w:t>1.1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spacing w:lineRule="auto" w:line="360" w:after="160"/>
      </w:pPr>
      <w:r>
        <w:rPr>
          <w:rFonts w:ascii="바탕" w:hAnsi="바탕" w:eastAsia="바탕"/>
          <w:b/>
          <w:sz w:val="22"/>
        </w:rPr>
        <w:t>1.2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spacing w:lineRule="auto" w:line="360" w:after="160"/>
      </w:pPr>
      <w:r>
        <w:rPr>
          <w:rFonts w:ascii="바탕" w:hAnsi="바탕" w:eastAsia="바탕"/>
          <w:b/>
          <w:sz w:val="22"/>
        </w:rPr>
        <w:t>1.3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중요한 실증 관찰. 본 벤치마크의 gold 답이 콤마 구분 리스트 형식이라 EM = 0이 구조적으로 고정된다 (Ch.6 §1.3). 따라서 실효 보상은</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이며, F1과 Faithfulness가 학습 신호의 주 원천이다. 본 논문은 이 구조를 Ch.6 §2.3 에서 투명하게 기재한다.</w:t>
      </w:r>
    </w:p>
    <w:p>
      <w:pPr>
        <w:spacing w:lineRule="auto" w:line="360" w:after="160"/>
      </w:pPr>
      <w:r>
        <w:rPr>
          <w:rFonts w:ascii="바탕" w:hAnsi="바탕" w:eastAsia="바탕"/>
          <w:b/>
          <w:sz w:val="22"/>
        </w:rPr>
        <w:t>1.4 단일-단계 축약</w:t>
      </w:r>
    </w:p>
    <w:p>
      <w:pPr>
        <w:spacing w:lineRule="auto" w:line="480" w:after="0"/>
      </w:pPr>
      <w:r>
        <w:rPr>
          <w:rFonts w:ascii="바탕" w:hAnsi="바탕" w:eastAsia="바탕"/>
          <w:b w:val="0"/>
          <w:sz w:val="21"/>
        </w:rPr>
        <w:t>에피소드가 단일 (state, action, reward) 쌍으로 종료되므로 GAE의 시간 할인은 실효적으로 1-step Bellman: A = R − V, returns = R. 본 논문의 구현은 GAE machinery를 유지하여 장래 multi-turn dialog 확장을 대비한다.</w:t>
      </w:r>
    </w:p>
    <w:p>
      <w:pPr>
        <w:spacing w:lineRule="auto" w:line="360" w:after="160"/>
      </w:pPr>
      <w:r>
        <w:rPr>
          <w:rFonts w:ascii="바탕" w:hAnsi="바탕" w:eastAsia="바탕"/>
          <w:b/>
          <w:sz w:val="24"/>
        </w:rPr>
        <w:t>2절 Actor-Critic 네트워크</w:t>
      </w:r>
    </w:p>
    <w:p>
      <w:pPr>
        <w:spacing w:lineRule="auto" w:line="360" w:after="160"/>
      </w:pPr>
      <w:r>
        <w:rPr>
          <w:rFonts w:ascii="바탕" w:hAnsi="바탕" w:eastAsia="바탕"/>
          <w:b/>
          <w:sz w:val="22"/>
        </w:rPr>
        <w:t>2.1 구조 (Figure 5-3)</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spacing w:lineRule="auto" w:line="360" w:after="160"/>
      </w:pPr>
      <w:r>
        <w:rPr>
          <w:rFonts w:ascii="바탕" w:hAnsi="바탕" w:eastAsia="바탕"/>
          <w:b/>
          <w:sz w:val="22"/>
        </w:rPr>
        <w:t>2.2 파라미터 수</w:t>
      </w:r>
    </w:p>
    <w:p>
      <w:pPr>
        <w:spacing w:lineRule="auto" w:line="480" w:after="0"/>
      </w:pPr>
      <w:r>
        <w:rPr>
          <w:rFonts w:ascii="바탕" w:hAnsi="바탕" w:eastAsia="바탕"/>
          <w:b w:val="0"/>
          <w:sz w:val="21"/>
        </w:rPr>
        <w:t>본 연구는 파라미터 효율을 위해 공유 backbone 을 사용한다. 총 5,636 파라미터:</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spacing w:lineRule="auto" w:line="360" w:after="160"/>
      </w:pPr>
      <w:r>
        <w:rPr>
          <w:rFonts w:ascii="바탕" w:hAnsi="바탕" w:eastAsia="바탕"/>
          <w:b/>
          <w:sz w:val="22"/>
        </w:rPr>
        <w:t>2.3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spacing w:lineRule="auto" w:line="360" w:after="160"/>
      </w:pPr>
      <w:r>
        <w:rPr>
          <w:rFonts w:ascii="바탕" w:hAnsi="바탕" w:eastAsia="바탕"/>
          <w:b/>
          <w:sz w:val="24"/>
        </w:rPr>
        <w:t>3절 PPO 학습 알고리즘</w:t>
      </w:r>
    </w:p>
    <w:p>
      <w:pPr>
        <w:spacing w:lineRule="auto" w:line="360" w:after="160"/>
      </w:pPr>
      <w:r>
        <w:rPr>
          <w:rFonts w:ascii="바탕" w:hAnsi="바탕" w:eastAsia="바탕"/>
          <w:b/>
          <w:sz w:val="22"/>
        </w:rPr>
        <w:t>3.1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160"/>
      </w:pPr>
      <w:r>
        <w:rPr>
          <w:rFonts w:ascii="바탕" w:hAnsi="바탕" w:eastAsia="바탕"/>
          <w:b/>
          <w:sz w:val="22"/>
        </w:rPr>
        <w:t>3.2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spacing w:lineRule="auto" w:line="360" w:after="160"/>
      </w:pPr>
      <w:r>
        <w:rPr>
          <w:rFonts w:ascii="바탕" w:hAnsi="바탕" w:eastAsia="바탕"/>
          <w:b/>
          <w:sz w:val="22"/>
        </w:rPr>
        <w:t>3.3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spacing w:lineRule="auto" w:line="360" w:after="160"/>
      </w:pPr>
      <w:r>
        <w:rPr>
          <w:rFonts w:ascii="바탕" w:hAnsi="바탕" w:eastAsia="바탕"/>
          <w:b/>
          <w:sz w:val="22"/>
        </w:rPr>
        <w:t>3.4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spacing w:lineRule="auto" w:line="360" w:after="160"/>
      </w:pPr>
      <w:r>
        <w:rPr>
          <w:rFonts w:ascii="바탕" w:hAnsi="바탕" w:eastAsia="바탕"/>
          <w:b/>
          <w:sz w:val="22"/>
        </w:rPr>
        <w:t>3.5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spacing w:lineRule="auto" w:line="360" w:after="160"/>
      </w:pPr>
      <w:r>
        <w:rPr>
          <w:rFonts w:ascii="바탕" w:hAnsi="바탕" w:eastAsia="바탕"/>
          <w:b/>
          <w:sz w:val="24"/>
        </w:rPr>
        <w:t>4절 오프라인 보상 캐시</w:t>
      </w:r>
    </w:p>
    <w:p>
      <w:pPr>
        <w:spacing w:lineRule="auto" w:line="360" w:after="160"/>
      </w:pPr>
      <w:r>
        <w:rPr>
          <w:rFonts w:ascii="바탕" w:hAnsi="바탕" w:eastAsia="바탕"/>
          <w:b/>
          <w:sz w:val="22"/>
        </w:rPr>
        <w:t>4.1 비용 장벽</w:t>
      </w:r>
    </w:p>
    <w:p>
      <w:pPr>
        <w:spacing w:lineRule="auto" w:line="480" w:after="0"/>
      </w:pPr>
      <w:r>
        <w:rPr>
          <w:rFonts w:ascii="바탕" w:hAnsi="바탕" w:eastAsia="바탕"/>
          <w:b w:val="0"/>
          <w:sz w:val="21"/>
        </w:rPr>
        <w:t>3 seed × 10,000 episode × 32 rollout = 960,000 보상 호출 이 on-policy 학습에 요구된다. gpt-4o-mini 1콜당 평균 $0.0003 기준 $288, 실 지연 약 50시간 이상 (단순 직렬 기준) 이 예상된다.</w:t>
      </w:r>
    </w:p>
    <w:p>
      <w:pPr>
        <w:spacing w:lineRule="auto" w:line="360" w:after="160"/>
      </w:pPr>
      <w:r>
        <w:rPr>
          <w:rFonts w:ascii="바탕" w:hAnsi="바탕" w:eastAsia="바탕"/>
          <w:b/>
          <w:sz w:val="22"/>
        </w:rPr>
        <w:t>4.2 캐시 설계</w:t>
      </w:r>
    </w:p>
    <w:p>
      <w:pPr>
        <w:spacing w:lineRule="auto" w:line="480" w:after="0"/>
      </w:pPr>
      <w:r>
        <w:rPr>
          <w:rFonts w:ascii="바탕" w:hAnsi="바탕" w:eastAsia="바탕"/>
          <w:b w:val="0"/>
          <w:sz w:val="21"/>
        </w:rPr>
        <w:t>본 연구는 5,000 질의 × 66 이산 가중치 = 330,000 엔트리 의 보상을 SQLite에 사전 계산한다.</w:t>
      </w:r>
    </w:p>
    <w:p>
      <w:pPr>
        <w:spacing w:lineRule="auto" w:line="480" w:after="0"/>
      </w:pPr>
      <w:r>
        <w:rPr>
          <w:rFonts w:ascii="바탕" w:hAnsi="바탕" w:eastAsia="바탕"/>
          <w:b w:val="0"/>
          <w:sz w:val="21"/>
        </w:rPr>
        <w:t>이산화. 가중치 간격 Δ=0.1 격자에서 α+β+γ=1을 만족하는 정수 삼각형 점:</w:t>
      </w:r>
    </w:p>
    <w:p>
      <w:pPr>
        <w:spacing w:lineRule="auto" w:line="276" w:after="0"/>
      </w:pPr>
      <w:r>
        <w:rPr>
          <w:rFonts w:ascii="D2Coding" w:hAnsi="D2Coding" w:eastAsia="D2Coding"/>
          <w:b w:val="0"/>
          <w:sz w:val="18"/>
        </w:rPr>
        <w:t>(a_int, b_int, g_int) ∈ {0,1,...,10}³, a_int + b_int + g_int = 10</w:t>
        <w:br/>
        <w:t>총 |S_Δ| = C(12, 2) = 66</w:t>
      </w:r>
    </w:p>
    <w:p>
      <w:pPr>
        <w:spacing w:lineRule="auto" w:line="480" w:after="0"/>
      </w:pPr>
      <w:r>
        <w:rPr>
          <w:rFonts w:ascii="바탕" w:hAnsi="바탕" w:eastAsia="바탕"/>
          <w:b w:val="0"/>
          <w:sz w:val="21"/>
        </w:rPr>
        <w:t>Schema.</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스냅. 학습 중 Dirichlet 샘플된 연속 가중치를 정수 격자로 스냅한 후 O(1) 캐시 룩업. 스냅 오차는 Δ/2 = 0.05 이내.</w:t>
      </w:r>
    </w:p>
    <w:p>
      <w:pPr>
        <w:spacing w:lineRule="auto" w:line="360" w:after="160"/>
      </w:pPr>
      <w:r>
        <w:rPr>
          <w:rFonts w:ascii="바탕" w:hAnsi="바탕" w:eastAsia="바탕"/>
          <w:b/>
          <w:sz w:val="22"/>
        </w:rPr>
        <w:t>4.3 구축 비용/시간</w:t>
      </w:r>
    </w:p>
    <w:p>
      <w:pPr>
        <w:spacing w:lineRule="auto" w:line="480" w:after="0"/>
      </w:pPr>
      <w:r>
        <w:rPr>
          <w:rFonts w:ascii="바탕" w:hAnsi="바탕" w:eastAsia="바탕"/>
          <w:b w:val="0"/>
          <w:sz w:val="21"/>
        </w:rPr>
        <w:t>합성 대학 캐시 (330K 엔트리, 10 워커 병렬):</w:t>
      </w:r>
    </w:p>
    <w:p>
      <w:pPr>
        <w:pStyle w:val="ListBullet"/>
        <w:spacing w:lineRule="auto" w:line="360" w:after="0"/>
      </w:pPr>
      <w:r>
        <w:rPr>
          <w:rFonts w:ascii="바탕" w:hAnsi="바탕" w:eastAsia="바탕"/>
          <w:b w:val="0"/>
          <w:sz w:val="21"/>
        </w:rPr>
        <w:t>실제 wall-clock: 14시간 (단일 장애 복구 포함)</w:t>
      </w:r>
    </w:p>
    <w:p>
      <w:pPr>
        <w:pStyle w:val="ListBullet"/>
        <w:spacing w:lineRule="auto" w:line="360" w:after="0"/>
      </w:pPr>
      <w:r>
        <w:rPr>
          <w:rFonts w:ascii="바탕" w:hAnsi="바탕" w:eastAsia="바탕"/>
          <w:b w:val="0"/>
          <w:sz w:val="21"/>
        </w:rPr>
        <w:t>실제 비용: $33 (OpenAI invoice 기준)</w:t>
      </w:r>
    </w:p>
    <w:p>
      <w:pPr>
        <w:pStyle w:val="ListBullet"/>
        <w:spacing w:lineRule="auto" w:line="360" w:after="0"/>
      </w:pPr>
      <w:r>
        <w:rPr>
          <w:rFonts w:ascii="바탕" w:hAnsi="바탕" w:eastAsia="바탕"/>
          <w:b w:val="0"/>
          <w:sz w:val="21"/>
        </w:rPr>
        <w:t>파일 크기: 16.8 MB</w:t>
      </w:r>
    </w:p>
    <w:p>
      <w:pPr>
        <w:spacing w:lineRule="auto" w:line="360" w:after="160"/>
      </w:pPr>
      <w:r>
        <w:rPr>
          <w:rFonts w:ascii="바탕" w:hAnsi="바탕" w:eastAsia="바탕"/>
          <w:b/>
          <w:sz w:val="22"/>
        </w:rPr>
        <w:t>4.4 비용 절감 효과 (핵심 기여)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시간 (3 seeds)</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 50시간</w:t>
            </w:r>
          </w:p>
        </w:tc>
      </w:tr>
      <w:tr>
        <w:tc>
          <w:tcPr>
            <w:tcW w:type="dxa" w:w="2797"/>
          </w:tcPr>
          <w:p>
            <w:pPr>
              <w:spacing w:lineRule="auto" w:line="276" w:after="0"/>
            </w:pPr>
            <w:r/>
            <w:r>
              <w:rPr>
                <w:rFonts w:ascii="바탕" w:hAnsi="바탕" w:eastAsia="바탕"/>
                <w:b w:val="0"/>
                <w:sz w:val="19"/>
              </w:rPr>
              <w:t>본 연구 offline cache</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r>
        <w:tc>
          <w:tcPr>
            <w:tcW w:type="dxa" w:w="2797"/>
          </w:tcPr>
          <w:p>
            <w:pPr>
              <w:spacing w:lineRule="auto" w:line="276" w:after="0"/>
            </w:pPr>
            <w:r/>
            <w:r>
              <w:rPr>
                <w:rFonts w:ascii="바탕" w:hAnsi="바탕" w:eastAsia="바탕"/>
                <w:b w:val="0"/>
                <w:sz w:val="19"/>
              </w:rPr>
              <w:t>절감율</w:t>
            </w:r>
          </w:p>
        </w:tc>
        <w:tc>
          <w:tcPr>
            <w:tcW w:type="dxa" w:w="2797"/>
          </w:tcPr>
          <w:p>
            <w:pPr>
              <w:spacing w:lineRule="auto" w:line="276" w:after="0"/>
            </w:pPr>
            <w:r/>
            <w:r>
              <w:rPr>
                <w:rFonts w:ascii="바탕" w:hAnsi="바탕" w:eastAsia="바탕"/>
                <w:b w:val="0"/>
                <w:sz w:val="19"/>
              </w:rPr>
              <w:t>−85%</w:t>
            </w:r>
          </w:p>
        </w:tc>
        <w:tc>
          <w:tcPr>
            <w:tcW w:type="dxa" w:w="2797"/>
          </w:tcPr>
          <w:p>
            <w:pPr>
              <w:spacing w:lineRule="auto" w:line="276" w:after="0"/>
            </w:pPr>
            <w:r/>
            <w:r>
              <w:rPr>
                <w:rFonts w:ascii="바탕" w:hAnsi="바탕" w:eastAsia="바탕"/>
                <w:b w:val="0"/>
                <w:sz w:val="19"/>
              </w:rPr>
              <w:t>−70% (또는 seed 수가 증가할수록 극적 감소)</w:t>
            </w:r>
          </w:p>
        </w:tc>
      </w:tr>
    </w:tbl>
    <w:p>
      <w:pPr>
        <w:spacing w:lineRule="auto" w:line="480" w:after="0"/>
      </w:pPr>
      <w:r>
        <w:rPr>
          <w:rFonts w:ascii="바탕" w:hAnsi="바탕" w:eastAsia="바탕"/>
          <w:b w:val="0"/>
          <w:sz w:val="21"/>
        </w:rPr>
        <w:t>Amortization. 캐시는 일회 구축 후 모든 seed, 모든 ablation, 모든 policy 비교에 재사용된다. N seed 학습 시 비용은 여전히 $33 (학습은 $0), on-policy는 $96·N.</w:t>
      </w:r>
    </w:p>
    <w:p>
      <w:pPr>
        <w:spacing w:lineRule="auto" w:line="360" w:after="160"/>
      </w:pPr>
      <w:r>
        <w:rPr>
          <w:rFonts w:ascii="바탕" w:hAnsi="바탕" w:eastAsia="바탕"/>
          <w:b/>
          <w:sz w:val="22"/>
        </w:rPr>
        <w:t>4.5 구현</w:t>
      </w:r>
    </w:p>
    <w:p>
      <w:pPr>
        <w:spacing w:lineRule="auto" w:line="480" w:after="0"/>
      </w:pPr>
      <w:r>
        <w:rPr>
          <w:rFonts w:ascii="바탕" w:hAnsi="바탕" w:eastAsia="바탕"/>
          <w:b w:val="0"/>
          <w:sz w:val="21"/>
        </w:rPr>
        <w:t>src/utils/offline_cache.py::OfflineCache. ThreadPoolExecutor n_workers=10 기반 병렬 빌드, SQLite WAL 모드, put_many 배치 삽입으로 동시성 안전. scripts/build_cache.py는 합성 대학 벤치마크용, scripts/cross_build_cache.py는 교차 도메인 (HotpotQA 등) 용.</w:t>
      </w:r>
    </w:p>
    <w:p>
      <w:pPr>
        <w:spacing w:lineRule="auto" w:line="360" w:after="160"/>
      </w:pPr>
      <w:r>
        <w:rPr>
          <w:rFonts w:ascii="바탕" w:hAnsi="바탕" w:eastAsia="바탕"/>
          <w:b/>
          <w:sz w:val="24"/>
        </w:rPr>
        <w:t>5절 학습 시스템 통합</w:t>
      </w:r>
    </w:p>
    <w:p>
      <w:pPr>
        <w:spacing w:lineRule="auto" w:line="360" w:after="160"/>
      </w:pPr>
      <w:r>
        <w:rPr>
          <w:rFonts w:ascii="바탕" w:hAnsi="바탕" w:eastAsia="바탕"/>
          <w:b/>
          <w:sz w:val="22"/>
        </w:rPr>
        <w:t>5.1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spacing w:lineRule="auto" w:line="360" w:after="160"/>
      </w:pPr>
      <w:r>
        <w:rPr>
          <w:rFonts w:ascii="바탕" w:hAnsi="바탕" w:eastAsia="바탕"/>
          <w:b/>
          <w:sz w:val="22"/>
        </w:rPr>
        <w:t>5.2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spacing w:lineRule="auto" w:line="360" w:after="160"/>
      </w:pPr>
      <w:r>
        <w:rPr>
          <w:rFonts w:ascii="바탕" w:hAnsi="바탕" w:eastAsia="바탕"/>
          <w:b/>
          <w:sz w:val="22"/>
        </w:rPr>
        <w:t>5.3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spacing w:lineRule="auto" w:line="360" w:after="160"/>
        <w:jc w:val="center"/>
      </w:pPr>
      <w:r>
        <w:rPr>
          <w:rFonts w:ascii="바탕" w:hAnsi="바탕" w:eastAsia="바탕"/>
          <w:b/>
          <w:sz w:val="28"/>
        </w:rPr>
        <w:t>제Ⅵ장 실험 및 평가 (v5)</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spacing w:lineRule="auto" w:line="360" w:after="160"/>
      </w:pPr>
      <w:r>
        <w:rPr>
          <w:rFonts w:ascii="바탕" w:hAnsi="바탕" w:eastAsia="바탕"/>
          <w:b/>
          <w:sz w:val="24"/>
        </w:rPr>
        <w:t>1절 실험 환경 및 평가 지표</w:t>
      </w:r>
    </w:p>
    <w:p>
      <w:pPr>
        <w:spacing w:lineRule="auto" w:line="360" w:after="160"/>
      </w:pPr>
      <w:r>
        <w:rPr>
          <w:rFonts w:ascii="바탕" w:hAnsi="바탕" w:eastAsia="바탕"/>
          <w:b/>
          <w:sz w:val="22"/>
        </w:rPr>
        <w:t>1.1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spacing w:lineRule="auto" w:line="360" w:after="160"/>
      </w:pPr>
      <w:r>
        <w:rPr>
          <w:rFonts w:ascii="바탕" w:hAnsi="바탕" w:eastAsia="바탕"/>
          <w:b/>
          <w:sz w:val="22"/>
        </w:rPr>
        <w:t>1.2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spacing w:lineRule="auto" w:line="360" w:after="160"/>
      </w:pPr>
      <w:r>
        <w:rPr>
          <w:rFonts w:ascii="바탕" w:hAnsi="바탕" w:eastAsia="바탕"/>
          <w:b/>
          <w:sz w:val="22"/>
        </w:rPr>
        <w:t>1.3 평가 지표 체계 (본 논문의 핵심 관찰)</w:t>
      </w:r>
    </w:p>
    <w:p>
      <w:pPr>
        <w:spacing w:lineRule="auto" w:line="480" w:after="0"/>
      </w:pPr>
      <w:r>
        <w:rPr>
          <w:rFonts w:ascii="바탕" w:hAnsi="바탕" w:eastAsia="바탕"/>
          <w:b w:val="0"/>
          <w:sz w:val="21"/>
        </w:rPr>
        <w:t>두 가지 F1을 병기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목적</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한국어 조사 제거 + 구두점 제거 + NFC 정규화 후 토큰 집합 F1</w:t>
            </w:r>
          </w:p>
        </w:tc>
        <w:tc>
          <w:tcPr>
            <w:tcW w:type="dxa" w:w="2797"/>
          </w:tcPr>
          <w:p>
            <w:pPr>
              <w:spacing w:lineRule="auto" w:line="276" w:after="0"/>
            </w:pPr>
            <w:r/>
            <w:r>
              <w:rPr>
                <w:rFonts w:ascii="바탕" w:hAnsi="바탕" w:eastAsia="바탕"/>
                <w:b w:val="0"/>
                <w:sz w:val="19"/>
              </w:rPr>
              <w:t>엄격한 주 지표</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Gold를 쉼표로 분할한 항목들이 prediction에 부분문자열로 나타나는 비율 기반 F1</w:t>
            </w:r>
          </w:p>
        </w:tc>
        <w:tc>
          <w:tcPr>
            <w:tcW w:type="dxa" w:w="2797"/>
          </w:tcPr>
          <w:p>
            <w:pPr>
              <w:spacing w:lineRule="auto" w:line="276" w:after="0"/>
            </w:pPr>
            <w:r/>
            <w:r>
              <w:rPr>
                <w:rFonts w:ascii="바탕" w:hAnsi="바탕" w:eastAsia="바탕"/>
                <w:b w:val="0"/>
                <w:sz w:val="19"/>
              </w:rPr>
              <w:t>선행 연구 loose 호환</w:t>
            </w:r>
          </w:p>
        </w:tc>
      </w:tr>
    </w:tbl>
    <w:p>
      <w:pPr>
        <w:spacing w:lineRule="auto" w:line="480" w:after="0"/>
      </w:pPr>
      <w:r>
        <w:rPr>
          <w:rFonts w:ascii="바탕" w:hAnsi="바탕" w:eastAsia="바탕"/>
          <w:b w:val="0"/>
          <w:sz w:val="21"/>
        </w:rPr>
        <w:t>EM = 0 고정. Gold 답이 "홍성민, 황성민, 전성민" 과 같이 콤마 구분 명단 이고 LLM 출력은 "홍성민 교수, 황성민 교수, 전성민 교수가 담당합니다" 형식의 자연어 문장이다. 토큰 수준 완전 일치가 구조적으로 불가능하므로 EM은 본 논문에서 주 지표가 아니며 참고용으로만 기재한다.</w:t>
      </w:r>
    </w:p>
    <w:p>
      <w:pPr>
        <w:spacing w:lineRule="auto" w:line="480" w:after="0"/>
      </w:pPr>
      <w:r>
        <w:rPr>
          <w:rFonts w:ascii="바탕" w:hAnsi="바탕" w:eastAsia="바탕"/>
          <w:b w:val="0"/>
          <w:sz w:val="21"/>
        </w:rPr>
        <w:t>Faithfulness: RAGAS 방식 근사 — prediction의 각 문장이 retrieved context에 의해 토큰 수준 지지되는 비율.</w:t>
      </w:r>
    </w:p>
    <w:p>
      <w:pPr>
        <w:spacing w:lineRule="auto" w:line="480" w:after="0"/>
      </w:pPr>
      <w:r>
        <w:rPr>
          <w:rFonts w:ascii="바탕" w:hAnsi="바탕" w:eastAsia="바탕"/>
          <w:b w:val="0"/>
          <w:sz w:val="21"/>
        </w:rPr>
        <w:t>Total Reward R:</w:t>
      </w:r>
    </w:p>
    <w:p>
      <w:pPr>
        <w:spacing w:lineRule="auto" w:line="276" w:after="0"/>
      </w:pPr>
      <w:r>
        <w:rPr>
          <w:rFonts w:ascii="D2Coding" w:hAnsi="D2Coding" w:eastAsia="D2Coding"/>
          <w:b w:val="0"/>
          <w:sz w:val="18"/>
        </w:rPr>
        <w:t>R = 0.5 · F1_strict + 0.3 · EM + 0.2 · Faithfulness − 0.1 · max(0, latency − 5.0)</w:t>
      </w:r>
    </w:p>
    <w:p>
      <w:pPr>
        <w:spacing w:lineRule="auto" w:line="480" w:after="0"/>
      </w:pPr>
      <w:r>
        <w:rPr>
          <w:rFonts w:ascii="바탕" w:hAnsi="바탕" w:eastAsia="바탕"/>
          <w:b w:val="0"/>
          <w:sz w:val="21"/>
        </w:rPr>
        <w:t>PPO 학습의 목표 함수. Ch.5 식 5-7과 동일.</w:t>
      </w:r>
    </w:p>
    <w:p>
      <w:pPr>
        <w:spacing w:lineRule="auto" w:line="360" w:after="160"/>
      </w:pPr>
      <w:r>
        <w:rPr>
          <w:rFonts w:ascii="바탕" w:hAnsi="바탕" w:eastAsia="바탕"/>
          <w:b/>
          <w:sz w:val="22"/>
        </w:rPr>
        <w:t>1.4 평가기 버그 수정 기록</w:t>
      </w:r>
    </w:p>
    <w:p>
      <w:pPr>
        <w:spacing w:lineRule="auto" w:line="480" w:after="0"/>
      </w:pPr>
      <w:r>
        <w:rPr>
          <w:rFonts w:ascii="바탕" w:hAnsi="바탕" w:eastAsia="바탕"/>
          <w:b w:val="0"/>
          <w:sz w:val="21"/>
        </w:rPr>
        <w:t>본 논문 제출 직전, 기존 f1_score 가 쉼표·마침표를 토큰에서 분리하지 않아 gold "홍성민," 와 prediction "홍성민" 이 매칭되지 않는 버그가 발견되었다. 이를 수정 (src/eval/metrics.py::normalize_korean 에 _PUNCT_RE 추가) 한 결과 F1_strict 값이 약 90% 상승하였다. 본 논문의 §3 이후 모든 수치는 수정된 평가기 의 결과이다. 참고로 330K 보상 캐시는 수정 이전 평가기로 구축되었으므로 PPO 학습은 오염된 F1 신호로 학습되었으나 양의 상관이 유지되어 정책 수렴에 영향 없음 이 Ch.6 §5.2에서 논의된다.</w:t>
      </w:r>
    </w:p>
    <w:p>
      <w:pPr>
        <w:spacing w:lineRule="auto" w:line="360" w:after="160"/>
      </w:pPr>
      <w:r>
        <w:rPr>
          <w:rFonts w:ascii="바탕" w:hAnsi="바탕" w:eastAsia="바탕"/>
          <w:b/>
          <w:sz w:val="22"/>
        </w:rPr>
        <w:t>1.5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spacing w:lineRule="auto" w:line="360" w:after="160"/>
      </w:pPr>
      <w:r>
        <w:rPr>
          <w:rFonts w:ascii="바탕" w:hAnsi="바탕" w:eastAsia="바탕"/>
          <w:b/>
          <w:sz w:val="22"/>
        </w:rPr>
        <w:t>1.6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spacing w:lineRule="auto" w:line="360" w:after="160"/>
      </w:pPr>
      <w:r>
        <w:rPr>
          <w:rFonts w:ascii="바탕" w:hAnsi="바탕" w:eastAsia="바탕"/>
          <w:b/>
          <w:sz w:val="24"/>
        </w:rPr>
        <w:t>2절 오프라인 보상 캐시 (M5 결과)</w:t>
      </w:r>
    </w:p>
    <w:p>
      <w:pPr>
        <w:spacing w:lineRule="auto" w:line="360" w:after="160"/>
      </w:pPr>
      <w:r>
        <w:rPr>
          <w:rFonts w:ascii="바탕" w:hAnsi="바탕" w:eastAsia="바탕"/>
          <w:b/>
          <w:sz w:val="22"/>
        </w:rPr>
        <w:t>2.1 구축 요약</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항목</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전체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캐시 파일 크기</w:t>
            </w:r>
          </w:p>
        </w:tc>
        <w:tc>
          <w:tcPr>
            <w:tcW w:type="dxa" w:w="4195"/>
          </w:tcPr>
          <w:p>
            <w:pPr>
              <w:spacing w:lineRule="auto" w:line="276" w:after="0"/>
            </w:pPr>
            <w:r/>
            <w:r>
              <w:rPr>
                <w:rFonts w:ascii="바탕" w:hAnsi="바탕" w:eastAsia="바탕"/>
                <w:b w:val="0"/>
                <w:sz w:val="19"/>
              </w:rPr>
              <w:t>16.8 MB</w:t>
            </w:r>
          </w:p>
        </w:tc>
      </w:tr>
      <w:tr>
        <w:tc>
          <w:tcPr>
            <w:tcW w:type="dxa" w:w="4195"/>
          </w:tcPr>
          <w:p>
            <w:pPr>
              <w:spacing w:lineRule="auto" w:line="276" w:after="0"/>
            </w:pPr>
            <w:r/>
            <w:r>
              <w:rPr>
                <w:rFonts w:ascii="바탕" w:hAnsi="바탕" w:eastAsia="바탕"/>
                <w:b w:val="0"/>
                <w:sz w:val="19"/>
              </w:rPr>
              <w:t>실 wall-clock</w:t>
            </w:r>
          </w:p>
        </w:tc>
        <w:tc>
          <w:tcPr>
            <w:tcW w:type="dxa" w:w="4195"/>
          </w:tcPr>
          <w:p>
            <w:pPr>
              <w:spacing w:lineRule="auto" w:line="276" w:after="0"/>
            </w:pPr>
            <w:r/>
            <w:r>
              <w:rPr>
                <w:rFonts w:ascii="바탕" w:hAnsi="바탕" w:eastAsia="바탕"/>
                <w:b w:val="0"/>
                <w:sz w:val="19"/>
              </w:rPr>
              <w:t>14시간 (10 워커 병렬)</w:t>
            </w:r>
          </w:p>
        </w:tc>
      </w:tr>
      <w:tr>
        <w:tc>
          <w:tcPr>
            <w:tcW w:type="dxa" w:w="4195"/>
          </w:tcPr>
          <w:p>
            <w:pPr>
              <w:spacing w:lineRule="auto" w:line="276" w:after="0"/>
            </w:pPr>
            <w:r/>
            <w:r>
              <w:rPr>
                <w:rFonts w:ascii="바탕" w:hAnsi="바탕" w:eastAsia="바탕"/>
                <w:b w:val="0"/>
                <w:sz w:val="19"/>
              </w:rPr>
              <w:t>실 비용</w:t>
            </w:r>
          </w:p>
        </w:tc>
        <w:tc>
          <w:tcPr>
            <w:tcW w:type="dxa" w:w="4195"/>
          </w:tcPr>
          <w:p>
            <w:pPr>
              <w:spacing w:lineRule="auto" w:line="276" w:after="0"/>
            </w:pPr>
            <w:r/>
            <w:r>
              <w:rPr>
                <w:rFonts w:ascii="바탕" w:hAnsi="바탕" w:eastAsia="바탕"/>
                <w:b w:val="0"/>
                <w:sz w:val="19"/>
              </w:rPr>
              <w:t>$33 (OpenAI invoice)</w:t>
            </w:r>
          </w:p>
        </w:tc>
      </w:tr>
    </w:tbl>
    <w:p>
      <w:pPr>
        <w:spacing w:lineRule="auto" w:line="360" w:after="160"/>
      </w:pPr>
      <w:r>
        <w:rPr>
          <w:rFonts w:ascii="바탕" w:hAnsi="바탕" w:eastAsia="바탕"/>
          <w:b/>
          <w:sz w:val="22"/>
        </w:rPr>
        <w:t>2.2 신호 품질 검증</w:t>
      </w:r>
    </w:p>
    <w:p>
      <w:pPr>
        <w:spacing w:lineRule="auto" w:line="480" w:after="0"/>
      </w:pPr>
      <w:r>
        <w:rPr>
          <w:rFonts w:ascii="바탕" w:hAnsi="바탕" w:eastAsia="바탕"/>
          <w:b w:val="0"/>
          <w:sz w:val="21"/>
        </w:rPr>
        <w:t>PPO 학습의 가능성을 사전 검증하기 위해 질의별 보상 분산을 분석:</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임계치</w:t>
            </w:r>
          </w:p>
        </w:tc>
      </w:tr>
      <w:tr>
        <w:tc>
          <w:tcPr>
            <w:tcW w:type="dxa" w:w="2797"/>
          </w:tcPr>
          <w:p>
            <w:pPr>
              <w:spacing w:lineRule="auto" w:line="276" w:after="0"/>
            </w:pPr>
            <w:r/>
            <w:r>
              <w:rPr>
                <w:rFonts w:ascii="바탕" w:hAnsi="바탕" w:eastAsia="바탕"/>
                <w:b w:val="0"/>
                <w:sz w:val="19"/>
              </w:rPr>
              <w:t>Flat-R 비율 (질의별 66 가중치 모두 동일)</w:t>
            </w:r>
          </w:p>
        </w:tc>
        <w:tc>
          <w:tcPr>
            <w:tcW w:type="dxa" w:w="2797"/>
          </w:tcPr>
          <w:p>
            <w:pPr>
              <w:spacing w:lineRule="auto" w:line="276" w:after="0"/>
            </w:pPr>
            <w:r/>
            <w:r>
              <w:rPr>
                <w:rFonts w:ascii="바탕" w:hAnsi="바탕" w:eastAsia="바탕"/>
                <w:b w:val="0"/>
                <w:sz w:val="19"/>
              </w:rPr>
              <w:t>27.4%</w:t>
            </w:r>
          </w:p>
        </w:tc>
        <w:tc>
          <w:tcPr>
            <w:tcW w:type="dxa" w:w="2797"/>
          </w:tcPr>
          <w:p>
            <w:pPr>
              <w:spacing w:lineRule="auto" w:line="276" w:after="0"/>
            </w:pPr>
            <w:r/>
            <w:r>
              <w:rPr>
                <w:rFonts w:ascii="바탕" w:hAnsi="바탕" w:eastAsia="바탕"/>
                <w:b w:val="0"/>
                <w:sz w:val="19"/>
              </w:rPr>
              <w:t>&lt; 30% 통과</w:t>
            </w:r>
          </w:p>
        </w:tc>
      </w:tr>
      <w:tr>
        <w:tc>
          <w:tcPr>
            <w:tcW w:type="dxa" w:w="2797"/>
          </w:tcPr>
          <w:p>
            <w:pPr>
              <w:spacing w:lineRule="auto" w:line="276" w:after="0"/>
            </w:pPr>
            <w:r/>
            <w:r>
              <w:rPr>
                <w:rFonts w:ascii="바탕" w:hAnsi="바탕" w:eastAsia="바탕"/>
                <w:b w:val="0"/>
                <w:sz w:val="19"/>
              </w:rPr>
              <w:t>R-range 중앙값 (max − min)</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&gt; 0.02 (10× margin)</w:t>
            </w:r>
          </w:p>
        </w:tc>
      </w:tr>
      <w:tr>
        <w:tc>
          <w:tcPr>
            <w:tcW w:type="dxa" w:w="2797"/>
          </w:tcPr>
          <w:p>
            <w:pPr>
              <w:spacing w:lineRule="auto" w:line="276" w:after="0"/>
            </w:pPr>
            <w:r/>
            <w:r>
              <w:rPr>
                <w:rFonts w:ascii="바탕" w:hAnsi="바탕" w:eastAsia="바탕"/>
                <w:b w:val="0"/>
                <w:sz w:val="19"/>
              </w:rPr>
              <w:t>F1-Faithfulness 상관</w:t>
            </w:r>
          </w:p>
        </w:tc>
        <w:tc>
          <w:tcPr>
            <w:tcW w:type="dxa" w:w="2797"/>
          </w:tcPr>
          <w:p>
            <w:pPr>
              <w:spacing w:lineRule="auto" w:line="276" w:after="0"/>
            </w:pPr>
            <w:r/>
            <w:r>
              <w:rPr>
                <w:rFonts w:ascii="바탕" w:hAnsi="바탕" w:eastAsia="바탕"/>
                <w:b w:val="0"/>
                <w:sz w:val="19"/>
              </w:rPr>
              <w:t>0.22</w:t>
            </w:r>
          </w:p>
        </w:tc>
        <w:tc>
          <w:tcPr>
            <w:tcW w:type="dxa" w:w="2797"/>
          </w:tcPr>
          <w:p>
            <w:pPr>
              <w:spacing w:lineRule="auto" w:line="276" w:after="0"/>
            </w:pPr>
            <w:r/>
            <w:r>
              <w:rPr>
                <w:rFonts w:ascii="바탕" w:hAnsi="바탕" w:eastAsia="바탕"/>
                <w:b w:val="0"/>
                <w:sz w:val="19"/>
              </w:rPr>
              <w:t>독립 신호</w:t>
            </w:r>
          </w:p>
        </w:tc>
      </w:tr>
    </w:tbl>
    <w:p>
      <w:pPr>
        <w:spacing w:lineRule="auto" w:line="480" w:after="0"/>
      </w:pPr>
      <w:r>
        <w:rPr>
          <w:rFonts w:ascii="바탕" w:hAnsi="바탕" w:eastAsia="바탕"/>
          <w:b w:val="0"/>
          <w:sz w:val="21"/>
        </w:rPr>
        <w:t>즉 5,000 질의 중 약 72.6%에서 가중치 선택에 따라 보상이 유의미하게 변화 하며, PPO 수렴 가능성이 확보된다. 구체적 방법론은 scripts/cache_quality_report.py.</w:t>
      </w:r>
    </w:p>
    <w:p>
      <w:pPr>
        <w:spacing w:lineRule="auto" w:line="360" w:after="160"/>
      </w:pPr>
      <w:r>
        <w:rPr>
          <w:rFonts w:ascii="바탕" w:hAnsi="바탕" w:eastAsia="바탕"/>
          <w:b/>
          <w:sz w:val="22"/>
        </w:rPr>
        <w:t>2.3 Reward 구성의 실효 관찰</w:t>
      </w:r>
    </w:p>
    <w:p>
      <w:pPr>
        <w:spacing w:lineRule="auto" w:line="480" w:after="0"/>
      </w:pPr>
      <w:r>
        <w:rPr>
          <w:rFonts w:ascii="바탕" w:hAnsi="바탕" w:eastAsia="바탕"/>
          <w:b w:val="0"/>
          <w:sz w:val="21"/>
        </w:rPr>
        <w:t>EM = 0 이 모든 캐시 엔트리에서 성립하므로, 실효 reward 는</w:t>
      </w:r>
    </w:p>
    <w:p>
      <w:pPr>
        <w:spacing w:lineRule="auto" w:line="276" w:after="0"/>
      </w:pPr>
      <w:r>
        <w:rPr>
          <w:rFonts w:ascii="D2Coding" w:hAnsi="D2Coding" w:eastAsia="D2Coding"/>
          <w:b w:val="0"/>
          <w:sz w:val="18"/>
        </w:rPr>
        <w:t>R ≈ 0.5·F1 + 0.2·Faithfulness − penalty</w:t>
      </w:r>
    </w:p>
    <w:p>
      <w:pPr>
        <w:spacing w:lineRule="auto" w:line="480" w:after="0"/>
      </w:pPr>
      <w:r>
        <w:rPr>
          <w:rFonts w:ascii="바탕" w:hAnsi="바탕" w:eastAsia="바탕"/>
          <w:b w:val="0"/>
          <w:sz w:val="21"/>
        </w:rPr>
        <w:t>이다. 이 구조에서 F1 가중치 0.5 와 Faith 가중치 0.2는 실효 비율 5:2로 적용된다. 가중치 0.3의 EM 항은 0으로 수렴하여 학습에 기여하지 못한다. 논문은 이 구조를 명시적으로 투명하게 기재한다 (§8 에서 향후 재설계 방향 논의).</w:t>
      </w:r>
    </w:p>
    <w:p>
      <w:pPr>
        <w:spacing w:lineRule="auto" w:line="360" w:after="160"/>
      </w:pPr>
      <w:r>
        <w:rPr>
          <w:rFonts w:ascii="바탕" w:hAnsi="바탕" w:eastAsia="바탕"/>
          <w:b/>
          <w:sz w:val="24"/>
        </w:rPr>
        <w:t>3절 전체 정책 비교 (5,000 QA)</w:t>
      </w:r>
    </w:p>
    <w:p>
      <w:pPr>
        <w:spacing w:lineRule="auto" w:line="360" w:after="160"/>
      </w:pPr>
      <w:r>
        <w:rPr>
          <w:rFonts w:ascii="바탕" w:hAnsi="바탕" w:eastAsia="바탕"/>
          <w:b/>
          <w:sz w:val="22"/>
        </w:rPr>
        <w:t>3.1 [표 6-2] 전체 정책 성능 (수정 평가기)</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Faithfulness</w:t>
            </w:r>
          </w:p>
        </w:tc>
        <w:tc>
          <w:tcPr>
            <w:tcW w:type="dxa" w:w="1678"/>
          </w:tcPr>
          <w:p>
            <w:pPr>
              <w:spacing w:lineRule="auto" w:line="276" w:after="0"/>
            </w:pPr>
            <w:r/>
            <w:r>
              <w:rPr>
                <w:rFonts w:ascii="바탕" w:hAnsi="바탕" w:eastAsia="바탕"/>
                <w:b/>
                <w:sz w:val="19"/>
              </w:rPr>
              <w:t>Total R</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0.082 ± 0.17</w:t>
            </w:r>
          </w:p>
        </w:tc>
        <w:tc>
          <w:tcPr>
            <w:tcW w:type="dxa" w:w="1678"/>
          </w:tcPr>
          <w:p>
            <w:pPr>
              <w:spacing w:lineRule="auto" w:line="276" w:after="0"/>
            </w:pPr>
            <w:r/>
            <w:r>
              <w:rPr>
                <w:rFonts w:ascii="바탕" w:hAnsi="바탕" w:eastAsia="바탕"/>
                <w:b w:val="0"/>
                <w:sz w:val="19"/>
              </w:rPr>
              <w:t>0.334 ± 0.41</w:t>
            </w:r>
          </w:p>
        </w:tc>
        <w:tc>
          <w:tcPr>
            <w:tcW w:type="dxa" w:w="1678"/>
          </w:tcPr>
          <w:p>
            <w:pPr>
              <w:spacing w:lineRule="auto" w:line="276" w:after="0"/>
            </w:pPr>
            <w:r/>
            <w:r>
              <w:rPr>
                <w:rFonts w:ascii="바탕" w:hAnsi="바탕" w:eastAsia="바탕"/>
                <w:b w:val="0"/>
                <w:sz w:val="19"/>
              </w:rPr>
              <w:t>0.742 ± 0.43</w:t>
            </w:r>
          </w:p>
        </w:tc>
        <w:tc>
          <w:tcPr>
            <w:tcW w:type="dxa" w:w="1678"/>
          </w:tcPr>
          <w:p>
            <w:pPr>
              <w:spacing w:lineRule="auto" w:line="276" w:after="0"/>
            </w:pPr>
            <w:r/>
            <w:r>
              <w:rPr>
                <w:rFonts w:ascii="바탕" w:hAnsi="바탕" w:eastAsia="바탕"/>
                <w:b w:val="0"/>
                <w:sz w:val="19"/>
              </w:rPr>
              <w:t>0.187 ± 0.15</w:t>
            </w:r>
          </w:p>
        </w:tc>
      </w:tr>
      <w:tr>
        <w:tc>
          <w:tcPr>
            <w:tcW w:type="dxa" w:w="1678"/>
          </w:tcPr>
          <w:p>
            <w:pPr>
              <w:spacing w:lineRule="auto" w:line="276" w:after="0"/>
            </w:pPr>
            <w:r/>
            <w:r>
              <w:rPr>
                <w:rFonts w:ascii="바탕" w:hAnsi="바탕" w:eastAsia="바탕"/>
                <w:b w:val="0"/>
                <w:sz w:val="19"/>
              </w:rPr>
              <w:t>Graph-only</w:t>
            </w:r>
          </w:p>
        </w:tc>
        <w:tc>
          <w:tcPr>
            <w:tcW w:type="dxa" w:w="1678"/>
          </w:tcPr>
          <w:p>
            <w:pPr>
              <w:spacing w:lineRule="auto" w:line="276" w:after="0"/>
            </w:pPr>
            <w:r/>
            <w:r>
              <w:rPr>
                <w:rFonts w:ascii="바탕" w:hAnsi="바탕" w:eastAsia="바탕"/>
                <w:b w:val="0"/>
                <w:sz w:val="19"/>
              </w:rPr>
              <w:t>0.043 ± 0.14</w:t>
            </w:r>
          </w:p>
        </w:tc>
        <w:tc>
          <w:tcPr>
            <w:tcW w:type="dxa" w:w="1678"/>
          </w:tcPr>
          <w:p>
            <w:pPr>
              <w:spacing w:lineRule="auto" w:line="276" w:after="0"/>
            </w:pPr>
            <w:r/>
            <w:r>
              <w:rPr>
                <w:rFonts w:ascii="바탕" w:hAnsi="바탕" w:eastAsia="바탕"/>
                <w:b w:val="0"/>
                <w:sz w:val="19"/>
              </w:rPr>
              <w:t>0.196 ± 0.38</w:t>
            </w:r>
          </w:p>
        </w:tc>
        <w:tc>
          <w:tcPr>
            <w:tcW w:type="dxa" w:w="1678"/>
          </w:tcPr>
          <w:p>
            <w:pPr>
              <w:spacing w:lineRule="auto" w:line="276" w:after="0"/>
            </w:pPr>
            <w:r/>
            <w:r>
              <w:rPr>
                <w:rFonts w:ascii="바탕" w:hAnsi="바탕" w:eastAsia="바탕"/>
                <w:b w:val="0"/>
                <w:sz w:val="19"/>
              </w:rPr>
              <w:t>0.661 ± 0.47</w:t>
            </w:r>
          </w:p>
        </w:tc>
        <w:tc>
          <w:tcPr>
            <w:tcW w:type="dxa" w:w="1678"/>
          </w:tcPr>
          <w:p>
            <w:pPr>
              <w:spacing w:lineRule="auto" w:line="276" w:after="0"/>
            </w:pPr>
            <w:r/>
            <w:r>
              <w:rPr>
                <w:rFonts w:ascii="바탕" w:hAnsi="바탕" w:eastAsia="바탕"/>
                <w:b w:val="0"/>
                <w:sz w:val="19"/>
              </w:rPr>
              <w:t>0.080</w:t>
            </w:r>
          </w:p>
        </w:tc>
      </w:tr>
      <w:tr>
        <w:tc>
          <w:tcPr>
            <w:tcW w:type="dxa" w:w="1678"/>
          </w:tcPr>
          <w:p>
            <w:pPr>
              <w:spacing w:lineRule="auto" w:line="276" w:after="0"/>
            </w:pPr>
            <w:r/>
            <w:r>
              <w:rPr>
                <w:rFonts w:ascii="바탕" w:hAnsi="바탕" w:eastAsia="바탕"/>
                <w:b w:val="0"/>
                <w:sz w:val="19"/>
              </w:rPr>
              <w:t>Ontology-only</w:t>
            </w:r>
          </w:p>
        </w:tc>
        <w:tc>
          <w:tcPr>
            <w:tcW w:type="dxa" w:w="1678"/>
          </w:tcPr>
          <w:p>
            <w:pPr>
              <w:spacing w:lineRule="auto" w:line="276" w:after="0"/>
            </w:pPr>
            <w:r/>
            <w:r>
              <w:rPr>
                <w:rFonts w:ascii="바탕" w:hAnsi="바탕" w:eastAsia="바탕"/>
                <w:b w:val="0"/>
                <w:sz w:val="19"/>
              </w:rPr>
              <w:t>0.045 ± 0.15</w:t>
            </w:r>
          </w:p>
        </w:tc>
        <w:tc>
          <w:tcPr>
            <w:tcW w:type="dxa" w:w="1678"/>
          </w:tcPr>
          <w:p>
            <w:pPr>
              <w:spacing w:lineRule="auto" w:line="276" w:after="0"/>
            </w:pPr>
            <w:r/>
            <w:r>
              <w:rPr>
                <w:rFonts w:ascii="바탕" w:hAnsi="바탕" w:eastAsia="바탕"/>
                <w:b w:val="0"/>
                <w:sz w:val="19"/>
              </w:rPr>
              <w:t>0.220 ± 0.38</w:t>
            </w:r>
          </w:p>
        </w:tc>
        <w:tc>
          <w:tcPr>
            <w:tcW w:type="dxa" w:w="1678"/>
          </w:tcPr>
          <w:p>
            <w:pPr>
              <w:spacing w:lineRule="auto" w:line="276" w:after="0"/>
            </w:pPr>
            <w:r/>
            <w:r>
              <w:rPr>
                <w:rFonts w:ascii="바탕" w:hAnsi="바탕" w:eastAsia="바탕"/>
                <w:b w:val="0"/>
                <w:sz w:val="19"/>
              </w:rPr>
              <w:t>0.711 ± 0.45</w:t>
            </w:r>
          </w:p>
        </w:tc>
        <w:tc>
          <w:tcPr>
            <w:tcW w:type="dxa" w:w="1678"/>
          </w:tcPr>
          <w:p>
            <w:pPr>
              <w:spacing w:lineRule="auto" w:line="276" w:after="0"/>
            </w:pPr>
            <w:r/>
            <w:r>
              <w:rPr>
                <w:rFonts w:ascii="바탕" w:hAnsi="바탕" w:eastAsia="바탕"/>
                <w:b w:val="0"/>
                <w:sz w:val="19"/>
              </w:rPr>
              <w:t>0.164 ± 0.13</w:t>
            </w:r>
          </w:p>
        </w:tc>
      </w:tr>
      <w:tr>
        <w:tc>
          <w:tcPr>
            <w:tcW w:type="dxa" w:w="1678"/>
          </w:tcPr>
          <w:p>
            <w:pPr>
              <w:spacing w:lineRule="auto" w:line="276" w:after="0"/>
            </w:pPr>
            <w:r/>
            <w:r>
              <w:rPr>
                <w:rFonts w:ascii="바탕" w:hAnsi="바탕" w:eastAsia="바탕"/>
                <w:b w:val="0"/>
                <w:sz w:val="19"/>
              </w:rPr>
              <w:t>Uniform (1/3, 1/3, 1/3)</w:t>
            </w:r>
          </w:p>
        </w:tc>
        <w:tc>
          <w:tcPr>
            <w:tcW w:type="dxa" w:w="1678"/>
          </w:tcPr>
          <w:p>
            <w:pPr>
              <w:spacing w:lineRule="auto" w:line="276" w:after="0"/>
            </w:pPr>
            <w:r/>
            <w:r>
              <w:rPr>
                <w:rFonts w:ascii="바탕" w:hAnsi="바탕" w:eastAsia="바탕"/>
                <w:b w:val="0"/>
                <w:sz w:val="19"/>
              </w:rPr>
              <w:t>0.083 ± 0.17</w:t>
            </w:r>
          </w:p>
        </w:tc>
        <w:tc>
          <w:tcPr>
            <w:tcW w:type="dxa" w:w="1678"/>
          </w:tcPr>
          <w:p>
            <w:pPr>
              <w:spacing w:lineRule="auto" w:line="276" w:after="0"/>
            </w:pPr>
            <w:r/>
            <w:r>
              <w:rPr>
                <w:rFonts w:ascii="바탕" w:hAnsi="바탕" w:eastAsia="바탕"/>
                <w:b w:val="0"/>
                <w:sz w:val="19"/>
              </w:rPr>
              <w:t>0.362 ± 0.42</w:t>
            </w:r>
          </w:p>
        </w:tc>
        <w:tc>
          <w:tcPr>
            <w:tcW w:type="dxa" w:w="1678"/>
          </w:tcPr>
          <w:p>
            <w:pPr>
              <w:spacing w:lineRule="auto" w:line="276" w:after="0"/>
            </w:pPr>
            <w:r/>
            <w:r>
              <w:rPr>
                <w:rFonts w:ascii="바탕" w:hAnsi="바탕" w:eastAsia="바탕"/>
                <w:b w:val="0"/>
                <w:sz w:val="19"/>
              </w:rPr>
              <w:t>0.844 ± 0.35</w:t>
            </w:r>
          </w:p>
        </w:tc>
        <w:tc>
          <w:tcPr>
            <w:tcW w:type="dxa" w:w="1678"/>
          </w:tcPr>
          <w:p>
            <w:pPr>
              <w:spacing w:lineRule="auto" w:line="276" w:after="0"/>
            </w:pPr>
            <w:r/>
            <w:r>
              <w:rPr>
                <w:rFonts w:ascii="바탕" w:hAnsi="바탕" w:eastAsia="바탕"/>
                <w:b w:val="0"/>
                <w:sz w:val="19"/>
              </w:rPr>
              <w:t>0.209 ± 0.12</w:t>
            </w:r>
          </w:p>
        </w:tc>
      </w:tr>
      <w:tr>
        <w:tc>
          <w:tcPr>
            <w:tcW w:type="dxa" w:w="1678"/>
          </w:tcPr>
          <w:p>
            <w:pPr>
              <w:spacing w:lineRule="auto" w:line="276" w:after="0"/>
            </w:pPr>
            <w:r/>
            <w:r>
              <w:rPr>
                <w:rFonts w:ascii="바탕" w:hAnsi="바탕" w:eastAsia="바탕"/>
                <w:b w:val="0"/>
                <w:sz w:val="19"/>
              </w:rPr>
              <w:t>R-DWA (선행 연구 베이스라인)</w:t>
            </w:r>
          </w:p>
        </w:tc>
        <w:tc>
          <w:tcPr>
            <w:tcW w:type="dxa" w:w="1678"/>
          </w:tcPr>
          <w:p>
            <w:pPr>
              <w:spacing w:lineRule="auto" w:line="276" w:after="0"/>
            </w:pPr>
            <w:r/>
            <w:r>
              <w:rPr>
                <w:rFonts w:ascii="바탕" w:hAnsi="바탕" w:eastAsia="바탕"/>
                <w:b w:val="0"/>
                <w:sz w:val="19"/>
              </w:rPr>
              <w:t>0.137 ± 0.19</w:t>
            </w:r>
          </w:p>
        </w:tc>
        <w:tc>
          <w:tcPr>
            <w:tcW w:type="dxa" w:w="1678"/>
          </w:tcPr>
          <w:p>
            <w:pPr>
              <w:spacing w:lineRule="auto" w:line="276" w:after="0"/>
            </w:pPr>
            <w:r/>
            <w:r>
              <w:rPr>
                <w:rFonts w:ascii="바탕" w:hAnsi="바탕" w:eastAsia="바탕"/>
                <w:b w:val="0"/>
                <w:sz w:val="19"/>
              </w:rPr>
              <w:t>0.450 ± 0.44</w:t>
            </w:r>
          </w:p>
        </w:tc>
        <w:tc>
          <w:tcPr>
            <w:tcW w:type="dxa" w:w="1678"/>
          </w:tcPr>
          <w:p>
            <w:pPr>
              <w:spacing w:lineRule="auto" w:line="276" w:after="0"/>
            </w:pPr>
            <w:r/>
            <w:r>
              <w:rPr>
                <w:rFonts w:ascii="바탕" w:hAnsi="바탕" w:eastAsia="바탕"/>
                <w:b w:val="0"/>
                <w:sz w:val="19"/>
              </w:rPr>
              <w:t>0.835 ± 0.35</w:t>
            </w:r>
          </w:p>
        </w:tc>
        <w:tc>
          <w:tcPr>
            <w:tcW w:type="dxa" w:w="1678"/>
          </w:tcPr>
          <w:p>
            <w:pPr>
              <w:spacing w:lineRule="auto" w:line="276" w:after="0"/>
            </w:pPr>
            <w:r/>
            <w:r>
              <w:rPr>
                <w:rFonts w:ascii="바탕" w:hAnsi="바탕" w:eastAsia="바탕"/>
                <w:b w:val="0"/>
                <w:sz w:val="19"/>
              </w:rPr>
              <w:t>0.199 ± 0.12</w:t>
            </w:r>
          </w:p>
        </w:tc>
      </w:tr>
      <w:tr>
        <w:tc>
          <w:tcPr>
            <w:tcW w:type="dxa" w:w="1678"/>
          </w:tcPr>
          <w:p>
            <w:pPr>
              <w:spacing w:lineRule="auto" w:line="276" w:after="0"/>
            </w:pPr>
            <w:r/>
            <w:r>
              <w:rPr>
                <w:rFonts w:ascii="바탕" w:hAnsi="바탕" w:eastAsia="바탕"/>
                <w:b w:val="0"/>
                <w:sz w:val="19"/>
              </w:rPr>
              <w:t>L-DWA (본 연구, 3 seeds)</w:t>
            </w:r>
          </w:p>
        </w:tc>
        <w:tc>
          <w:tcPr>
            <w:tcW w:type="dxa" w:w="1678"/>
          </w:tcPr>
          <w:p>
            <w:pPr>
              <w:spacing w:lineRule="auto" w:line="276" w:after="0"/>
            </w:pPr>
            <w:r/>
            <w:r>
              <w:rPr>
                <w:rFonts w:ascii="바탕" w:hAnsi="바탕" w:eastAsia="바탕"/>
                <w:b w:val="0"/>
                <w:sz w:val="19"/>
              </w:rPr>
              <w:t>0.167 ± 0.001</w:t>
            </w:r>
          </w:p>
        </w:tc>
        <w:tc>
          <w:tcPr>
            <w:tcW w:type="dxa" w:w="1678"/>
          </w:tcPr>
          <w:p>
            <w:pPr>
              <w:spacing w:lineRule="auto" w:line="276" w:after="0"/>
            </w:pPr>
            <w:r/>
            <w:r>
              <w:rPr>
                <w:rFonts w:ascii="바탕" w:hAnsi="바탕" w:eastAsia="바탕"/>
                <w:b w:val="0"/>
                <w:sz w:val="19"/>
              </w:rPr>
              <w:t>0.488 ± 0.006</w:t>
            </w:r>
          </w:p>
        </w:tc>
        <w:tc>
          <w:tcPr>
            <w:tcW w:type="dxa" w:w="1678"/>
          </w:tcPr>
          <w:p>
            <w:pPr>
              <w:spacing w:lineRule="auto" w:line="276" w:after="0"/>
            </w:pPr>
            <w:r/>
            <w:r>
              <w:rPr>
                <w:rFonts w:ascii="바탕" w:hAnsi="바탕" w:eastAsia="바탕"/>
                <w:b w:val="0"/>
                <w:sz w:val="19"/>
              </w:rPr>
              <w:t>0.866 ± 0.004</w:t>
            </w:r>
          </w:p>
        </w:tc>
        <w:tc>
          <w:tcPr>
            <w:tcW w:type="dxa" w:w="1678"/>
          </w:tcPr>
          <w:p>
            <w:pPr>
              <w:spacing w:lineRule="auto" w:line="276" w:after="0"/>
            </w:pPr>
            <w:r/>
            <w:r>
              <w:rPr>
                <w:rFonts w:ascii="바탕" w:hAnsi="바탕" w:eastAsia="바탕"/>
                <w:b w:val="0"/>
                <w:sz w:val="19"/>
              </w:rPr>
              <w:t>0.215 ± 0.002</w:t>
            </w:r>
          </w:p>
        </w:tc>
      </w:tr>
      <w:tr>
        <w:tc>
          <w:tcPr>
            <w:tcW w:type="dxa" w:w="1678"/>
          </w:tcPr>
          <w:p>
            <w:pPr>
              <w:spacing w:lineRule="auto" w:line="276" w:after="0"/>
            </w:pPr>
            <w:r/>
            <w:r>
              <w:rPr>
                <w:rFonts w:ascii="바탕" w:hAnsi="바탕" w:eastAsia="바탕"/>
                <w:b w:val="0"/>
                <w:sz w:val="19"/>
              </w:rPr>
              <w:t>Oracle (per-query argmax)</w:t>
            </w:r>
          </w:p>
        </w:tc>
        <w:tc>
          <w:tcPr>
            <w:tcW w:type="dxa" w:w="1678"/>
          </w:tcPr>
          <w:p>
            <w:pPr>
              <w:spacing w:lineRule="auto" w:line="276" w:after="0"/>
            </w:pPr>
            <w:r/>
            <w:r>
              <w:rPr>
                <w:rFonts w:ascii="바탕" w:hAnsi="바탕" w:eastAsia="바탕"/>
                <w:b w:val="0"/>
                <w:sz w:val="19"/>
              </w:rPr>
              <w:t>0.168 ± 0.19</w:t>
            </w:r>
          </w:p>
        </w:tc>
        <w:tc>
          <w:tcPr>
            <w:tcW w:type="dxa" w:w="1678"/>
          </w:tcPr>
          <w:p>
            <w:pPr>
              <w:spacing w:lineRule="auto" w:line="276" w:after="0"/>
            </w:pPr>
            <w:r/>
            <w:r>
              <w:rPr>
                <w:rFonts w:ascii="바탕" w:hAnsi="바탕" w:eastAsia="바탕"/>
                <w:b w:val="0"/>
                <w:sz w:val="19"/>
              </w:rPr>
              <w:t>0.483 ± 0.43</w:t>
            </w:r>
          </w:p>
        </w:tc>
        <w:tc>
          <w:tcPr>
            <w:tcW w:type="dxa" w:w="1678"/>
          </w:tcPr>
          <w:p>
            <w:pPr>
              <w:spacing w:lineRule="auto" w:line="276" w:after="0"/>
            </w:pPr>
            <w:r/>
            <w:r>
              <w:rPr>
                <w:rFonts w:ascii="바탕" w:hAnsi="바탕" w:eastAsia="바탕"/>
                <w:b w:val="0"/>
                <w:sz w:val="19"/>
              </w:rPr>
              <w:t>0.888 ± 0.30</w:t>
            </w:r>
          </w:p>
        </w:tc>
        <w:tc>
          <w:tcPr>
            <w:tcW w:type="dxa" w:w="1678"/>
          </w:tcPr>
          <w:p>
            <w:pPr>
              <w:spacing w:lineRule="auto" w:line="276" w:after="0"/>
            </w:pPr>
            <w:r/>
            <w:r>
              <w:rPr>
                <w:rFonts w:ascii="바탕" w:hAnsi="바탕" w:eastAsia="바탕"/>
                <w:b w:val="0"/>
                <w:sz w:val="19"/>
              </w:rPr>
              <w:t>0.250 ± 0.11</w:t>
            </w:r>
          </w:p>
        </w:tc>
      </w:tr>
    </w:tbl>
    <w:p>
      <w:pPr>
        <w:spacing w:lineRule="auto" w:line="360" w:after="160"/>
      </w:pPr>
      <w:r>
        <w:rPr>
          <w:rFonts w:ascii="바탕" w:hAnsi="바탕" w:eastAsia="바탕"/>
          <w:b/>
          <w:sz w:val="22"/>
        </w:rPr>
        <w:t>3.2 핵심 관찰</w:t>
      </w:r>
    </w:p>
    <w:p>
      <w:pPr>
        <w:pStyle w:val="ListNumber"/>
        <w:spacing w:lineRule="auto" w:line="360" w:after="0"/>
      </w:pPr>
      <w:r>
        <w:rPr>
          <w:rFonts w:ascii="바탕" w:hAnsi="바탕" w:eastAsia="바탕"/>
          <w:b w:val="0"/>
          <w:sz w:val="21"/>
        </w:rPr>
        <w:t>L-DWA vs R-DWA: F1_strict +21.9% (0.137 → 0.167), F1_substring +8.4% (0.450 → 0.488), Faithfulness +3.6% (0.835 → 0.866), Total R +7.6% (0.199 → 0.215).</w:t>
      </w:r>
    </w:p>
    <w:p>
      <w:pPr>
        <w:pStyle w:val="ListNumber"/>
        <w:spacing w:lineRule="auto" w:line="360" w:after="0"/>
      </w:pPr>
      <w:r>
        <w:rPr>
          <w:rFonts w:ascii="바탕" w:hAnsi="바탕" w:eastAsia="바탕"/>
          <w:b w:val="0"/>
          <w:sz w:val="21"/>
        </w:rPr>
        <w:t>L-DWA가 Oracle 성능에 근접:</w:t>
      </w:r>
    </w:p>
    <w:p>
      <w:pPr>
        <w:pStyle w:val="ListBullet"/>
        <w:spacing w:lineRule="auto" w:line="360" w:after="0"/>
        <w:ind w:left="425"/>
      </w:pPr>
      <w:r>
        <w:rPr>
          <w:rFonts w:ascii="바탕" w:hAnsi="바탕" w:eastAsia="바탕"/>
          <w:b w:val="0"/>
          <w:sz w:val="21"/>
        </w:rPr>
        <w:t>F1_strict: 0.167 / 0.168 = 99.4% 도달</w:t>
      </w:r>
    </w:p>
    <w:p>
      <w:pPr>
        <w:pStyle w:val="ListBullet"/>
        <w:spacing w:lineRule="auto" w:line="360" w:after="0"/>
        <w:ind w:left="425"/>
      </w:pPr>
      <w:r>
        <w:rPr>
          <w:rFonts w:ascii="바탕" w:hAnsi="바탕" w:eastAsia="바탕"/>
          <w:b w:val="0"/>
          <w:sz w:val="21"/>
        </w:rPr>
        <w:t>Faithfulness: 0.866 / 0.888 = 97.5% 도달</w:t>
      </w:r>
    </w:p>
    <w:p>
      <w:pPr>
        <w:pStyle w:val="ListBullet"/>
        <w:spacing w:lineRule="auto" w:line="360" w:after="0"/>
        <w:ind w:left="425"/>
      </w:pPr>
      <w:r>
        <w:rPr>
          <w:rFonts w:ascii="바탕" w:hAnsi="바탕" w:eastAsia="바탕"/>
          <w:b w:val="0"/>
          <w:sz w:val="21"/>
        </w:rPr>
        <w:t>F1_substring에서는 Oracle 초과 (0.488 &gt; 0.483) → 학습 정책이 목표 외 지표에도 robust 일반화</w:t>
      </w:r>
    </w:p>
    <w:p>
      <w:pPr>
        <w:pStyle w:val="ListNumber"/>
        <w:spacing w:lineRule="auto" w:line="360" w:after="0"/>
      </w:pPr>
      <w:r>
        <w:rPr>
          <w:rFonts w:ascii="바탕" w:hAnsi="바탕" w:eastAsia="바탕"/>
          <w:b w:val="0"/>
          <w:sz w:val="21"/>
        </w:rPr>
        <w:t>3 seeds 재현성: std 모두 0.006 이하. 학습 알고리즘이 완전 재현 가능.</w:t>
      </w:r>
    </w:p>
    <w:p>
      <w:pPr>
        <w:spacing w:lineRule="auto" w:line="360" w:after="160"/>
      </w:pPr>
      <w:r>
        <w:rPr>
          <w:rFonts w:ascii="바탕" w:hAnsi="바탕" w:eastAsia="바탕"/>
          <w:b/>
          <w:sz w:val="22"/>
        </w:rPr>
        <w:t>3.3 선행 JKSCI 수치 재현 분석</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선행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R-DWA 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R-DWA 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구조적 0</w:t>
            </w:r>
          </w:p>
        </w:tc>
      </w:tr>
      <w:tr>
        <w:tc>
          <w:tcPr>
            <w:tcW w:type="dxa" w:w="2097"/>
          </w:tcPr>
          <w:p>
            <w:pPr>
              <w:spacing w:lineRule="auto" w:line="276" w:after="0"/>
            </w:pPr>
            <w:r/>
            <w:r>
              <w:rPr>
                <w:rFonts w:ascii="바탕" w:hAnsi="바탕" w:eastAsia="바탕"/>
                <w:b w:val="0"/>
                <w:sz w:val="19"/>
              </w:rPr>
              <w:t>R-DWA 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해석. Faithfulness 94% 재현은 LLM 생성 품질이 양 구현에서 일관됨을 의미한다. F1의 gap은 선행 평가기의 엄격성 기준 미공개에 기인한다. 본 논문의 F1_substring 0.450은 선행 0.86의 52% 에 그치는데, 선행은 아마도 더 느슨한 (예: 부분 문자 일치, 동의어 매칭, 또는 subset 기반) 평가였을 가능성이 있다. 본 논문은 두 지표 병기로 이 불확실성을 명시한다.</w:t>
      </w:r>
    </w:p>
    <w:p>
      <w:pPr>
        <w:spacing w:lineRule="auto" w:line="480" w:after="0"/>
      </w:pPr>
      <w:r>
        <w:rPr>
          <w:rFonts w:ascii="바탕" w:hAnsi="바탕" w:eastAsia="바탕"/>
          <w:b w:val="0"/>
          <w:sz w:val="21"/>
        </w:rPr>
        <w:t>중요한 재검토 방향 (제출 후 future work). 선행 저장소 hybrid-rag-comparsion 에 본 논문의 평가 버그 수정 (구두점 제거) 을 적용하여 양 저장소의 F1 정의 통일 을 추진한다. 이는 장래 공동 벤치마크의 재현성 표준 확립에 기여한다.</w:t>
      </w:r>
    </w:p>
    <w:p>
      <w:pPr>
        <w:spacing w:lineRule="auto" w:line="360" w:after="160"/>
      </w:pPr>
      <w:r>
        <w:rPr>
          <w:rFonts w:ascii="바탕" w:hAnsi="바탕" w:eastAsia="바탕"/>
          <w:b/>
          <w:sz w:val="24"/>
        </w:rPr>
        <w:t>4절 질의 유형별 세분 분석</w:t>
      </w:r>
    </w:p>
    <w:p>
      <w:pPr>
        <w:spacing w:lineRule="auto" w:line="360" w:after="160"/>
      </w:pPr>
      <w:r>
        <w:rPr>
          <w:rFonts w:ascii="바탕" w:hAnsi="바탕" w:eastAsia="바탕"/>
          <w:b/>
          <w:sz w:val="22"/>
        </w:rPr>
        <w:t>4.1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spacing w:lineRule="auto" w:line="360" w:after="160"/>
      </w:pPr>
      <w:r>
        <w:rPr>
          <w:rFonts w:ascii="바탕" w:hAnsi="바탕" w:eastAsia="바탕"/>
          <w:b/>
          <w:sz w:val="22"/>
        </w:rPr>
        <w:t>4.2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spacing w:lineRule="auto" w:line="360" w:after="160"/>
      </w:pPr>
      <w:r>
        <w:rPr>
          <w:rFonts w:ascii="바탕" w:hAnsi="바탕" w:eastAsia="바탕"/>
          <w:b/>
          <w:sz w:val="22"/>
        </w:rPr>
        <w:t>4.3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spacing w:lineRule="auto" w:line="360" w:after="160"/>
      </w:pPr>
      <w:r>
        <w:rPr>
          <w:rFonts w:ascii="바탕" w:hAnsi="바탕" w:eastAsia="바탕"/>
          <w:b/>
          <w:sz w:val="24"/>
        </w:rPr>
        <w:t>5절 PPO 학습 동역학</w:t>
      </w:r>
    </w:p>
    <w:p>
      <w:pPr>
        <w:spacing w:lineRule="auto" w:line="360" w:after="160"/>
      </w:pPr>
      <w:r>
        <w:rPr>
          <w:rFonts w:ascii="바탕" w:hAnsi="바탕" w:eastAsia="바탕"/>
          <w:b/>
          <w:sz w:val="22"/>
        </w:rPr>
        <w:t>5.1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spacing w:lineRule="auto" w:line="360" w:after="160"/>
      </w:pPr>
      <w:r>
        <w:rPr>
          <w:rFonts w:ascii="바탕" w:hAnsi="바탕" w:eastAsia="바탕"/>
          <w:b/>
          <w:sz w:val="22"/>
        </w:rPr>
        <w:t>5.2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spacing w:lineRule="auto" w:line="360" w:after="160"/>
      </w:pPr>
      <w:r>
        <w:rPr>
          <w:rFonts w:ascii="바탕" w:hAnsi="바탕" w:eastAsia="바탕"/>
          <w:b/>
          <w:sz w:val="22"/>
        </w:rPr>
        <w:t>5.3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spacing w:lineRule="auto" w:line="360" w:after="160"/>
      </w:pPr>
      <w:r>
        <w:rPr>
          <w:rFonts w:ascii="바탕" w:hAnsi="바탕" w:eastAsia="바탕"/>
          <w:b/>
          <w:sz w:val="24"/>
        </w:rPr>
        <w:t>6절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spacing w:lineRule="auto" w:line="360" w:after="160"/>
      </w:pPr>
      <w:r>
        <w:rPr>
          <w:rFonts w:ascii="바탕" w:hAnsi="바탕" w:eastAsia="바탕"/>
          <w:b/>
          <w:sz w:val="24"/>
        </w:rPr>
        <w:t>7절 교차 도메인 실험</w:t>
      </w:r>
    </w:p>
    <w:p>
      <w:pPr>
        <w:spacing w:lineRule="auto" w:line="360" w:after="160"/>
      </w:pPr>
      <w:r>
        <w:rPr>
          <w:rFonts w:ascii="바탕" w:hAnsi="바탕" w:eastAsia="바탕"/>
          <w:b/>
          <w:sz w:val="22"/>
        </w:rPr>
        <w:t>7.1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spacing w:lineRule="auto" w:line="360" w:after="160"/>
      </w:pPr>
      <w:r>
        <w:rPr>
          <w:rFonts w:ascii="바탕" w:hAnsi="바탕" w:eastAsia="바탕"/>
          <w:b/>
          <w:sz w:val="22"/>
        </w:rPr>
        <w:t>7.2 [표 6-8] 교차 도메인 결과</w:t>
      </w:r>
    </w:p>
    <w:p>
      <w:pPr>
        <w:spacing w:lineRule="auto" w:line="360" w:after="160"/>
      </w:pPr>
      <w:r>
        <w:rPr>
          <w:rFonts w:ascii="바탕" w:hAnsi="바탕" w:eastAsia="바탕"/>
          <w:b/>
          <w:sz w:val="24"/>
        </w:rPr>
        <w:t>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spacing w:lineRule="auto" w:line="360" w:after="160"/>
      </w:pPr>
      <w:r>
        <w:rPr>
          <w:rFonts w:ascii="바탕" w:hAnsi="바탕" w:eastAsia="바탕"/>
          <w:b/>
          <w:sz w:val="24"/>
        </w:rPr>
        <w:t>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spacing w:lineRule="auto" w:line="360" w:after="160"/>
      </w:pPr>
      <w:r>
        <w:rPr>
          <w:rFonts w:ascii="바탕" w:hAnsi="바탕" w:eastAsia="바탕"/>
          <w:b/>
          <w:sz w:val="24"/>
        </w:rPr>
        <w:t>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spacing w:lineRule="auto" w:line="360" w:after="160"/>
      </w:pPr>
      <w:r>
        <w:rPr>
          <w:rFonts w:ascii="바탕" w:hAnsi="바탕" w:eastAsia="바탕"/>
          <w:b/>
          <w:sz w:val="22"/>
        </w:rPr>
        <w:t>7.3 결과 해석: 도메인 특화 학습의 당위성</w:t>
      </w:r>
    </w:p>
    <w:p>
      <w:pPr>
        <w:spacing w:lineRule="auto" w:line="480" w:after="0"/>
      </w:pPr>
      <w:r>
        <w:rPr>
          <w:rFonts w:ascii="바탕" w:hAnsi="바탕" w:eastAsia="바탕"/>
          <w:b w:val="0"/>
          <w:sz w:val="21"/>
        </w:rPr>
        <w:t>세 벤치마크 모두에서 대학 학습 L-DWA가 R-DWA 및 Vector-only 대비 30~35% 저하 한다. 원인:</w:t>
      </w:r>
    </w:p>
    <w:p>
      <w:pPr>
        <w:pStyle w:val="ListNumber"/>
        <w:spacing w:lineRule="auto" w:line="360" w:after="0"/>
      </w:pPr>
      <w:r>
        <w:rPr>
          <w:rFonts w:ascii="바탕" w:hAnsi="바탕" w:eastAsia="바탕"/>
          <w:b w:val="0"/>
          <w:sz w:val="21"/>
        </w:rPr>
        <w:t>State feature 언어 의존성. RuleBasedIntent의 정규식이 한국어 전용 (e.g. [가-힣]{2,4}\s*교수) 이어서 영어 질의에서 density = (0, 0, 0) 을 반환, 18-dim state의 상당 부분이 무신호 영역으로 진입.</w:t>
      </w:r>
    </w:p>
    <w:p>
      <w:pPr>
        <w:pStyle w:val="ListNumber"/>
        <w:spacing w:lineRule="auto" w:line="360" w:after="0"/>
      </w:pPr>
      <w:r>
        <w:rPr>
          <w:rFonts w:ascii="바탕" w:hAnsi="바탕" w:eastAsia="바탕"/>
          <w:b w:val="0"/>
          <w:sz w:val="21"/>
        </w:rPr>
        <w:t>학습 환경-추론 환경의 구조 불일치. 학습 시에는 Graph + Ontology 소스가 풍부하여 L-DWA가 γ 가중치 증가를 학습하였으나, 교차 도메인은 이들이 비어있어 γ 슬롯이 빈 ontology 에 할당되면서 merge_contexts 의 Vector 슬롯이 감소하여 답변 품질 하락.</w:t>
      </w:r>
    </w:p>
    <w:p>
      <w:pPr>
        <w:spacing w:lineRule="auto" w:line="360" w:after="160"/>
      </w:pPr>
      <w:r>
        <w:rPr>
          <w:rFonts w:ascii="바탕" w:hAnsi="바탕" w:eastAsia="바탕"/>
          <w:b/>
          <w:sz w:val="22"/>
        </w:rPr>
        <w:t>7.4 HotpotQA 도메인-특화 재학습 시도 (Ch.6 추가 실험)</w:t>
      </w:r>
    </w:p>
    <w:p>
      <w:pPr>
        <w:spacing w:lineRule="auto" w:line="480" w:after="0"/>
      </w:pPr>
      <w:r>
        <w:rPr>
          <w:rFonts w:ascii="바탕" w:hAnsi="바탕" w:eastAsia="바탕"/>
          <w:b w:val="0"/>
          <w:sz w:val="21"/>
        </w:rPr>
        <w:t>위 관찰을 뒤집어, HotpotQA 자체로 L-DWA를 재학습하였다 (cache 20K 엔트리 \$6, 학습 16분).</w:t>
      </w:r>
    </w:p>
    <w:p>
      <w:pPr>
        <w:pStyle w:val="ListBullet"/>
        <w:spacing w:lineRule="auto" w:line="360" w:after="0"/>
      </w:pPr>
      <w:r>
        <w:rPr>
          <w:rFonts w:ascii="바탕" w:hAnsi="바탕" w:eastAsia="바탕"/>
          <w:b w:val="0"/>
          <w:sz w:val="21"/>
        </w:rPr>
        <w:t>학습 trajectory FLAT: R_early = 0.203, R_late = 0.202, Δ = −0.001</w:t>
      </w:r>
    </w:p>
    <w:p>
      <w:pPr>
        <w:pStyle w:val="ListBullet"/>
        <w:spacing w:lineRule="auto" w:line="360" w:after="0"/>
      </w:pPr>
      <w:r>
        <w:rPr>
          <w:rFonts w:ascii="바탕" w:hAnsi="바탕" w:eastAsia="바탕"/>
          <w:b w:val="0"/>
          <w:sz w:val="21"/>
        </w:rPr>
        <w:t>최종 성능: F1_strict 0.101 — Vector-only 0.102 와 사실상 동일.</w:t>
      </w:r>
    </w:p>
    <w:p>
      <w:pPr>
        <w:spacing w:lineRule="auto" w:line="480" w:after="0"/>
      </w:pPr>
      <w:r>
        <w:rPr>
          <w:rFonts w:ascii="바탕" w:hAnsi="바탕" w:eastAsia="바탕"/>
          <w:b w:val="0"/>
          <w:sz w:val="21"/>
        </w:rPr>
        <w:t>원인: HotpotQA 는 Graph/Ontology 가 비어있어 merge_contexts가 α 만 실효적으로 반영. 이산 가중치 격자에서 α ≥ 0.2 인 모든 조합은 top-3 contexts 를 모두 포함 → 보상 동일 plateau → PPO gradient 소멸.</w:t>
      </w:r>
    </w:p>
    <w:p>
      <w:pPr>
        <w:spacing w:lineRule="auto" w:line="360" w:after="160"/>
      </w:pPr>
      <w:r>
        <w:rPr>
          <w:rFonts w:ascii="바탕" w:hAnsi="바탕" w:eastAsia="바탕"/>
          <w:b/>
          <w:sz w:val="22"/>
        </w:rPr>
        <w:t>7.5 본 절의 시사점</w:t>
      </w:r>
    </w:p>
    <w:p>
      <w:pPr>
        <w:pStyle w:val="ListBullet"/>
        <w:spacing w:lineRule="auto" w:line="360" w:after="0"/>
      </w:pPr>
      <w:r>
        <w:rPr>
          <w:rFonts w:ascii="바탕" w:hAnsi="바탕" w:eastAsia="바탕"/>
          <w:b w:val="0"/>
          <w:sz w:val="21"/>
        </w:rPr>
        <w:t>L-DWA의 가치는 Triple-Hybrid RAG 구조가 실제로 작동하는 도메인 (복수 지식 소스 존재) 에 국한 된다.</w:t>
      </w:r>
    </w:p>
    <w:p>
      <w:pPr>
        <w:pStyle w:val="ListBullet"/>
        <w:spacing w:lineRule="auto" w:line="360" w:after="0"/>
      </w:pPr>
      <w:r>
        <w:rPr>
          <w:rFonts w:ascii="바탕" w:hAnsi="바탕" w:eastAsia="바탕"/>
          <w:b w:val="0"/>
          <w:sz w:val="21"/>
        </w:rPr>
        <w:t>교차 도메인 naive transfer 는 불가능하며, 도메인별 (i) 다국어 state feature 혹은 (ii) 도메인별 cache 구축 + 재학습 중 하나가 필요하다.</w:t>
      </w:r>
    </w:p>
    <w:p>
      <w:pPr>
        <w:pStyle w:val="ListBullet"/>
        <w:spacing w:lineRule="auto" w:line="360" w:after="0"/>
      </w:pPr>
      <w:r>
        <w:rPr>
          <w:rFonts w:ascii="바탕" w:hAnsi="바탕" w:eastAsia="바탕"/>
          <w:b w:val="0"/>
          <w:sz w:val="21"/>
        </w:rPr>
        <w:t>이 관찰은 본 논문의 기여 범위를 정직하게 경계 짓는다: 합성 대학 벤치마크에서의 R-DWA → L-DWA 정량 개선은 확실히 확보되었다 (§3). 범용 일반화는 §8.2 future work로 명시 위탁한다.</w:t>
      </w:r>
    </w:p>
    <w:p>
      <w:pPr>
        <w:spacing w:lineRule="auto" w:line="360" w:after="160"/>
      </w:pPr>
      <w:r>
        <w:rPr>
          <w:rFonts w:ascii="바탕" w:hAnsi="바탕" w:eastAsia="바탕"/>
          <w:b/>
          <w:sz w:val="24"/>
        </w:rPr>
        <w:t>8절 한계 및 향후 연구</w:t>
      </w:r>
    </w:p>
    <w:p>
      <w:pPr>
        <w:spacing w:lineRule="auto" w:line="360" w:after="160"/>
      </w:pPr>
      <w:r>
        <w:rPr>
          <w:rFonts w:ascii="바탕" w:hAnsi="바탕" w:eastAsia="바탕"/>
          <w:b/>
          <w:sz w:val="22"/>
        </w:rPr>
        <w:t>8.1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spacing w:lineRule="auto" w:line="360" w:after="160"/>
      </w:pPr>
      <w:r>
        <w:rPr>
          <w:rFonts w:ascii="바탕" w:hAnsi="바탕" w:eastAsia="바탕"/>
          <w:b/>
          <w:sz w:val="22"/>
        </w:rPr>
        <w:t>8.2 향후 연구 방향</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spacing w:lineRule="auto" w:line="360" w:after="160"/>
      </w:pPr>
      <w:r>
        <w:rPr>
          <w:rFonts w:ascii="바탕" w:hAnsi="바탕" w:eastAsia="바탕"/>
          <w:b/>
          <w:sz w:val="24"/>
        </w:rPr>
        <w:t>9절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L-DWA 가 R-DWA 대비 F1_strict +21.9%, F1_substring +8.4%, Faithfulness +3.6% 의 정량 개선을 달성.</w:t>
      </w:r>
    </w:p>
    <w:p>
      <w:pPr>
        <w:pStyle w:val="ListBullet"/>
        <w:spacing w:lineRule="auto" w:line="360" w:after="0"/>
      </w:pPr>
      <w:r>
        <w:rPr>
          <w:rFonts w:ascii="바탕" w:hAnsi="바탕" w:eastAsia="바탕"/>
          <w:b w:val="0"/>
          <w:sz w:val="21"/>
        </w:rPr>
        <w:t>L-DWA 가 per-query argmax Oracle 의 99.4% 성능 에 도달하며, F1_substring 에서는 Oracle 초과.</w:t>
      </w:r>
    </w:p>
    <w:p>
      <w:pPr>
        <w:pStyle w:val="ListBullet"/>
        <w:spacing w:lineRule="auto" w:line="360" w:after="0"/>
      </w:pPr>
      <w:r>
        <w:rPr>
          <w:rFonts w:ascii="바탕" w:hAnsi="바탕" w:eastAsia="바탕"/>
          <w:b w:val="0"/>
          <w:sz w:val="21"/>
        </w:rPr>
        <w:t>Conditional 질의에서 F1_substring +131% — 본 논문의 가장 강력한 per-type 증거.</w:t>
      </w:r>
    </w:p>
    <w:p>
      <w:pPr>
        <w:pStyle w:val="ListBullet"/>
        <w:spacing w:lineRule="auto" w:line="360" w:after="0"/>
      </w:pPr>
      <w:r>
        <w:rPr>
          <w:rFonts w:ascii="바탕" w:hAnsi="바탕" w:eastAsia="바탕"/>
          <w:b w:val="0"/>
          <w:sz w:val="21"/>
        </w:rPr>
        <w:t>3-seed 표준편차 0.006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Triple-Hybrid RAG 프레임워크의 지식 소스 간 가중치 결정을 Markov Decision Process 로 공식화하고 Proximal Policy Optimization 으로 학습하는 Learned Dynamic Weighting Algorithm (L-DWA) 을 제안하였다. 선행 연구 (Shin &amp; Moon, 2025, JKSCI) 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방법론적 기여</w:t>
      </w:r>
    </w:p>
    <w:p>
      <w:pPr>
        <w:spacing w:lineRule="auto" w:line="480" w:after="0"/>
      </w:pPr>
      <w:r>
        <w:rPr>
          <w:rFonts w:ascii="바탕" w:hAnsi="바탕" w:eastAsia="바탕"/>
          <w:b w:val="0"/>
          <w:sz w:val="21"/>
        </w:rPr>
        <w:t>기여 1 — MDP 공식화. Triple-Hybrid RAG의 가중치 결정을 18차원 상태 공간과 3-simplex 행동 공간의 1-step contextual bandit MDP로 공식화하였다. 이는 하이브리드 RAG 연구 흐름에서의 최초 정식화 이다.</w:t>
      </w:r>
    </w:p>
    <w:p>
      <w:pPr>
        <w:spacing w:lineRule="auto" w:line="480" w:after="0"/>
      </w:pPr>
      <w:r>
        <w:rPr>
          <w:rFonts w:ascii="바탕" w:hAnsi="바탕" w:eastAsia="바탕"/>
          <w:b w:val="0"/>
          <w:sz w:val="21"/>
        </w:rPr>
        <w:t>기여 2 — PPO-based L-DWA. 공유 backbone (18→64→64 Tanh) + Actor head (Softplus Dirichlet 농도) + Critic head 로 구성된 5,636 파라미터의 경량 Actor-Critic 를 PPO (clip ratio 0.2, 10,000 episodes) 로 학습하여 3 seeds 전부 Total Reward 0.215 ± 0.002 의 일관된 수렴을 확보하였다.</w:t>
      </w:r>
    </w:p>
    <w:p>
      <w:pPr>
        <w:spacing w:lineRule="auto" w:line="360" w:after="160"/>
      </w:pPr>
      <w:r>
        <w:rPr>
          <w:rFonts w:ascii="바탕" w:hAnsi="바탕" w:eastAsia="바탕"/>
          <w:b/>
          <w:sz w:val="22"/>
        </w:rPr>
        <w:t>2.2 엔지니어링 기여</w:t>
      </w:r>
    </w:p>
    <w:p>
      <w:pPr>
        <w:spacing w:lineRule="auto" w:line="480" w:after="0"/>
      </w:pPr>
      <w:r>
        <w:rPr>
          <w:rFonts w:ascii="바탕" w:hAnsi="바탕" w:eastAsia="바탕"/>
          <w:b w:val="0"/>
          <w:sz w:val="21"/>
        </w:rPr>
        <w:t>기여 3 — 오프라인 보상 캐시. 5,000 질의 × 66 이산 가중치 = 330,000 엔트리의 reward 를 SQLite 에 사전 계산 하여 PPO 학습 중 LLM API 호출 수를 0 으로 만들었다. 3 seeds 학습의 비용을 $288 → $33 (−85%), 실 wall-clock 을 50h+ → 1h PPO (−98%) 로 축소하였다.</w:t>
      </w:r>
    </w:p>
    <w:p>
      <w:pPr>
        <w:spacing w:lineRule="auto" w:line="480" w:after="0"/>
      </w:pPr>
      <w:r>
        <w:rPr>
          <w:rFonts w:ascii="바탕" w:hAnsi="바탕" w:eastAsia="바탕"/>
          <w:b w:val="0"/>
          <w:sz w:val="21"/>
        </w:rPr>
        <w:t>기여 4 — 이중 F1 평가 체계. 한국어 조사·구두점 제거 기반의 엄격한 F1_strict 와 콤마 리스트 gold 에 호환되는 F1_substring 을 병기 보고하여, 선행 연구 (JKSCI 2025) 와의 연속성과 엄격한 재평가의 투명성을 동시에 제공하였다. 본 논문은 두 지표의 차이 자체를 한국어 QA 평가의 방법론적 관찰 로 기록한다.</w:t>
      </w:r>
    </w:p>
    <w:p>
      <w:pPr>
        <w:spacing w:lineRule="auto" w:line="360" w:after="160"/>
      </w:pPr>
      <w:r>
        <w:rPr>
          <w:rFonts w:ascii="바탕" w:hAnsi="바탕" w:eastAsia="바탕"/>
          <w:b/>
          <w:sz w:val="22"/>
        </w:rPr>
        <w:t>2.3 실증적 기여</w:t>
      </w:r>
    </w:p>
    <w:p>
      <w:pPr>
        <w:spacing w:lineRule="auto" w:line="480" w:after="0"/>
      </w:pPr>
      <w:r>
        <w:rPr>
          <w:rFonts w:ascii="바탕" w:hAnsi="바탕" w:eastAsia="바탕"/>
          <w:b w:val="0"/>
          <w:sz w:val="21"/>
        </w:rPr>
        <w:t>기여 5 — L-DWA 성능 정량화 (5,000 QA, 3 seeds):</w:t>
      </w:r>
    </w:p>
    <w:p>
      <w:pPr>
        <w:pStyle w:val="ListBullet"/>
        <w:spacing w:lineRule="auto" w:line="360" w:after="0"/>
      </w:pPr>
      <w:r>
        <w:rPr>
          <w:rFonts w:ascii="바탕" w:hAnsi="바탕" w:eastAsia="바탕"/>
          <w:b w:val="0"/>
          <w:sz w:val="21"/>
        </w:rPr>
        <w:t>F1_strict 0.167 ± 0.001 (R-DWA 0.137 대비 +21.9%)</w:t>
      </w:r>
    </w:p>
    <w:p>
      <w:pPr>
        <w:pStyle w:val="ListBullet"/>
        <w:spacing w:lineRule="auto" w:line="360" w:after="0"/>
      </w:pPr>
      <w:r>
        <w:rPr>
          <w:rFonts w:ascii="바탕" w:hAnsi="바탕" w:eastAsia="바탕"/>
          <w:b w:val="0"/>
          <w:sz w:val="21"/>
        </w:rPr>
        <w:t>F1_substring 0.488 ± 0.006 (R-DWA 0.450 대비 +8.4%)</w:t>
      </w:r>
    </w:p>
    <w:p>
      <w:pPr>
        <w:pStyle w:val="ListBullet"/>
        <w:spacing w:lineRule="auto" w:line="360" w:after="0"/>
      </w:pPr>
      <w:r>
        <w:rPr>
          <w:rFonts w:ascii="바탕" w:hAnsi="바탕" w:eastAsia="바탕"/>
          <w:b w:val="0"/>
          <w:sz w:val="21"/>
        </w:rPr>
        <w:t>Faithfulness 0.866 ± 0.004 (+3.6%)</w:t>
      </w:r>
    </w:p>
    <w:p>
      <w:pPr>
        <w:pStyle w:val="ListBullet"/>
        <w:spacing w:lineRule="auto" w:line="360" w:after="0"/>
      </w:pPr>
      <w:r>
        <w:rPr>
          <w:rFonts w:ascii="바탕" w:hAnsi="바탕" w:eastAsia="바탕"/>
          <w:b w:val="0"/>
          <w:sz w:val="21"/>
        </w:rPr>
        <w:t>Total R 0.215 ± 0.002 (+7.6%)</w:t>
      </w:r>
    </w:p>
    <w:p>
      <w:pPr>
        <w:spacing w:lineRule="auto" w:line="480" w:after="0"/>
      </w:pPr>
      <w:r>
        <w:rPr>
          <w:rFonts w:ascii="바탕" w:hAnsi="바탕" w:eastAsia="바탕"/>
          <w:b w:val="0"/>
          <w:sz w:val="21"/>
        </w:rPr>
        <w:t>기여 6 — Oracle 근접 성능. L-DWA 는 per-query argmax Oracle 의 F1_strict 99.4%, Faithfulness 97.5% 에 도달하며, F1_substring 에서는 Oracle (0.483) 을 0.488 로 초과한다. 이는 학습 정책이 학습 목표 (Total R) 외 지표에도 robust 하게 일반화됨을 실증한다.</w:t>
      </w:r>
    </w:p>
    <w:p>
      <w:pPr>
        <w:spacing w:lineRule="auto" w:line="480" w:after="0"/>
      </w:pPr>
      <w:r>
        <w:rPr>
          <w:rFonts w:ascii="바탕" w:hAnsi="바탕" w:eastAsia="바탕"/>
          <w:b w:val="0"/>
          <w:sz w:val="21"/>
        </w:rPr>
        <w:t>기여 7 — Conditional 질의의 질적 개선. Conditional 유형 (n=1,250) 에서 L-DWA 는 F1_substring 0.208 을 기록하여 R-DWA 의 0.090 대비 +131% 상대 개선 을 달성하며, Oracle 의 0.195 를 상회한다. 이는 per-query 학습형 가중치의 규칙 기반 대비 질적 우월성 에 대한 본 논문의 가장 강력한 증거이다.</w:t>
      </w:r>
    </w:p>
    <w:p>
      <w:pPr>
        <w:spacing w:lineRule="auto" w:line="480" w:after="0"/>
      </w:pPr>
      <w:r>
        <w:rPr>
          <w:rFonts w:ascii="바탕" w:hAnsi="바탕" w:eastAsia="바탕"/>
          <w:b w:val="0"/>
          <w:sz w:val="21"/>
        </w:rPr>
        <w:t>기여 8 — 교차 도메인 한계의 정직한 보고. 합성 대학 학습 L-DWA 의 HotpotQA/MuSiQue/PubMedQA naive transfer 가 Vector-only 베이스라인 대비 −30 ~ −35% 저하함을 실측하여, 도메인 특화 학습이 본 프레임워크 가치의 전제 임을 확립하였다. 범용 일반화는 향후 연구 과제로 명시 위탁한다.</w:t>
      </w:r>
    </w:p>
    <w:p>
      <w:pPr>
        <w:spacing w:lineRule="auto" w:line="360" w:after="160"/>
      </w:pPr>
      <w:r>
        <w:rPr>
          <w:rFonts w:ascii="바탕" w:hAnsi="바탕" w:eastAsia="바탕"/>
          <w:b/>
          <w:sz w:val="24"/>
        </w:rPr>
        <w:t>3절 학술적·실용적 의의</w:t>
      </w:r>
    </w:p>
    <w:p>
      <w:pPr>
        <w:spacing w:lineRule="auto" w:line="360" w:after="160"/>
      </w:pPr>
      <w:r>
        <w:rPr>
          <w:rFonts w:ascii="바탕" w:hAnsi="바탕" w:eastAsia="바탕"/>
          <w:b/>
          <w:sz w:val="22"/>
        </w:rPr>
        <w:t>3.1 학술적 의의</w:t>
      </w:r>
    </w:p>
    <w:p>
      <w:pPr>
        <w:spacing w:lineRule="auto" w:line="480" w:after="0"/>
      </w:pPr>
      <w:r>
        <w:rPr>
          <w:rFonts w:ascii="바탕" w:hAnsi="바탕" w:eastAsia="바탕"/>
          <w:b w:val="0"/>
          <w:sz w:val="21"/>
        </w:rPr>
        <w:t>하이브리드 RAG 연구에 강화학습 접근을 도입한 선도 사례. 기존 연구는 retrieval/generation 단계의 self-reflection (Self-RAG) 또는 classifier 기반 라우팅 (Adaptive-RAG) 에 집중하였다. 본 논문은 복수 지식 소스 간 연속 가중치 결정 에 PPO 를 최초 적용하여 RAG-RL 결합의 새로운 방향을 제시한다.</w:t>
      </w:r>
    </w:p>
    <w:p>
      <w:pPr>
        <w:spacing w:lineRule="auto" w:line="480" w:after="0"/>
      </w:pPr>
      <w:r>
        <w:rPr>
          <w:rFonts w:ascii="바탕" w:hAnsi="바탕" w:eastAsia="바탕"/>
          <w:b w:val="0"/>
          <w:sz w:val="21"/>
        </w:rPr>
        <w:t>한국어 QA 평가의 실증적 기반. F1_strict 와 F1_substring 의 0.137 vs 0.450 격차는 평가 기준에 따라 3배 이상 변동 가능함을 실증한다. 이는 한국어 NLP 평가 방법론 논의의 실증 데이터로 기여한다.</w:t>
      </w:r>
    </w:p>
    <w:p>
      <w:pPr>
        <w:spacing w:lineRule="auto" w:line="360" w:after="160"/>
      </w:pPr>
      <w:r>
        <w:rPr>
          <w:rFonts w:ascii="바탕" w:hAnsi="바탕" w:eastAsia="바탕"/>
          <w:b/>
          <w:sz w:val="22"/>
        </w:rPr>
        <w:t>3.2 실용적 의의</w:t>
      </w:r>
    </w:p>
    <w:p>
      <w:pPr>
        <w:spacing w:lineRule="auto" w:line="480" w:after="0"/>
      </w:pPr>
      <w:r>
        <w:rPr>
          <w:rFonts w:ascii="바탕" w:hAnsi="바탕" w:eastAsia="바탕"/>
          <w:b w:val="0"/>
          <w:sz w:val="21"/>
        </w:rPr>
        <w:t>비용-시간 진입 장벽 완화. 오프라인 보상 캐시로 RL 기반 RAG 튜닝의 비용을 학계·중소기업 감당 가능 수준 (일회 $33) 으로 낮추었다. 본 논문의 공개 GitHub 저장소 (https://github.com/sdw1621/triple-rag-phd) 는 cache/university.sqlite (16.8 MB) 와 3 seed 체크포인트를 포함하여 즉시 재현 / 재학습이 가능하다.</w:t>
      </w:r>
    </w:p>
    <w:p>
      <w:pPr>
        <w:spacing w:lineRule="auto" w:line="480" w:after="0"/>
      </w:pPr>
      <w:r>
        <w:rPr>
          <w:rFonts w:ascii="바탕" w:hAnsi="바탕" w:eastAsia="바탕"/>
          <w:b w:val="0"/>
          <w:sz w:val="21"/>
        </w:rPr>
        <w:t>도메인 특화 학습 레시피의 검증. 새 도메인에서 L-DWA 를 배포하려는 연구자에게 "~$3 의 소형 캐시 + 10,000 episode PPO" 로 도메인별 정책을 얻는 레시피를 제시한다 (§6.7.4 참조). 이는 Graph/Ontology 가 풍부한 기업 내부 지식베이스 (법무, 의료, 금융) 에 적용 가능한 실무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명시한 한계</w:t>
      </w:r>
    </w:p>
    <w:p>
      <w:pPr>
        <w:pStyle w:val="ListNumber"/>
        <w:spacing w:lineRule="auto" w:line="360" w:after="0"/>
      </w:pPr>
      <w:r>
        <w:rPr>
          <w:rFonts w:ascii="바탕" w:hAnsi="바탕" w:eastAsia="바탕"/>
          <w:b w:val="0"/>
          <w:sz w:val="21"/>
        </w:rPr>
        <w:t>단일 도메인 end-to-end 학습. 본 논문의 L-DWA 성능은 합성 대학 벤치마크에서만 end-to-end 검증되었다.</w:t>
      </w:r>
    </w:p>
    <w:p>
      <w:pPr>
        <w:pStyle w:val="ListNumber"/>
        <w:spacing w:lineRule="auto" w:line="360" w:after="0"/>
      </w:pPr>
      <w:r>
        <w:rPr>
          <w:rFonts w:ascii="바탕" w:hAnsi="바탕" w:eastAsia="바탕"/>
          <w:b w:val="0"/>
          <w:sz w:val="21"/>
        </w:rPr>
        <w:t>도메인 이전의 naive transfer 실패. §Ⅵ.7 의 정직한 보고.</w:t>
      </w:r>
    </w:p>
    <w:p>
      <w:pPr>
        <w:pStyle w:val="ListNumber"/>
        <w:spacing w:lineRule="auto" w:line="360" w:after="0"/>
      </w:pPr>
      <w:r>
        <w:rPr>
          <w:rFonts w:ascii="바탕" w:hAnsi="바탕" w:eastAsia="바탕"/>
          <w:b w:val="0"/>
          <w:sz w:val="21"/>
        </w:rPr>
        <w:t>EM = 0 구조적. Reward 식의 0.3·EM 항이 학습 신호로 기능하지 못함.</w:t>
      </w:r>
    </w:p>
    <w:p>
      <w:pPr>
        <w:pStyle w:val="ListNumber"/>
        <w:spacing w:lineRule="auto" w:line="360" w:after="0"/>
      </w:pPr>
      <w:r>
        <w:rPr>
          <w:rFonts w:ascii="바탕" w:hAnsi="바탕" w:eastAsia="바탕"/>
          <w:b w:val="0"/>
          <w:sz w:val="21"/>
        </w:rPr>
        <w:t>BERT intent classifier 미학습. 구현만 제시하고 intent_logits = (0, 0, 0) 으로 둠.</w:t>
      </w:r>
    </w:p>
    <w:p>
      <w:pPr>
        <w:pStyle w:val="ListNumber"/>
        <w:spacing w:lineRule="auto" w:line="360" w:after="0"/>
      </w:pPr>
      <w:r>
        <w:rPr>
          <w:rFonts w:ascii="바탕" w:hAnsi="바탕" w:eastAsia="바탕"/>
          <w:b w:val="0"/>
          <w:sz w:val="21"/>
        </w:rPr>
        <w:t>Cache 구축 시 F1 평가기 버그. §Ⅵ.1.4 및 §Ⅵ.5.2 에서 투명 기재.</w:t>
      </w:r>
    </w:p>
    <w:p>
      <w:pPr>
        <w:spacing w:lineRule="auto" w:line="360" w:after="160"/>
      </w:pPr>
      <w:r>
        <w:rPr>
          <w:rFonts w:ascii="바탕" w:hAnsi="바탕" w:eastAsia="바탕"/>
          <w:b/>
          <w:sz w:val="22"/>
        </w:rPr>
        <w:t>4.2 향후 연구</w:t>
      </w:r>
    </w:p>
    <w:p>
      <w:pPr>
        <w:pStyle w:val="ListNumber"/>
        <w:spacing w:lineRule="auto" w:line="360" w:after="0"/>
      </w:pPr>
      <w:r>
        <w:rPr>
          <w:rFonts w:ascii="바탕" w:hAnsi="바탕" w:eastAsia="바탕"/>
          <w:b w:val="0"/>
          <w:sz w:val="21"/>
        </w:rPr>
        <w:t>다국어 state feature. multilingual BERT intent encoder 또는 domain-invariant retrieval-score state.</w:t>
      </w:r>
    </w:p>
    <w:p>
      <w:pPr>
        <w:pStyle w:val="ListNumber"/>
        <w:spacing w:lineRule="auto" w:line="360" w:after="0"/>
      </w:pPr>
      <w:r>
        <w:rPr>
          <w:rFonts w:ascii="바탕" w:hAnsi="바탕" w:eastAsia="바탕"/>
          <w:b w:val="0"/>
          <w:sz w:val="21"/>
        </w:rPr>
        <w:t>도메인별 fine-tuning 레시피 체계화. 작은 per-domain cache + 추가 PPO 의 비용-효과 분석을 HotpotQA/MuSiQue/PubMedQA 에서 수행.</w:t>
      </w:r>
    </w:p>
    <w:p>
      <w:pPr>
        <w:pStyle w:val="ListNumber"/>
        <w:spacing w:lineRule="auto" w:line="360" w:after="0"/>
      </w:pPr>
      <w:r>
        <w:rPr>
          <w:rFonts w:ascii="바탕" w:hAnsi="바탕" w:eastAsia="바탕"/>
          <w:b w:val="0"/>
          <w:sz w:val="21"/>
        </w:rPr>
        <w:t>Reward 재설계. EM 가중치 0.3 을 F1 (list-aware) 또는 Faithfulness 로 재분배한 버전의 실증 비교.</w:t>
      </w:r>
    </w:p>
    <w:p>
      <w:pPr>
        <w:pStyle w:val="ListNumber"/>
        <w:spacing w:lineRule="auto" w:line="360" w:after="0"/>
      </w:pPr>
      <w:r>
        <w:rPr>
          <w:rFonts w:ascii="바탕" w:hAnsi="바탕" w:eastAsia="바탕"/>
          <w:b w:val="0"/>
          <w:sz w:val="21"/>
        </w:rPr>
        <w:t>Joint multi-domain training. 복수 도메인 cache 를 결합하여 L-DWA 의 암묵적 도메인 clustering 검증.</w:t>
      </w:r>
    </w:p>
    <w:p>
      <w:pPr>
        <w:pStyle w:val="ListNumber"/>
        <w:spacing w:lineRule="auto" w:line="360" w:after="0"/>
      </w:pPr>
      <w:r>
        <w:rPr>
          <w:rFonts w:ascii="바탕" w:hAnsi="바탕" w:eastAsia="바탕"/>
          <w:b w:val="0"/>
          <w:sz w:val="21"/>
        </w:rPr>
        <w:t>선행 저장소와의 평가기 통일. hybrid-rag-comparsion 에 본 논문의 버그 수정을 적용하여 F1 정의를 양 프로젝트에서 통일.</w:t>
      </w:r>
    </w:p>
    <w:p>
      <w:pPr>
        <w:pStyle w:val="ListNumber"/>
        <w:spacing w:lineRule="auto" w:line="360" w:after="0"/>
      </w:pPr>
      <w:r>
        <w:rPr>
          <w:rFonts w:ascii="바탕" w:hAnsi="바탕" w:eastAsia="바탕"/>
          <w:b w:val="0"/>
          <w:sz w:val="21"/>
        </w:rPr>
        <w:t>BERT multi-label intent 학습 후 재평가. 특히 Conditional 유형의 추가 개선 여지.</w:t>
      </w:r>
    </w:p>
    <w:p>
      <w:pPr>
        <w:pStyle w:val="ListNumber"/>
        <w:spacing w:lineRule="auto" w:line="360" w:after="0"/>
      </w:pPr>
      <w:r>
        <w:rPr>
          <w:rFonts w:ascii="바탕" w:hAnsi="바탕" w:eastAsia="바탕"/>
          <w:b w:val="0"/>
          <w:sz w:val="21"/>
        </w:rPr>
        <w:t>더 큰 Actor-Critic. 현 5,636 파라미터 네트워크의 표현력 한계와 스케일링 효과 조사.</w:t>
      </w:r>
    </w:p>
    <w:p>
      <w:pPr>
        <w:spacing w:lineRule="auto" w:line="360" w:after="160"/>
      </w:pPr>
      <w:r>
        <w:rPr>
          <w:rFonts w:ascii="바탕" w:hAnsi="바탕" w:eastAsia="바탕"/>
          <w:b/>
          <w:sz w:val="24"/>
        </w:rPr>
        <w:t>5절 연구 과정의 자기 성찰</w:t>
      </w:r>
    </w:p>
    <w:p>
      <w:pPr>
        <w:spacing w:lineRule="auto" w:line="480" w:after="0"/>
      </w:pPr>
      <w:r>
        <w:rPr>
          <w:rFonts w:ascii="바탕" w:hAnsi="바탕" w:eastAsia="바탕"/>
          <w:b w:val="0"/>
          <w:sz w:val="21"/>
        </w:rPr>
        <w:t>본 논문의 집필 과정에서 다음 두 가지의 실측-기반 관찰이 주목할 만하였다.</w:t>
      </w:r>
    </w:p>
    <w:p>
      <w:pPr>
        <w:spacing w:lineRule="auto" w:line="480" w:after="0"/>
      </w:pPr>
      <w:r>
        <w:rPr>
          <w:rFonts w:ascii="바탕" w:hAnsi="바탕" w:eastAsia="바탕"/>
          <w:b w:val="0"/>
          <w:sz w:val="21"/>
        </w:rPr>
        <w:t>첫째, F1 평가기 버그. 쉼표·마침표 정규화 누락으로 F1_strict 가 ~50% 과소 측정되어 있던 버그를 논문 제출 직전 (§Ⅵ.1.4) 발견하였다. 수정 후 L-DWA 의 Oracle 도달률이 52% → 99.4% 로 급격히 상승하여 본 연구의 방법론적 주장이 훨씬 강화되었다. 평가기에 대한 지속적 비판적 검토의 중요성을 실증하는 사례이다.</w:t>
      </w:r>
    </w:p>
    <w:p>
      <w:pPr>
        <w:spacing w:lineRule="auto" w:line="480" w:after="0"/>
      </w:pPr>
      <w:r>
        <w:rPr>
          <w:rFonts w:ascii="바탕" w:hAnsi="바탕" w:eastAsia="바탕"/>
          <w:b w:val="0"/>
          <w:sz w:val="21"/>
        </w:rPr>
        <w:t>둘째, 교차 도메인 transfer 실패의 재프레이밍. 초기 계획은 "L-DWA 가 4개 벤치마크 전부에서 SOTA 를 능가" 하는 서사였으나, 실측 결과 이는 실패하였다. 본 논문은 이 실패를 숨기지 않고 "도메인 특화 학습이 기여의 본질" 로 재프레이밍 하였다. 정직한 부정적 결과가 방법론적 주장을 오히려 강화하는 박사 학위 연구의 전형적 사례라고 판단한다.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박사 논문은 Triple-Hybrid RAG 의 가중치 결정을 학습 가능한 정책으로 전환하여, 선행 연구의 규칙 기반 접근의 구조적 한계를 극복하고 합성 대학 벤치마크에서 재현 가능한 정량 개선을 실증하였다. 오프라인 보상 캐시는 강화학습 기반 RAG 연구의 실용적 진입 장벽을 완화하며, 이중 F1 평가 체계는 한국어 QA 연구의 방법론적 투명성에 기여한다. 교차 도메인 실험은 정직한 경계 조건을 제공하며 향후 연구의 명시적 출발점이 된다.</w:t>
      </w:r>
    </w:p>
    <w:p>
      <w:pPr>
        <w:spacing w:lineRule="auto" w:line="480" w:after="0"/>
      </w:pPr>
      <w:r>
        <w:rPr>
          <w:rFonts w:ascii="바탕" w:hAnsi="바탕" w:eastAsia="바탕"/>
          <w:b w:val="0"/>
          <w:sz w:val="21"/>
        </w:rPr>
        <w:t>본 연구가 제공하는 코드, 캐시, 체크포인트의 완전 공개는 후속 연구자가 본 논문의 수치를 그대로 재현하거나, 자신의 도메인에 L-DWA 를 즉시 적용하거나, 본 논문의 한계를 개선하는 연구를 시작하는 모두에 기반이 되기를 기대한다.</w:t>
      </w:r>
    </w:p>
    <w:p>
      <w:pPr>
        <w:spacing w:lineRule="auto" w:line="360" w:after="160"/>
        <w:jc w:val="center"/>
      </w:pPr>
      <w:r>
        <w:rPr>
          <w:rFonts w:ascii="바탕" w:hAnsi="바탕" w:eastAsia="바탕"/>
          <w:b/>
          <w:sz w:val="28"/>
        </w:rPr>
        <w:t>부록 A. 용어 정리</w:t>
      </w:r>
    </w:p>
    <w:p>
      <w:pPr>
        <w:spacing w:lineRule="auto" w:line="360" w:after="0"/>
        <w:ind w:left="567"/>
      </w:pPr>
      <w:r>
        <w:rPr>
          <w:rFonts w:ascii="바탕" w:hAnsi="바탕" w:eastAsia="바탕"/>
          <w:b w:val="0"/>
          <w:sz w:val="20"/>
        </w:rPr>
        <w:t>▸ 모든 장에서 동일 용어를 동일 의미로 일관되게 사용하기 위한 사전.</w:t>
      </w:r>
    </w:p>
    <w:p>
      <w:pPr>
        <w:spacing w:lineRule="auto" w:line="360" w:after="0"/>
        <w:ind w:left="567"/>
      </w:pPr>
      <w:r>
        <w:rPr>
          <w:rFonts w:ascii="바탕" w:hAnsi="바탕" w:eastAsia="바탕"/>
          <w:b w:val="0"/>
          <w:sz w:val="20"/>
        </w:rPr>
        <w:t>▸ 작성: 2026-04-21. 새 실측 수치 반영. 논문 전체의 기준 문서.</w:t>
      </w:r>
    </w:p>
    <w:p>
      <w:pPr>
        <w:spacing w:lineRule="auto" w:line="360" w:after="160"/>
      </w:pPr>
      <w:r>
        <w:rPr>
          <w:rFonts w:ascii="바탕" w:hAnsi="바탕" w:eastAsia="바탕"/>
          <w:b/>
          <w:sz w:val="24"/>
        </w:rPr>
        <w:t>1. 프레임워크 이름</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용어</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영문</w:t>
            </w:r>
          </w:p>
        </w:tc>
      </w:tr>
      <w:tr>
        <w:tc>
          <w:tcPr>
            <w:tcW w:type="dxa" w:w="2797"/>
          </w:tcPr>
          <w:p>
            <w:pPr>
              <w:spacing w:lineRule="auto" w:line="276" w:after="0"/>
            </w:pPr>
            <w:r/>
            <w:r>
              <w:rPr>
                <w:rFonts w:ascii="바탕" w:hAnsi="바탕" w:eastAsia="바탕"/>
                <w:b w:val="0"/>
                <w:sz w:val="19"/>
              </w:rPr>
              <w:t>Triple-Hybrid RAG</w:t>
            </w:r>
          </w:p>
        </w:tc>
        <w:tc>
          <w:tcPr>
            <w:tcW w:type="dxa" w:w="2797"/>
          </w:tcPr>
          <w:p>
            <w:pPr>
              <w:spacing w:lineRule="auto" w:line="276" w:after="0"/>
            </w:pPr>
            <w:r/>
            <w:r>
              <w:rPr>
                <w:rFonts w:ascii="바탕" w:hAnsi="바탕" w:eastAsia="바탕"/>
                <w:b w:val="0"/>
                <w:sz w:val="19"/>
              </w:rPr>
              <w:t>Vector, Graph, Ontology 3가지 지식 소스를 가중치 융합하는 RAG 아키텍처 (본 연구 및 선행 연구 공통)</w:t>
            </w:r>
          </w:p>
        </w:tc>
        <w:tc>
          <w:tcPr>
            <w:tcW w:type="dxa" w:w="2797"/>
          </w:tcPr>
          <w:p>
            <w:pPr>
              <w:spacing w:lineRule="auto" w:line="276" w:after="0"/>
            </w:pPr>
            <w:r/>
            <w:r>
              <w:rPr>
                <w:rFonts w:ascii="바탕" w:hAnsi="바탕" w:eastAsia="바탕"/>
                <w:b w:val="0"/>
                <w:sz w:val="19"/>
              </w:rPr>
              <w:t>Triple-Hybrid Retrieval-Augmented Generation</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Rule-based Dynamic Weighting Algorithm. 선행 논문(JKSCI 2025)의 규칙 기반 가중치 결정 방식. 2단계 (질의 유형 → 기본 가중치, 밀도 신호 → 연속 조정)</w:t>
            </w:r>
          </w:p>
        </w:tc>
        <w:tc>
          <w:tcPr>
            <w:tcW w:type="dxa" w:w="2797"/>
          </w:tcPr>
          <w:p>
            <w:pPr>
              <w:spacing w:lineRule="auto" w:line="276" w:after="0"/>
            </w:pPr>
            <w:r/>
            <w:r>
              <w:rPr>
                <w:rFonts w:ascii="바탕" w:hAnsi="바탕" w:eastAsia="바탕"/>
                <w:b w:val="0"/>
                <w:sz w:val="19"/>
              </w:rPr>
              <w:t>Rule-based Dynamic Weighting Algorithm</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Learned Dynamic Weighting Algorithm. 본 박사논문의 새 기여. PPO로 학습된 Actor-Critic 정책이 상태(18-dim)를 보고 가중치(α, β, γ)를 출력</w:t>
            </w:r>
          </w:p>
        </w:tc>
        <w:tc>
          <w:tcPr>
            <w:tcW w:type="dxa" w:w="2797"/>
          </w:tcPr>
          <w:p>
            <w:pPr>
              <w:spacing w:lineRule="auto" w:line="276" w:after="0"/>
            </w:pPr>
            <w:r/>
            <w:r>
              <w:rPr>
                <w:rFonts w:ascii="바탕" w:hAnsi="바탕" w:eastAsia="바탕"/>
                <w:b w:val="0"/>
                <w:sz w:val="19"/>
              </w:rPr>
              <w:t>Learned Dynamic Weighting Algorithm</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상한선 정책. 각 질의에 대해 cache 안의 66개 가중치 중 total_reward 최고값을 선택. 실제 배포 불가능 (정답을 알아야 함). L-DWA의 개선 여지를 정량화하는 기준</w:t>
            </w:r>
          </w:p>
        </w:tc>
        <w:tc>
          <w:tcPr>
            <w:tcW w:type="dxa" w:w="2797"/>
          </w:tcPr>
          <w:p>
            <w:pPr>
              <w:spacing w:lineRule="auto" w:line="276" w:after="0"/>
            </w:pPr>
            <w:r/>
            <w:r>
              <w:rPr>
                <w:rFonts w:ascii="바탕" w:hAnsi="바탕" w:eastAsia="바탕"/>
                <w:b w:val="0"/>
                <w:sz w:val="19"/>
              </w:rPr>
              <w:t>Oracle policy (upper bound)</w:t>
            </w:r>
          </w:p>
        </w:tc>
      </w:tr>
    </w:tbl>
    <w:p>
      <w:pPr>
        <w:spacing w:lineRule="auto" w:line="360" w:after="160"/>
      </w:pPr>
      <w:r>
        <w:rPr>
          <w:rFonts w:ascii="바탕" w:hAnsi="바탕" w:eastAsia="바탕"/>
          <w:b/>
          <w:sz w:val="24"/>
        </w:rPr>
        <w:t>2. 지식 소스 (Source)</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용어</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가중치 기호</w:t>
            </w:r>
          </w:p>
        </w:tc>
      </w:tr>
      <w:tr>
        <w:tc>
          <w:tcPr>
            <w:tcW w:type="dxa" w:w="2797"/>
          </w:tcPr>
          <w:p>
            <w:pPr>
              <w:spacing w:lineRule="auto" w:line="276" w:after="0"/>
            </w:pPr>
            <w:r/>
            <w:r>
              <w:rPr>
                <w:rFonts w:ascii="바탕" w:hAnsi="바탕" w:eastAsia="바탕"/>
                <w:b w:val="0"/>
                <w:sz w:val="19"/>
              </w:rPr>
              <w:t>Vector 소스</w:t>
            </w:r>
          </w:p>
        </w:tc>
        <w:tc>
          <w:tcPr>
            <w:tcW w:type="dxa" w:w="2797"/>
          </w:tcPr>
          <w:p>
            <w:pPr>
              <w:spacing w:lineRule="auto" w:line="276" w:after="0"/>
            </w:pPr>
            <w:r/>
            <w:r>
              <w:rPr>
                <w:rFonts w:ascii="바탕" w:hAnsi="바탕" w:eastAsia="바탕"/>
                <w:b w:val="0"/>
                <w:sz w:val="19"/>
              </w:rPr>
              <w:t>문서 임베딩 기반 FAISS 검색. 의미 유사도 상위 k개 문서 반환</w:t>
            </w:r>
          </w:p>
        </w:tc>
        <w:tc>
          <w:tcPr>
            <w:tcW w:type="dxa" w:w="2797"/>
          </w:tcPr>
          <w:p>
            <w:pPr>
              <w:spacing w:lineRule="auto" w:line="276" w:after="0"/>
            </w:pPr>
            <w:r/>
            <w:r>
              <w:rPr>
                <w:rFonts w:ascii="바탕" w:hAnsi="바탕" w:eastAsia="바탕"/>
                <w:b w:val="0"/>
                <w:sz w:val="19"/>
              </w:rPr>
              <w:t>α</w:t>
            </w:r>
          </w:p>
        </w:tc>
      </w:tr>
      <w:tr>
        <w:tc>
          <w:tcPr>
            <w:tcW w:type="dxa" w:w="2797"/>
          </w:tcPr>
          <w:p>
            <w:pPr>
              <w:spacing w:lineRule="auto" w:line="276" w:after="0"/>
            </w:pPr>
            <w:r/>
            <w:r>
              <w:rPr>
                <w:rFonts w:ascii="바탕" w:hAnsi="바탕" w:eastAsia="바탕"/>
                <w:b w:val="0"/>
                <w:sz w:val="19"/>
              </w:rPr>
              <w:t>Graph 소스</w:t>
            </w:r>
          </w:p>
        </w:tc>
        <w:tc>
          <w:tcPr>
            <w:tcW w:type="dxa" w:w="2797"/>
          </w:tcPr>
          <w:p>
            <w:pPr>
              <w:spacing w:lineRule="auto" w:line="276" w:after="0"/>
            </w:pPr>
            <w:r/>
            <w:r>
              <w:rPr>
                <w:rFonts w:ascii="바탕" w:hAnsi="바탕" w:eastAsia="바탕"/>
                <w:b w:val="0"/>
                <w:sz w:val="19"/>
              </w:rPr>
              <w:t>NetworkX로 구축된 지식 그래프 상 BFS (3-hop). 개체-관계 경로 반환</w:t>
            </w:r>
          </w:p>
        </w:tc>
        <w:tc>
          <w:tcPr>
            <w:tcW w:type="dxa" w:w="2797"/>
          </w:tcPr>
          <w:p>
            <w:pPr>
              <w:spacing w:lineRule="auto" w:line="276" w:after="0"/>
            </w:pPr>
            <w:r/>
            <w:r>
              <w:rPr>
                <w:rFonts w:ascii="바탕" w:hAnsi="바탕" w:eastAsia="바탕"/>
                <w:b w:val="0"/>
                <w:sz w:val="19"/>
              </w:rPr>
              <w:t>β</w:t>
            </w:r>
          </w:p>
        </w:tc>
      </w:tr>
      <w:tr>
        <w:tc>
          <w:tcPr>
            <w:tcW w:type="dxa" w:w="2797"/>
          </w:tcPr>
          <w:p>
            <w:pPr>
              <w:spacing w:lineRule="auto" w:line="276" w:after="0"/>
            </w:pPr>
            <w:r/>
            <w:r>
              <w:rPr>
                <w:rFonts w:ascii="바탕" w:hAnsi="바탕" w:eastAsia="바탕"/>
                <w:b w:val="0"/>
                <w:sz w:val="19"/>
              </w:rPr>
              <w:t>Ontology 소스</w:t>
            </w:r>
          </w:p>
        </w:tc>
        <w:tc>
          <w:tcPr>
            <w:tcW w:type="dxa" w:w="2797"/>
          </w:tcPr>
          <w:p>
            <w:pPr>
              <w:spacing w:lineRule="auto" w:line="276" w:after="0"/>
            </w:pPr>
            <w:r/>
            <w:r>
              <w:rPr>
                <w:rFonts w:ascii="바탕" w:hAnsi="바탕" w:eastAsia="바탕"/>
                <w:b w:val="0"/>
                <w:sz w:val="19"/>
              </w:rPr>
              <w:t>Owlready2 기반 OWL 온톨로지 + 규칙 fallback. 클래스 계층 + 제약 조건 만족 엔티티 반환</w:t>
            </w:r>
          </w:p>
        </w:tc>
        <w:tc>
          <w:tcPr>
            <w:tcW w:type="dxa" w:w="2797"/>
          </w:tcPr>
          <w:p>
            <w:pPr>
              <w:spacing w:lineRule="auto" w:line="276" w:after="0"/>
            </w:pPr>
            <w:r/>
            <w:r>
              <w:rPr>
                <w:rFonts w:ascii="바탕" w:hAnsi="바탕" w:eastAsia="바탕"/>
                <w:b w:val="0"/>
                <w:sz w:val="19"/>
              </w:rPr>
              <w:t>γ</w:t>
            </w:r>
          </w:p>
        </w:tc>
      </w:tr>
      <w:tr>
        <w:tc>
          <w:tcPr>
            <w:tcW w:type="dxa" w:w="2797"/>
          </w:tcPr>
          <w:p>
            <w:pPr>
              <w:spacing w:lineRule="auto" w:line="276" w:after="0"/>
            </w:pPr>
            <w:r/>
            <w:r>
              <w:rPr>
                <w:rFonts w:ascii="바탕" w:hAnsi="바탕" w:eastAsia="바탕"/>
                <w:b w:val="0"/>
                <w:sz w:val="19"/>
              </w:rPr>
              <w:t>Weight simplex</w:t>
            </w:r>
          </w:p>
        </w:tc>
        <w:tc>
          <w:tcPr>
            <w:tcW w:type="dxa" w:w="2797"/>
          </w:tcPr>
          <w:p>
            <w:pPr>
              <w:spacing w:lineRule="auto" w:line="276" w:after="0"/>
            </w:pPr>
            <w:r/>
            <w:r>
              <w:rPr>
                <w:rFonts w:ascii="바탕" w:hAnsi="바탕" w:eastAsia="바탕"/>
                <w:b w:val="0"/>
                <w:sz w:val="19"/>
              </w:rPr>
              <w:t>(α, β, γ) ∈ Δ³, 즉 α + β + γ = 1, α,β,γ ≥ 0</w:t>
            </w:r>
          </w:p>
        </w:tc>
        <w:tc>
          <w:tcPr>
            <w:tcW w:type="dxa" w:w="2797"/>
          </w:tcPr>
          <w:p>
            <w:pPr>
              <w:spacing w:lineRule="auto" w:line="276" w:after="0"/>
            </w:pPr>
            <w:r/>
            <w:r>
              <w:rPr>
                <w:rFonts w:ascii="바탕" w:hAnsi="바탕" w:eastAsia="바탕"/>
                <w:b w:val="0"/>
                <w:sz w:val="19"/>
              </w:rPr>
              <w:t>—</w:t>
            </w:r>
          </w:p>
        </w:tc>
      </w:tr>
    </w:tbl>
    <w:p>
      <w:pPr>
        <w:spacing w:lineRule="auto" w:line="360" w:after="160"/>
      </w:pPr>
      <w:r>
        <w:rPr>
          <w:rFonts w:ascii="바탕" w:hAnsi="바탕" w:eastAsia="바탕"/>
          <w:b/>
          <w:sz w:val="24"/>
        </w:rPr>
        <w:t>3. 평가 지표</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용어</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목적</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한국어 조사 제거 + 구두점 제거 + NFC 정규화 후 토큰 집합 기반 F1. 본 논문의 엄격한 주 지표.</w:t>
            </w:r>
          </w:p>
        </w:tc>
        <w:tc>
          <w:tcPr>
            <w:tcW w:type="dxa" w:w="2797"/>
          </w:tcPr>
          <w:p>
            <w:pPr>
              <w:spacing w:lineRule="auto" w:line="276" w:after="0"/>
            </w:pPr>
            <w:r/>
            <w:r>
              <w:rPr>
                <w:rFonts w:ascii="바탕" w:hAnsi="바탕" w:eastAsia="바탕"/>
                <w:b w:val="0"/>
                <w:sz w:val="19"/>
              </w:rPr>
              <w:t>재현 가능 + 엄격</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Gold를 쉼표로 분할하여 얻은 목록 항목들이 prediction에 부분문자열로 나타나는지 검사. 선행 논문(JKSCI 2025)이 사용한 것으로 추정되는 loose 평가와 호환.</w:t>
            </w:r>
          </w:p>
        </w:tc>
        <w:tc>
          <w:tcPr>
            <w:tcW w:type="dxa" w:w="2797"/>
          </w:tcPr>
          <w:p>
            <w:pPr>
              <w:spacing w:lineRule="auto" w:line="276" w:after="0"/>
            </w:pPr>
            <w:r/>
            <w:r>
              <w:rPr>
                <w:rFonts w:ascii="바탕" w:hAnsi="바탕" w:eastAsia="바탕"/>
                <w:b w:val="0"/>
                <w:sz w:val="19"/>
              </w:rPr>
              <w:t>Journal 비교</w:t>
            </w:r>
          </w:p>
        </w:tc>
      </w:tr>
      <w:tr>
        <w:tc>
          <w:tcPr>
            <w:tcW w:type="dxa" w:w="2797"/>
          </w:tcPr>
          <w:p>
            <w:pPr>
              <w:spacing w:lineRule="auto" w:line="276" w:after="0"/>
            </w:pPr>
            <w:r/>
            <w:r>
              <w:rPr>
                <w:rFonts w:ascii="바탕" w:hAnsi="바탕" w:eastAsia="바탕"/>
                <w:b w:val="0"/>
                <w:sz w:val="19"/>
              </w:rPr>
              <w:t>EM (Exact Match)</w:t>
            </w:r>
          </w:p>
        </w:tc>
        <w:tc>
          <w:tcPr>
            <w:tcW w:type="dxa" w:w="2797"/>
          </w:tcPr>
          <w:p>
            <w:pPr>
              <w:spacing w:lineRule="auto" w:line="276" w:after="0"/>
            </w:pPr>
            <w:r/>
            <w:r>
              <w:rPr>
                <w:rFonts w:ascii="바탕" w:hAnsi="바탕" w:eastAsia="바탕"/>
                <w:b w:val="0"/>
                <w:sz w:val="19"/>
              </w:rPr>
              <w:t>정규화된 prediction과 gold의 완전 일치. 본 벤치마크에서 항상 0 (gold가 콤마 리스트 형식) → 본 논문에서 주 지표 아님</w:t>
            </w:r>
          </w:p>
        </w:tc>
        <w:tc>
          <w:tcPr>
            <w:tcW w:type="dxa" w:w="2797"/>
          </w:tcPr>
          <w:p>
            <w:pPr>
              <w:spacing w:lineRule="auto" w:line="276" w:after="0"/>
            </w:pPr>
            <w:r/>
            <w:r>
              <w:rPr>
                <w:rFonts w:ascii="바탕" w:hAnsi="바탕" w:eastAsia="바탕"/>
                <w:b w:val="0"/>
                <w:sz w:val="19"/>
              </w:rPr>
              <w:t>참고용</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RAGAS 근사. Prediction의 각 문장이 retrieved context에 의해 지지되는 비율</w:t>
            </w:r>
          </w:p>
        </w:tc>
        <w:tc>
          <w:tcPr>
            <w:tcW w:type="dxa" w:w="2797"/>
          </w:tcPr>
          <w:p>
            <w:pPr>
              <w:spacing w:lineRule="auto" w:line="276" w:after="0"/>
            </w:pPr>
            <w:r/>
            <w:r>
              <w:rPr>
                <w:rFonts w:ascii="바탕" w:hAnsi="바탕" w:eastAsia="바탕"/>
                <w:b w:val="0"/>
                <w:sz w:val="19"/>
              </w:rPr>
              <w:t>답변 근거</w:t>
            </w:r>
          </w:p>
        </w:tc>
      </w:tr>
      <w:tr>
        <w:tc>
          <w:tcPr>
            <w:tcW w:type="dxa" w:w="2797"/>
          </w:tcPr>
          <w:p>
            <w:pPr>
              <w:spacing w:lineRule="auto" w:line="276" w:after="0"/>
            </w:pPr>
            <w:r/>
            <w:r>
              <w:rPr>
                <w:rFonts w:ascii="바탕" w:hAnsi="바탕" w:eastAsia="바탕"/>
                <w:b w:val="0"/>
                <w:sz w:val="19"/>
              </w:rPr>
              <w:t>Latency</w:t>
            </w:r>
          </w:p>
        </w:tc>
        <w:tc>
          <w:tcPr>
            <w:tcW w:type="dxa" w:w="2797"/>
          </w:tcPr>
          <w:p>
            <w:pPr>
              <w:spacing w:lineRule="auto" w:line="276" w:after="0"/>
            </w:pPr>
            <w:r/>
            <w:r>
              <w:rPr>
                <w:rFonts w:ascii="바탕" w:hAnsi="바탕" w:eastAsia="바탕"/>
                <w:b w:val="0"/>
                <w:sz w:val="19"/>
              </w:rPr>
              <w:t>End-to-end 응답 시간 (초). 5초 초과 시 reward에 penalty</w:t>
            </w:r>
          </w:p>
        </w:tc>
        <w:tc>
          <w:tcPr>
            <w:tcW w:type="dxa" w:w="2797"/>
          </w:tcPr>
          <w:p>
            <w:pPr>
              <w:spacing w:lineRule="auto" w:line="276" w:after="0"/>
            </w:pPr>
            <w:r/>
            <w:r>
              <w:rPr>
                <w:rFonts w:ascii="바탕" w:hAnsi="바탕" w:eastAsia="바탕"/>
                <w:b w:val="0"/>
                <w:sz w:val="19"/>
              </w:rPr>
              <w:t>실용성</w:t>
            </w:r>
          </w:p>
        </w:tc>
      </w:tr>
      <w:tr>
        <w:tc>
          <w:tcPr>
            <w:tcW w:type="dxa" w:w="2797"/>
          </w:tcPr>
          <w:p>
            <w:pPr>
              <w:spacing w:lineRule="auto" w:line="276" w:after="0"/>
            </w:pPr>
            <w:r/>
            <w:r>
              <w:rPr>
                <w:rFonts w:ascii="바탕" w:hAnsi="바탕" w:eastAsia="바탕"/>
                <w:b w:val="0"/>
                <w:sz w:val="19"/>
              </w:rPr>
              <w:t>Total Reward R</w:t>
            </w:r>
          </w:p>
        </w:tc>
        <w:tc>
          <w:tcPr>
            <w:tcW w:type="dxa" w:w="2797"/>
          </w:tcPr>
          <w:p>
            <w:pPr>
              <w:spacing w:lineRule="auto" w:line="276" w:after="0"/>
            </w:pPr>
            <w:r/>
            <w:r>
              <w:rPr>
                <w:rFonts w:ascii="바탕" w:hAnsi="바탕" w:eastAsia="바탕"/>
                <w:b w:val="0"/>
                <w:sz w:val="19"/>
              </w:rPr>
              <w:t>R = 0.5·F1_strict + 0.3·EM + 0.2·Faithfulness − 0.1·max(0, latency−5.0). PPO 학습의 목적 함수.</w:t>
            </w:r>
          </w:p>
        </w:tc>
        <w:tc>
          <w:tcPr>
            <w:tcW w:type="dxa" w:w="2797"/>
          </w:tcPr>
          <w:p>
            <w:pPr>
              <w:spacing w:lineRule="auto" w:line="276" w:after="0"/>
            </w:pPr>
            <w:r/>
            <w:r>
              <w:rPr>
                <w:rFonts w:ascii="바탕" w:hAnsi="바탕" w:eastAsia="바탕"/>
                <w:b w:val="0"/>
                <w:sz w:val="19"/>
              </w:rPr>
              <w:t>PPO 학습 목표</w:t>
            </w:r>
          </w:p>
        </w:tc>
      </w:tr>
    </w:tbl>
    <w:p>
      <w:pPr>
        <w:spacing w:lineRule="auto" w:line="360" w:after="160"/>
      </w:pPr>
      <w:r>
        <w:rPr>
          <w:rFonts w:ascii="바탕" w:hAnsi="바탕" w:eastAsia="바탕"/>
          <w:b/>
          <w:sz w:val="24"/>
        </w:rPr>
        <w:t>4. 질의 분류 체계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용어</w:t>
            </w:r>
          </w:p>
        </w:tc>
        <w:tc>
          <w:tcPr>
            <w:tcW w:type="dxa" w:w="2097"/>
          </w:tcPr>
          <w:p>
            <w:pPr>
              <w:spacing w:lineRule="auto" w:line="276" w:after="0"/>
            </w:pPr>
            <w:r/>
            <w:r>
              <w:rPr>
                <w:rFonts w:ascii="바탕" w:hAnsi="바탕" w:eastAsia="바탕"/>
                <w:b/>
                <w:sz w:val="19"/>
              </w:rPr>
              <w:t>정의</w:t>
            </w:r>
          </w:p>
        </w:tc>
        <w:tc>
          <w:tcPr>
            <w:tcW w:type="dxa" w:w="2097"/>
          </w:tcPr>
          <w:p>
            <w:pPr>
              <w:spacing w:lineRule="auto" w:line="276" w:after="0"/>
            </w:pPr>
            <w:r/>
            <w:r>
              <w:rPr>
                <w:rFonts w:ascii="바탕" w:hAnsi="바탕" w:eastAsia="바탕"/>
                <w:b/>
                <w:sz w:val="19"/>
              </w:rPr>
              <w:t>예시</w:t>
            </w:r>
          </w:p>
        </w:tc>
        <w:tc>
          <w:tcPr>
            <w:tcW w:type="dxa" w:w="2097"/>
          </w:tcPr>
          <w:p>
            <w:pPr>
              <w:spacing w:lineRule="auto" w:line="276" w:after="0"/>
            </w:pPr>
            <w:r/>
            <w:r>
              <w:rPr>
                <w:rFonts w:ascii="바탕" w:hAnsi="바탕" w:eastAsia="바탕"/>
                <w:b/>
                <w:sz w:val="19"/>
              </w:rPr>
              <w:t>비중 (gold_qa_5000)</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단일 속성 또는 관계 질의</w:t>
            </w:r>
          </w:p>
        </w:tc>
        <w:tc>
          <w:tcPr>
            <w:tcW w:type="dxa" w:w="2097"/>
          </w:tcPr>
          <w:p>
            <w:pPr>
              <w:spacing w:lineRule="auto" w:line="276" w:after="0"/>
            </w:pPr>
            <w:r/>
            <w:r>
              <w:rPr>
                <w:rFonts w:ascii="바탕" w:hAnsi="바탕" w:eastAsia="바탕"/>
                <w:b w:val="0"/>
                <w:sz w:val="19"/>
              </w:rPr>
              <w:t>"김철수 교수의 소속 학과는?"</w:t>
            </w:r>
          </w:p>
        </w:tc>
        <w:tc>
          <w:tcPr>
            <w:tcW w:type="dxa" w:w="2097"/>
          </w:tcPr>
          <w:p>
            <w:pPr>
              <w:spacing w:lineRule="auto" w:line="276" w:after="0"/>
            </w:pPr>
            <w:r/>
            <w:r>
              <w:rPr>
                <w:rFonts w:ascii="바탕" w:hAnsi="바탕" w:eastAsia="바탕"/>
                <w:b w:val="0"/>
                <w:sz w:val="19"/>
              </w:rPr>
              <w:t>2,000 (40%)</w:t>
            </w:r>
          </w:p>
        </w:tc>
      </w:tr>
      <w:tr>
        <w:tc>
          <w:tcPr>
            <w:tcW w:type="dxa" w:w="2097"/>
          </w:tcPr>
          <w:p>
            <w:pPr>
              <w:spacing w:lineRule="auto" w:line="276" w:after="0"/>
            </w:pPr>
            <w:r/>
            <w:r>
              <w:rPr>
                <w:rFonts w:ascii="바탕" w:hAnsi="바탕" w:eastAsia="바탕"/>
                <w:b w:val="0"/>
                <w:sz w:val="19"/>
              </w:rPr>
              <w:t>Multi-hop</w:t>
            </w:r>
          </w:p>
        </w:tc>
        <w:tc>
          <w:tcPr>
            <w:tcW w:type="dxa" w:w="2097"/>
          </w:tcPr>
          <w:p>
            <w:pPr>
              <w:spacing w:lineRule="auto" w:line="276" w:after="0"/>
            </w:pPr>
            <w:r/>
            <w:r>
              <w:rPr>
                <w:rFonts w:ascii="바탕" w:hAnsi="바탕" w:eastAsia="바탕"/>
                <w:b w:val="0"/>
                <w:sz w:val="19"/>
              </w:rPr>
              <w:t>2개 이상의 관계를 연속 탐색해야 하는 질의</w:t>
            </w:r>
          </w:p>
        </w:tc>
        <w:tc>
          <w:tcPr>
            <w:tcW w:type="dxa" w:w="2097"/>
          </w:tcPr>
          <w:p>
            <w:pPr>
              <w:spacing w:lineRule="auto" w:line="276" w:after="0"/>
            </w:pPr>
            <w:r/>
            <w:r>
              <w:rPr>
                <w:rFonts w:ascii="바탕" w:hAnsi="바탕" w:eastAsia="바탕"/>
                <w:b w:val="0"/>
                <w:sz w:val="19"/>
              </w:rPr>
              <w:t>"이영희 교수가 담당하는 과목을 수강하는 학과는?"</w:t>
            </w:r>
          </w:p>
        </w:tc>
        <w:tc>
          <w:tcPr>
            <w:tcW w:type="dxa" w:w="2097"/>
          </w:tcPr>
          <w:p>
            <w:pPr>
              <w:spacing w:lineRule="auto" w:line="276" w:after="0"/>
            </w:pPr>
            <w:r/>
            <w:r>
              <w:rPr>
                <w:rFonts w:ascii="바탕" w:hAnsi="바탕" w:eastAsia="바탕"/>
                <w:b w:val="0"/>
                <w:sz w:val="19"/>
              </w:rPr>
              <w:t>1,750 (35%)</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수치/범위/논리 제약을 포함하는 질의 (본 논문의 boundary query에 해당)</w:t>
            </w:r>
          </w:p>
        </w:tc>
        <w:tc>
          <w:tcPr>
            <w:tcW w:type="dxa" w:w="2097"/>
          </w:tcPr>
          <w:p>
            <w:pPr>
              <w:spacing w:lineRule="auto" w:line="276" w:after="0"/>
            </w:pPr>
            <w:r/>
            <w:r>
              <w:rPr>
                <w:rFonts w:ascii="바탕" w:hAnsi="바탕" w:eastAsia="바탕"/>
                <w:b w:val="0"/>
                <w:sz w:val="19"/>
              </w:rPr>
              <w:t>"40세 이하 컴공과 교수 중 AI 연구자는?"</w:t>
            </w:r>
          </w:p>
        </w:tc>
        <w:tc>
          <w:tcPr>
            <w:tcW w:type="dxa" w:w="2097"/>
          </w:tcPr>
          <w:p>
            <w:pPr>
              <w:spacing w:lineRule="auto" w:line="276" w:after="0"/>
            </w:pPr>
            <w:r/>
            <w:r>
              <w:rPr>
                <w:rFonts w:ascii="바탕" w:hAnsi="바탕" w:eastAsia="바탕"/>
                <w:b w:val="0"/>
                <w:sz w:val="19"/>
              </w:rPr>
              <w:t>1,250 (25%)</w:t>
            </w:r>
          </w:p>
        </w:tc>
      </w:tr>
      <w:tr>
        <w:tc>
          <w:tcPr>
            <w:tcW w:type="dxa" w:w="2097"/>
          </w:tcPr>
          <w:p>
            <w:pPr>
              <w:spacing w:lineRule="auto" w:line="276" w:after="0"/>
            </w:pPr>
            <w:r/>
            <w:r>
              <w:rPr>
                <w:rFonts w:ascii="바탕" w:hAnsi="바탕" w:eastAsia="바탕"/>
                <w:b w:val="0"/>
                <w:sz w:val="19"/>
              </w:rPr>
              <w:t>~~Boundary~~</w:t>
            </w:r>
          </w:p>
        </w:tc>
        <w:tc>
          <w:tcPr>
            <w:tcW w:type="dxa" w:w="2097"/>
          </w:tcPr>
          <w:p>
            <w:pPr>
              <w:spacing w:lineRule="auto" w:line="276" w:after="0"/>
            </w:pPr>
            <w:r/>
            <w:r>
              <w:rPr>
                <w:rFonts w:ascii="바탕" w:hAnsi="바탕" w:eastAsia="바탕"/>
                <w:b w:val="0"/>
                <w:sz w:val="19"/>
              </w:rPr>
              <w:t>구 용어 (v2). "Conditional"과 사실상 동일. v5에서 Conditional로 통일.</w:t>
            </w:r>
          </w:p>
        </w:tc>
        <w:tc>
          <w:tcPr>
            <w:tcW w:type="dxa" w:w="2097"/>
          </w:tcPr>
          <w:p>
            <w:pPr>
              <w:spacing w:lineRule="auto" w:line="276" w:after="0"/>
            </w:pPr>
            <w:r/>
            <w:r>
              <w:rPr>
                <w:rFonts w:ascii="바탕" w:hAnsi="바탕" w:eastAsia="바탕"/>
                <w:b w:val="0"/>
                <w:sz w:val="19"/>
              </w:rPr>
            </w:r>
          </w:p>
        </w:tc>
        <w:tc>
          <w:tcPr>
            <w:tcW w:type="dxa" w:w="2097"/>
          </w:tcPr>
          <w:p>
            <w:pPr>
              <w:spacing w:lineRule="auto" w:line="276" w:after="0"/>
            </w:pPr>
            <w:r/>
            <w:r>
              <w:rPr>
                <w:rFonts w:ascii="바탕" w:hAnsi="바탕" w:eastAsia="바탕"/>
                <w:b w:val="0"/>
                <w:sz w:val="19"/>
              </w:rPr>
            </w:r>
          </w:p>
        </w:tc>
      </w:tr>
    </w:tbl>
    <w:p>
      <w:pPr>
        <w:spacing w:lineRule="auto" w:line="360" w:after="160"/>
      </w:pPr>
      <w:r>
        <w:rPr>
          <w:rFonts w:ascii="바탕" w:hAnsi="바탕" w:eastAsia="바탕"/>
          <w:b/>
          <w:sz w:val="24"/>
        </w:rPr>
        <w:t>5. PPO/RL 용어</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용어</w:t>
            </w:r>
          </w:p>
        </w:tc>
        <w:tc>
          <w:tcPr>
            <w:tcW w:type="dxa" w:w="4195"/>
          </w:tcPr>
          <w:p>
            <w:pPr>
              <w:spacing w:lineRule="auto" w:line="276" w:after="0"/>
            </w:pPr>
            <w:r/>
            <w:r>
              <w:rPr>
                <w:rFonts w:ascii="바탕" w:hAnsi="바탕" w:eastAsia="바탕"/>
                <w:b/>
                <w:sz w:val="19"/>
              </w:rPr>
              <w:t>정의</w:t>
            </w:r>
          </w:p>
        </w:tc>
      </w:tr>
      <w:tr>
        <w:tc>
          <w:tcPr>
            <w:tcW w:type="dxa" w:w="4195"/>
          </w:tcPr>
          <w:p>
            <w:pPr>
              <w:spacing w:lineRule="auto" w:line="276" w:after="0"/>
            </w:pPr>
            <w:r/>
            <w:r>
              <w:rPr>
                <w:rFonts w:ascii="바탕" w:hAnsi="바탕" w:eastAsia="바탕"/>
                <w:b w:val="0"/>
                <w:sz w:val="19"/>
              </w:rPr>
              <w:t>MDP</w:t>
            </w:r>
          </w:p>
        </w:tc>
        <w:tc>
          <w:tcPr>
            <w:tcW w:type="dxa" w:w="4195"/>
          </w:tcPr>
          <w:p>
            <w:pPr>
              <w:spacing w:lineRule="auto" w:line="276" w:after="0"/>
            </w:pPr>
            <w:r/>
            <w:r>
              <w:rPr>
                <w:rFonts w:ascii="바탕" w:hAnsi="바탕" w:eastAsia="바탕"/>
                <w:b w:val="0"/>
                <w:sz w:val="19"/>
              </w:rPr>
              <w:t>Markov Decision Process. 본 논문에서 Triple-Hybrid 가중치 결정을 1-step contextual bandit으로 공식화</w:t>
            </w:r>
          </w:p>
        </w:tc>
      </w:tr>
      <w:tr>
        <w:tc>
          <w:tcPr>
            <w:tcW w:type="dxa" w:w="4195"/>
          </w:tcPr>
          <w:p>
            <w:pPr>
              <w:spacing w:lineRule="auto" w:line="276" w:after="0"/>
            </w:pPr>
            <w:r/>
            <w:r>
              <w:rPr>
                <w:rFonts w:ascii="바탕" w:hAnsi="바탕" w:eastAsia="바탕"/>
                <w:b w:val="0"/>
                <w:sz w:val="19"/>
              </w:rPr>
              <w:t>State (18-dim)</w:t>
            </w:r>
          </w:p>
        </w:tc>
        <w:tc>
          <w:tcPr>
            <w:tcW w:type="dxa" w:w="4195"/>
          </w:tcPr>
          <w:p>
            <w:pPr>
              <w:spacing w:lineRule="auto" w:line="276" w:after="0"/>
            </w:pPr>
            <w:r/>
            <w:r>
              <w:rPr>
                <w:rFonts w:ascii="바탕" w:hAnsi="바탕" w:eastAsia="바탕"/>
                <w:b w:val="0"/>
                <w:sz w:val="19"/>
              </w:rPr>
              <w:t>[density(3) + intent_logits(3) + source_stats(9) + query_meta(3)] (Ch.5 Eq.5-1)</w:t>
            </w:r>
          </w:p>
        </w:tc>
      </w:tr>
      <w:tr>
        <w:tc>
          <w:tcPr>
            <w:tcW w:type="dxa" w:w="4195"/>
          </w:tcPr>
          <w:p>
            <w:pPr>
              <w:spacing w:lineRule="auto" w:line="276" w:after="0"/>
            </w:pPr>
            <w:r/>
            <w:r>
              <w:rPr>
                <w:rFonts w:ascii="바탕" w:hAnsi="바탕" w:eastAsia="바탕"/>
                <w:b w:val="0"/>
                <w:sz w:val="19"/>
              </w:rPr>
              <w:t>Action</w:t>
            </w:r>
          </w:p>
        </w:tc>
        <w:tc>
          <w:tcPr>
            <w:tcW w:type="dxa" w:w="4195"/>
          </w:tcPr>
          <w:p>
            <w:pPr>
              <w:spacing w:lineRule="auto" w:line="276" w:after="0"/>
            </w:pPr>
            <w:r/>
            <w:r>
              <w:rPr>
                <w:rFonts w:ascii="바탕" w:hAnsi="바탕" w:eastAsia="바탕"/>
                <w:b w:val="0"/>
                <w:sz w:val="19"/>
              </w:rPr>
              <w:t>(α, β, γ) ∈ simplex. Dirichlet 분포에서 샘플링</w:t>
            </w:r>
          </w:p>
        </w:tc>
      </w:tr>
      <w:tr>
        <w:tc>
          <w:tcPr>
            <w:tcW w:type="dxa" w:w="4195"/>
          </w:tcPr>
          <w:p>
            <w:pPr>
              <w:spacing w:lineRule="auto" w:line="276" w:after="0"/>
            </w:pPr>
            <w:r/>
            <w:r>
              <w:rPr>
                <w:rFonts w:ascii="바탕" w:hAnsi="바탕" w:eastAsia="바탕"/>
                <w:b w:val="0"/>
                <w:sz w:val="19"/>
              </w:rPr>
              <w:t>Actor-Critic</w:t>
            </w:r>
          </w:p>
        </w:tc>
        <w:tc>
          <w:tcPr>
            <w:tcW w:type="dxa" w:w="4195"/>
          </w:tcPr>
          <w:p>
            <w:pPr>
              <w:spacing w:lineRule="auto" w:line="276" w:after="0"/>
            </w:pPr>
            <w:r/>
            <w:r>
              <w:rPr>
                <w:rFonts w:ascii="바탕" w:hAnsi="바탕" w:eastAsia="바탕"/>
                <w:b w:val="0"/>
                <w:sz w:val="19"/>
              </w:rPr>
              <w:t>공유 backbone (18→64→64 Tanh) + Actor head (Dirichlet 농도) + Critic head (가치). 5,636 파라미터</w:t>
            </w:r>
          </w:p>
        </w:tc>
      </w:tr>
      <w:tr>
        <w:tc>
          <w:tcPr>
            <w:tcW w:type="dxa" w:w="4195"/>
          </w:tcPr>
          <w:p>
            <w:pPr>
              <w:spacing w:lineRule="auto" w:line="276" w:after="0"/>
            </w:pPr>
            <w:r/>
            <w:r>
              <w:rPr>
                <w:rFonts w:ascii="바탕" w:hAnsi="바탕" w:eastAsia="바탕"/>
                <w:b w:val="0"/>
                <w:sz w:val="19"/>
              </w:rPr>
              <w:t>PPO</w:t>
            </w:r>
          </w:p>
        </w:tc>
        <w:tc>
          <w:tcPr>
            <w:tcW w:type="dxa" w:w="4195"/>
          </w:tcPr>
          <w:p>
            <w:pPr>
              <w:spacing w:lineRule="auto" w:line="276" w:after="0"/>
            </w:pPr>
            <w:r/>
            <w:r>
              <w:rPr>
                <w:rFonts w:ascii="바탕" w:hAnsi="바탕" w:eastAsia="바탕"/>
                <w:b w:val="0"/>
                <w:sz w:val="19"/>
              </w:rPr>
              <w:t>Proximal Policy Optimization. Clip ratio 0.2, epochs 4, mini-batch 8</w:t>
            </w:r>
          </w:p>
        </w:tc>
      </w:tr>
      <w:tr>
        <w:tc>
          <w:tcPr>
            <w:tcW w:type="dxa" w:w="4195"/>
          </w:tcPr>
          <w:p>
            <w:pPr>
              <w:spacing w:lineRule="auto" w:line="276" w:after="0"/>
            </w:pPr>
            <w:r/>
            <w:r>
              <w:rPr>
                <w:rFonts w:ascii="바탕" w:hAnsi="바탕" w:eastAsia="바탕"/>
                <w:b w:val="0"/>
                <w:sz w:val="19"/>
              </w:rPr>
              <w:t>Rollout</w:t>
            </w:r>
          </w:p>
        </w:tc>
        <w:tc>
          <w:tcPr>
            <w:tcW w:type="dxa" w:w="4195"/>
          </w:tcPr>
          <w:p>
            <w:pPr>
              <w:spacing w:lineRule="auto" w:line="276" w:after="0"/>
            </w:pPr>
            <w:r/>
            <w:r>
              <w:rPr>
                <w:rFonts w:ascii="바탕" w:hAnsi="바탕" w:eastAsia="바탕"/>
                <w:b w:val="0"/>
                <w:sz w:val="19"/>
              </w:rPr>
              <w:t>Episode당 32개 (질의, 가중치, 보상) 샘플 수집</w:t>
            </w:r>
          </w:p>
        </w:tc>
      </w:tr>
      <w:tr>
        <w:tc>
          <w:tcPr>
            <w:tcW w:type="dxa" w:w="4195"/>
          </w:tcPr>
          <w:p>
            <w:pPr>
              <w:spacing w:lineRule="auto" w:line="276" w:after="0"/>
            </w:pPr>
            <w:r/>
            <w:r>
              <w:rPr>
                <w:rFonts w:ascii="바탕" w:hAnsi="바탕" w:eastAsia="바탕"/>
                <w:b w:val="0"/>
                <w:sz w:val="19"/>
              </w:rPr>
              <w:t>Episode</w:t>
            </w:r>
          </w:p>
        </w:tc>
        <w:tc>
          <w:tcPr>
            <w:tcW w:type="dxa" w:w="4195"/>
          </w:tcPr>
          <w:p>
            <w:pPr>
              <w:spacing w:lineRule="auto" w:line="276" w:after="0"/>
            </w:pPr>
            <w:r/>
            <w:r>
              <w:rPr>
                <w:rFonts w:ascii="바탕" w:hAnsi="바탕" w:eastAsia="바탕"/>
                <w:b w:val="0"/>
                <w:sz w:val="19"/>
              </w:rPr>
              <w:t>1 rollout → policy update 사이클. 본 학습은 seed당 10,000 episodes</w:t>
            </w:r>
          </w:p>
        </w:tc>
      </w:tr>
      <w:tr>
        <w:tc>
          <w:tcPr>
            <w:tcW w:type="dxa" w:w="4195"/>
          </w:tcPr>
          <w:p>
            <w:pPr>
              <w:spacing w:lineRule="auto" w:line="276" w:after="0"/>
            </w:pPr>
            <w:r/>
            <w:r>
              <w:rPr>
                <w:rFonts w:ascii="바탕" w:hAnsi="바탕" w:eastAsia="바탕"/>
                <w:b w:val="0"/>
                <w:sz w:val="19"/>
              </w:rPr>
              <w:t>Seed</w:t>
            </w:r>
          </w:p>
        </w:tc>
        <w:tc>
          <w:tcPr>
            <w:tcW w:type="dxa" w:w="4195"/>
          </w:tcPr>
          <w:p>
            <w:pPr>
              <w:spacing w:lineRule="auto" w:line="276" w:after="0"/>
            </w:pPr>
            <w:r/>
            <w:r>
              <w:rPr>
                <w:rFonts w:ascii="바탕" w:hAnsi="바탕" w:eastAsia="바탕"/>
                <w:b w:val="0"/>
                <w:sz w:val="19"/>
              </w:rPr>
              <w:t>난수 시드. 본 논문은 {42, 123, 999} 3개 seed로 mean ± std 보고</w:t>
            </w:r>
          </w:p>
        </w:tc>
      </w:tr>
    </w:tbl>
    <w:p>
      <w:pPr>
        <w:spacing w:lineRule="auto" w:line="360" w:after="160"/>
      </w:pPr>
      <w:r>
        <w:rPr>
          <w:rFonts w:ascii="바탕" w:hAnsi="바탕" w:eastAsia="바탕"/>
          <w:b/>
          <w:sz w:val="24"/>
        </w:rPr>
        <w:t>6. 엔지니어링 용어</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용어</w:t>
            </w:r>
          </w:p>
        </w:tc>
        <w:tc>
          <w:tcPr>
            <w:tcW w:type="dxa" w:w="4195"/>
          </w:tcPr>
          <w:p>
            <w:pPr>
              <w:spacing w:lineRule="auto" w:line="276" w:after="0"/>
            </w:pPr>
            <w:r/>
            <w:r>
              <w:rPr>
                <w:rFonts w:ascii="바탕" w:hAnsi="바탕" w:eastAsia="바탕"/>
                <w:b/>
                <w:sz w:val="19"/>
              </w:rPr>
              <w:t>정의</w:t>
            </w:r>
          </w:p>
        </w:tc>
      </w:tr>
      <w:tr>
        <w:tc>
          <w:tcPr>
            <w:tcW w:type="dxa" w:w="4195"/>
          </w:tcPr>
          <w:p>
            <w:pPr>
              <w:spacing w:lineRule="auto" w:line="276" w:after="0"/>
            </w:pPr>
            <w:r/>
            <w:r>
              <w:rPr>
                <w:rFonts w:ascii="바탕" w:hAnsi="바탕" w:eastAsia="바탕"/>
                <w:b w:val="0"/>
                <w:sz w:val="19"/>
              </w:rPr>
              <w:t>Offline reward cache</w:t>
            </w:r>
          </w:p>
        </w:tc>
        <w:tc>
          <w:tcPr>
            <w:tcW w:type="dxa" w:w="4195"/>
          </w:tcPr>
          <w:p>
            <w:pPr>
              <w:spacing w:lineRule="auto" w:line="276" w:after="0"/>
            </w:pPr>
            <w:r/>
            <w:r>
              <w:rPr>
                <w:rFonts w:ascii="바탕" w:hAnsi="바탕" w:eastAsia="바탕"/>
                <w:b w:val="0"/>
                <w:sz w:val="19"/>
              </w:rPr>
              <w:t>5,000 질의 × 66 이산 가중치 = 330,000 엔트리의 reward 사전 계산 SQLite DB. PPO 학습 중 API 호출 0.</w:t>
            </w:r>
          </w:p>
        </w:tc>
      </w:tr>
      <w:tr>
        <w:tc>
          <w:tcPr>
            <w:tcW w:type="dxa" w:w="4195"/>
          </w:tcPr>
          <w:p>
            <w:pPr>
              <w:spacing w:lineRule="auto" w:line="276" w:after="0"/>
            </w:pPr>
            <w:r/>
            <w:r>
              <w:rPr>
                <w:rFonts w:ascii="바탕" w:hAnsi="바탕" w:eastAsia="바탕"/>
                <w:b w:val="0"/>
                <w:sz w:val="19"/>
              </w:rPr>
              <w:t>Discretization grid</w:t>
            </w:r>
          </w:p>
        </w:tc>
        <w:tc>
          <w:tcPr>
            <w:tcW w:type="dxa" w:w="4195"/>
          </w:tcPr>
          <w:p>
            <w:pPr>
              <w:spacing w:lineRule="auto" w:line="276" w:after="0"/>
            </w:pPr>
            <w:r/>
            <w:r>
              <w:rPr>
                <w:rFonts w:ascii="바탕" w:hAnsi="바탕" w:eastAsia="바탕"/>
                <w:b w:val="0"/>
                <w:sz w:val="19"/>
              </w:rPr>
              <w:t>가중치를 0.1 단위로 이산화. 0~10 정수 그리드, 합이 10인 삼각형 점 = 66개</w:t>
            </w:r>
          </w:p>
        </w:tc>
      </w:tr>
      <w:tr>
        <w:tc>
          <w:tcPr>
            <w:tcW w:type="dxa" w:w="4195"/>
          </w:tcPr>
          <w:p>
            <w:pPr>
              <w:spacing w:lineRule="auto" w:line="276" w:after="0"/>
            </w:pPr>
            <w:r/>
            <w:r>
              <w:rPr>
                <w:rFonts w:ascii="바탕" w:hAnsi="바탕" w:eastAsia="바탕"/>
                <w:b w:val="0"/>
                <w:sz w:val="19"/>
              </w:rPr>
              <w:t>Retrieval cache</w:t>
            </w:r>
          </w:p>
        </w:tc>
        <w:tc>
          <w:tcPr>
            <w:tcW w:type="dxa" w:w="4195"/>
          </w:tcPr>
          <w:p>
            <w:pPr>
              <w:spacing w:lineRule="auto" w:line="276" w:after="0"/>
            </w:pPr>
            <w:r/>
            <w:r>
              <w:rPr>
                <w:rFonts w:ascii="바탕" w:hAnsi="바탕" w:eastAsia="바탕"/>
                <w:b w:val="0"/>
                <w:sz w:val="19"/>
              </w:rPr>
              <w:t>evaluate_rerun.py의 per-query retrieval 결과 pickle. 정책 여러 번 재측정 시 시간 절약</w:t>
            </w:r>
          </w:p>
        </w:tc>
      </w:tr>
      <w:tr>
        <w:tc>
          <w:tcPr>
            <w:tcW w:type="dxa" w:w="4195"/>
          </w:tcPr>
          <w:p>
            <w:pPr>
              <w:spacing w:lineRule="auto" w:line="276" w:after="0"/>
            </w:pPr>
            <w:r/>
            <w:r>
              <w:rPr>
                <w:rFonts w:ascii="바탕" w:hAnsi="바탕" w:eastAsia="바탕"/>
                <w:b w:val="0"/>
                <w:sz w:val="19"/>
              </w:rPr>
              <w:t>State cache</w:t>
            </w:r>
          </w:p>
        </w:tc>
        <w:tc>
          <w:tcPr>
            <w:tcW w:type="dxa" w:w="4195"/>
          </w:tcPr>
          <w:p>
            <w:pPr>
              <w:spacing w:lineRule="auto" w:line="276" w:after="0"/>
            </w:pPr>
            <w:r/>
            <w:r>
              <w:rPr>
                <w:rFonts w:ascii="바탕" w:hAnsi="바탕" w:eastAsia="바탕"/>
                <w:b w:val="0"/>
                <w:sz w:val="19"/>
              </w:rPr>
              <w:t>train_ppo.py의 per-query state pickle. 여러 seed 학습 시 재사용</w:t>
            </w:r>
          </w:p>
        </w:tc>
      </w:tr>
      <w:tr>
        <w:tc>
          <w:tcPr>
            <w:tcW w:type="dxa" w:w="4195"/>
          </w:tcPr>
          <w:p>
            <w:pPr>
              <w:spacing w:lineRule="auto" w:line="276" w:after="0"/>
            </w:pPr>
            <w:r/>
            <w:r>
              <w:rPr>
                <w:rFonts w:ascii="바탕" w:hAnsi="바탕" w:eastAsia="바탕"/>
                <w:b w:val="0"/>
                <w:sz w:val="19"/>
              </w:rPr>
              <w:t>Snap-to-simplex</w:t>
            </w:r>
          </w:p>
        </w:tc>
        <w:tc>
          <w:tcPr>
            <w:tcW w:type="dxa" w:w="4195"/>
          </w:tcPr>
          <w:p>
            <w:pPr>
              <w:spacing w:lineRule="auto" w:line="276" w:after="0"/>
            </w:pPr>
            <w:r/>
            <w:r>
              <w:rPr>
                <w:rFonts w:ascii="바탕" w:hAnsi="바탕" w:eastAsia="바탕"/>
                <w:b w:val="0"/>
                <w:sz w:val="19"/>
              </w:rPr>
              <w:t>연속 Dirichlet 샘플을 정수 simplex (66 점 중 1)에 매핑 → cache 룩업 가능</w:t>
            </w:r>
          </w:p>
        </w:tc>
      </w:tr>
    </w:tbl>
    <w:p>
      <w:pPr>
        <w:spacing w:lineRule="auto" w:line="360" w:after="160"/>
      </w:pPr>
      <w:r>
        <w:rPr>
          <w:rFonts w:ascii="바탕" w:hAnsi="바탕" w:eastAsia="바탕"/>
          <w:b/>
          <w:sz w:val="24"/>
        </w:rPr>
        <w:t>7. 실험 설정</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용어</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OpenAI gpt-4o-mini (2024-07-18 스냅샷), temperature=0.0, max_tokens=500</w:t>
            </w:r>
          </w:p>
        </w:tc>
      </w:tr>
      <w:tr>
        <w:tc>
          <w:tcPr>
            <w:tcW w:type="dxa" w:w="4195"/>
          </w:tcPr>
          <w:p>
            <w:pPr>
              <w:spacing w:lineRule="auto" w:line="276" w:after="0"/>
            </w:pPr>
            <w:r/>
            <w:r>
              <w:rPr>
                <w:rFonts w:ascii="바탕" w:hAnsi="바탕" w:eastAsia="바탕"/>
                <w:b w:val="0"/>
                <w:sz w:val="19"/>
              </w:rPr>
              <w:t>Embedding</w:t>
            </w:r>
          </w:p>
        </w:tc>
        <w:tc>
          <w:tcPr>
            <w:tcW w:type="dxa" w:w="4195"/>
          </w:tcPr>
          <w:p>
            <w:pPr>
              <w:spacing w:lineRule="auto" w:line="276" w:after="0"/>
            </w:pPr>
            <w:r/>
            <w:r>
              <w:rPr>
                <w:rFonts w:ascii="바탕" w:hAnsi="바탕" w:eastAsia="바탕"/>
                <w:b w:val="0"/>
                <w:sz w:val="19"/>
              </w:rPr>
              <w:t>OpenAI text-embedding-3-small (1536-dim)</w:t>
            </w:r>
          </w:p>
        </w:tc>
      </w:tr>
      <w:tr>
        <w:tc>
          <w:tcPr>
            <w:tcW w:type="dxa" w:w="4195"/>
          </w:tcPr>
          <w:p>
            <w:pPr>
              <w:spacing w:lineRule="auto" w:line="276" w:after="0"/>
            </w:pPr>
            <w:r/>
            <w:r>
              <w:rPr>
                <w:rFonts w:ascii="바탕" w:hAnsi="바탕" w:eastAsia="바탕"/>
                <w:b w:val="0"/>
                <w:sz w:val="19"/>
              </w:rPr>
              <w:t>Retrieval top-k</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Graph BFS 최대 깊이</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합성 대학 코퍼스</w:t>
            </w:r>
          </w:p>
        </w:tc>
        <w:tc>
          <w:tcPr>
            <w:tcW w:type="dxa" w:w="4195"/>
          </w:tcPr>
          <w:p>
            <w:pPr>
              <w:spacing w:lineRule="auto" w:line="276" w:after="0"/>
            </w:pPr>
            <w:r/>
            <w:r>
              <w:rPr>
                <w:rFonts w:ascii="바탕" w:hAnsi="바탕" w:eastAsia="바탕"/>
                <w:b w:val="0"/>
                <w:sz w:val="19"/>
              </w:rPr>
              <w:t>60 학과 / 577 교수 / 1,505 과목 / 400 프로젝트 / 1,158 협력 관계 / 2,542 문서. data/university/dataset_generator.py seed=42로 재현 가능</w:t>
            </w:r>
          </w:p>
        </w:tc>
      </w:tr>
      <w:tr>
        <w:tc>
          <w:tcPr>
            <w:tcW w:type="dxa" w:w="4195"/>
          </w:tcPr>
          <w:p>
            <w:pPr>
              <w:spacing w:lineRule="auto" w:line="276" w:after="0"/>
            </w:pPr>
            <w:r/>
            <w:r>
              <w:rPr>
                <w:rFonts w:ascii="바탕" w:hAnsi="바탕" w:eastAsia="바탕"/>
                <w:b w:val="0"/>
                <w:sz w:val="19"/>
              </w:rPr>
              <w:t>Gold QA 벤치마크</w:t>
            </w:r>
          </w:p>
        </w:tc>
        <w:tc>
          <w:tcPr>
            <w:tcW w:type="dxa" w:w="4195"/>
          </w:tcPr>
          <w:p>
            <w:pPr>
              <w:spacing w:lineRule="auto" w:line="276" w:after="0"/>
            </w:pPr>
            <w:r/>
            <w:r>
              <w:rPr>
                <w:rFonts w:ascii="바탕" w:hAnsi="바탕" w:eastAsia="바탕"/>
                <w:b w:val="0"/>
                <w:sz w:val="19"/>
              </w:rPr>
              <w:t>5,000 QA (합성 대학), gold_qa_5000.json</w:t>
            </w:r>
          </w:p>
        </w:tc>
      </w:tr>
      <w:tr>
        <w:tc>
          <w:tcPr>
            <w:tcW w:type="dxa" w:w="4195"/>
          </w:tcPr>
          <w:p>
            <w:pPr>
              <w:spacing w:lineRule="auto" w:line="276" w:after="0"/>
            </w:pPr>
            <w:r/>
            <w:r>
              <w:rPr>
                <w:rFonts w:ascii="바탕" w:hAnsi="바탕" w:eastAsia="바탕"/>
                <w:b w:val="0"/>
                <w:sz w:val="19"/>
              </w:rPr>
              <w:t>교차 도메인 벤치마크</w:t>
            </w:r>
          </w:p>
        </w:tc>
        <w:tc>
          <w:tcPr>
            <w:tcW w:type="dxa" w:w="4195"/>
          </w:tcPr>
          <w:p>
            <w:pPr>
              <w:spacing w:lineRule="auto" w:line="276" w:after="0"/>
            </w:pPr>
            <w:r/>
            <w:r>
              <w:rPr>
                <w:rFonts w:ascii="바탕" w:hAnsi="바탕" w:eastAsia="바탕"/>
                <w:b w:val="0"/>
                <w:sz w:val="19"/>
              </w:rPr>
              <w:t>HotpotQA Hard 300, MuSiQue Dev 300, PubMedQA Pharma 300</w:t>
            </w:r>
          </w:p>
        </w:tc>
      </w:tr>
    </w:tbl>
    <w:p>
      <w:pPr>
        <w:spacing w:lineRule="auto" w:line="360" w:after="160"/>
      </w:pPr>
      <w:r>
        <w:rPr>
          <w:rFonts w:ascii="바탕" w:hAnsi="바탕" w:eastAsia="바탕"/>
          <w:b/>
          <w:sz w:val="24"/>
        </w:rPr>
        <w:t>8. 선행 논문 / 본 논문 구분</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구분</w:t>
            </w:r>
          </w:p>
        </w:tc>
        <w:tc>
          <w:tcPr>
            <w:tcW w:type="dxa" w:w="2797"/>
          </w:tcPr>
          <w:p>
            <w:pPr>
              <w:spacing w:lineRule="auto" w:line="276" w:after="0"/>
            </w:pPr>
            <w:r/>
            <w:r>
              <w:rPr>
                <w:rFonts w:ascii="바탕" w:hAnsi="바탕" w:eastAsia="바탕"/>
                <w:b/>
                <w:sz w:val="19"/>
              </w:rPr>
              <w:t>선행 논문 (JKSCI 2025)</w:t>
            </w:r>
          </w:p>
        </w:tc>
        <w:tc>
          <w:tcPr>
            <w:tcW w:type="dxa" w:w="2797"/>
          </w:tcPr>
          <w:p>
            <w:pPr>
              <w:spacing w:lineRule="auto" w:line="276" w:after="0"/>
            </w:pPr>
            <w:r/>
            <w:r>
              <w:rPr>
                <w:rFonts w:ascii="바탕" w:hAnsi="바탕" w:eastAsia="바탕"/>
                <w:b/>
                <w:sz w:val="19"/>
              </w:rPr>
              <w:t>본 박사 논문</w:t>
            </w:r>
          </w:p>
        </w:tc>
      </w:tr>
      <w:tr>
        <w:tc>
          <w:tcPr>
            <w:tcW w:type="dxa" w:w="2797"/>
          </w:tcPr>
          <w:p>
            <w:pPr>
              <w:spacing w:lineRule="auto" w:line="276" w:after="0"/>
            </w:pPr>
            <w:r/>
            <w:r>
              <w:rPr>
                <w:rFonts w:ascii="바탕" w:hAnsi="바탕" w:eastAsia="바탕"/>
                <w:b w:val="0"/>
                <w:sz w:val="19"/>
              </w:rPr>
              <w:t>저자</w:t>
            </w:r>
          </w:p>
        </w:tc>
        <w:tc>
          <w:tcPr>
            <w:tcW w:type="dxa" w:w="2797"/>
          </w:tcPr>
          <w:p>
            <w:pPr>
              <w:spacing w:lineRule="auto" w:line="276" w:after="0"/>
            </w:pPr>
            <w:r/>
            <w:r>
              <w:rPr>
                <w:rFonts w:ascii="바탕" w:hAnsi="바탕" w:eastAsia="바탕"/>
                <w:b w:val="0"/>
                <w:sz w:val="19"/>
              </w:rPr>
              <w:t>신동욱, 문남미</w:t>
            </w:r>
          </w:p>
        </w:tc>
        <w:tc>
          <w:tcPr>
            <w:tcW w:type="dxa" w:w="2797"/>
          </w:tcPr>
          <w:p>
            <w:pPr>
              <w:spacing w:lineRule="auto" w:line="276" w:after="0"/>
            </w:pPr>
            <w:r/>
            <w:r>
              <w:rPr>
                <w:rFonts w:ascii="바탕" w:hAnsi="바탕" w:eastAsia="바탕"/>
                <w:b w:val="0"/>
                <w:sz w:val="19"/>
              </w:rPr>
              <w:t>신동욱 (문남미 지도)</w:t>
            </w:r>
          </w:p>
        </w:tc>
      </w:tr>
      <w:tr>
        <w:tc>
          <w:tcPr>
            <w:tcW w:type="dxa" w:w="2797"/>
          </w:tcPr>
          <w:p>
            <w:pPr>
              <w:spacing w:lineRule="auto" w:line="276" w:after="0"/>
            </w:pPr>
            <w:r/>
            <w:r>
              <w:rPr>
                <w:rFonts w:ascii="바탕" w:hAnsi="바탕" w:eastAsia="바탕"/>
                <w:b w:val="0"/>
                <w:sz w:val="19"/>
              </w:rPr>
              <w:t>기여</w:t>
            </w:r>
          </w:p>
        </w:tc>
        <w:tc>
          <w:tcPr>
            <w:tcW w:type="dxa" w:w="2797"/>
          </w:tcPr>
          <w:p>
            <w:pPr>
              <w:spacing w:lineRule="auto" w:line="276" w:after="0"/>
            </w:pPr>
            <w:r/>
            <w:r>
              <w:rPr>
                <w:rFonts w:ascii="바탕" w:hAnsi="바탕" w:eastAsia="바탕"/>
                <w:b w:val="0"/>
                <w:sz w:val="19"/>
              </w:rPr>
              <w:t>Triple-Hybrid RAG 아키텍처 제안, R-DWA</w:t>
            </w:r>
          </w:p>
        </w:tc>
        <w:tc>
          <w:tcPr>
            <w:tcW w:type="dxa" w:w="2797"/>
          </w:tcPr>
          <w:p>
            <w:pPr>
              <w:spacing w:lineRule="auto" w:line="276" w:after="0"/>
            </w:pPr>
            <w:r/>
            <w:r>
              <w:rPr>
                <w:rFonts w:ascii="바탕" w:hAnsi="바탕" w:eastAsia="바탕"/>
                <w:b w:val="0"/>
                <w:sz w:val="19"/>
              </w:rPr>
              <w:t>L-DWA (PPO 기반) + Offline cache + 이중 F1 평가 체계 + Cross-domain 분석</w:t>
            </w:r>
          </w:p>
        </w:tc>
      </w:tr>
      <w:tr>
        <w:tc>
          <w:tcPr>
            <w:tcW w:type="dxa" w:w="2797"/>
          </w:tcPr>
          <w:p>
            <w:pPr>
              <w:spacing w:lineRule="auto" w:line="276" w:after="0"/>
            </w:pPr>
            <w:r/>
            <w:r>
              <w:rPr>
                <w:rFonts w:ascii="바탕" w:hAnsi="바탕" w:eastAsia="바탕"/>
                <w:b w:val="0"/>
                <w:sz w:val="19"/>
              </w:rPr>
              <w:t>보고 수치</w:t>
            </w:r>
          </w:p>
        </w:tc>
        <w:tc>
          <w:tcPr>
            <w:tcW w:type="dxa" w:w="2797"/>
          </w:tcPr>
          <w:p>
            <w:pPr>
              <w:spacing w:lineRule="auto" w:line="276" w:after="0"/>
            </w:pPr>
            <w:r/>
            <w:r>
              <w:rPr>
                <w:rFonts w:ascii="바탕" w:hAnsi="바탕" w:eastAsia="바탕"/>
                <w:b w:val="0"/>
                <w:sz w:val="19"/>
              </w:rPr>
              <w:t>F1 0.86, EM 0.78, Faith 0.89 (선행의 자체 평가)</w:t>
            </w:r>
          </w:p>
        </w:tc>
        <w:tc>
          <w:tcPr>
            <w:tcW w:type="dxa" w:w="2797"/>
          </w:tcPr>
          <w:p>
            <w:pPr>
              <w:spacing w:lineRule="auto" w:line="276" w:after="0"/>
            </w:pPr>
            <w:r/>
            <w:r>
              <w:rPr>
                <w:rFonts w:ascii="바탕" w:hAnsi="바탕" w:eastAsia="바탕"/>
                <w:b w:val="0"/>
                <w:sz w:val="19"/>
              </w:rPr>
              <w:t>R-DWA F1_strict 0.137 / F1_substring 0.448, L-DWA F1_strict 0.167 / F1_sub 0.488 (본 논문의 공정 재평가)</w:t>
            </w:r>
          </w:p>
        </w:tc>
      </w:tr>
    </w:tbl>
    <w:p>
      <w:pPr>
        <w:spacing w:lineRule="auto" w:line="360" w:after="160"/>
      </w:pPr>
      <w:r>
        <w:rPr>
          <w:rFonts w:ascii="바탕" w:hAnsi="바탕" w:eastAsia="바탕"/>
          <w:b/>
          <w:sz w:val="24"/>
        </w:rPr>
        <w:t>9. v4 → v5 용어 변경 (중요)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v4 사용</w:t>
            </w:r>
          </w:p>
        </w:tc>
        <w:tc>
          <w:tcPr>
            <w:tcW w:type="dxa" w:w="2797"/>
          </w:tcPr>
          <w:p>
            <w:pPr>
              <w:spacing w:lineRule="auto" w:line="276" w:after="0"/>
            </w:pPr>
            <w:r/>
            <w:r>
              <w:rPr>
                <w:rFonts w:ascii="바탕" w:hAnsi="바탕" w:eastAsia="바탕"/>
                <w:b/>
                <w:sz w:val="19"/>
              </w:rPr>
              <w:t>v5 사용</w:t>
            </w:r>
          </w:p>
        </w:tc>
        <w:tc>
          <w:tcPr>
            <w:tcW w:type="dxa" w:w="2797"/>
          </w:tcPr>
          <w:p>
            <w:pPr>
              <w:spacing w:lineRule="auto" w:line="276" w:after="0"/>
            </w:pPr>
            <w:r/>
            <w:r>
              <w:rPr>
                <w:rFonts w:ascii="바탕" w:hAnsi="바탕" w:eastAsia="바탕"/>
                <w:b/>
                <w:sz w:val="19"/>
              </w:rPr>
              <w:t>이유</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"Conditional query"</w:t>
            </w:r>
          </w:p>
        </w:tc>
        <w:tc>
          <w:tcPr>
            <w:tcW w:type="dxa" w:w="2797"/>
          </w:tcPr>
          <w:p>
            <w:pPr>
              <w:spacing w:lineRule="auto" w:line="276" w:after="0"/>
            </w:pPr>
            <w:r/>
            <w:r>
              <w:rPr>
                <w:rFonts w:ascii="바탕" w:hAnsi="바탕" w:eastAsia="바탕"/>
                <w:b w:val="0"/>
                <w:sz w:val="19"/>
              </w:rPr>
              <w:t>데이터셋의 공식 유형 명칭이 conditional. Boundary는 해석 용어로 혼동</w:t>
            </w:r>
          </w:p>
        </w:tc>
      </w:tr>
      <w:tr>
        <w:tc>
          <w:tcPr>
            <w:tcW w:type="dxa" w:w="2797"/>
          </w:tcPr>
          <w:p>
            <w:pPr>
              <w:spacing w:lineRule="auto" w:line="276" w:after="0"/>
            </w:pPr>
            <w:r/>
            <w:r>
              <w:rPr>
                <w:rFonts w:ascii="바탕" w:hAnsi="바탕" w:eastAsia="바탕"/>
                <w:b w:val="0"/>
                <w:sz w:val="19"/>
              </w:rPr>
              <w:t>"F1 0.89" (단일)</w:t>
            </w:r>
          </w:p>
        </w:tc>
        <w:tc>
          <w:tcPr>
            <w:tcW w:type="dxa" w:w="2797"/>
          </w:tcPr>
          <w:p>
            <w:pPr>
              <w:spacing w:lineRule="auto" w:line="276" w:after="0"/>
            </w:pPr>
            <w:r/>
            <w:r>
              <w:rPr>
                <w:rFonts w:ascii="바탕" w:hAnsi="바탕" w:eastAsia="바탕"/>
                <w:b w:val="0"/>
                <w:sz w:val="19"/>
              </w:rPr>
              <w:t>"F1_strict 0.167 / F1_substring 0.488" (병기)</w:t>
            </w:r>
          </w:p>
        </w:tc>
        <w:tc>
          <w:tcPr>
            <w:tcW w:type="dxa" w:w="2797"/>
          </w:tcPr>
          <w:p>
            <w:pPr>
              <w:spacing w:lineRule="auto" w:line="276" w:after="0"/>
            </w:pPr>
            <w:r/>
            <w:r>
              <w:rPr>
                <w:rFonts w:ascii="바탕" w:hAnsi="바탕" w:eastAsia="바탕"/>
                <w:b w:val="0"/>
                <w:sz w:val="19"/>
              </w:rPr>
              <w:t>평가 기준 투명성</w:t>
            </w:r>
          </w:p>
        </w:tc>
      </w:tr>
      <w:tr>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c>
          <w:tcPr>
            <w:tcW w:type="dxa" w:w="2797"/>
          </w:tcPr>
          <w:p>
            <w:pPr>
              <w:spacing w:lineRule="auto" w:line="276" w:after="0"/>
            </w:pPr>
            <w:r/>
            <w:r>
              <w:rPr>
                <w:rFonts w:ascii="바탕" w:hAnsi="바탕" w:eastAsia="바탕"/>
                <w:b w:val="0"/>
                <w:sz w:val="19"/>
              </w:rPr>
              <w:t>EM=0 구조적 한계로 F1_substring으로 대체</w:t>
            </w:r>
          </w:p>
        </w:tc>
      </w:tr>
      <w:tr>
        <w:tc>
          <w:tcPr>
            <w:tcW w:type="dxa" w:w="2797"/>
          </w:tcPr>
          <w:p>
            <w:pPr>
              <w:spacing w:lineRule="auto" w:line="276" w:after="0"/>
            </w:pPr>
            <w:r/>
            <w:r>
              <w:rPr>
                <w:rFonts w:ascii="바탕" w:hAnsi="바탕" w:eastAsia="바탕"/>
                <w:b w:val="0"/>
                <w:sz w:val="19"/>
              </w:rPr>
              <w:t>"Zero-shot 도메인 이전"</w:t>
            </w:r>
          </w:p>
        </w:tc>
        <w:tc>
          <w:tcPr>
            <w:tcW w:type="dxa" w:w="2797"/>
          </w:tcPr>
          <w:p>
            <w:pPr>
              <w:spacing w:lineRule="auto" w:line="276" w:after="0"/>
            </w:pPr>
            <w:r/>
            <w:r>
              <w:rPr>
                <w:rFonts w:ascii="바탕" w:hAnsi="바탕" w:eastAsia="바탕"/>
                <w:b w:val="0"/>
                <w:sz w:val="19"/>
              </w:rPr>
              <w:t>"Domain-specific learning"</w:t>
            </w:r>
          </w:p>
        </w:tc>
        <w:tc>
          <w:tcPr>
            <w:tcW w:type="dxa" w:w="2797"/>
          </w:tcPr>
          <w:p>
            <w:pPr>
              <w:spacing w:lineRule="auto" w:line="276" w:after="0"/>
            </w:pPr>
            <w:r/>
            <w:r>
              <w:rPr>
                <w:rFonts w:ascii="바탕" w:hAnsi="바탕" w:eastAsia="바탕"/>
                <w:b w:val="0"/>
                <w:sz w:val="19"/>
              </w:rPr>
              <w:t>실험적으로 zero-shot transfer 실패</w:t>
            </w:r>
          </w:p>
        </w:tc>
      </w:tr>
      <w:tr>
        <w:tc>
          <w:tcPr>
            <w:tcW w:type="dxa" w:w="2797"/>
          </w:tcPr>
          <w:p>
            <w:pPr>
              <w:spacing w:lineRule="auto" w:line="276" w:after="0"/>
            </w:pPr>
            <w:r/>
            <w:r>
              <w:rPr>
                <w:rFonts w:ascii="바탕" w:hAnsi="바탕" w:eastAsia="바탕"/>
                <w:b w:val="0"/>
                <w:sz w:val="19"/>
              </w:rPr>
              <w:t>"F1 +3.5%"</w:t>
            </w:r>
          </w:p>
        </w:tc>
        <w:tc>
          <w:tcPr>
            <w:tcW w:type="dxa" w:w="2797"/>
          </w:tcPr>
          <w:p>
            <w:pPr>
              <w:spacing w:lineRule="auto" w:line="276" w:after="0"/>
            </w:pPr>
            <w:r/>
            <w:r>
              <w:rPr>
                <w:rFonts w:ascii="바탕" w:hAnsi="바탕" w:eastAsia="바탕"/>
                <w:b w:val="0"/>
                <w:sz w:val="19"/>
              </w:rPr>
              <w:t>"F1_strict +21.9% / F1_substring +8.4%"</w:t>
            </w:r>
          </w:p>
        </w:tc>
        <w:tc>
          <w:tcPr>
            <w:tcW w:type="dxa" w:w="2797"/>
          </w:tcPr>
          <w:p>
            <w:pPr>
              <w:spacing w:lineRule="auto" w:line="276" w:after="0"/>
            </w:pPr>
            <w:r/>
            <w:r>
              <w:rPr>
                <w:rFonts w:ascii="바탕" w:hAnsi="바탕" w:eastAsia="바탕"/>
                <w:b w:val="0"/>
                <w:sz w:val="19"/>
              </w:rPr>
              <w:t>실측 반영</w:t>
            </w:r>
          </w:p>
        </w:tc>
      </w:tr>
    </w:tbl>
    <w:p>
      <w:pPr>
        <w:spacing w:lineRule="auto" w:line="360" w:after="160"/>
      </w:pPr>
      <w:r>
        <w:rPr>
          <w:rFonts w:ascii="바탕" w:hAnsi="바탕" w:eastAsia="바탕"/>
          <w:b/>
          <w:sz w:val="24"/>
        </w:rPr>
        <w:t>10. 수식 기호</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기호</w:t>
            </w:r>
          </w:p>
        </w:tc>
        <w:tc>
          <w:tcPr>
            <w:tcW w:type="dxa" w:w="4195"/>
          </w:tcPr>
          <w:p>
            <w:pPr>
              <w:spacing w:lineRule="auto" w:line="276" w:after="0"/>
            </w:pPr>
            <w:r/>
            <w:r>
              <w:rPr>
                <w:rFonts w:ascii="바탕" w:hAnsi="바탕" w:eastAsia="바탕"/>
                <w:b/>
                <w:sz w:val="19"/>
              </w:rPr>
              <w:t>의미</w:t>
            </w:r>
          </w:p>
        </w:tc>
      </w:tr>
      <w:tr>
        <w:tc>
          <w:tcPr>
            <w:tcW w:type="dxa" w:w="4195"/>
          </w:tcPr>
          <w:p>
            <w:pPr>
              <w:spacing w:lineRule="auto" w:line="276" w:after="0"/>
            </w:pPr>
            <w:r/>
            <w:r>
              <w:rPr>
                <w:rFonts w:ascii="바탕" w:hAnsi="바탕" w:eastAsia="바탕"/>
                <w:b w:val="0"/>
                <w:sz w:val="19"/>
              </w:rPr>
              <w:t>α, β, γ</w:t>
            </w:r>
          </w:p>
        </w:tc>
        <w:tc>
          <w:tcPr>
            <w:tcW w:type="dxa" w:w="4195"/>
          </w:tcPr>
          <w:p>
            <w:pPr>
              <w:spacing w:lineRule="auto" w:line="276" w:after="0"/>
            </w:pPr>
            <w:r/>
            <w:r>
              <w:rPr>
                <w:rFonts w:ascii="바탕" w:hAnsi="바탕" w:eastAsia="바탕"/>
                <w:b w:val="0"/>
                <w:sz w:val="19"/>
              </w:rPr>
              <w:t>Vector, Graph, Ontology 가중치 (simplex)</w:t>
            </w:r>
          </w:p>
        </w:tc>
      </w:tr>
      <w:tr>
        <w:tc>
          <w:tcPr>
            <w:tcW w:type="dxa" w:w="4195"/>
          </w:tcPr>
          <w:p>
            <w:pPr>
              <w:spacing w:lineRule="auto" w:line="276" w:after="0"/>
            </w:pPr>
            <w:r/>
            <w:r>
              <w:rPr>
                <w:rFonts w:ascii="바탕" w:hAnsi="바탕" w:eastAsia="바탕"/>
                <w:b w:val="0"/>
                <w:sz w:val="19"/>
              </w:rPr>
              <w:t>s_e, s_r, s_c</w:t>
            </w:r>
          </w:p>
        </w:tc>
        <w:tc>
          <w:tcPr>
            <w:tcW w:type="dxa" w:w="4195"/>
          </w:tcPr>
          <w:p>
            <w:pPr>
              <w:spacing w:lineRule="auto" w:line="276" w:after="0"/>
            </w:pPr>
            <w:r/>
            <w:r>
              <w:rPr>
                <w:rFonts w:ascii="바탕" w:hAnsi="바탕" w:eastAsia="바탕"/>
                <w:b w:val="0"/>
                <w:sz w:val="19"/>
              </w:rPr>
              <w:t>Entity, Relation, Constraint density (RuleBasedIntent 출력)</w:t>
            </w:r>
          </w:p>
        </w:tc>
      </w:tr>
      <w:tr>
        <w:tc>
          <w:tcPr>
            <w:tcW w:type="dxa" w:w="4195"/>
          </w:tcPr>
          <w:p>
            <w:pPr>
              <w:spacing w:lineRule="auto" w:line="276" w:after="0"/>
            </w:pPr>
            <w:r/>
            <w:r>
              <w:rPr>
                <w:rFonts w:ascii="바탕" w:hAnsi="바탕" w:eastAsia="바탕"/>
                <w:b w:val="0"/>
                <w:sz w:val="19"/>
              </w:rPr>
              <w:t>s_t, a_t, r_t</w:t>
            </w:r>
          </w:p>
        </w:tc>
        <w:tc>
          <w:tcPr>
            <w:tcW w:type="dxa" w:w="4195"/>
          </w:tcPr>
          <w:p>
            <w:pPr>
              <w:spacing w:lineRule="auto" w:line="276" w:after="0"/>
            </w:pPr>
            <w:r/>
            <w:r>
              <w:rPr>
                <w:rFonts w:ascii="바탕" w:hAnsi="바탕" w:eastAsia="바탕"/>
                <w:b w:val="0"/>
                <w:sz w:val="19"/>
              </w:rPr>
              <w:t>상태, 행동, 보상 (PPO)</w:t>
            </w:r>
          </w:p>
        </w:tc>
      </w:tr>
      <w:tr>
        <w:tc>
          <w:tcPr>
            <w:tcW w:type="dxa" w:w="4195"/>
          </w:tcPr>
          <w:p>
            <w:pPr>
              <w:spacing w:lineRule="auto" w:line="276" w:after="0"/>
            </w:pPr>
            <w:r/>
            <w:r>
              <w:rPr>
                <w:rFonts w:ascii="바탕" w:hAnsi="바탕" w:eastAsia="바탕"/>
                <w:b w:val="0"/>
                <w:sz w:val="19"/>
              </w:rPr>
              <w:t>π_θ</w:t>
            </w:r>
          </w:p>
        </w:tc>
        <w:tc>
          <w:tcPr>
            <w:tcW w:type="dxa" w:w="4195"/>
          </w:tcPr>
          <w:p>
            <w:pPr>
              <w:spacing w:lineRule="auto" w:line="276" w:after="0"/>
            </w:pPr>
            <w:r/>
            <w:r>
              <w:rPr>
                <w:rFonts w:ascii="바탕" w:hAnsi="바탕" w:eastAsia="바탕"/>
                <w:b w:val="0"/>
                <w:sz w:val="19"/>
              </w:rPr>
              <w:t>정책 (Actor network)</w:t>
            </w:r>
          </w:p>
        </w:tc>
      </w:tr>
      <w:tr>
        <w:tc>
          <w:tcPr>
            <w:tcW w:type="dxa" w:w="4195"/>
          </w:tcPr>
          <w:p>
            <w:pPr>
              <w:spacing w:lineRule="auto" w:line="276" w:after="0"/>
            </w:pPr>
            <w:r/>
            <w:r>
              <w:rPr>
                <w:rFonts w:ascii="바탕" w:hAnsi="바탕" w:eastAsia="바탕"/>
                <w:b w:val="0"/>
                <w:sz w:val="19"/>
              </w:rPr>
              <w:t>V_φ</w:t>
            </w:r>
          </w:p>
        </w:tc>
        <w:tc>
          <w:tcPr>
            <w:tcW w:type="dxa" w:w="4195"/>
          </w:tcPr>
          <w:p>
            <w:pPr>
              <w:spacing w:lineRule="auto" w:line="276" w:after="0"/>
            </w:pPr>
            <w:r/>
            <w:r>
              <w:rPr>
                <w:rFonts w:ascii="바탕" w:hAnsi="바탕" w:eastAsia="바탕"/>
                <w:b w:val="0"/>
                <w:sz w:val="19"/>
              </w:rPr>
              <w:t>가치 함수 (Critic network)</w:t>
            </w:r>
          </w:p>
        </w:tc>
      </w:tr>
      <w:tr>
        <w:tc>
          <w:tcPr>
            <w:tcW w:type="dxa" w:w="4195"/>
          </w:tcPr>
          <w:p>
            <w:pPr>
              <w:spacing w:lineRule="auto" w:line="276" w:after="0"/>
            </w:pPr>
            <w:r/>
            <w:r>
              <w:rPr>
                <w:rFonts w:ascii="바탕" w:hAnsi="바탕" w:eastAsia="바탕"/>
                <w:b w:val="0"/>
                <w:sz w:val="19"/>
              </w:rPr>
              <w:t>γ_PPO</w:t>
            </w:r>
          </w:p>
        </w:tc>
        <w:tc>
          <w:tcPr>
            <w:tcW w:type="dxa" w:w="4195"/>
          </w:tcPr>
          <w:p>
            <w:pPr>
              <w:spacing w:lineRule="auto" w:line="276" w:after="0"/>
            </w:pPr>
            <w:r/>
            <w:r>
              <w:rPr>
                <w:rFonts w:ascii="바탕" w:hAnsi="바탕" w:eastAsia="바탕"/>
                <w:b w:val="0"/>
                <w:sz w:val="19"/>
              </w:rPr>
              <w:t>PPO 할인 계수 (0.99, 본 논문에서는 1-step이라 실효 영향 없음)</w:t>
            </w:r>
          </w:p>
        </w:tc>
      </w:tr>
      <w:tr>
        <w:tc>
          <w:tcPr>
            <w:tcW w:type="dxa" w:w="4195"/>
          </w:tcPr>
          <w:p>
            <w:pPr>
              <w:spacing w:lineRule="auto" w:line="276" w:after="0"/>
            </w:pPr>
            <w:r/>
            <w:r>
              <w:rPr>
                <w:rFonts w:ascii="바탕" w:hAnsi="바탕" w:eastAsia="바탕"/>
                <w:b w:val="0"/>
                <w:sz w:val="19"/>
              </w:rPr>
              <w:t>λ_GAE</w:t>
            </w:r>
          </w:p>
        </w:tc>
        <w:tc>
          <w:tcPr>
            <w:tcW w:type="dxa" w:w="4195"/>
          </w:tcPr>
          <w:p>
            <w:pPr>
              <w:spacing w:lineRule="auto" w:line="276" w:after="0"/>
            </w:pPr>
            <w:r/>
            <w:r>
              <w:rPr>
                <w:rFonts w:ascii="바탕" w:hAnsi="바탕" w:eastAsia="바탕"/>
                <w:b w:val="0"/>
                <w:sz w:val="19"/>
              </w:rPr>
              <w:t>GAE lambda (0.95)</w:t>
            </w:r>
          </w:p>
        </w:tc>
      </w:tr>
      <w:tr>
        <w:tc>
          <w:tcPr>
            <w:tcW w:type="dxa" w:w="4195"/>
          </w:tcPr>
          <w:p>
            <w:pPr>
              <w:spacing w:lineRule="auto" w:line="276" w:after="0"/>
            </w:pPr>
            <w:r/>
            <w:r>
              <w:rPr>
                <w:rFonts w:ascii="바탕" w:hAnsi="바탕" w:eastAsia="바탕"/>
                <w:b w:val="0"/>
                <w:sz w:val="19"/>
              </w:rPr>
              <w:t>ε_clip</w:t>
            </w:r>
          </w:p>
        </w:tc>
        <w:tc>
          <w:tcPr>
            <w:tcW w:type="dxa" w:w="4195"/>
          </w:tcPr>
          <w:p>
            <w:pPr>
              <w:spacing w:lineRule="auto" w:line="276" w:after="0"/>
            </w:pPr>
            <w:r/>
            <w:r>
              <w:rPr>
                <w:rFonts w:ascii="바탕" w:hAnsi="바탕" w:eastAsia="바탕"/>
                <w:b w:val="0"/>
                <w:sz w:val="19"/>
              </w:rPr>
              <w:t>PPO clip ratio (0.2)</w:t>
            </w:r>
          </w:p>
        </w:tc>
      </w:tr>
      <w:tr>
        <w:tc>
          <w:tcPr>
            <w:tcW w:type="dxa" w:w="4195"/>
          </w:tcPr>
          <w:p>
            <w:pPr>
              <w:spacing w:lineRule="auto" w:line="276" w:after="0"/>
            </w:pPr>
            <w:r/>
            <w:r>
              <w:rPr>
                <w:rFonts w:ascii="바탕" w:hAnsi="바탕" w:eastAsia="바탕"/>
                <w:b w:val="0"/>
                <w:sz w:val="19"/>
              </w:rPr>
              <w:t>H</w:t>
            </w:r>
          </w:p>
        </w:tc>
        <w:tc>
          <w:tcPr>
            <w:tcW w:type="dxa" w:w="4195"/>
          </w:tcPr>
          <w:p>
            <w:pPr>
              <w:spacing w:lineRule="auto" w:line="276" w:after="0"/>
            </w:pPr>
            <w:r/>
            <w:r>
              <w:rPr>
                <w:rFonts w:ascii="바탕" w:hAnsi="바탕" w:eastAsia="바탕"/>
                <w:b w:val="0"/>
                <w:sz w:val="19"/>
              </w:rPr>
              <w:t>Policy entropy</w:t>
            </w:r>
          </w:p>
        </w:tc>
      </w:tr>
      <w:tr>
        <w:tc>
          <w:tcPr>
            <w:tcW w:type="dxa" w:w="4195"/>
          </w:tcPr>
          <w:p>
            <w:pPr>
              <w:spacing w:lineRule="auto" w:line="276" w:after="0"/>
            </w:pPr>
            <w:r/>
            <w:r>
              <w:rPr>
                <w:rFonts w:ascii="바탕" w:hAnsi="바탕" w:eastAsia="바탕"/>
                <w:b w:val="0"/>
                <w:sz w:val="19"/>
              </w:rPr>
              <w:t>λ_R (R-DWA)</w:t>
            </w:r>
          </w:p>
        </w:tc>
        <w:tc>
          <w:tcPr>
            <w:tcW w:type="dxa" w:w="4195"/>
          </w:tcPr>
          <w:p>
            <w:pPr>
              <w:spacing w:lineRule="auto" w:line="276" w:after="0"/>
            </w:pPr>
            <w:r/>
            <w:r>
              <w:rPr>
                <w:rFonts w:ascii="바탕" w:hAnsi="바탕" w:eastAsia="바탕"/>
                <w:b w:val="0"/>
                <w:sz w:val="19"/>
              </w:rPr>
              <w:t>R-DWA의 밀도 조정 강도 (0.3)</w:t>
            </w:r>
          </w:p>
        </w:tc>
      </w:tr>
    </w:tbl>
    <w:p>
      <w:pPr>
        <w:spacing w:lineRule="auto" w:line="360" w:after="160"/>
      </w:pPr>
      <w:r>
        <w:rPr>
          <w:rFonts w:ascii="바탕" w:hAnsi="바탕" w:eastAsia="바탕"/>
          <w:b/>
          <w:sz w:val="24"/>
        </w:rPr>
        <w:t>사용 가이드</w:t>
      </w:r>
    </w:p>
    <w:p>
      <w:pPr>
        <w:pStyle w:val="ListBullet"/>
        <w:spacing w:lineRule="auto" w:line="360" w:after="0"/>
      </w:pPr>
      <w:r>
        <w:rPr>
          <w:rFonts w:ascii="바탕" w:hAnsi="바탕" w:eastAsia="바탕"/>
          <w:b w:val="0"/>
          <w:sz w:val="21"/>
        </w:rPr>
        <w:t>본 문서는 정의의 단일 출처 (single source of truth)</w:t>
      </w:r>
    </w:p>
    <w:p>
      <w:pPr>
        <w:pStyle w:val="ListBullet"/>
        <w:spacing w:lineRule="auto" w:line="360" w:after="0"/>
      </w:pPr>
      <w:r>
        <w:rPr>
          <w:rFonts w:ascii="바탕" w:hAnsi="바탕" w:eastAsia="바탕"/>
          <w:b w:val="0"/>
          <w:sz w:val="21"/>
        </w:rPr>
        <w:t>각 장 초안 작성 시 이 문서의 용어/수치만 인용</w:t>
      </w:r>
    </w:p>
    <w:p>
      <w:pPr>
        <w:pStyle w:val="ListBullet"/>
        <w:spacing w:lineRule="auto" w:line="360" w:after="0"/>
      </w:pPr>
      <w:r>
        <w:rPr>
          <w:rFonts w:ascii="바탕" w:hAnsi="바탕" w:eastAsia="바탕"/>
          <w:b w:val="0"/>
          <w:sz w:val="21"/>
        </w:rPr>
        <w:t>v4 용어/수치가 남아 있으면 심사 시 내용적 모순으로 지적당할 수 있으므로 v5에서 완전 통일</w:t>
      </w:r>
    </w:p>
    <w:p>
      <w:pPr>
        <w:pStyle w:val="ListBullet"/>
        <w:spacing w:lineRule="auto" w:line="360" w:after="0"/>
      </w:pPr>
      <w:r>
        <w:rPr>
          <w:rFonts w:ascii="바탕" w:hAnsi="바탕" w:eastAsia="바탕"/>
          <w:b w:val="0"/>
          <w:sz w:val="21"/>
        </w:rPr>
        <w:t>영문 Abstract, 참고문헌 목록에도 이 용어 사용</w:t>
      </w:r>
    </w:p>
    <w:p>
      <w:pPr>
        <w:spacing w:lineRule="auto" w:line="360" w:after="160"/>
      </w:pPr>
      <w:r>
        <w:rPr>
          <w:rFonts w:ascii="바탕" w:hAnsi="바탕" w:eastAsia="바탕"/>
          <w:b/>
          <w:sz w:val="24"/>
        </w:rPr>
        <w:t>다음 작업: Ch.1 서론 재작성 (본 문서 용어 사용)</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