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제Ⅵ장 실험 및 평가</w:t>
      </w:r>
    </w:p>
    <w:p>
      <w:pPr>
        <w:spacing w:lineRule="auto" w:line="360" w:after="160"/>
        <w:jc w:val="center"/>
      </w:pPr>
      <w:r>
        <w:rPr>
          <w:rFonts w:ascii="바탕" w:hAnsi="바탕" w:eastAsia="바탕"/>
          <w:b/>
          <w:sz w:val="28"/>
        </w:rPr>
        <w:t>박사논문 제Ⅵ장 실험 및 평가 — v4 초안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작성일: 2026-04-20 · 기반 실험 결과: M5 cache build (330K entries, 2026-04-19), M6 PPO 학습 3 seeds (2026-04-20)</w:t>
      </w:r>
    </w:p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이 파일은 박사논문_6장_실험평가_v2.docx(예상치 기반)를 실측 수치로 전면 대체하기 위한 markdown 드래프트이다. docx 변환은 M8 후반 단계에서 수행.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1절 실험 환경 및 설정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1.1 하드웨어·소프트웨어 환경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연구의 모든 실험은 NVIDIA GeForce RTX 4090 (24 GB VRAM) GPU가 장착된 Windows 11 Pro 환경에서 Docker Desktop의 WSL2 백엔드 위에 구축된 재현 가능한 컨테이너(nvidia/cuda:12.1.0-cudnn8-devel-ubuntu22.04)에서 수행되었다. 소프트웨어 스택은 Python 3.10.12, PyTorch 2.1.2 (CUDA 12.1), FAISS 1.7.4, NetworkX 3.2, Owlready2 0.46, Transformers 4.41.2로 통일하였으며, numpy는 1.26.4로 고정하여 PyTorch 2.1.2 호환성을 확보하였다.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1.2 언어 모델 및 임베딩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생성 LLM으로 OpenAI gpt-4o-mini (2024-07-18 스냅샷)을 사용하였으며, 온도 0.0, top-p 1.0, max_tokens 500으로 결정적 출력을 강제하였다. 임베딩 모델은 text-embedding-3-small (1536-dim)을 적용하였고, 벡터 유사도는 L2 정규화 후 FAISS IndexFlatIP의 내적으로 코사인 유사도를 계산하였다.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1.3 평가 지표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연구는 이중 F1 지표 체계를 적용한다: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F1_strict: 한국어 조사 제거 및 유니코드 NFC 정규화 후 토큰 집합 기반 F1. 엄격한 평가로 본 연구의 주 지표.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F1_substring: 선행 연구(Shin &amp; Moon, 2025 JKSCI)가 사용한 것으로 추정되는 부분 문자열 기반 F1. gold 답이 "홍성민, 황성민, 전성민"과 같이 콤마 구분 명단일 때 LLM 문장형 응답과의 토큰 불일치 문제를 보정한다.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EM(Exact Match, 정규화 후)도 함께 측정하였으나 모든 정책에서 0에 근접함이 확인되어 본문 비교에서는 보조 지표로만 기재한다.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RAGAS 방식의 Faithfulness 근사치(문장 단위 근거 지지율)를 동시에 보고한다.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1.4 데이터셋 및 코퍼스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합성 대학 행정 코퍼스를 선행 연구의 확장 제너레이터(seed=42)로 재생성하였다: 60 학과, 577 교수, 1,505 과목, 400 프로젝트, 1,158 협력 관계, 총 2,542 문서. gold QA는 5,000 쌍 (Simple 2,000 / Multi-hop 1,750 / Conditional 1,250)으로 평가에 사용하였다.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1.5 재현성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PPO 학습 및 확률적 연산에는 시드 {42, 123, 999}을 순차 고정하였으며(torch.manual_seed + numpy.random.seed + PYTHONHASHSEED + cudnn deterministic), 3회 독립 실행의 평균 ± 표준편차로 결과를 보고한다. Offline reward cache는 동일 코퍼스·프롬프트·LLM 조건에서 한 번 구축되어 이후 모든 PPO 학습과 정책 평가에서 재사용된다.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2절 오프라인 보상 캐시 구축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2.1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본 연구의 PPO 학습이 요구하는 전체 보상 호출 수는 3 seed × 10,000 episode × 32 rollout ≈ 960,000 건으로 gpt-4o-mini 1콜당 평균 $0.0003에서 약 $288에 달한다. 이 비용 장벽을 제거하기 위해 5,000 질의 × 66개 이산 가중치 점(Δ=0.1 격자)의 reward를 SQLite 기반으로 사전 계산하는 330,000 엔트리 캐시를 도입하였다. 이후 PPO 학습은 모든 보상을 O(1) 디스크 룩업으로 처리하여 API 콜이 0이다.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2.2 구축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항목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엔트리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330,000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질의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5,000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평균 F1_strict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0.068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평균 Faithfulness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0.775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평균 지연 시간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1.24s/콜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캐시 크기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16.8 MB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실제 구축 시간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약 14시간 (10 워커 병렬)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총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약 $33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2.3 신호 품질 검증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PPO 학습이 의미 있는 그래디언트 신호를 확보할 수 있는지를 검증하기 위해 질의별 보상 분산을 분석하였다. Flat-R 비율(모든 66 가중치에서 동일 reward)은 27.4%로 임계값 30% 이하를 만족하였으며, 중앙값 R-range는 0.200으로 임계값 0.02 대비 10배 높았다. 이는 5,000 질의 중 약 72.6%가 가중치 선택에 따라 reward가 유의미하게 변화함을 의미하며 PPO 수렴 가능성을 사전에 보장한다.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3절 기저선 정책 비교 (전체 5,000 QA)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3.1 전체 성능 [표 6-2]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78"/>
        <w:gridCol w:w="1678"/>
        <w:gridCol w:w="1678"/>
        <w:gridCol w:w="1678"/>
        <w:gridCol w:w="1678"/>
      </w:tblGrid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Total R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0.082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0.334 ± 0.41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0.742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0.187 ± 0.15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Graph-only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0.043 ± 0.14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0.661 ± 0.47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0.080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Ontology-only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0.045 ± 0.15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0.220 ± 0.38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0.711 ± 0.45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0.164 ± 0.13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Uniform (1/3, 1/3, 1/3)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0.083 ± 0.17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0.362 ± 0.42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0.844 ± 0.35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 (Ch.4 베이스라인)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0.072 ± 0.16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0.448 ± 0.45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0.827 ± 0.36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 ± 0.12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(본 연구, 3 seeds)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0.086 ± 0.001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0.482 ± 0.006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0.866 ± 0.004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 ± 0.002</w:t>
            </w:r>
          </w:p>
        </w:tc>
      </w:tr>
      <w:tr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 (상한선)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0.097 ± 0.18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0.484 ± 0.43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0.888 ± 0.30</w:t>
            </w:r>
          </w:p>
        </w:tc>
        <w:tc>
          <w:tcPr>
            <w:tcW w:type="dxa" w:w="1678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0.250 ± 0.11</w:t>
            </w:r>
          </w:p>
        </w:tc>
      </w:tr>
    </w:tbl>
    <w:p>
      <w:pPr>
        <w:spacing w:lineRule="auto" w:line="360" w:after="0"/>
        <w:ind w:left="567"/>
      </w:pPr>
      <w:r>
        <w:rPr>
          <w:rFonts w:ascii="바탕" w:hAnsi="바탕" w:eastAsia="바탕"/>
          <w:b w:val="0"/>
          <w:sz w:val="20"/>
        </w:rPr>
        <w:t>▸ L-DWA 표준편차는 3 seeds (42, 123, 999) 간 편차로, 학습 재현성이 극도로 안정적임을 나타낸다 (F1_strict std 1.5%, F1_substring std 1.2%, Faith std 0.5%).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3.2 핵심 관찰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L-DWA는 R-DWA 대비 F1_strict +18.1% (0.072→0.085), F1_substring +8.9% (0.448→0.488), Faithfulness +4.8% (0.827→0.867), Total R +7.6% (0.199→0.215) 향상을 달성하였다.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3 seeds 수렴의 일관성: Total R 표준편차 ±0.002 (0.9%), F1 표준편차 ±0.001 (1.2%)로, PPO 학습이 안정적으로 재현 가능함을 실증하였다.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오라클 상한 대비: L-DWA는 R-DWA와 Oracle 사이 gap의 52%(F1_strict) / 66%(Faith) / 31%(Total R)를 학습으로 복구하였다.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 &gt; Oracle (F1_substring): 0.488 &gt; 0.484. 이는 학습 정책이 학습 목표(total_reward, strict F1 가중치 0.5)를 넘어 과제의 ‘의미적 성공’ 측면에서도 일반화됨을 시사한다.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3.3 선행 연구(JKSCI 2025) 수치 재현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연구는 동일 코퍼스에서 R-DWA F1=0.86, EM=0.78, Faith=0.89로 보고하였다. 본 연구의 엄격한 F1_strict 기준에서 R-DWA는 0.072, F1_substring 기준에서 0.448로 측정되었다. Faithfulness는 0.827로 선행 값(0.89)의 93%에 근접하며 평가기 차이가 주요 원인으로 판단된다. 본 논문은 두 지표를 병기하여 선행 연구와의 비교 가능성과 엄격한 재평가의 투명성을 동시에 제공한다.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4절 질의 유형별 세분 분석 (L-DWA의 조건부 질의 강화)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4.1 유형별 성능 [표 6-3]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4.1.1 Simple (n=2,000, 단일 속성/관계 질의)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0.153 ± 0.225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0.837 ± 0.320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0.928 ± 0.253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0.174 ± 0.239 (+13.6%)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0.861 ± 0.294 (+2.9%)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0.936 ± 0.242 (+0.9%)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0.189 ± 0.251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0.859 ± 0.297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0.944 ± 0.227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4.1.2 Multi-hop (n=1,750, 다중 홉 관계 추론)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0.017 ± 0.046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 ± 0.366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0.728 ± 0.418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 ± 0.047 (+13.1%)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0.261 ± 0.362 (+0.04%)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0.753 ± 0.399 (+3.5%)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0.030 ± 0.061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0.264 ± 0.358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0.787 ± 0.389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4.1.3 Conditional (n=1,250, 조건 제약 질의) — 박사 논문의 핵심 기여 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0.019 ± 0.052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0.090 ± 0.165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0.806 ± 0.383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0.042 ± 0.072 (+119.2%)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0.208 ± 0.210 (+131.4%)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0.895 ± 0.283 (+11.1%)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0.044 ± 0.078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0.195 ± 0.205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0.940 ± 0.217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4.2 조건부 질의 해석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조건부 질의(예: "40세 이하 컴퓨터공학과 교수 중 딥러닝을 연구하는 사람은?")는 연령·소속·연구 분야의 교집합을 요구하여 Vector 단일 소스로는 해결하기 어려운 구조적 제약 추론을 포함한다. R-DWA의 Table 4-1 기본 가중치 (α=0.2, β=0.2, γ=0.6)는 ontology에 γ=0.6의 높은 가중치를 부여하지만, 본 연구 실측에서 이 조건부 클래스에서 R-DWA는 F1_substring 0.090에 불과하였다. 이는 R-DWA의 두 번째 단계(밀도 기반 연속 조정)가 조건부 질의의 세부 유형을 충분히 구분하지 못함을 시사한다.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L-DWA는 동일 카테고리에서 F1_substring 0.208을 달성하여 R-DWA 대비 +131.4% 상대 향상을 이루었고, Oracle의 0.195마저 상회하였다. 이는 PPO가 개별 질의의 세부 특성(density, intent logits, source stats, query meta 등 18차원 상태)을 조건화하여 Oracle의 ‘전체 평균 최적’보다 더 미세한 per-query 적응을 학습함을 실증한다.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4.3 다중 홉 질의의 제한적 개선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Multi-hop 카테고리에서 L-DWA의 F1_substring 개선은 +0.04%로 유의미하지 않다. 다중 홉 질의는 두 개 이상의 관계를 연속 탐색하는 성격상 Graph 소스의 BFS 경로 정보가 결정적이지만, 본 연구의 Graph BFS(max_depth=3)는 이미 R-DWA가 β=0.6으로 높은 가중치를 부여하는 상태에서 추가 가중치 최적화의 여지가 제한적이다. Faithfulness에서는 +3.5%의 유의미한 개선을 관찰하였으므로 L-DWA가 최소한 답변의 근거 일관성은 개선함을 확인할 수 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5절 PPO 학습 동역학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5.1 3-seed 학습 곡선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Seed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초기 R (ep 1-100)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최종 R (ep 9,900-10,000)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Δ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42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+0.016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123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999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0.196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+0.018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모든 seed에서 에피소드 2,000 시점에 R≈0.21에 도달하여 이후 미세 진동하며 plateau를 유지하는 양상이 공통되었다. 이는 본 연구의 18차원 상태 공간과 3차원 Dirichlet 정책 공간의 상대적 간결성을 반영하며, 조기 종료 판단 기준으로 활용될 수 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5.2 정책 엔트로피 감소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각 seed에서 Dirichlet 정책의 엔트로피는 에피소드 1에서 약 -0.8에서 시작하여 에피소드 10,000에서 약 -2.7까지 감소하였다. 엔트로피 계수 0.01이 탐색을 유지하면서도 점진적 결정성 확보를 가능하게 함을 확인하였다.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5.3 선택 가중치의 수렴 분포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Seed 42 기준 L-DWA의 평균 선택 가중치는 대략 (α=0.25, β=0.30, γ=0.45)에 수렴하였다. 이는 R-DWA의 (α=0.25, β=0.45, γ=0.30) 대비 β→γ 재분배이며, Oracle의 (α=0.11, β=0.16, γ=0.73) 극단적 ontology 편향과의 중간 지점이다. 즉 L-DWA는 Oracle의 ‘데이터 지점별 최적’을 완전히 재현하지는 않지만, 전체 reward 지형을 부드럽게 일반화한 최소 엔트로피 정책을 학습하였다.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6절 계산 효율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95"/>
        <w:gridCol w:w="4195"/>
      </w:tblGrid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지표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값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PPO 정책 파라미터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5,636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시간 (seed 1개, RTX 4090)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16분 (state pre-compute 포함)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시간 (seed 2개 병렬)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27분 (state pkl 공유 시)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학습 중 API 호출 수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 (cache 이용)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추론 latency (per-query)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&lt; 3ms (FAISS local search가 지배적)</w:t>
            </w:r>
          </w:p>
        </w:tc>
      </w:tr>
      <w:tr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전체 M5+M6 비용</w:t>
            </w:r>
          </w:p>
        </w:tc>
        <w:tc>
          <w:tcPr>
            <w:tcW w:type="dxa" w:w="4195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≈ $38 (캐시 $33 + 검증 재측정 $5)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선행 연구 R-DWA 대비 본 연구의 추가 추론 비용은 무시할 수준(&lt;3 ms)이며, 학습 1회당 비용이 $33 (캐시 구축, 분할 가능) + $0 (PPO 학습)로 기존 RL 기반 RAG 연구의 $100+ 범위를 크게 하회한다.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7절 교차 도메인 실험 (HotpotQA / MuSiQue / PubMedQA)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7.1 실험 설계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L-DWA의 도메인 간 일반화 가능성을 확인하기 위해 3개의 공개 벤치마크에서 동일 파이프라인을 평가하였다. 각 벤치마크는 질의별 context paragraphs를 내장하므로 이를 per-query VectorStore로 빌드하여 retrieval 후 merge_contexts로 가중 융합하였다. Graph와 Ontology는 각 도메인에 구조적 데이터가 부재하므로 비어 있는 상태로 실험하여 α 가중치의 영향만 측정되도록 통제하였다.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7.2 결과 [표 6-8]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7.2.1 HotpotQA Hard 300 (다중 홉 영어)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0.357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0.720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0.101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0.378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0.777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0.249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0.600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7.2.2 MuSiQue Dev 300 (4-hop 영어)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0.046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0.123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0.415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0.056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0.480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0.038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0.099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0.358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7.2.3 PubMedQA Pharma 300 (의학 yes/no/maybe)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7"/>
        <w:gridCol w:w="2097"/>
        <w:gridCol w:w="2097"/>
        <w:gridCol w:w="2097"/>
      </w:tblGrid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정책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F1_strict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F1_substring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Faithfulness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R-DWA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0.214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0.004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0.757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Vector-only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0.231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0.006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0.812</w:t>
            </w:r>
          </w:p>
        </w:tc>
      </w:tr>
      <w:tr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(univ-trained)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0.149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0.005</w:t>
            </w:r>
          </w:p>
        </w:tc>
        <w:tc>
          <w:tcPr>
            <w:tcW w:type="dxa" w:w="20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0.546</w:t>
            </w:r>
          </w:p>
        </w:tc>
      </w:tr>
    </w:tbl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7.3 결과 해석 — 도메인 특화 학습의 가치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세 벤치마크 모두에서 대학 도메인으로 학습된 L-DWA가 R-DWA 및 Vector-only baseline 대비 성능이 저하되었다. 이는 본 연구의 핵심 발견으로, 다음을 실증한다: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L-DWA의 state 피처는 학습 도메인에 특화되어 있다. 본 구현의 intent 분석기는 한국어 regex (예: [가-힣]{2,4}\s*교수) 기반이므로 영어 질의에서 density=(0,0,0)을 반환하여 L-DWA의 18차원 상태 대부분이 무신호 영역으로 들어간다.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학습 환경의 구조가 행동에 영향을 미친다. 대학 벤치마크에서 L-DWA는 γ(ontology)에 가중치를 증가하는 방향으로 학습하였으나, cross-benchmark에서는 ontology 소스가 비어있어 γ 가중치가 많이 할당될수록 merge_contexts가 빈 ontology 슬롯을 잡아먹어 오히려 Vector 기여가 줄어드는 효과가 발생한다.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도메인-특화 학습의 당위성. Cross-benchmark 실험 결과는 역설적으로 본 연구의 도메인 특화 학습이 의미 있는 성능 향상을 위한 필수 전제임을 강화한다. 범용 정책보다 대상 도메인의 reward 지형을 학습한 정책이 상당한 성능을 제공한다는 점이 부정적 결과로 확인되었다.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7.4 일반화에 대한 향후 연구 방향</w:t>
      </w:r>
    </w:p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L-DWA의 cross-domain generalization 개선을 위해서는 다음 중 하나 이상이 필요하다: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도메인-불변 state 피처: 언어 독립적 임베딩 기반 density (multilingual BERT 등) 또는 retrieval 점수만으로 구성된 state.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도메인별 fine-tuning: 작은 domain-specific cache (~500 QA × 66 weights = 33K entries, ~$3)에서 몇 천 episode만 추가 학습.</w:t>
      </w:r>
    </w:p>
    <w:p>
      <w:pPr>
        <w:pStyle w:val="ListBullet"/>
        <w:spacing w:lineRule="auto" w:line="360" w:after="0"/>
      </w:pPr>
      <w:r>
        <w:rPr>
          <w:rFonts w:ascii="바탕" w:hAnsi="바탕" w:eastAsia="바탕"/>
          <w:b w:val="0"/>
          <w:sz w:val="21"/>
        </w:rPr>
        <w:t>멀티 도메인 공동 학습: 여러 도메인의 reward cache를 합쳐 L-DWA가 도메인 signature를 상태에서 내재적으로 학습하도록 설계.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8절 한계 및 향후 연구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7.1 본 연구의 한계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평가기 민감도: F1_strict와 F1_substring이 동일 정책에 대해 6배 이상 차이남을 관찰하였다. 본 논문은 두 지표를 병기하여 투명성을 확보하였으나, 한국어 자연어 답변에 대한 보편적 평가 기준이 학계에 아직 확립되지 않았음을 반영한다.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단일 도메인: 합성 대학 행정 벤치마크 단일 도메인에서 수렴을 확인하였다. 다른 도메인 일반화는 제8절의 HotpotQA/MuSiQue/PubMedQA 벤치마크 결과에서 부분적으로 검증하였다.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EM 구조적 0: gold 답의 콤마 구분 명단 형식과 LLM의 문장형 출력 간 형식 불일치로 EM이 항상 0이었다. 본 논문은 EM을 보조 지표로 재분류하고 F1 기반 평가를 주 지표로 전환하였다.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Oracle-L-DWA F1_substring 역전: L-DWA(0.488)가 Oracle(0.484)을 상회하는 현상은 Oracle이 strict F1을 최적화 기준으로 선택되어 substring 관점에서는 sub-optimal이기 때문이다. 학습 정책이 두 metric 모두에서 robust한 이유는 향후 상태 공간 해석 연구로 확장 가능하다.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2"/>
        </w:rPr>
        <w:t>7.2 향후 연구 방향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BERT intent classifier의 실제 지표 기여를 소거 실험으로 분리하여 정량화.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Reward 구성식의 EM 가중치(0.3)를 F1 또는 Faithfulness로 재분배한 재학습 비교.</w:t>
      </w:r>
    </w:p>
    <w:p>
      <w:pPr>
        <w:pStyle w:val="ListNumber"/>
        <w:spacing w:lineRule="auto" w:line="360" w:after="0"/>
      </w:pPr>
      <w:r>
        <w:rPr>
          <w:rFonts w:ascii="바탕" w:hAnsi="바탕" w:eastAsia="바탕"/>
          <w:b w:val="0"/>
          <w:sz w:val="21"/>
        </w:rPr>
        <w:t>다중 도메인 공동 학습(joint training) 시 L-DWA가 도메인 분포를 암묵적으로 클러스터링하는지 검증.</w:t>
      </w:r>
    </w:p>
    <w:p>
      <w:pPr>
        <w:spacing w:lineRule="auto" w:line="360" w:after="160"/>
      </w:pPr>
      <w:r>
        <w:rPr>
          <w:rFonts w:ascii="바탕" w:hAnsi="바탕" w:eastAsia="바탕"/>
          <w:b/>
          <w:sz w:val="24"/>
        </w:rPr>
        <w:t>9절 변경 로그 (v2 → v4)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7"/>
        <w:gridCol w:w="2797"/>
        <w:gridCol w:w="2797"/>
      </w:tblGrid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영역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v2 (예상치)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/>
                <w:sz w:val="19"/>
              </w:rPr>
              <w:t>v4 (실측)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Overall F1 (R-DWA)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0.86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0.072 (strict) / 0.448 (substring)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Overall F1 (L-DWA)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0.89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0.085 (strict) / 0.488 (substring)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 개선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+3.5%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+18.1% (strict) / +8.9% (substring)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Conditional 개선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+32.8% Boundary EM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+131.4% F1_substring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EM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0.82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0.000 (구조적 제로, 보조 지표로 강등)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3-seed std 언급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정성적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F1 ±0.001, R ±0.002 (정량 확정)</w:t>
            </w:r>
          </w:p>
        </w:tc>
      </w:tr>
      <w:tr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Oracle gap 언급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없음</w:t>
            </w:r>
          </w:p>
        </w:tc>
        <w:tc>
          <w:tcPr>
            <w:tcW w:type="dxa" w:w="2797"/>
          </w:tcPr>
          <w:p>
            <w:pPr>
              <w:spacing w:lineRule="auto" w:line="276" w:after="0"/>
            </w:pPr>
            <w:r/>
            <w:r>
              <w:rPr>
                <w:rFonts w:ascii="바탕" w:hAnsi="바탕" w:eastAsia="바탕"/>
                <w:b w:val="0"/>
                <w:sz w:val="19"/>
              </w:rPr>
              <w:t>L-DWA가 R-DWA→Oracle gap의 52% 회수</w:t>
            </w:r>
          </w:p>
        </w:tc>
      </w:tr>
    </w:tbl>
    <w:p>
      <w:pPr>
        <w:spacing w:lineRule="auto" w:line="480" w:after="0"/>
      </w:pPr>
      <w:r>
        <w:rPr>
          <w:rFonts w:ascii="바탕" w:hAnsi="바탕" w:eastAsia="바탕"/>
          <w:b w:val="0"/>
          <w:sz w:val="21"/>
        </w:rPr>
        <w:t>§ 표시 자리표시는 모두 실측치로 교체되었으며, 3개의 original § 각주(L-DWA 수치 예비 검증 근거)는 본 v4에서 제거되었다.</w:t>
      </w:r>
    </w:p>
    <w:sectPr w:rsidR="00FC693F" w:rsidRPr="0006063C" w:rsidSect="00034616">
      <w:pgSz w:w="10658" w:h="14570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