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제Ⅱ장 관련 연구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제Ⅱ장 관련 연구 (v5 재작성)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본 논문의 세 갈래 관련 연구 흐름을 정리한다: (1) RAG 진화와 하이브리드 접근, (2) 지식 그래프·온톨로지의 RAG 통합, (3) 검색/가중치 결정을 강화학습으로 최적화하는 흐름. 마지막 절에서 본 논문의 위치를 명시한다.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RAG의 진화와 하이브리드 접근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단일 소스 RAG의 한계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Lewis et al. (2020)의 RAG 기본형은 Dense Vector Retrieval과 생성 모델의 결합으로, LLM 환각 완화에 실효를 거두었다. 그러나 단일 벡터 소스는 (i) 관계형 질의 (multi-hop) 에서 얕은 유사도만 반영하고, (ii) 조건 제약 (e.g. "40세 이하") 을 구조적으로 처리하지 못하며, (iii) 전문 도메인의 규범적 정보를 임베딩 공간에 적절히 분산시키지 못하는 한계가 지속적으로 보고되었다 (Self-RAG, Asai et al. 2023; CRAG, Yan et al. 2024).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GraphRAG 계열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Microsoft GraphRAG (Edge et al. 2024) 는 문서 엔티티 추출 → 계층적 커뮤니티 탐지 → 각 커뮤니티 요약을 축적하여 복잡한 multi-hop 질의에서 traditional RAG 대비 34% 향상을 보고하였다. LightRAG (2024), Nano-GraphRAG 등 경량화 변종이 뒤따랐으며, 2026년 4월에는 코드베이스용 Graphify (safishamsi/graphify, 2026) 가 대규모로 채택되어 "그래프 기반 지식 표현이 LLM 워크플로의 표준이 되고 있음" 을 시사한다. 본 논문의 선행 연구 (Shin &amp; Moon, 2025) 는 Graph 소스를 벡터·온톨로지와 통합한 Triple-Hybrid 구성을 제시한 바 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Hybrid RAG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HybridRAG (2024) 는 vector retrieval과 graph retrieval을 고정 가중치 로 결합하여 금융 도메인에서 보고되었다. 본 논문의 선행 연구의 Triple-Hybrid RAG는 Vector + Graph + Ontology 세 소스를 최초로 동시에 결합하고, 질의 분포에 따라 가중치를 동적 으로 결정한다는 차별점을 제공하였다.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지식 그래프 및 온톨로지의 RAG 통합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지식 그래프 기반 RAG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NetworkX BFS 혹은 Neo4j Cypher 기반의 관계 탐색을 RAG에 결합하는 흐름은 multi-hop QA 정확도 향상과 답변 근거의 해석 가능성을 제공한다. 본 논문은 NetworkX MultiDiGraph 기반 BFS(max_depth=3)를 Graph 소스로 채택하여 (Ch.3 §2.2), 577명 교수 / 60 학과 / 400 프로젝트 규모의 합성 대학 그래프를 적용하였다.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형식 온톨로지의 RAG 통합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OWL 2 표준과 HermiT/Pellet 추론기는 클래스 계층, 속성 제약, 수치 범위의 결정 가능한 추론을 제공한다. 본 논문은 Owlready2 기반 온톨로지를 Ontology 소스로 채택하며 (Ch.3 §2.3), 특히 조건부 질의 (conditional query) 의 수치 제약 ("40세 이하") 을 제약 체크로 명시 처리한다.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검색·가중치 결정의 강화학습 기반 최적화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Adaptive-RAG와 정책 기반 검색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Jeong et al. (2024) Adaptive-RAG는 질의 복잡도에 따라 단일 호출/반복 호출/no-retrieval 중 하나를 고르는 분류기를 학습한다. 그러나 서로 다른 지식 소스 간 연속 가중치 결정 은 대상이 아니다.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Instruct-RAG / Self-RAG / CRAG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Self-RAG (Asai et al. 2023) 와 CRAG (Yan et al. 2024) 는 retrieve/generate 사이에 self-reflection 토큰 또는 corrective passage selection을 삽입한다. 이들은 문서 선택이나 재작성의 quality control에 초점을 맞추며, 소스 간 가중치 융합 은 연구 질문으로 제기되지 않았다.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PPO 기반 정책 학습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Schulman et al. (2017) 의 PPO는 clip ratio ε로 정책 업데이트 안정성을 보장하는 대표적 on-policy RL 알고리즘이다. 본 논문은 PPO의 구현을 RAG 가중치 결정에 최초로 적용하여 5,636 파라미터의 경량 Actor-Critic 정책을 학습한다. 이와 유사한 검색 설정의 RL 적용은 Dense Passage Retrieval의 online fine-tuning 수준에 머물러 있으며 (ColBERT-PRF 등), Triple-Hybrid 가중치 학습은 본 논문이 최초 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한국어 QA 평가 및 JKSCI 2025 기준선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한국어 QA의 평가 난점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한국어 gold 답은 콤마 구분 다인명 리스트 ("홍성민, 황성민, 전성민") 가 빈번하고, LLM의 자연어 출력은 "홍성민 교수, 황성민 교수, 전성민 교수가 담당합니다" 형태의 문장이다. 토큰 집합 기반 F1은 조사 제거·구두점 제거 없이는 gold/prediction 토큰이 접미사 차이로 매칭되지 않는다. 본 논문은 이 간극을 F1_strict (엄격 토큰 집합) 와 F1_substring (콤마 분할 부분문자열) 의 이중 지표로 명시화한다 (Ch.6 §1.3).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JKSCI 2025 선행 연구의 수치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논문은 R-DWA F1 0.86, EM 0.78, Faithfulness 0.89를 보고하였다. 본 논문의 엄격 재평가에서 R-DWA F1_strict는 0.137, F1_substring은 0.448로 측정되며, 선행 수치의 Faithfulness 0.89는 본 논문 측정 0.835와 94% 일치 하여 LLM 생성 품질은 재현됨을 확인하였다. F1의 격차는 평가 구현 세부 (토큰화, 정규화 strict/loose) 차이에 기인하며 (Ch.6 §3.3 상세), 본 논문은 두 지표 병기로 선행과 호환·비교 가능성을 제공한다.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본 논문의 연구적 위치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논문은 다음 세 축에서 기존 문헌과 구별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기존 연구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논문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지식 소스 결합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Hybrid (2-way), GraphRAG (1+커뮤니티)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Triple-Hybrid (Vector+Graph+Ontology)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가중치 결정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고정 / 분류기 / 규칙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MDP + PPO 학습형 연속 가중치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평가 엄격성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단일 F1/EM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 + F1_substring 이중 평가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 (선행 JKSCI) 는 Triple-Hybrid의 엔지니어링 조합을, 본 박사 논문은 Triple-Hybrid의 학습 프레임워크 (L-DWA) 를 기여한다. 합성 대학 벤치마크에서 L-DWA는 R-DWA 대비 F1_strict +21.9%, Conditional F1_substring +131%를 달성하며, Oracle (per-query argmax) 상한 성능의 99% 이상에 도달 한다 (Ch.6 §3).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한편 본 논문의 domain transfer 실험은 현 L-DWA 구현이 한국어 intent 분석에 의존하여 영어 교차 도메인에 naive 전이 시 Vector-only 대비 저하함을 솔직히 보고한다. 이는 GraphRAG (English-centric) 와 본 논문 (Korean-centric) 의 "도메인 특화 학습이 효용의 전제" 라는 공통 교훈을 제공하며, 다국어/다도메인 joint training을 명시적 future work로 제안한다 (Ch.7 §2).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