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pStyle w:val="Heading2"/>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5월</w:t>
      </w:r>
    </w:p>
    <w:p>
      <w:pPr>
        <w:spacing w:lineRule="auto" w:line="480" w:after="0"/>
      </w:pPr>
      <w:r>
        <w:rPr>
          <w:rFonts w:ascii="바탕" w:hAnsi="바탕" w:eastAsia="바탕"/>
          <w:b w:val="0"/>
          <w:sz w:val="21"/>
        </w:rPr>
        <w:t>학위: 박사</w:t>
      </w:r>
    </w:p>
    <w:p>
      <w:pPr>
        <w:pStyle w:val="Heading1"/>
        <w:spacing w:lineRule="auto" w:line="360" w:after="160"/>
        <w:jc w:val="center"/>
      </w:pPr>
      <w:r>
        <w:rPr>
          <w:rFonts w:ascii="바탕" w:hAnsi="바탕" w:eastAsia="바탕"/>
          <w:b/>
          <w:sz w:val="28"/>
        </w:rPr>
        <w:t>Ⅰ. 서론</w:t>
      </w:r>
    </w:p>
    <w:p>
      <w:pPr>
        <w:pStyle w:val="Heading2"/>
        <w:spacing w:lineRule="auto" w:line="360" w:after="160"/>
      </w:pPr>
      <w:r>
        <w:rPr>
          <w:rFonts w:ascii="바탕" w:hAnsi="바탕" w:eastAsia="바탕"/>
          <w:b/>
          <w:sz w:val="24"/>
        </w:rPr>
        <w:t>1.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논문[1]에서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[박스 1-1] Triple-Hybrid RAG — 한눈에 보기</w:t>
      </w:r>
    </w:p>
    <w:p>
      <w:pPr>
        <w:spacing w:lineRule="auto" w:line="360" w:after="0"/>
        <w:ind w:left="567"/>
      </w:pPr>
      <w:r>
        <w:rPr>
          <w:rFonts w:ascii="바탕" w:hAnsi="바탕" w:eastAsia="바탕"/>
          <w:b w:val="0"/>
          <w:sz w:val="20"/>
        </w:rPr>
        <w:t>정의. 하나의 자연어 질의에 대해 세 가지 지식 소스 를 병렬 조회하고 각 소스의 기여도를 가중치로 융합하여 최종 컨텍스트를 구성하는 RAG 아키텍처.</w:t>
      </w:r>
    </w:p>
    <w:p>
      <w:pPr>
        <w:spacing w:lineRule="auto" w:line="360" w:after="0"/>
        <w:ind w:left="567"/>
      </w:pPr>
      <w:r>
        <w:rPr>
          <w:rFonts w:ascii="바탕" w:hAnsi="바탕" w:eastAsia="바탕"/>
          <w:b w:val="0"/>
          <w:sz w:val="20"/>
        </w:rPr>
        <w:t>세 소스.</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소스</w:t>
            </w:r>
          </w:p>
        </w:tc>
        <w:tc>
          <w:tcPr>
            <w:tcW w:type="dxa" w:w="2097"/>
          </w:tcPr>
          <w:p>
            <w:pPr>
              <w:spacing w:lineRule="auto" w:line="276" w:after="0"/>
            </w:pPr>
            <w:r/>
            <w:r>
              <w:rPr>
                <w:rFonts w:ascii="바탕" w:hAnsi="바탕" w:eastAsia="바탕"/>
                <w:b/>
                <w:sz w:val="19"/>
              </w:rPr>
              <w:t>표현</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강점</w:t>
            </w:r>
          </w:p>
        </w:tc>
      </w:tr>
      <w:tr>
        <w:tc>
          <w:tcPr>
            <w:tcW w:type="dxa" w:w="2097"/>
          </w:tcPr>
          <w:p>
            <w:pPr>
              <w:spacing w:lineRule="auto" w:line="276" w:after="0"/>
            </w:pPr>
            <w:r/>
            <w:r>
              <w:rPr>
                <w:rFonts w:ascii="바탕" w:hAnsi="바탕" w:eastAsia="바탕"/>
                <w:b w:val="0"/>
                <w:sz w:val="19"/>
              </w:rPr>
              <w:t>Vector</w:t>
            </w:r>
          </w:p>
        </w:tc>
        <w:tc>
          <w:tcPr>
            <w:tcW w:type="dxa" w:w="2097"/>
          </w:tcPr>
          <w:p>
            <w:pPr>
              <w:spacing w:lineRule="auto" w:line="276" w:after="0"/>
            </w:pPr>
            <w:r/>
            <w:r>
              <w:rPr>
                <w:rFonts w:ascii="바탕" w:hAnsi="바탕" w:eastAsia="바탕"/>
                <w:b w:val="0"/>
                <w:sz w:val="19"/>
              </w:rPr>
              <w:t>문서 임베딩 (FAISS)</w:t>
            </w:r>
          </w:p>
        </w:tc>
        <w:tc>
          <w:tcPr>
            <w:tcW w:type="dxa" w:w="2097"/>
          </w:tcPr>
          <w:p>
            <w:pPr>
              <w:spacing w:lineRule="auto" w:line="276" w:after="0"/>
            </w:pPr>
            <w:r/>
            <w:r>
              <w:rPr>
                <w:rFonts w:ascii="바탕" w:hAnsi="바탕" w:eastAsia="바탕"/>
                <w:b w:val="0"/>
                <w:sz w:val="19"/>
              </w:rPr>
              <w:t>α</w:t>
            </w:r>
          </w:p>
        </w:tc>
        <w:tc>
          <w:tcPr>
            <w:tcW w:type="dxa" w:w="2097"/>
          </w:tcPr>
          <w:p>
            <w:pPr>
              <w:spacing w:lineRule="auto" w:line="276" w:after="0"/>
            </w:pPr>
            <w:r/>
            <w:r>
              <w:rPr>
                <w:rFonts w:ascii="바탕" w:hAnsi="바탕" w:eastAsia="바탕"/>
                <w:b w:val="0"/>
                <w:sz w:val="19"/>
              </w:rPr>
              <w:t>의미 유사도</w:t>
            </w:r>
          </w:p>
        </w:tc>
      </w:tr>
      <w:tr>
        <w:tc>
          <w:tcPr>
            <w:tcW w:type="dxa" w:w="2097"/>
          </w:tcPr>
          <w:p>
            <w:pPr>
              <w:spacing w:lineRule="auto" w:line="276" w:after="0"/>
            </w:pPr>
            <w:r/>
            <w:r>
              <w:rPr>
                <w:rFonts w:ascii="바탕" w:hAnsi="바탕" w:eastAsia="바탕"/>
                <w:b w:val="0"/>
                <w:sz w:val="19"/>
              </w:rPr>
              <w:t>Graph</w:t>
            </w:r>
          </w:p>
        </w:tc>
        <w:tc>
          <w:tcPr>
            <w:tcW w:type="dxa" w:w="2097"/>
          </w:tcPr>
          <w:p>
            <w:pPr>
              <w:spacing w:lineRule="auto" w:line="276" w:after="0"/>
            </w:pPr>
            <w:r/>
            <w:r>
              <w:rPr>
                <w:rFonts w:ascii="바탕" w:hAnsi="바탕" w:eastAsia="바탕"/>
                <w:b w:val="0"/>
                <w:sz w:val="19"/>
              </w:rPr>
              <w:t>엔티티-관계 그래프 (NetworkX, BFS)</w:t>
            </w:r>
          </w:p>
        </w:tc>
        <w:tc>
          <w:tcPr>
            <w:tcW w:type="dxa" w:w="2097"/>
          </w:tcPr>
          <w:p>
            <w:pPr>
              <w:spacing w:lineRule="auto" w:line="276" w:after="0"/>
            </w:pPr>
            <w:r/>
            <w:r>
              <w:rPr>
                <w:rFonts w:ascii="바탕" w:hAnsi="바탕" w:eastAsia="바탕"/>
                <w:b w:val="0"/>
                <w:sz w:val="19"/>
              </w:rPr>
              <w:t>β</w:t>
            </w:r>
          </w:p>
        </w:tc>
        <w:tc>
          <w:tcPr>
            <w:tcW w:type="dxa" w:w="2097"/>
          </w:tcPr>
          <w:p>
            <w:pPr>
              <w:spacing w:lineRule="auto" w:line="276" w:after="0"/>
            </w:pPr>
            <w:r/>
            <w:r>
              <w:rPr>
                <w:rFonts w:ascii="바탕" w:hAnsi="바탕" w:eastAsia="바탕"/>
                <w:b w:val="0"/>
                <w:sz w:val="19"/>
              </w:rPr>
              <w:t>다단계 관계</w:t>
            </w:r>
          </w:p>
        </w:tc>
      </w:tr>
      <w:tr>
        <w:tc>
          <w:tcPr>
            <w:tcW w:type="dxa" w:w="2097"/>
          </w:tcPr>
          <w:p>
            <w:pPr>
              <w:spacing w:lineRule="auto" w:line="276" w:after="0"/>
            </w:pPr>
            <w:r/>
            <w:r>
              <w:rPr>
                <w:rFonts w:ascii="바탕" w:hAnsi="바탕" w:eastAsia="바탕"/>
                <w:b w:val="0"/>
                <w:sz w:val="19"/>
              </w:rPr>
              <w:t>Ontology</w:t>
            </w:r>
          </w:p>
        </w:tc>
        <w:tc>
          <w:tcPr>
            <w:tcW w:type="dxa" w:w="2097"/>
          </w:tcPr>
          <w:p>
            <w:pPr>
              <w:spacing w:lineRule="auto" w:line="276" w:after="0"/>
            </w:pPr>
            <w:r/>
            <w:r>
              <w:rPr>
                <w:rFonts w:ascii="바탕" w:hAnsi="바탕" w:eastAsia="바탕"/>
                <w:b w:val="0"/>
                <w:sz w:val="19"/>
              </w:rPr>
              <w:t>OWL 클래스·제약 (Owlready2)</w:t>
            </w:r>
          </w:p>
        </w:tc>
        <w:tc>
          <w:tcPr>
            <w:tcW w:type="dxa" w:w="2097"/>
          </w:tcPr>
          <w:p>
            <w:pPr>
              <w:spacing w:lineRule="auto" w:line="276" w:after="0"/>
            </w:pPr>
            <w:r/>
            <w:r>
              <w:rPr>
                <w:rFonts w:ascii="바탕" w:hAnsi="바탕" w:eastAsia="바탕"/>
                <w:b w:val="0"/>
                <w:sz w:val="19"/>
              </w:rPr>
              <w:t>γ</w:t>
            </w:r>
          </w:p>
        </w:tc>
        <w:tc>
          <w:tcPr>
            <w:tcW w:type="dxa" w:w="2097"/>
          </w:tcPr>
          <w:p>
            <w:pPr>
              <w:spacing w:lineRule="auto" w:line="276" w:after="0"/>
            </w:pPr>
            <w:r/>
            <w:r>
              <w:rPr>
                <w:rFonts w:ascii="바탕" w:hAnsi="바탕" w:eastAsia="바탕"/>
                <w:b w:val="0"/>
                <w:sz w:val="19"/>
              </w:rPr>
              <w:t>논리 제약</w:t>
            </w:r>
          </w:p>
        </w:tc>
      </w:tr>
      <w:tr>
        <w:tc>
          <w:tcPr>
            <w:tcW w:type="dxa" w:w="2097"/>
          </w:tcPr>
          <w:p>
            <w:pPr>
              <w:spacing w:lineRule="auto" w:line="276" w:after="0"/>
            </w:pPr>
            <w:r/>
            <w:r>
              <w:rPr>
                <w:rFonts w:ascii="바탕" w:hAnsi="바탕" w:eastAsia="바탕"/>
                <w:b w:val="0"/>
                <w:sz w:val="19"/>
              </w:rPr>
              <w:t>제약</w:t>
            </w:r>
          </w:p>
        </w:tc>
        <w:tc>
          <w:tcPr>
            <w:tcW w:type="dxa" w:w="2097"/>
          </w:tcPr>
          <w:p>
            <w:pPr>
              <w:spacing w:lineRule="auto" w:line="276" w:after="0"/>
            </w:pPr>
            <w:r/>
            <w:r>
              <w:rPr>
                <w:rFonts w:ascii="바탕" w:hAnsi="바탕" w:eastAsia="바탕"/>
                <w:b w:val="0"/>
                <w:sz w:val="19"/>
              </w:rPr>
              <w:t>α + β + γ = 1, 모두 ≥ 0 (단순체 Δ³)</w:t>
            </w:r>
          </w:p>
        </w:tc>
        <w:tc>
          <w:tcPr>
            <w:tcW w:type="dxa" w:w="2097"/>
          </w:tcPr>
          <w:p>
            <w:pPr>
              <w:spacing w:lineRule="auto" w:line="276" w:after="0"/>
            </w:pPr>
            <w:r/>
            <w:r>
              <w:rPr>
                <w:rFonts w:ascii="바탕" w:hAnsi="바탕" w:eastAsia="바탕"/>
                <w:b w:val="0"/>
                <w:sz w:val="19"/>
              </w:rPr>
            </w:r>
          </w:p>
        </w:tc>
        <w:tc>
          <w:tcPr>
            <w:tcW w:type="dxa" w:w="2097"/>
          </w:tcPr>
          <w:p>
            <w:pPr>
              <w:spacing w:lineRule="auto" w:line="276" w:after="0"/>
            </w:pPr>
            <w:r/>
            <w:r>
              <w:rPr>
                <w:rFonts w:ascii="바탕" w:hAnsi="바탕" w:eastAsia="바탕"/>
                <w:b w:val="0"/>
                <w:sz w:val="19"/>
              </w:rPr>
            </w:r>
          </w:p>
        </w:tc>
      </w:tr>
    </w:tbl>
    <w:p>
      <w:pPr>
        <w:spacing w:lineRule="auto" w:line="360" w:after="0"/>
        <w:ind w:left="567"/>
      </w:pPr>
      <w:r>
        <w:rPr>
          <w:rFonts w:ascii="바탕" w:hAnsi="바탕" w:eastAsia="바탕"/>
          <w:b w:val="0"/>
          <w:sz w:val="20"/>
        </w:rPr>
        <w:t>예시. "기계공학과 55세 이하 교수는?" 질의에 대해:</w:t>
      </w:r>
    </w:p>
    <w:p>
      <w:pPr>
        <w:pStyle w:val="ListBullet"/>
        <w:spacing w:lineRule="auto" w:line="360" w:after="0"/>
        <w:ind w:left="850"/>
      </w:pPr>
      <w:r>
        <w:rPr>
          <w:rFonts w:ascii="바탕" w:hAnsi="바탕" w:eastAsia="바탕"/>
          <w:b w:val="0"/>
          <w:sz w:val="20"/>
        </w:rPr>
        <w:t>(α, β, γ) = (0.33, 0.33, 0.33) 균등 → 평균 성능</w:t>
      </w:r>
    </w:p>
    <w:p>
      <w:pPr>
        <w:pStyle w:val="ListBullet"/>
        <w:spacing w:lineRule="auto" w:line="360" w:after="0"/>
        <w:ind w:left="850"/>
      </w:pPr>
      <w:r>
        <w:rPr>
          <w:rFonts w:ascii="바탕" w:hAnsi="바탕" w:eastAsia="바탕"/>
          <w:b w:val="0"/>
          <w:sz w:val="20"/>
        </w:rPr>
        <w:t>(α, β, γ) = (0.1, 0.2, 0.7) Ontology-heavy → 55세 제약 적용 ↑</w:t>
      </w:r>
    </w:p>
    <w:p>
      <w:pPr>
        <w:spacing w:lineRule="auto" w:line="360" w:after="0"/>
        <w:ind w:left="567"/>
      </w:pPr>
      <w:r>
        <w:rPr>
          <w:rFonts w:ascii="바탕" w:hAnsi="바탕" w:eastAsia="바탕"/>
          <w:b w:val="0"/>
          <w:sz w:val="20"/>
        </w:rPr>
        <w:t>본 논문의 핵심 질문. 이 (α, β, γ) 를 질의마다 어떻게 최적 결정하는가? — 선행의 R-DWA(규칙) 대비 학습된 L-DWA(PPO) 로 개선 가능한가?</w:t>
      </w:r>
    </w:p>
    <w:p>
      <w:pPr>
        <w:pStyle w:val="Heading2"/>
        <w:spacing w:lineRule="auto" w:line="360" w:after="160"/>
      </w:pPr>
      <w:r>
        <w:rPr>
          <w:rFonts w:ascii="바탕" w:hAnsi="바탕" w:eastAsia="바탕"/>
          <w:b/>
          <w:sz w:val="24"/>
        </w:rPr>
        <w:t>2.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pStyle w:val="Heading2"/>
        <w:spacing w:lineRule="auto" w:line="360" w:after="160"/>
      </w:pPr>
      <w:r>
        <w:rPr>
          <w:rFonts w:ascii="바탕" w:hAnsi="바탕" w:eastAsia="바탕"/>
          <w:b/>
          <w:sz w:val="24"/>
        </w:rPr>
        <w:t>3.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pStyle w:val="Heading3"/>
        <w:spacing w:lineRule="auto" w:line="360" w:after="160"/>
      </w:pPr>
      <w:r>
        <w:rPr>
          <w:rFonts w:ascii="바탕" w:hAnsi="바탕" w:eastAsia="바탕"/>
          <w:b/>
          <w:sz w:val="22"/>
        </w:rPr>
        <w:t>가.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(Ⅴ장 1절).</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(Ⅴ장 3절, Ⅵ장 5절).</w:t>
      </w:r>
    </w:p>
    <w:p>
      <w:pPr>
        <w:pStyle w:val="Heading3"/>
        <w:spacing w:lineRule="auto" w:line="360" w:after="160"/>
      </w:pPr>
      <w:r>
        <w:rPr>
          <w:rFonts w:ascii="바탕" w:hAnsi="바탕" w:eastAsia="바탕"/>
          <w:b/>
          <w:sz w:val="22"/>
        </w:rPr>
        <w:t>나. 실증적 기여</w:t>
      </w:r>
    </w:p>
    <w:p>
      <w:pPr>
        <w:spacing w:lineRule="auto" w:line="480" w:after="0"/>
      </w:pPr>
      <w:r>
        <w:rPr>
          <w:rFonts w:ascii="바탕" w:hAnsi="바탕" w:eastAsia="바탕"/>
          <w:b w:val="0"/>
          <w:sz w:val="21"/>
        </w:rPr>
        <w:t>합성 대학 5,000 QA 벤치마크에서 측정한 핵심 수치는 다음과 같다. Corrected baseline (3.4절 참조) 조건에서 L-DWA 의 3-seed 평균 F1_strict 는 0.562 ± 0.007 로, R-DWA 의 0.529 대비 6.2% 개선되었다. 더 흥미로운 점은 L-DWA 가 66-점 이산 격자에서의 per-query argmax Oracle (0.554) 을 F1_strict, F1_substring, F1_char, Faithfulness 모든 축에서 조금씩 넘어선다는 사실이다. 연속 Dirichlet 평균이 이산 격자 바깥의 공간을 활용하고 있다는 해석이 자연스럽다 (Ⅵ장 3절).</w:t>
      </w:r>
    </w:p>
    <w:p>
      <w:pPr>
        <w:spacing w:lineRule="auto" w:line="480" w:after="0"/>
      </w:pPr>
      <w:r>
        <w:rPr>
          <w:rFonts w:ascii="바탕" w:hAnsi="바탕" w:eastAsia="바탕"/>
          <w:b w:val="0"/>
          <w:sz w:val="21"/>
        </w:rPr>
        <w:t>질의 유형별로 쪼개어 보면 조건부 질의(conditional query) 에서 개선 폭이 가장 크다. R-DWA 0.223 대비 L-DWA 3-seed 평균 0.285 로 27.8% 향상되며, 이 영역에서 Oracle 0.290 과 사실상 동등 수준 (이산 상한 도달) 에 이른다 (Ⅵ장 4절).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(Ⅵ장 7절).</w:t>
      </w:r>
    </w:p>
    <w:p>
      <w:pPr>
        <w:pStyle w:val="Heading3"/>
        <w:spacing w:lineRule="auto" w:line="360" w:after="160"/>
      </w:pPr>
      <w:r>
        <w:rPr>
          <w:rFonts w:ascii="바탕" w:hAnsi="바탕" w:eastAsia="바탕"/>
          <w:b/>
          <w:sz w:val="22"/>
        </w:rPr>
        <w:t>다.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(Ⅴ장 4절).</w:t>
      </w:r>
    </w:p>
    <w:p>
      <w:pPr>
        <w:pStyle w:val="Heading3"/>
        <w:spacing w:lineRule="auto" w:line="360" w:after="160"/>
      </w:pPr>
      <w:r>
        <w:rPr>
          <w:rFonts w:ascii="바탕" w:hAnsi="바탕" w:eastAsia="바탕"/>
          <w:b/>
          <w:sz w:val="22"/>
        </w:rPr>
        <w:t>라.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(Ⅵ장 1.4절, 3.3절).</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F1_strict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(Ⅵ장 1.3절).</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 또한 5,000 query-level paired bootstrap (BCa 보정 95% CI, 5,000 resamples) 을 도입하여 정책 차이의 통계적 유의성과 효과 크기 (Cohen's d_z) 까지 정량적으로 보고하며, cache regime 에서 R-DWA 가 Uniform/Vector-only 정책보다 유의하게 낮게 측정된다는 부수 발견까지 자발적으로 노출한다 (Ⅵ장 3절 아).</w:t>
      </w:r>
    </w:p>
    <w:p>
      <w:pPr>
        <w:pStyle w:val="Heading2"/>
        <w:spacing w:lineRule="auto" w:line="360" w:after="160"/>
      </w:pPr>
      <w:r>
        <w:rPr>
          <w:rFonts w:ascii="바탕" w:hAnsi="바탕" w:eastAsia="바탕"/>
          <w:b/>
          <w:sz w:val="24"/>
        </w:rPr>
        <w:t>4.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(5.2절에서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Ⅵ장 7.3절에 보고)</w:t>
      </w:r>
    </w:p>
    <w:p>
      <w:pPr>
        <w:pStyle w:val="ListBullet"/>
        <w:spacing w:lineRule="auto" w:line="360" w:after="0"/>
      </w:pPr>
      <w:r>
        <w:rPr>
          <w:rFonts w:ascii="바탕" w:hAnsi="바탕" w:eastAsia="바탕"/>
          <w:b w:val="0"/>
          <w:sz w:val="21"/>
        </w:rPr>
        <w:t>List-prompt regime 에서의 Uniform 정책 paired bootstrap 비교 (Ⅵ장 3절 아 의 cache regime 결과를 보완하기 위한 분석으로, Ⅵ장 8절 나의 1순위 향후 연구로 명시)</w:t>
      </w:r>
    </w:p>
    <w:p>
      <w:pPr>
        <w:pStyle w:val="Heading2"/>
        <w:spacing w:lineRule="auto" w:line="360" w:after="160"/>
      </w:pPr>
      <w:r>
        <w:rPr>
          <w:rFonts w:ascii="바탕" w:hAnsi="바탕" w:eastAsia="바탕"/>
          <w:b/>
          <w:sz w:val="24"/>
        </w:rPr>
        <w:t>5.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pStyle w:val="Heading2"/>
        <w:spacing w:lineRule="auto" w:line="360" w:after="160"/>
      </w:pPr>
      <w:r>
        <w:rPr>
          <w:rFonts w:ascii="바탕" w:hAnsi="바탕" w:eastAsia="바탕"/>
          <w:b/>
          <w:sz w:val="24"/>
        </w:rPr>
        <w:t>6.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pStyle w:val="Heading1"/>
        <w:spacing w:lineRule="auto" w:line="360" w:after="160"/>
        <w:jc w:val="center"/>
      </w:pPr>
      <w:r>
        <w:rPr>
          <w:rFonts w:ascii="바탕" w:hAnsi="바탕" w:eastAsia="바탕"/>
          <w:b/>
          <w:sz w:val="28"/>
        </w:rPr>
        <w:t>Ⅱ. 관련 연구</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pStyle w:val="Heading2"/>
        <w:spacing w:lineRule="auto" w:line="360" w:after="160"/>
      </w:pPr>
      <w:r>
        <w:rPr>
          <w:rFonts w:ascii="바탕" w:hAnsi="바탕" w:eastAsia="바탕"/>
          <w:b/>
          <w:sz w:val="24"/>
        </w:rPr>
        <w:t>1. RAG의 진화와 하이브리드 접근</w:t>
      </w:r>
    </w:p>
    <w:p>
      <w:pPr>
        <w:pStyle w:val="Heading3"/>
        <w:spacing w:lineRule="auto" w:line="360" w:after="160"/>
      </w:pPr>
      <w:r>
        <w:rPr>
          <w:rFonts w:ascii="바탕" w:hAnsi="바탕" w:eastAsia="바탕"/>
          <w:b/>
          <w:sz w:val="22"/>
        </w:rPr>
        <w:t>가. 단일 소스 RAG의 한계</w:t>
      </w:r>
    </w:p>
    <w:p>
      <w:pPr>
        <w:spacing w:lineRule="auto" w:line="480" w:after="0"/>
      </w:pPr>
      <w:r>
        <w:rPr>
          <w:rFonts w:ascii="바탕" w:hAnsi="바탕" w:eastAsia="바탕"/>
          <w:b w:val="0"/>
          <w:sz w:val="21"/>
        </w:rPr>
        <w:t>Lewis 등[2]의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(Self-RAG[19]; CRAG[20]).</w:t>
      </w:r>
    </w:p>
    <w:p>
      <w:pPr>
        <w:pStyle w:val="Heading3"/>
        <w:spacing w:lineRule="auto" w:line="360" w:after="160"/>
      </w:pPr>
      <w:r>
        <w:rPr>
          <w:rFonts w:ascii="바탕" w:hAnsi="바탕" w:eastAsia="바탕"/>
          <w:b/>
          <w:sz w:val="22"/>
        </w:rPr>
        <w:t>나. GraphRAG 계열</w:t>
      </w:r>
    </w:p>
    <w:p>
      <w:pPr>
        <w:spacing w:lineRule="auto" w:line="480" w:after="0"/>
      </w:pPr>
      <w:r>
        <w:rPr>
          <w:rFonts w:ascii="바탕" w:hAnsi="바탕" w:eastAsia="바탕"/>
          <w:b w:val="0"/>
          <w:sz w:val="21"/>
        </w:rPr>
        <w:t>Microsoft GraphRAG[12]는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연구[1]는 Graph 소스를 벡터·온톨로지와 통합한 Triple-Hybrid 구성을 제시한 바 있다.</w:t>
      </w:r>
    </w:p>
    <w:p>
      <w:pPr>
        <w:pStyle w:val="Heading3"/>
        <w:spacing w:lineRule="auto" w:line="360" w:after="160"/>
      </w:pPr>
      <w:r>
        <w:rPr>
          <w:rFonts w:ascii="바탕" w:hAnsi="바탕" w:eastAsia="바탕"/>
          <w:b/>
          <w:sz w:val="22"/>
        </w:rPr>
        <w:t>다.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pStyle w:val="Heading2"/>
        <w:spacing w:lineRule="auto" w:line="360" w:after="160"/>
      </w:pPr>
      <w:r>
        <w:rPr>
          <w:rFonts w:ascii="바탕" w:hAnsi="바탕" w:eastAsia="바탕"/>
          <w:b/>
          <w:sz w:val="24"/>
        </w:rPr>
        <w:t>2. 지식 그래프 및 온톨로지의 RAG 통합</w:t>
      </w:r>
    </w:p>
    <w:p>
      <w:pPr>
        <w:pStyle w:val="Heading3"/>
        <w:spacing w:lineRule="auto" w:line="360" w:after="160"/>
      </w:pPr>
      <w:r>
        <w:rPr>
          <w:rFonts w:ascii="바탕" w:hAnsi="바탕" w:eastAsia="바탕"/>
          <w:b/>
          <w:sz w:val="22"/>
        </w:rPr>
        <w:t>가.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(Ⅲ장 2.2절), 577명 교수 / 60 학과 / 400 프로젝트 규모의 합성 대학 그래프를 적용하였다.</w:t>
      </w:r>
    </w:p>
    <w:p>
      <w:pPr>
        <w:pStyle w:val="Heading3"/>
        <w:spacing w:lineRule="auto" w:line="360" w:after="160"/>
      </w:pPr>
      <w:r>
        <w:rPr>
          <w:rFonts w:ascii="바탕" w:hAnsi="바탕" w:eastAsia="바탕"/>
          <w:b/>
          <w:sz w:val="22"/>
        </w:rPr>
        <w:t>나.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(Ⅲ장 2.3절), 특히 조건부 질의 (conditional query) 의 수치 제약 ("40세 이하") 을 제약 체크로 명시 처리한다.</w:t>
      </w:r>
    </w:p>
    <w:p>
      <w:pPr>
        <w:pStyle w:val="Heading2"/>
        <w:spacing w:lineRule="auto" w:line="360" w:after="160"/>
      </w:pPr>
      <w:r>
        <w:rPr>
          <w:rFonts w:ascii="바탕" w:hAnsi="바탕" w:eastAsia="바탕"/>
          <w:b/>
          <w:sz w:val="24"/>
        </w:rPr>
        <w:t>3. 검색·가중치 결정의 강화학습 기반 최적화</w:t>
      </w:r>
    </w:p>
    <w:p>
      <w:pPr>
        <w:pStyle w:val="Heading3"/>
        <w:spacing w:lineRule="auto" w:line="360" w:after="160"/>
      </w:pPr>
      <w:r>
        <w:rPr>
          <w:rFonts w:ascii="바탕" w:hAnsi="바탕" w:eastAsia="바탕"/>
          <w:b/>
          <w:sz w:val="22"/>
        </w:rPr>
        <w:t>가. Adaptive-RAG와 정책 기반 검색</w:t>
      </w:r>
    </w:p>
    <w:p>
      <w:pPr>
        <w:spacing w:lineRule="auto" w:line="480" w:after="0"/>
      </w:pPr>
      <w:r>
        <w:rPr>
          <w:rFonts w:ascii="바탕" w:hAnsi="바탕" w:eastAsia="바탕"/>
          <w:b w:val="0"/>
          <w:sz w:val="21"/>
        </w:rPr>
        <w:t>Adaptive-RAG[25]는 질의 복잡도에 따라 단일 호출/반복 호출/no-retrieval 중 하나를 고르는 분류기를 학습한다. 그러나 서로 다른 지식 소스 간 연속 가중치 결정 은 대상이 아니다.</w:t>
      </w:r>
    </w:p>
    <w:p>
      <w:pPr>
        <w:pStyle w:val="Heading3"/>
        <w:spacing w:lineRule="auto" w:line="360" w:after="160"/>
      </w:pPr>
      <w:r>
        <w:rPr>
          <w:rFonts w:ascii="바탕" w:hAnsi="바탕" w:eastAsia="바탕"/>
          <w:b/>
          <w:sz w:val="22"/>
        </w:rPr>
        <w:t>나. Instruct-RAG / Self-RAG / CRAG</w:t>
      </w:r>
    </w:p>
    <w:p>
      <w:pPr>
        <w:spacing w:lineRule="auto" w:line="480" w:after="0"/>
      </w:pPr>
      <w:r>
        <w:rPr>
          <w:rFonts w:ascii="바탕" w:hAnsi="바탕" w:eastAsia="바탕"/>
          <w:b w:val="0"/>
          <w:sz w:val="21"/>
        </w:rPr>
        <w:t>Self-RAG[19]와 CRAG[20]는 retrieve/generate 사이에 self-reflection 토큰 또는 corrective passage selection을 삽입한다. 이들은 문서 선택이나 재작성의 quality control에 초점을 맞추며, 소스 간 가중치 융합 은 연구 질문으로 제기되지 않았다.</w:t>
      </w:r>
    </w:p>
    <w:p>
      <w:pPr>
        <w:pStyle w:val="Heading3"/>
        <w:spacing w:lineRule="auto" w:line="360" w:after="160"/>
      </w:pPr>
      <w:r>
        <w:rPr>
          <w:rFonts w:ascii="바탕" w:hAnsi="바탕" w:eastAsia="바탕"/>
          <w:b/>
          <w:sz w:val="22"/>
        </w:rPr>
        <w:t>다. PPO 기반 정책 학습</w:t>
      </w:r>
    </w:p>
    <w:p>
      <w:pPr>
        <w:spacing w:lineRule="auto" w:line="480" w:after="0"/>
      </w:pPr>
      <w:r>
        <w:rPr>
          <w:rFonts w:ascii="바탕" w:hAnsi="바탕" w:eastAsia="바탕"/>
          <w:b w:val="0"/>
          <w:sz w:val="21"/>
        </w:rPr>
        <w:t>Schulman 등[38]의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pStyle w:val="Heading2"/>
        <w:spacing w:lineRule="auto" w:line="360" w:after="160"/>
      </w:pPr>
      <w:r>
        <w:rPr>
          <w:rFonts w:ascii="바탕" w:hAnsi="바탕" w:eastAsia="바탕"/>
          <w:b/>
          <w:sz w:val="24"/>
        </w:rPr>
        <w:t>4. 한국어 QA 평가 및 JKSCI 2025 기준선</w:t>
      </w:r>
    </w:p>
    <w:p>
      <w:pPr>
        <w:pStyle w:val="Heading3"/>
        <w:spacing w:lineRule="auto" w:line="360" w:after="160"/>
      </w:pPr>
      <w:r>
        <w:rPr>
          <w:rFonts w:ascii="바탕" w:hAnsi="바탕" w:eastAsia="바탕"/>
          <w:b/>
          <w:sz w:val="22"/>
        </w:rPr>
        <w:t>가.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(Ⅵ장 1.3절).</w:t>
      </w:r>
    </w:p>
    <w:p>
      <w:pPr>
        <w:pStyle w:val="Heading3"/>
        <w:spacing w:lineRule="auto" w:line="360" w:after="160"/>
      </w:pPr>
      <w:r>
        <w:rPr>
          <w:rFonts w:ascii="바탕" w:hAnsi="바탕" w:eastAsia="바탕"/>
          <w:b/>
          <w:sz w:val="22"/>
        </w:rPr>
        <w:t>나.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재평가는 두 단계로 이루어진다. (i) Sentence 프롬프트 (선행과 동일 출력 형식) 에서 R-DWA F1_strict 는 0.137, F1_substring 은 0.448 로 측정되며, 선행 수치의 Faithfulness 0.89 는 본 논문 측정 0.835 와 94% 일치 하여 LLM 생성 품질은 재현됨을 확인하였다. (ii) 출력 형식만 List 프롬프트 (콤마 구분 nominal list) 로 정렬하면 평가 인프라 변경 없이 R-DWA F1_strict 가 0.529, EM 이 0.387 로 회복되어 선행 보고에 더 가까워진다. 이를 본 논문의 corrected baseline 으로 삼는다. F1_strict 의 격차는 형식 정렬 단계와 평가기 strict/loose 정의 차이에 기인하며 (Ⅵ장 3.3절 상세), 본 논문은 sentence/list 두 단계 병기로 선행과 호환·비교 가능성을 제공한다.</w:t>
      </w:r>
    </w:p>
    <w:p>
      <w:pPr>
        <w:spacing w:lineRule="auto" w:line="360" w:after="0"/>
        <w:ind w:left="567"/>
      </w:pPr>
      <w:r>
        <w:rPr>
          <w:rFonts w:ascii="바탕" w:hAnsi="바탕" w:eastAsia="바탕"/>
          <w:b w:val="0"/>
          <w:sz w:val="20"/>
        </w:rPr>
        <w:t>[박스 2-1] R-DWA vs L-DWA — 3-문장 요약</w:t>
      </w:r>
    </w:p>
    <w:p>
      <w:pPr>
        <w:spacing w:lineRule="auto" w:line="360" w:after="0"/>
        <w:ind w:left="567"/>
      </w:pPr>
      <w:r>
        <w:rPr>
          <w:rFonts w:ascii="바탕" w:hAnsi="바탕" w:eastAsia="바탕"/>
          <w:b w:val="0"/>
          <w:sz w:val="20"/>
        </w:rPr>
        <w:t>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360" w:after="0"/>
        <w:ind w:left="567"/>
      </w:pPr>
      <w:r>
        <w:rPr>
          <w:rFonts w:ascii="바탕" w:hAnsi="바탕" w:eastAsia="바탕"/>
          <w:b w:val="0"/>
          <w:sz w:val="20"/>
        </w:rPr>
        <w:t>예시 (같은 질의, 같은 retrieval). "기계공학과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R-DWA</w:t>
            </w:r>
          </w:p>
        </w:tc>
        <w:tc>
          <w:tcPr>
            <w:tcW w:type="dxa" w:w="2797"/>
          </w:tcPr>
          <w:p>
            <w:pPr>
              <w:spacing w:lineRule="auto" w:line="276" w:after="0"/>
            </w:pPr>
            <w:r/>
            <w:r>
              <w:rPr>
                <w:rFonts w:ascii="바탕" w:hAnsi="바탕" w:eastAsia="바탕"/>
                <w:b/>
                <w:sz w:val="19"/>
              </w:rPr>
              <w:t>L-DWA</w:t>
            </w:r>
          </w:p>
        </w:tc>
      </w:tr>
      <w:tr>
        <w:tc>
          <w:tcPr>
            <w:tcW w:type="dxa" w:w="2797"/>
          </w:tcPr>
          <w:p>
            <w:pPr>
              <w:spacing w:lineRule="auto" w:line="276" w:after="0"/>
            </w:pPr>
            <w:r/>
            <w:r>
              <w:rPr>
                <w:rFonts w:ascii="바탕" w:hAnsi="바탕" w:eastAsia="바탕"/>
                <w:b w:val="0"/>
                <w:sz w:val="19"/>
              </w:rPr>
              <w:t>밀도 신호</w:t>
            </w:r>
          </w:p>
        </w:tc>
        <w:tc>
          <w:tcPr>
            <w:tcW w:type="dxa" w:w="2797"/>
          </w:tcPr>
          <w:p>
            <w:pPr>
              <w:spacing w:lineRule="auto" w:line="276" w:after="0"/>
            </w:pPr>
            <w:r/>
            <w:r>
              <w:rPr>
                <w:rFonts w:ascii="바탕" w:hAnsi="바탕" w:eastAsia="바탕"/>
                <w:b w:val="0"/>
                <w:sz w:val="19"/>
              </w:rPr>
              <w:t>(2, 1, 1)</w:t>
            </w:r>
          </w:p>
        </w:tc>
        <w:tc>
          <w:tcPr>
            <w:tcW w:type="dxa" w:w="2797"/>
          </w:tcPr>
          <w:p>
            <w:pPr>
              <w:spacing w:lineRule="auto" w:line="276" w:after="0"/>
            </w:pPr>
            <w:r/>
            <w:r>
              <w:rPr>
                <w:rFonts w:ascii="바탕" w:hAnsi="바탕" w:eastAsia="바탕"/>
                <w:b w:val="0"/>
                <w:sz w:val="19"/>
              </w:rPr>
              <w:t>(2, 1, 1) + 15-dim extras</w:t>
            </w:r>
          </w:p>
        </w:tc>
      </w:tr>
      <w:tr>
        <w:tc>
          <w:tcPr>
            <w:tcW w:type="dxa" w:w="2797"/>
          </w:tcPr>
          <w:p>
            <w:pPr>
              <w:spacing w:lineRule="auto" w:line="276" w:after="0"/>
            </w:pPr>
            <w:r/>
            <w:r>
              <w:rPr>
                <w:rFonts w:ascii="바탕" w:hAnsi="바탕" w:eastAsia="바탕"/>
                <w:b w:val="0"/>
                <w:sz w:val="19"/>
              </w:rPr>
              <w:t>가중치 로직</w:t>
            </w:r>
          </w:p>
        </w:tc>
        <w:tc>
          <w:tcPr>
            <w:tcW w:type="dxa" w:w="2797"/>
          </w:tcPr>
          <w:p>
            <w:pPr>
              <w:spacing w:lineRule="auto" w:line="276" w:after="0"/>
            </w:pPr>
            <w:r/>
            <w:r>
              <w:rPr>
                <w:rFonts w:ascii="바탕" w:hAnsi="바탕" w:eastAsia="바탕"/>
                <w:b w:val="0"/>
                <w:sz w:val="19"/>
              </w:rPr>
              <w:t>규칙 테이블 + λ 보정</w:t>
            </w:r>
          </w:p>
        </w:tc>
        <w:tc>
          <w:tcPr>
            <w:tcW w:type="dxa" w:w="2797"/>
          </w:tcPr>
          <w:p>
            <w:pPr>
              <w:spacing w:lineRule="auto" w:line="276" w:after="0"/>
            </w:pPr>
            <w:r/>
            <w:r>
              <w:rPr>
                <w:rFonts w:ascii="바탕" w:hAnsi="바탕" w:eastAsia="바탕"/>
                <w:b w:val="0"/>
                <w:sz w:val="19"/>
              </w:rPr>
              <w:t>π_θ(s) Dirichlet mean</w:t>
            </w:r>
          </w:p>
        </w:tc>
      </w:tr>
      <w:tr>
        <w:tc>
          <w:tcPr>
            <w:tcW w:type="dxa" w:w="2797"/>
          </w:tcPr>
          <w:p>
            <w:pPr>
              <w:spacing w:lineRule="auto" w:line="276" w:after="0"/>
            </w:pPr>
            <w:r/>
            <w:r>
              <w:rPr>
                <w:rFonts w:ascii="바탕" w:hAnsi="바탕" w:eastAsia="바탕"/>
                <w:b w:val="0"/>
                <w:sz w:val="19"/>
              </w:rPr>
              <w:t>선택된 (α, β, γ)</w:t>
            </w:r>
          </w:p>
        </w:tc>
        <w:tc>
          <w:tcPr>
            <w:tcW w:type="dxa" w:w="2797"/>
          </w:tcPr>
          <w:p>
            <w:pPr>
              <w:spacing w:lineRule="auto" w:line="276" w:after="0"/>
            </w:pPr>
            <w:r/>
            <w:r>
              <w:rPr>
                <w:rFonts w:ascii="바탕" w:hAnsi="바탕" w:eastAsia="바탕"/>
                <w:b w:val="0"/>
                <w:sz w:val="19"/>
              </w:rPr>
              <w:t>(0.15, 0.25, 0.60) (고정 템플릿)</w:t>
            </w:r>
          </w:p>
        </w:tc>
        <w:tc>
          <w:tcPr>
            <w:tcW w:type="dxa" w:w="2797"/>
          </w:tcPr>
          <w:p>
            <w:pPr>
              <w:spacing w:lineRule="auto" w:line="276" w:after="0"/>
            </w:pPr>
            <w:r/>
            <w:r>
              <w:rPr>
                <w:rFonts w:ascii="바탕" w:hAnsi="바탕" w:eastAsia="바탕"/>
                <w:b w:val="0"/>
                <w:sz w:val="19"/>
              </w:rPr>
              <w:t>(0.12, 0.23, 0.65) (연속 조정)</w:t>
            </w:r>
          </w:p>
        </w:tc>
      </w:tr>
      <w:tr>
        <w:tc>
          <w:tcPr>
            <w:tcW w:type="dxa" w:w="2797"/>
          </w:tcPr>
          <w:p>
            <w:pPr>
              <w:spacing w:lineRule="auto" w:line="276" w:after="0"/>
            </w:pPr>
            <w:r/>
            <w:r>
              <w:rPr>
                <w:rFonts w:ascii="바탕" w:hAnsi="바탕" w:eastAsia="바탕"/>
                <w:b w:val="0"/>
                <w:sz w:val="19"/>
              </w:rPr>
              <w:t>본 벤치마크 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0.562 ± 0.007 (+6.2%)</w:t>
            </w:r>
          </w:p>
        </w:tc>
      </w:tr>
    </w:tbl>
    <w:p>
      <w:pPr>
        <w:spacing w:lineRule="auto" w:line="360" w:after="0"/>
        <w:ind w:left="567"/>
      </w:pPr>
      <w:r>
        <w:rPr>
          <w:rFonts w:ascii="바탕" w:hAnsi="바탕" w:eastAsia="바탕"/>
          <w:b w:val="0"/>
          <w:sz w:val="20"/>
        </w:rPr>
        <w:t>해석. 규칙 기반(R)은 투명하지만 고정적, 학습 기반(L)은 불투명하지만 적응적. 본 논문은 이 두 극단 사이에서 학습형이 66-점 이산 격자 Oracle (0.554) 을 초과 함을 실증(3.2절). 연속 정책이 이산 argmax 상한 바깥의 공간을 활용한다는 해석이다.</w:t>
      </w:r>
    </w:p>
    <w:p>
      <w:pPr>
        <w:pStyle w:val="Heading2"/>
        <w:spacing w:lineRule="auto" w:line="360" w:after="160"/>
      </w:pPr>
      <w:r>
        <w:rPr>
          <w:rFonts w:ascii="바탕" w:hAnsi="바탕" w:eastAsia="바탕"/>
          <w:b/>
          <w:sz w:val="24"/>
        </w:rPr>
        <w:t>5.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 (corrected baseline) 에서 L-DWA는 R-DWA 대비 F1_strict +6.2% (0.529 → 0.562 ± 0.007), Conditional F1_substring +28.6% (0.148 → 0.190) 를 달성하며, 66-점 이산 격자 Oracle (per-query argmax) 상한을 초과 한다 (Ⅵ장 3절).</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(Ⅶ장 2절).</w:t>
      </w:r>
    </w:p>
    <w:p>
      <w:pPr>
        <w:pStyle w:val="Heading2"/>
        <w:spacing w:lineRule="auto" w:line="360" w:after="160"/>
      </w:pPr>
      <w:r>
        <w:rPr>
          <w:rFonts w:ascii="바탕" w:hAnsi="바탕" w:eastAsia="바탕"/>
          <w:b/>
          <w:sz w:val="24"/>
        </w:rPr>
        <w:t>6.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pStyle w:val="Heading3"/>
        <w:spacing w:lineRule="auto" w:line="360" w:after="160"/>
      </w:pPr>
      <w:r>
        <w:rPr>
          <w:rFonts w:ascii="바탕" w:hAnsi="바탕" w:eastAsia="바탕"/>
          <w:b/>
          <w:sz w:val="22"/>
        </w:rPr>
        <w:t>가. 네 편의 대표 연구</w:t>
      </w:r>
    </w:p>
    <w:p>
      <w:pPr>
        <w:spacing w:lineRule="auto" w:line="480" w:after="0"/>
      </w:pPr>
      <w:r>
        <w:rPr>
          <w:rFonts w:ascii="바탕" w:hAnsi="바탕" w:eastAsia="바탕"/>
          <w:b w:val="0"/>
          <w:sz w:val="21"/>
        </w:rPr>
        <w:t>Self-RAG[19]는 생성 중간에 retrieve/continue/support 같은 reflection token 을 삽입하도록 지도 학습을 수행한다. 즉 "언제 검색할지" 와 "검색 결과를 쓸지" 를 생성 모델이 직접 판단하게 만든 셈이다. CRAG[20]는 이 문제를 분리하여, 검색 품질을 이진 분류 (correct/incorrect) 하는 별도 모델을 지도 학습으로 만든다. Adaptive-RAG[25]는 한 걸음 더 나아가 질의 복잡도에 따라 "검색 안 함 / 1-hop / multi-hop" 중 하나를 선택하는 라우팅 분류기를 학습한다. Self-Reward[51]는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pStyle w:val="Heading3"/>
        <w:spacing w:lineRule="auto" w:line="360" w:after="160"/>
      </w:pPr>
      <w:r>
        <w:rPr>
          <w:rFonts w:ascii="바탕" w:hAnsi="바탕" w:eastAsia="바탕"/>
          <w:b/>
          <w:sz w:val="22"/>
        </w:rPr>
        <w:t>나.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pStyle w:val="Heading3"/>
        <w:spacing w:lineRule="auto" w:line="360" w:after="160"/>
      </w:pPr>
      <w:r>
        <w:rPr>
          <w:rFonts w:ascii="바탕" w:hAnsi="바탕" w:eastAsia="바탕"/>
          <w:b/>
          <w:sz w:val="22"/>
        </w:rPr>
        <w:t>다.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(Ⅴ장 4절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제기되었고[96], [100], RAG 결합 연구에서도 단일 실행이나 두세 번 평균에 그치는 경우가 적지 않다. 본 논문은 고정된 세 시드 {42, 123, 999} 에서 각각 전체 학습을 반복하고, 주 지표의 표준편차를 명시한다 (F1_strict std = 0.007). 이는 RL-RAG 결과의 재현성 문제를 외부에서 검증할 수 있는 최소 조건이라 본다.</w:t>
      </w:r>
    </w:p>
    <w:p>
      <w:pPr>
        <w:pStyle w:val="Heading3"/>
        <w:spacing w:lineRule="auto" w:line="360" w:after="160"/>
      </w:pPr>
      <w:r>
        <w:rPr>
          <w:rFonts w:ascii="바탕" w:hAnsi="바탕" w:eastAsia="바탕"/>
          <w:b/>
          <w:sz w:val="22"/>
        </w:rPr>
        <w:t>라.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Ⅶ장 2절 에서 다시 언급한다.</w:t>
      </w:r>
    </w:p>
    <w:p>
      <w:pPr>
        <w:pStyle w:val="Heading3"/>
        <w:spacing w:lineRule="auto" w:line="360" w:after="160"/>
      </w:pPr>
      <w:r>
        <w:rPr>
          <w:rFonts w:ascii="바탕" w:hAnsi="바탕" w:eastAsia="바탕"/>
          <w:b/>
          <w:sz w:val="22"/>
        </w:rPr>
        <w:t>마.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pStyle w:val="Heading1"/>
        <w:spacing w:lineRule="auto" w:line="360" w:after="160"/>
        <w:jc w:val="center"/>
      </w:pPr>
      <w:r>
        <w:rPr>
          <w:rFonts w:ascii="바탕" w:hAnsi="바탕" w:eastAsia="바탕"/>
          <w:b/>
          <w:sz w:val="28"/>
        </w:rPr>
        <w:t>Ⅲ. Triple-Hybrid RAG 아키텍처</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Ⅳ장의 R-DWA와 Ⅴ장의 L-DWA는 모두 본 아키텍처 위에서 작동하며, 본 장은 이들이 공유하는 파이프라인의 정의이다.</w:t>
      </w:r>
    </w:p>
    <w:p>
      <w:pPr>
        <w:pStyle w:val="Heading2"/>
        <w:spacing w:lineRule="auto" w:line="360" w:after="160"/>
      </w:pPr>
      <w:r>
        <w:rPr>
          <w:rFonts w:ascii="바탕" w:hAnsi="바탕" w:eastAsia="바탕"/>
          <w:b/>
          <w:sz w:val="24"/>
        </w:rPr>
        <w:t>1.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pStyle w:val="Heading2"/>
        <w:spacing w:lineRule="auto" w:line="360" w:after="160"/>
      </w:pPr>
      <w:r>
        <w:rPr>
          <w:rFonts w:ascii="바탕" w:hAnsi="바탕" w:eastAsia="바탕"/>
          <w:b/>
          <w:sz w:val="24"/>
        </w:rPr>
        <w:t>2. 세 지식 소스</w:t>
      </w:r>
    </w:p>
    <w:p>
      <w:pPr>
        <w:pStyle w:val="Heading3"/>
        <w:spacing w:lineRule="auto" w:line="360" w:after="160"/>
      </w:pPr>
      <w:r>
        <w:rPr>
          <w:rFonts w:ascii="바탕" w:hAnsi="바탕" w:eastAsia="바탕"/>
          <w:b/>
          <w:sz w:val="22"/>
        </w:rPr>
        <w:t>가.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pStyle w:val="Heading3"/>
        <w:spacing w:lineRule="auto" w:line="360" w:after="160"/>
      </w:pPr>
      <w:r>
        <w:rPr>
          <w:rFonts w:ascii="바탕" w:hAnsi="바탕" w:eastAsia="바탕"/>
          <w:b/>
          <w:sz w:val="22"/>
        </w:rPr>
        <w:t>나.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pStyle w:val="Heading3"/>
        <w:spacing w:lineRule="auto" w:line="360" w:after="160"/>
      </w:pPr>
      <w:r>
        <w:rPr>
          <w:rFonts w:ascii="바탕" w:hAnsi="바탕" w:eastAsia="바탕"/>
          <w:b/>
          <w:sz w:val="22"/>
        </w:rPr>
        <w:t>다.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pStyle w:val="Heading2"/>
        <w:spacing w:lineRule="auto" w:line="360" w:after="160"/>
      </w:pPr>
      <w:r>
        <w:rPr>
          <w:rFonts w:ascii="바탕" w:hAnsi="바탕" w:eastAsia="바탕"/>
          <w:b/>
          <w:sz w:val="24"/>
        </w:rPr>
        <w:t>3.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(s_e, s_r, s_c)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[박스 3-1] 밀도 신호 (Density Signals) </w:t>
      </w:r>
    </w:p>
    <w:p>
      <w:pPr>
        <w:spacing w:lineRule="auto" w:line="360" w:after="0"/>
        <w:ind w:left="567"/>
      </w:pPr>
      <w:r>
        <w:rPr>
          <w:rFonts w:ascii="바탕" w:hAnsi="바탕" w:eastAsia="바탕"/>
          <w:b w:val="0"/>
          <w:sz w:val="20"/>
        </w:rPr>
        <w:t>정의. 규칙 기반 질의 분석기가 각 질의에서 추출하는 세 정수 신호 (c_e, c_r, c_c). 각각 질의 내 개체(entity), 관계(relation), 제약(constraint) 토큰의 빈도.</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c_e = |{e ∈ q : e ∈ 𝓔}|,  c_r = |{r ∈ q : r ∈ 𝓡}|,  c_c = |{t ∈ q : t ∈ 𝓒}|</w:t>
      </w:r>
    </w:p>
    <w:p>
      <w:pPr>
        <w:spacing w:lineRule="auto" w:line="360" w:after="0"/>
        <w:ind w:left="567"/>
      </w:pPr>
      <w:r>
        <w:rPr>
          <w:rFonts w:ascii="바탕" w:hAnsi="바탕" w:eastAsia="바탕"/>
          <w:b w:val="0"/>
          <w:sz w:val="20"/>
        </w:rPr>
        <w:t>여기서 𝓔 는 학과·교수·과목 엔티티 사전, 𝓡 는 담당·소속 같은 관계 술어, 𝓒 는 "N세 미만" 등 수치 제약 토큰의 집합.</w:t>
      </w:r>
    </w:p>
    <w:p>
      <w:pPr>
        <w:spacing w:lineRule="auto" w:line="360" w:after="0"/>
        <w:ind w:left="567"/>
      </w:pPr>
      <w:r>
        <w:rPr>
          <w:rFonts w:ascii="바탕" w:hAnsi="바탕" w:eastAsia="바탕"/>
          <w:b w:val="0"/>
          <w:sz w:val="20"/>
        </w:rPr>
        <w:t>예시. 질의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신호</w:t>
            </w:r>
          </w:p>
        </w:tc>
        <w:tc>
          <w:tcPr>
            <w:tcW w:type="dxa" w:w="2797"/>
          </w:tcPr>
          <w:p>
            <w:pPr>
              <w:spacing w:lineRule="auto" w:line="276" w:after="0"/>
            </w:pPr>
            <w:r/>
            <w:r>
              <w:rPr>
                <w:rFonts w:ascii="바탕" w:hAnsi="바탕" w:eastAsia="바탕"/>
                <w:b/>
                <w:sz w:val="19"/>
              </w:rPr>
              <w:t>추출 토큰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c_e</w:t>
            </w:r>
          </w:p>
        </w:tc>
        <w:tc>
          <w:tcPr>
            <w:tcW w:type="dxa" w:w="2797"/>
          </w:tcPr>
          <w:p>
            <w:pPr>
              <w:spacing w:lineRule="auto" w:line="276" w:after="0"/>
            </w:pPr>
            <w:r/>
            <w:r>
              <w:rPr>
                <w:rFonts w:ascii="바탕" w:hAnsi="바탕" w:eastAsia="바탕"/>
                <w:b w:val="0"/>
                <w:sz w:val="19"/>
              </w:rPr>
              <w:t>"기계공학과", "교수"</w:t>
            </w:r>
          </w:p>
        </w:tc>
        <w:tc>
          <w:tcPr>
            <w:tcW w:type="dxa" w:w="2797"/>
          </w:tcPr>
          <w:p>
            <w:pPr>
              <w:spacing w:lineRule="auto" w:line="276" w:after="0"/>
            </w:pPr>
            <w:r/>
            <w:r>
              <w:rPr>
                <w:rFonts w:ascii="바탕" w:hAnsi="바탕" w:eastAsia="바탕"/>
                <w:b w:val="0"/>
                <w:sz w:val="19"/>
              </w:rPr>
              <w:t>2</w:t>
            </w:r>
          </w:p>
        </w:tc>
      </w:tr>
      <w:tr>
        <w:tc>
          <w:tcPr>
            <w:tcW w:type="dxa" w:w="2797"/>
          </w:tcPr>
          <w:p>
            <w:pPr>
              <w:spacing w:lineRule="auto" w:line="276" w:after="0"/>
            </w:pPr>
            <w:r/>
            <w:r>
              <w:rPr>
                <w:rFonts w:ascii="바탕" w:hAnsi="바탕" w:eastAsia="바탕"/>
                <w:b w:val="0"/>
                <w:sz w:val="19"/>
              </w:rPr>
              <w:t>c_r</w:t>
            </w:r>
          </w:p>
        </w:tc>
        <w:tc>
          <w:tcPr>
            <w:tcW w:type="dxa" w:w="2797"/>
          </w:tcPr>
          <w:p>
            <w:pPr>
              <w:spacing w:lineRule="auto" w:line="276" w:after="0"/>
            </w:pPr>
            <w:r/>
            <w:r>
              <w:rPr>
                <w:rFonts w:ascii="바탕" w:hAnsi="바탕" w:eastAsia="바탕"/>
                <w:b w:val="0"/>
                <w:sz w:val="19"/>
              </w:rPr>
              <w:t>"소속"</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c_c</w:t>
            </w:r>
          </w:p>
        </w:tc>
        <w:tc>
          <w:tcPr>
            <w:tcW w:type="dxa" w:w="2797"/>
          </w:tcPr>
          <w:p>
            <w:pPr>
              <w:spacing w:lineRule="auto" w:line="276" w:after="0"/>
            </w:pPr>
            <w:r/>
            <w:r>
              <w:rPr>
                <w:rFonts w:ascii="바탕" w:hAnsi="바탕" w:eastAsia="바탕"/>
                <w:b w:val="0"/>
                <w:sz w:val="19"/>
              </w:rPr>
              <w:t>"55세 이하"</w:t>
            </w:r>
          </w:p>
        </w:tc>
        <w:tc>
          <w:tcPr>
            <w:tcW w:type="dxa" w:w="2797"/>
          </w:tcPr>
          <w:p>
            <w:pPr>
              <w:spacing w:lineRule="auto" w:line="276" w:after="0"/>
            </w:pPr>
            <w:r/>
            <w:r>
              <w:rPr>
                <w:rFonts w:ascii="바탕" w:hAnsi="바탕" w:eastAsia="바탕"/>
                <w:b w:val="0"/>
                <w:sz w:val="19"/>
              </w:rPr>
              <w:t>1</w:t>
            </w:r>
          </w:p>
        </w:tc>
      </w:tr>
    </w:tbl>
    <w:p>
      <w:pPr>
        <w:spacing w:lineRule="auto" w:line="360" w:after="0"/>
        <w:ind w:left="567"/>
      </w:pPr>
      <w:r>
        <w:rPr>
          <w:rFonts w:ascii="바탕" w:hAnsi="바탕" w:eastAsia="바탕"/>
          <w:b w:val="0"/>
          <w:sz w:val="20"/>
        </w:rPr>
        <w:t>해석. (c_e, c_r, c_c) = (2, 1, 1). R-DWA는 이 신호를 보고 "제약이 하나라도 있으니 Ontology 가중치(γ)를 높이자"고 판단 (Ⅳ장). L-DWA는 동일 신호를 18-dim state에 포함하여 신경망으로 가중치를 학습 (Ⅴ장).</w:t>
      </w:r>
    </w:p>
    <w:p>
      <w:pPr>
        <w:spacing w:lineRule="auto" w:line="480" w:after="0"/>
      </w:pPr>
      <w:r>
        <w:rPr>
          <w:rFonts w:ascii="바탕" w:hAnsi="바탕" w:eastAsia="바탕"/>
          <w:b w:val="0"/>
          <w:sz w:val="21"/>
        </w:rPr>
        <w:t>향후 확장. Ⅴ장 2절의 BERT multi-label intent classifier (src/intent/bert_classifier.py) 는 multi-label 확률 분포를 제공하여 L-DWA의 state (intent_logits 3-dim) 를 풍부화할 수 있다. 본 논문의 실험에서는 미학습 상태로 intent_logits=(0,0,0) 으로 둔다 (Ⅵ장 5.2절 참조).</w:t>
      </w:r>
    </w:p>
    <w:p>
      <w:pPr>
        <w:pStyle w:val="Heading2"/>
        <w:spacing w:lineRule="auto" w:line="360" w:after="160"/>
      </w:pPr>
      <w:r>
        <w:rPr>
          <w:rFonts w:ascii="바탕" w:hAnsi="바탕" w:eastAsia="바탕"/>
          <w:b/>
          <w:sz w:val="24"/>
        </w:rPr>
        <w:t>4.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Ⅵ장의 offline cache builder와 evaluate_rerun에서 공통 사용).</w:t>
      </w:r>
    </w:p>
    <w:p>
      <w:pPr>
        <w:spacing w:lineRule="auto" w:line="360" w:after="0"/>
        <w:ind w:left="567"/>
      </w:pPr>
      <w:r>
        <w:rPr>
          <w:rFonts w:ascii="바탕" w:hAnsi="바탕" w:eastAsia="바탕"/>
          <w:b w:val="0"/>
          <w:sz w:val="20"/>
        </w:rPr>
        <w:t xml:space="preserve">[박스 3-2] 가중치 단순체 Δ³ </w:t>
      </w:r>
    </w:p>
    <w:p>
      <w:pPr>
        <w:spacing w:lineRule="auto" w:line="360" w:after="0"/>
        <w:ind w:left="567"/>
      </w:pPr>
      <w:r>
        <w:rPr>
          <w:rFonts w:ascii="바탕" w:hAnsi="바탕" w:eastAsia="바탕"/>
          <w:b w:val="0"/>
          <w:sz w:val="20"/>
        </w:rPr>
        <w:t>정의. 3개 소스 가중치 벡터 (α, β, γ) 가 만족해야 하는 제약 공간. "모든 비중은 0 이상, 합은 정확히 1".</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Δ³ = {(α, β, γ) ∈ ℝ³ :  α + β + γ = 1,  α, β, γ ≥ 0}</w:t>
      </w:r>
    </w:p>
    <w:p>
      <w:pPr>
        <w:spacing w:lineRule="auto" w:line="360" w:after="0"/>
        <w:ind w:left="567"/>
      </w:pPr>
      <w:r>
        <w:rPr>
          <w:rFonts w:ascii="바탕" w:hAnsi="바탕" w:eastAsia="바탕"/>
          <w:b w:val="0"/>
          <w:sz w:val="20"/>
        </w:rPr>
        <w:t>예시. Δ³ 위 주요 세 점:</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조합</w:t>
            </w:r>
          </w:p>
        </w:tc>
        <w:tc>
          <w:tcPr>
            <w:tcW w:type="dxa" w:w="2797"/>
          </w:tcPr>
          <w:p>
            <w:pPr>
              <w:spacing w:lineRule="auto" w:line="276" w:after="0"/>
            </w:pPr>
            <w:r/>
            <w:r>
              <w:rPr>
                <w:rFonts w:ascii="바탕" w:hAnsi="바탕" w:eastAsia="바탕"/>
                <w:b/>
                <w:sz w:val="19"/>
              </w:rPr>
              <w:t>(α, β, γ)</w:t>
            </w:r>
          </w:p>
        </w:tc>
        <w:tc>
          <w:tcPr>
            <w:tcW w:type="dxa" w:w="2797"/>
          </w:tcPr>
          <w:p>
            <w:pPr>
              <w:spacing w:lineRule="auto" w:line="276" w:after="0"/>
            </w:pPr>
            <w:r/>
            <w:r>
              <w:rPr>
                <w:rFonts w:ascii="바탕" w:hAnsi="바탕" w:eastAsia="바탕"/>
                <w:b/>
                <w:sz w:val="19"/>
              </w:rPr>
              <w:t>의미</w:t>
            </w:r>
          </w:p>
        </w:tc>
      </w:tr>
      <w:tr>
        <w:tc>
          <w:tcPr>
            <w:tcW w:type="dxa" w:w="2797"/>
          </w:tcPr>
          <w:p>
            <w:pPr>
              <w:spacing w:lineRule="auto" w:line="276" w:after="0"/>
            </w:pPr>
            <w:r/>
            <w:r>
              <w:rPr>
                <w:rFonts w:ascii="바탕" w:hAnsi="바탕" w:eastAsia="바탕"/>
                <w:b w:val="0"/>
                <w:sz w:val="19"/>
              </w:rPr>
              <w:t>Vector-only</w:t>
            </w:r>
          </w:p>
        </w:tc>
        <w:tc>
          <w:tcPr>
            <w:tcW w:type="dxa" w:w="2797"/>
          </w:tcPr>
          <w:p>
            <w:pPr>
              <w:spacing w:lineRule="auto" w:line="276" w:after="0"/>
            </w:pPr>
            <w:r/>
            <w:r>
              <w:rPr>
                <w:rFonts w:ascii="바탕" w:hAnsi="바탕" w:eastAsia="바탕"/>
                <w:b w:val="0"/>
                <w:sz w:val="19"/>
              </w:rPr>
              <w:t>(1.0, 0.0, 0.0)</w:t>
            </w:r>
          </w:p>
        </w:tc>
        <w:tc>
          <w:tcPr>
            <w:tcW w:type="dxa" w:w="2797"/>
          </w:tcPr>
          <w:p>
            <w:pPr>
              <w:spacing w:lineRule="auto" w:line="276" w:after="0"/>
            </w:pPr>
            <w:r/>
            <w:r>
              <w:rPr>
                <w:rFonts w:ascii="바탕" w:hAnsi="바탕" w:eastAsia="바탕"/>
                <w:b w:val="0"/>
                <w:sz w:val="19"/>
              </w:rPr>
              <w:t>임베딩만 사용, Graph/Ontology 무시</w:t>
            </w:r>
          </w:p>
        </w:tc>
      </w:tr>
      <w:tr>
        <w:tc>
          <w:tcPr>
            <w:tcW w:type="dxa" w:w="2797"/>
          </w:tcPr>
          <w:p>
            <w:pPr>
              <w:spacing w:lineRule="auto" w:line="276" w:after="0"/>
            </w:pPr>
            <w:r/>
            <w:r>
              <w:rPr>
                <w:rFonts w:ascii="바탕" w:hAnsi="바탕" w:eastAsia="바탕"/>
                <w:b w:val="0"/>
                <w:sz w:val="19"/>
              </w:rPr>
              <w:t>Uniform</w:t>
            </w:r>
          </w:p>
        </w:tc>
        <w:tc>
          <w:tcPr>
            <w:tcW w:type="dxa" w:w="2797"/>
          </w:tcPr>
          <w:p>
            <w:pPr>
              <w:spacing w:lineRule="auto" w:line="276" w:after="0"/>
            </w:pPr>
            <w:r/>
            <w:r>
              <w:rPr>
                <w:rFonts w:ascii="바탕" w:hAnsi="바탕" w:eastAsia="바탕"/>
                <w:b w:val="0"/>
                <w:sz w:val="19"/>
              </w:rPr>
              <w:t>(0.33, 0.33, 0.33)</w:t>
            </w:r>
          </w:p>
        </w:tc>
        <w:tc>
          <w:tcPr>
            <w:tcW w:type="dxa" w:w="2797"/>
          </w:tcPr>
          <w:p>
            <w:pPr>
              <w:spacing w:lineRule="auto" w:line="276" w:after="0"/>
            </w:pPr>
            <w:r/>
            <w:r>
              <w:rPr>
                <w:rFonts w:ascii="바탕" w:hAnsi="바탕" w:eastAsia="바탕"/>
                <w:b w:val="0"/>
                <w:sz w:val="19"/>
              </w:rPr>
              <w:t>세 소스 동등 가중치</w:t>
            </w:r>
          </w:p>
        </w:tc>
      </w:tr>
      <w:tr>
        <w:tc>
          <w:tcPr>
            <w:tcW w:type="dxa" w:w="2797"/>
          </w:tcPr>
          <w:p>
            <w:pPr>
              <w:spacing w:lineRule="auto" w:line="276" w:after="0"/>
            </w:pPr>
            <w:r/>
            <w:r>
              <w:rPr>
                <w:rFonts w:ascii="바탕" w:hAnsi="바탕" w:eastAsia="바탕"/>
                <w:b w:val="0"/>
                <w:sz w:val="19"/>
              </w:rPr>
              <w:t>Ontology-heavy</w:t>
            </w:r>
          </w:p>
        </w:tc>
        <w:tc>
          <w:tcPr>
            <w:tcW w:type="dxa" w:w="2797"/>
          </w:tcPr>
          <w:p>
            <w:pPr>
              <w:spacing w:lineRule="auto" w:line="276" w:after="0"/>
            </w:pPr>
            <w:r/>
            <w:r>
              <w:rPr>
                <w:rFonts w:ascii="바탕" w:hAnsi="바탕" w:eastAsia="바탕"/>
                <w:b w:val="0"/>
                <w:sz w:val="19"/>
              </w:rPr>
              <w:t>(0.1, 0.2, 0.7)</w:t>
            </w:r>
          </w:p>
        </w:tc>
        <w:tc>
          <w:tcPr>
            <w:tcW w:type="dxa" w:w="2797"/>
          </w:tcPr>
          <w:p>
            <w:pPr>
              <w:spacing w:lineRule="auto" w:line="276" w:after="0"/>
            </w:pPr>
            <w:r/>
            <w:r>
              <w:rPr>
                <w:rFonts w:ascii="바탕" w:hAnsi="바탕" w:eastAsia="바탕"/>
                <w:b w:val="0"/>
                <w:sz w:val="19"/>
              </w:rPr>
              <w:t>조건부 질의에 온톨로지 우선</w:t>
            </w:r>
          </w:p>
        </w:tc>
      </w:tr>
    </w:tbl>
    <w:p>
      <w:pPr>
        <w:spacing w:lineRule="auto" w:line="360" w:after="0"/>
        <w:ind w:left="567"/>
      </w:pPr>
      <w:r>
        <w:rPr>
          <w:rFonts w:ascii="바탕" w:hAnsi="바탕" w:eastAsia="바탕"/>
          <w:b w:val="0"/>
          <w:sz w:val="20"/>
        </w:rPr>
        <w:t>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(Ⅵ장 10절).</w:t>
      </w:r>
    </w:p>
    <w:p>
      <w:pPr>
        <w:pStyle w:val="Heading2"/>
        <w:spacing w:lineRule="auto" w:line="360" w:after="160"/>
      </w:pPr>
      <w:r>
        <w:rPr>
          <w:rFonts w:ascii="바탕" w:hAnsi="바탕" w:eastAsia="바탕"/>
          <w:b/>
          <w:sz w:val="24"/>
        </w:rPr>
        <w:t>5.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pStyle w:val="Heading2"/>
        <w:spacing w:lineRule="auto" w:line="360" w:after="160"/>
      </w:pPr>
      <w:r>
        <w:rPr>
          <w:rFonts w:ascii="바탕" w:hAnsi="바탕" w:eastAsia="바탕"/>
          <w:b/>
          <w:sz w:val="24"/>
        </w:rPr>
        <w:t>6. Pluggable DWA Interface</w:t>
      </w:r>
    </w:p>
    <w:p>
      <w:pPr>
        <w:spacing w:lineRule="auto" w:line="480" w:after="0"/>
      </w:pPr>
      <w:r>
        <w:rPr>
          <w:rFonts w:ascii="바탕" w:hAnsi="바탕" w:eastAsia="바탕"/>
          <w:b w:val="0"/>
          <w:sz w:val="21"/>
        </w:rPr>
        <w:t>R-DWA (Ⅳ장) 와 L-DWA (Ⅴ장)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pStyle w:val="Heading2"/>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Ⅲ장은 본 논문의 플랫폼 이다. R-DWA (Ⅳ장) 와 L-DWA (Ⅴ장) 가 이 플랫폼 위의 대체 가능한 정책이며, Ⅵ장에서 두 정책을 동일 플랫폼에서 공정 비교한다. 플랫폼 자체 (세 소스의 정의, merge_contexts, Prompt) 는 선행 논문과 공유되어 재현성을 보장한다.</w:t>
      </w:r>
    </w:p>
    <w:p>
      <w:pPr>
        <w:pStyle w:val="Heading1"/>
        <w:spacing w:lineRule="auto" w:line="360" w:after="160"/>
        <w:jc w:val="center"/>
      </w:pPr>
      <w:r>
        <w:rPr>
          <w:rFonts w:ascii="바탕" w:hAnsi="바탕" w:eastAsia="바탕"/>
          <w:b/>
          <w:sz w:val="28"/>
        </w:rPr>
        <w:t>Ⅳ. 규칙 기반 동적 가중치 알고리즘 (R-DWA)</w:t>
      </w:r>
    </w:p>
    <w:p>
      <w:pPr>
        <w:spacing w:lineRule="auto" w:line="480" w:after="0"/>
      </w:pPr>
      <w:r>
        <w:rPr>
          <w:rFonts w:ascii="바탕" w:hAnsi="바탕" w:eastAsia="바탕"/>
          <w:b w:val="0"/>
          <w:sz w:val="21"/>
        </w:rPr>
        <w:t>본 장은 선행 연구[1]의 Rule-based Dynamic Weighting Algorithm 을 본 논문의 베이스라인으로서 정의한다. Ⅴ장의 L-DWA가 비교하는 대상이며, Ⅵ장의 실험은 동일 코퍼스·동일 평가 기준으로 R-DWA를 재측정한 값을 공정 베이스라인으로 삼는다.</w:t>
      </w:r>
    </w:p>
    <w:p>
      <w:pPr>
        <w:pStyle w:val="Heading2"/>
        <w:spacing w:lineRule="auto" w:line="360" w:after="160"/>
      </w:pPr>
      <w:r>
        <w:rPr>
          <w:rFonts w:ascii="바탕" w:hAnsi="바탕" w:eastAsia="바탕"/>
          <w:b/>
          <w:sz w:val="24"/>
        </w:rPr>
        <w:t>1.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QueryAnalyzer(Ⅲ장 3절)가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[박스 4-1] R-DWA 규칙 한 번에 돌려보기 </w:t>
      </w:r>
    </w:p>
    <w:p>
      <w:pPr>
        <w:spacing w:lineRule="auto" w:line="360" w:after="0"/>
        <w:ind w:left="567"/>
      </w:pPr>
      <w:r>
        <w:rPr>
          <w:rFonts w:ascii="바탕" w:hAnsi="바탕" w:eastAsia="바탕"/>
          <w:b w:val="0"/>
          <w:sz w:val="20"/>
        </w:rPr>
        <w:t>정의. 질의 유형 분류 → 기본 가중치 테이블 → 밀도 신호로 연속 조정 → 정규화, 총 3단계로 (α, β, γ) 를 결정하는 규칙 기반 알고리즘. 어떠한 학습 데이터 · API 호출 없이 즉시 실행 가능.</w:t>
      </w:r>
    </w:p>
    <w:p>
      <w:pPr>
        <w:spacing w:lineRule="auto" w:line="360" w:after="0"/>
        <w:ind w:left="567"/>
      </w:pPr>
      <w:r>
        <w:rPr>
          <w:rFonts w:ascii="바탕" w:hAnsi="바탕" w:eastAsia="바탕"/>
          <w:b w:val="0"/>
          <w:sz w:val="20"/>
        </w:rPr>
        <w:t>예시 —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계산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(1) QueryAnalyzer</w:t>
            </w:r>
          </w:p>
        </w:tc>
        <w:tc>
          <w:tcPr>
            <w:tcW w:type="dxa" w:w="2797"/>
          </w:tcPr>
          <w:p>
            <w:pPr>
              <w:spacing w:lineRule="auto" w:line="276" w:after="0"/>
            </w:pPr>
            <w:r/>
            <w:r>
              <w:rPr>
                <w:rFonts w:ascii="바탕" w:hAnsi="바탕" w:eastAsia="바탕"/>
                <w:b w:val="0"/>
                <w:sz w:val="19"/>
              </w:rPr>
              <w:t>type="conditional", (s_e, s_r, s_c) = (0.40, 0.20, 0.20)</w:t>
            </w:r>
          </w:p>
        </w:tc>
        <w:tc>
          <w:tcPr>
            <w:tcW w:type="dxa" w:w="2797"/>
          </w:tcPr>
          <w:p>
            <w:pPr>
              <w:spacing w:lineRule="auto" w:line="276" w:after="0"/>
            </w:pPr>
            <w:r/>
            <w:r>
              <w:rPr>
                <w:rFonts w:ascii="바탕" w:hAnsi="바탕" w:eastAsia="바탕"/>
                <w:b w:val="0"/>
                <w:sz w:val="19"/>
              </w:rPr>
            </w:r>
          </w:p>
        </w:tc>
      </w:tr>
      <w:tr>
        <w:tc>
          <w:tcPr>
            <w:tcW w:type="dxa" w:w="2797"/>
          </w:tcPr>
          <w:p>
            <w:pPr>
              <w:spacing w:lineRule="auto" w:line="276" w:after="0"/>
            </w:pPr>
            <w:r/>
            <w:r>
              <w:rPr>
                <w:rFonts w:ascii="바탕" w:hAnsi="바탕" w:eastAsia="바탕"/>
                <w:b w:val="0"/>
                <w:sz w:val="19"/>
              </w:rPr>
              <w:t>(2) 기본 가중치 (Table 4-1)</w:t>
            </w:r>
          </w:p>
        </w:tc>
        <w:tc>
          <w:tcPr>
            <w:tcW w:type="dxa" w:w="2797"/>
          </w:tcPr>
          <w:p>
            <w:pPr>
              <w:spacing w:lineRule="auto" w:line="276" w:after="0"/>
            </w:pPr>
            <w:r/>
            <w:r>
              <w:rPr>
                <w:rFonts w:ascii="바탕" w:hAnsi="바탕" w:eastAsia="바탕"/>
                <w:b w:val="0"/>
                <w:sz w:val="19"/>
              </w:rPr>
              <w:t>conditional →</w:t>
            </w:r>
          </w:p>
        </w:tc>
        <w:tc>
          <w:tcPr>
            <w:tcW w:type="dxa" w:w="2797"/>
          </w:tcPr>
          <w:p>
            <w:pPr>
              <w:spacing w:lineRule="auto" w:line="276" w:after="0"/>
            </w:pPr>
            <w:r/>
            <w:r>
              <w:rPr>
                <w:rFonts w:ascii="바탕" w:hAnsi="바탕" w:eastAsia="바탕"/>
                <w:b w:val="0"/>
                <w:sz w:val="19"/>
              </w:rPr>
              <w:t>α_base=0.20, β_base=0.20, γ_base=0.60</w:t>
            </w:r>
          </w:p>
        </w:tc>
      </w:tr>
      <w:tr>
        <w:tc>
          <w:tcPr>
            <w:tcW w:type="dxa" w:w="2797"/>
          </w:tcPr>
          <w:p>
            <w:pPr>
              <w:spacing w:lineRule="auto" w:line="276" w:after="0"/>
            </w:pPr>
            <w:r/>
            <w:r>
              <w:rPr>
                <w:rFonts w:ascii="바탕" w:hAnsi="바탕" w:eastAsia="바탕"/>
                <w:b w:val="0"/>
                <w:sz w:val="19"/>
              </w:rPr>
              <w:t>(3a) α'</w:t>
            </w:r>
          </w:p>
        </w:tc>
        <w:tc>
          <w:tcPr>
            <w:tcW w:type="dxa" w:w="2797"/>
          </w:tcPr>
          <w:p>
            <w:pPr>
              <w:spacing w:lineRule="auto" w:line="276" w:after="0"/>
            </w:pPr>
            <w:r/>
            <w:r>
              <w:rPr>
                <w:rFonts w:ascii="바탕" w:hAnsi="바탕" w:eastAsia="바탕"/>
                <w:b w:val="0"/>
                <w:sz w:val="19"/>
              </w:rPr>
              <w:t>0.20 × (1 − 0.3 × (0.20 + 0.20) / 2)</w:t>
            </w:r>
          </w:p>
        </w:tc>
        <w:tc>
          <w:tcPr>
            <w:tcW w:type="dxa" w:w="2797"/>
          </w:tcPr>
          <w:p>
            <w:pPr>
              <w:spacing w:lineRule="auto" w:line="276" w:after="0"/>
            </w:pPr>
            <w:r/>
            <w:r>
              <w:rPr>
                <w:rFonts w:ascii="바탕" w:hAnsi="바탕" w:eastAsia="바탕"/>
                <w:b w:val="0"/>
                <w:sz w:val="19"/>
              </w:rPr>
              <w:t>0.188</w:t>
            </w:r>
          </w:p>
        </w:tc>
      </w:tr>
      <w:tr>
        <w:tc>
          <w:tcPr>
            <w:tcW w:type="dxa" w:w="2797"/>
          </w:tcPr>
          <w:p>
            <w:pPr>
              <w:spacing w:lineRule="auto" w:line="276" w:after="0"/>
            </w:pPr>
            <w:r/>
            <w:r>
              <w:rPr>
                <w:rFonts w:ascii="바탕" w:hAnsi="바탕" w:eastAsia="바탕"/>
                <w:b w:val="0"/>
                <w:sz w:val="19"/>
              </w:rPr>
              <w:t>(3b) β'</w:t>
            </w:r>
          </w:p>
        </w:tc>
        <w:tc>
          <w:tcPr>
            <w:tcW w:type="dxa" w:w="2797"/>
          </w:tcPr>
          <w:p>
            <w:pPr>
              <w:spacing w:lineRule="auto" w:line="276" w:after="0"/>
            </w:pPr>
            <w:r/>
            <w:r>
              <w:rPr>
                <w:rFonts w:ascii="바탕" w:hAnsi="바탕" w:eastAsia="바탕"/>
                <w:b w:val="0"/>
                <w:sz w:val="19"/>
              </w:rPr>
              <w:t>0.20 + 0.3 × 0.20 × 0.80</w:t>
            </w:r>
          </w:p>
        </w:tc>
        <w:tc>
          <w:tcPr>
            <w:tcW w:type="dxa" w:w="2797"/>
          </w:tcPr>
          <w:p>
            <w:pPr>
              <w:spacing w:lineRule="auto" w:line="276" w:after="0"/>
            </w:pPr>
            <w:r/>
            <w:r>
              <w:rPr>
                <w:rFonts w:ascii="바탕" w:hAnsi="바탕" w:eastAsia="바탕"/>
                <w:b w:val="0"/>
                <w:sz w:val="19"/>
              </w:rPr>
              <w:t>0.248</w:t>
            </w:r>
          </w:p>
        </w:tc>
      </w:tr>
      <w:tr>
        <w:tc>
          <w:tcPr>
            <w:tcW w:type="dxa" w:w="2797"/>
          </w:tcPr>
          <w:p>
            <w:pPr>
              <w:spacing w:lineRule="auto" w:line="276" w:after="0"/>
            </w:pPr>
            <w:r/>
            <w:r>
              <w:rPr>
                <w:rFonts w:ascii="바탕" w:hAnsi="바탕" w:eastAsia="바탕"/>
                <w:b w:val="0"/>
                <w:sz w:val="19"/>
              </w:rPr>
              <w:t>(3c) γ'</w:t>
            </w:r>
          </w:p>
        </w:tc>
        <w:tc>
          <w:tcPr>
            <w:tcW w:type="dxa" w:w="2797"/>
          </w:tcPr>
          <w:p>
            <w:pPr>
              <w:spacing w:lineRule="auto" w:line="276" w:after="0"/>
            </w:pPr>
            <w:r/>
            <w:r>
              <w:rPr>
                <w:rFonts w:ascii="바탕" w:hAnsi="바탕" w:eastAsia="바탕"/>
                <w:b w:val="0"/>
                <w:sz w:val="19"/>
              </w:rPr>
              <w:t>0.60 + 0.3 × 0.20 × 0.40</w:t>
            </w:r>
          </w:p>
        </w:tc>
        <w:tc>
          <w:tcPr>
            <w:tcW w:type="dxa" w:w="2797"/>
          </w:tcPr>
          <w:p>
            <w:pPr>
              <w:spacing w:lineRule="auto" w:line="276" w:after="0"/>
            </w:pPr>
            <w:r/>
            <w:r>
              <w:rPr>
                <w:rFonts w:ascii="바탕" w:hAnsi="바탕" w:eastAsia="바탕"/>
                <w:b w:val="0"/>
                <w:sz w:val="19"/>
              </w:rPr>
              <w:t>0.624</w:t>
            </w:r>
          </w:p>
        </w:tc>
      </w:tr>
      <w:tr>
        <w:tc>
          <w:tcPr>
            <w:tcW w:type="dxa" w:w="2797"/>
          </w:tcPr>
          <w:p>
            <w:pPr>
              <w:spacing w:lineRule="auto" w:line="276" w:after="0"/>
            </w:pPr>
            <w:r/>
            <w:r>
              <w:rPr>
                <w:rFonts w:ascii="바탕" w:hAnsi="바탕" w:eastAsia="바탕"/>
                <w:b w:val="0"/>
                <w:sz w:val="19"/>
              </w:rPr>
              <w:t>(4) 정규화</w:t>
            </w:r>
          </w:p>
        </w:tc>
        <w:tc>
          <w:tcPr>
            <w:tcW w:type="dxa" w:w="2797"/>
          </w:tcPr>
          <w:p>
            <w:pPr>
              <w:spacing w:lineRule="auto" w:line="276" w:after="0"/>
            </w:pPr>
            <w:r/>
            <w:r>
              <w:rPr>
                <w:rFonts w:ascii="바탕" w:hAnsi="바탕" w:eastAsia="바탕"/>
                <w:b w:val="0"/>
                <w:sz w:val="19"/>
              </w:rPr>
              <w:t>합계 1.060 으로 나눔</w:t>
            </w:r>
          </w:p>
        </w:tc>
        <w:tc>
          <w:tcPr>
            <w:tcW w:type="dxa" w:w="2797"/>
          </w:tcPr>
          <w:p>
            <w:pPr>
              <w:spacing w:lineRule="auto" w:line="276" w:after="0"/>
            </w:pPr>
            <w:r/>
            <w:r>
              <w:rPr>
                <w:rFonts w:ascii="바탕" w:hAnsi="바탕" w:eastAsia="바탕"/>
                <w:b w:val="0"/>
                <w:sz w:val="19"/>
              </w:rPr>
              <w:t>(0.178, 0.234, 0.588)</w:t>
            </w:r>
          </w:p>
        </w:tc>
      </w:tr>
    </w:tbl>
    <w:p>
      <w:pPr>
        <w:spacing w:lineRule="auto" w:line="360" w:after="0"/>
        <w:ind w:left="567"/>
      </w:pPr>
      <w:r>
        <w:rPr>
          <w:rFonts w:ascii="바탕" w:hAnsi="바탕" w:eastAsia="바탕"/>
          <w:b w:val="0"/>
          <w:sz w:val="20"/>
        </w:rPr>
        <w:t>해석. Conditional 유형의 기본 가중치 (0.2, 0.2, 0.6) 에서 제약 신호 s_c=0.20 이 γ 를 0.6 → 0.588 로 미세하게 감소(정규화 영향) 시켰으나 여전히 Ontology 비중이 지배적. R-DWA의 한계는 이 "기본값 + 소폭 조정" 구조에 내재 — Ⅴ장 L-DWA는 이 3-단계 규칙을 학습된 Dirichlet 분포로 대체한다.</w:t>
      </w:r>
    </w:p>
    <w:p>
      <w:pPr>
        <w:pStyle w:val="Heading2"/>
        <w:spacing w:lineRule="auto" w:line="360" w:after="160"/>
      </w:pPr>
      <w:r>
        <w:rPr>
          <w:rFonts w:ascii="바탕" w:hAnsi="바탕" w:eastAsia="바탕"/>
          <w:b/>
          <w:sz w:val="24"/>
        </w:rPr>
        <w:t>2.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pStyle w:val="Heading2"/>
        <w:spacing w:lineRule="auto" w:line="360" w:after="160"/>
      </w:pPr>
      <w:r>
        <w:rPr>
          <w:rFonts w:ascii="바탕" w:hAnsi="바탕" w:eastAsia="바탕"/>
          <w:b/>
          <w:sz w:val="24"/>
        </w:rPr>
        <w:t>3.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Ⅵ장 3.3절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Ⅵ장 4절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F1_strict 는 0.097 로, 같은 조건의 Vector-only 0.102 에 미치지 못한다 (Ⅵ장 7.2절).</w:t>
      </w:r>
    </w:p>
    <w:p>
      <w:pPr>
        <w:pStyle w:val="Heading2"/>
        <w:spacing w:lineRule="auto" w:line="360" w:after="160"/>
      </w:pPr>
      <w:r>
        <w:rPr>
          <w:rFonts w:ascii="바탕" w:hAnsi="바탕" w:eastAsia="바탕"/>
          <w:b/>
          <w:sz w:val="24"/>
        </w:rPr>
        <w:t>4.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pStyle w:val="Heading2"/>
        <w:spacing w:lineRule="auto" w:line="360" w:after="160"/>
      </w:pPr>
      <w:r>
        <w:rPr>
          <w:rFonts w:ascii="바탕" w:hAnsi="바탕" w:eastAsia="바탕"/>
          <w:b/>
          <w:sz w:val="24"/>
        </w:rPr>
        <w:t>5. R-DWA의 본 논문 재측정 결과</w:t>
      </w:r>
    </w:p>
    <w:p>
      <w:pPr>
        <w:spacing w:lineRule="auto" w:line="480" w:after="0"/>
      </w:pPr>
      <w:r>
        <w:rPr>
          <w:rFonts w:ascii="바탕" w:hAnsi="바탕" w:eastAsia="바탕"/>
          <w:b w:val="0"/>
          <w:sz w:val="21"/>
        </w:rPr>
        <w:t>본 절은 R-DWA 를 corrected baseline (List 프롬프트, 버그 수정 평가기, 5,000 QA) 조건에서 재측정한 결과를 제시한다. Sentence 프롬프트 측정과의 대비는 Ⅵ장 3.3절 에서 별도 처리한다.</w:t>
      </w:r>
    </w:p>
    <w:p>
      <w:pPr>
        <w:pStyle w:val="Heading3"/>
        <w:spacing w:lineRule="auto" w:line="360" w:after="160"/>
      </w:pPr>
      <w:r>
        <w:rPr>
          <w:rFonts w:ascii="바탕" w:hAnsi="바탕" w:eastAsia="바탕"/>
          <w:b/>
          <w:sz w:val="22"/>
        </w:rPr>
        <w:t>가. 전체 (5,000 QA, list prompt corrected)</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0.529 ± 0.429</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0.482 ± 0.442</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0.469 ± 0.438</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0.387 ± 0.487</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0.544 ± 0.486</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0.71 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 이 Ontology 지향적인 것과 대조된다 (Oracle 평균 (α=0.04, β=0.07, γ=0.89), 반복 가중치 (0.0, 0.0, 1.0) 가 1,834 회로 최빈).</w:t>
      </w:r>
    </w:p>
    <w:p>
      <w:pPr>
        <w:pStyle w:val="Heading3"/>
        <w:spacing w:lineRule="auto" w:line="360" w:after="160"/>
      </w:pPr>
      <w:r>
        <w:rPr>
          <w:rFonts w:ascii="바탕" w:hAnsi="바탕" w:eastAsia="바탕"/>
          <w:b/>
          <w:sz w:val="22"/>
        </w:rPr>
        <w:t>나. 질의 유형별 (list prompt corrected)</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Type</w:t>
            </w:r>
          </w:p>
        </w:tc>
        <w:tc>
          <w:tcPr>
            <w:tcW w:type="dxa" w:w="1398"/>
          </w:tcPr>
          <w:p>
            <w:pPr>
              <w:spacing w:lineRule="auto" w:line="276" w:after="0"/>
            </w:pPr>
            <w:r/>
            <w:r>
              <w:rPr>
                <w:rFonts w:ascii="바탕" w:hAnsi="바탕" w:eastAsia="바탕"/>
                <w:b/>
                <w:sz w:val="19"/>
              </w:rPr>
              <w:t>n</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simple</w:t>
            </w:r>
          </w:p>
        </w:tc>
        <w:tc>
          <w:tcPr>
            <w:tcW w:type="dxa" w:w="1398"/>
          </w:tcPr>
          <w:p>
            <w:pPr>
              <w:spacing w:lineRule="auto" w:line="276" w:after="0"/>
            </w:pPr>
            <w:r/>
            <w:r>
              <w:rPr>
                <w:rFonts w:ascii="바탕" w:hAnsi="바탕" w:eastAsia="바탕"/>
                <w:b w:val="0"/>
                <w:sz w:val="19"/>
              </w:rPr>
              <w:t>2,000</w:t>
            </w:r>
          </w:p>
        </w:tc>
        <w:tc>
          <w:tcPr>
            <w:tcW w:type="dxa" w:w="1398"/>
          </w:tcPr>
          <w:p>
            <w:pPr>
              <w:spacing w:lineRule="auto" w:line="276" w:after="0"/>
            </w:pPr>
            <w:r/>
            <w:r>
              <w:rPr>
                <w:rFonts w:ascii="바탕" w:hAnsi="바탕" w:eastAsia="바탕"/>
                <w:b w:val="0"/>
                <w:sz w:val="19"/>
              </w:rPr>
              <w:t>0.874</w:t>
            </w:r>
          </w:p>
        </w:tc>
        <w:tc>
          <w:tcPr>
            <w:tcW w:type="dxa" w:w="1398"/>
          </w:tcPr>
          <w:p>
            <w:pPr>
              <w:spacing w:lineRule="auto" w:line="276" w:after="0"/>
            </w:pPr>
            <w:r/>
            <w:r>
              <w:rPr>
                <w:rFonts w:ascii="바탕" w:hAnsi="바탕" w:eastAsia="바탕"/>
                <w:b w:val="0"/>
                <w:sz w:val="19"/>
              </w:rPr>
              <w:t>0.857</w:t>
            </w:r>
          </w:p>
        </w:tc>
        <w:tc>
          <w:tcPr>
            <w:tcW w:type="dxa" w:w="1398"/>
          </w:tcPr>
          <w:p>
            <w:pPr>
              <w:spacing w:lineRule="auto" w:line="276" w:after="0"/>
            </w:pPr>
            <w:r/>
            <w:r>
              <w:rPr>
                <w:rFonts w:ascii="바탕" w:hAnsi="바탕" w:eastAsia="바탕"/>
                <w:b w:val="0"/>
                <w:sz w:val="19"/>
              </w:rPr>
              <w:t>0.811</w:t>
            </w:r>
          </w:p>
        </w:tc>
        <w:tc>
          <w:tcPr>
            <w:tcW w:type="dxa" w:w="1398"/>
          </w:tcPr>
          <w:p>
            <w:pPr>
              <w:spacing w:lineRule="auto" w:line="276" w:after="0"/>
            </w:pPr>
            <w:r/>
            <w:r>
              <w:rPr>
                <w:rFonts w:ascii="바탕" w:hAnsi="바탕" w:eastAsia="바탕"/>
                <w:b w:val="0"/>
                <w:sz w:val="19"/>
              </w:rPr>
              <w:t>0.817</w:t>
            </w:r>
          </w:p>
        </w:tc>
      </w:tr>
      <w:tr>
        <w:tc>
          <w:tcPr>
            <w:tcW w:type="dxa" w:w="1398"/>
          </w:tcPr>
          <w:p>
            <w:pPr>
              <w:spacing w:lineRule="auto" w:line="276" w:after="0"/>
            </w:pPr>
            <w:r/>
            <w:r>
              <w:rPr>
                <w:rFonts w:ascii="바탕" w:hAnsi="바탕" w:eastAsia="바탕"/>
                <w:b w:val="0"/>
                <w:sz w:val="19"/>
              </w:rPr>
              <w:t>multi_hop</w:t>
            </w:r>
          </w:p>
        </w:tc>
        <w:tc>
          <w:tcPr>
            <w:tcW w:type="dxa" w:w="1398"/>
          </w:tcPr>
          <w:p>
            <w:pPr>
              <w:spacing w:lineRule="auto" w:line="276" w:after="0"/>
            </w:pPr>
            <w:r/>
            <w:r>
              <w:rPr>
                <w:rFonts w:ascii="바탕" w:hAnsi="바탕" w:eastAsia="바탕"/>
                <w:b w:val="0"/>
                <w:sz w:val="19"/>
              </w:rPr>
              <w:t>1,750</w:t>
            </w:r>
          </w:p>
        </w:tc>
        <w:tc>
          <w:tcPr>
            <w:tcW w:type="dxa" w:w="1398"/>
          </w:tcPr>
          <w:p>
            <w:pPr>
              <w:spacing w:lineRule="auto" w:line="276" w:after="0"/>
            </w:pPr>
            <w:r/>
            <w:r>
              <w:rPr>
                <w:rFonts w:ascii="바탕" w:hAnsi="바탕" w:eastAsia="바탕"/>
                <w:b w:val="0"/>
                <w:sz w:val="19"/>
              </w:rPr>
              <w:t>0.354</w:t>
            </w:r>
          </w:p>
        </w:tc>
        <w:tc>
          <w:tcPr>
            <w:tcW w:type="dxa" w:w="1398"/>
          </w:tcPr>
          <w:p>
            <w:pPr>
              <w:spacing w:lineRule="auto" w:line="276" w:after="0"/>
            </w:pPr>
            <w:r/>
            <w:r>
              <w:rPr>
                <w:rFonts w:ascii="바탕" w:hAnsi="바탕" w:eastAsia="바탕"/>
                <w:b w:val="0"/>
                <w:sz w:val="19"/>
              </w:rPr>
              <w:t>0.293</w:t>
            </w:r>
          </w:p>
        </w:tc>
        <w:tc>
          <w:tcPr>
            <w:tcW w:type="dxa" w:w="1398"/>
          </w:tcPr>
          <w:p>
            <w:pPr>
              <w:spacing w:lineRule="auto" w:line="276" w:after="0"/>
            </w:pPr>
            <w:r/>
            <w:r>
              <w:rPr>
                <w:rFonts w:ascii="바탕" w:hAnsi="바탕" w:eastAsia="바탕"/>
                <w:b w:val="0"/>
                <w:sz w:val="19"/>
              </w:rPr>
              <w:t>0.178</w:t>
            </w:r>
          </w:p>
        </w:tc>
        <w:tc>
          <w:tcPr>
            <w:tcW w:type="dxa" w:w="1398"/>
          </w:tcPr>
          <w:p>
            <w:pPr>
              <w:spacing w:lineRule="auto" w:line="276" w:after="0"/>
            </w:pPr>
            <w:r/>
            <w:r>
              <w:rPr>
                <w:rFonts w:ascii="바탕" w:hAnsi="바탕" w:eastAsia="바탕"/>
                <w:b w:val="0"/>
                <w:sz w:val="19"/>
              </w:rPr>
              <w:t>0.226</w:t>
            </w:r>
          </w:p>
        </w:tc>
      </w:tr>
      <w:tr>
        <w:tc>
          <w:tcPr>
            <w:tcW w:type="dxa" w:w="1398"/>
          </w:tcPr>
          <w:p>
            <w:pPr>
              <w:spacing w:lineRule="auto" w:line="276" w:after="0"/>
            </w:pPr>
            <w:r/>
            <w:r>
              <w:rPr>
                <w:rFonts w:ascii="바탕" w:hAnsi="바탕" w:eastAsia="바탕"/>
                <w:b w:val="0"/>
                <w:sz w:val="19"/>
              </w:rPr>
              <w:t>conditional</w:t>
            </w:r>
          </w:p>
        </w:tc>
        <w:tc>
          <w:tcPr>
            <w:tcW w:type="dxa" w:w="1398"/>
          </w:tcPr>
          <w:p>
            <w:pPr>
              <w:spacing w:lineRule="auto" w:line="276" w:after="0"/>
            </w:pPr>
            <w:r/>
            <w:r>
              <w:rPr>
                <w:rFonts w:ascii="바탕" w:hAnsi="바탕" w:eastAsia="바탕"/>
                <w:b w:val="0"/>
                <w:sz w:val="19"/>
              </w:rPr>
              <w:t>1,250</w:t>
            </w:r>
          </w:p>
        </w:tc>
        <w:tc>
          <w:tcPr>
            <w:tcW w:type="dxa" w:w="1398"/>
          </w:tcPr>
          <w:p>
            <w:pPr>
              <w:spacing w:lineRule="auto" w:line="276" w:after="0"/>
            </w:pPr>
            <w:r/>
            <w:r>
              <w:rPr>
                <w:rFonts w:ascii="바탕" w:hAnsi="바탕" w:eastAsia="바탕"/>
                <w:b w:val="0"/>
                <w:sz w:val="19"/>
              </w:rPr>
              <w:t>0.223</w:t>
            </w:r>
          </w:p>
        </w:tc>
        <w:tc>
          <w:tcPr>
            <w:tcW w:type="dxa" w:w="1398"/>
          </w:tcPr>
          <w:p>
            <w:pPr>
              <w:spacing w:lineRule="auto" w:line="276" w:after="0"/>
            </w:pPr>
            <w:r/>
            <w:r>
              <w:rPr>
                <w:rFonts w:ascii="바탕" w:hAnsi="바탕" w:eastAsia="바탕"/>
                <w:b w:val="0"/>
                <w:sz w:val="19"/>
              </w:rPr>
              <w:t>0.148</w:t>
            </w:r>
          </w:p>
        </w:tc>
        <w:tc>
          <w:tcPr>
            <w:tcW w:type="dxa" w:w="1398"/>
          </w:tcPr>
          <w:p>
            <w:pPr>
              <w:spacing w:lineRule="auto" w:line="276" w:after="0"/>
            </w:pPr>
            <w:r/>
            <w:r>
              <w:rPr>
                <w:rFonts w:ascii="바탕" w:hAnsi="바탕" w:eastAsia="바탕"/>
                <w:b w:val="0"/>
                <w:sz w:val="19"/>
              </w:rPr>
              <w:t>0.001</w:t>
            </w:r>
          </w:p>
        </w:tc>
        <w:tc>
          <w:tcPr>
            <w:tcW w:type="dxa" w:w="1398"/>
          </w:tcPr>
          <w:p>
            <w:pPr>
              <w:spacing w:lineRule="auto" w:line="276" w:after="0"/>
            </w:pPr>
            <w:r/>
            <w:r>
              <w:rPr>
                <w:rFonts w:ascii="바탕" w:hAnsi="바탕" w:eastAsia="바탕"/>
                <w:b w:val="0"/>
                <w:sz w:val="19"/>
              </w:rPr>
              <w:t>0.552</w:t>
            </w:r>
          </w:p>
        </w:tc>
      </w:tr>
    </w:tbl>
    <w:p>
      <w:pPr>
        <w:spacing w:lineRule="auto" w:line="480" w:after="0"/>
      </w:pPr>
      <w:r>
        <w:rPr>
          <w:rFonts w:ascii="바탕" w:hAnsi="바탕" w:eastAsia="바탕"/>
          <w:b w:val="0"/>
          <w:sz w:val="21"/>
        </w:rPr>
        <w:t>Simple 은 R-DWA 만으로도 0.87 수준의 강한 성능을 보이지만 (선행 보고된 F1 0.86 을 사실상 재현), multi_hop 과 conditional 에서 F1_strict 가 각각 0.354, 0.223 로 떨어진다. 이는 (i) 이 유형의 gold 답이 구조적으로 복수 항목 리스트여서 LLM 자연어 출력과의 토큰 매칭에 추가적인 형식 정렬이 필요하고, (ii) R-DWA 의 고정 가중치가 세부 특성에 둔감하기 때문이다. Ⅴ장 L-DWA 가 특히 conditional 에서 F1_strict 0.223 → 0.285 (3-seed 평균, +28.0%) 로 큰 개선을 보이는 점이 본 논문의 핵심 실증이다 (Ⅵ장 4절).</w:t>
      </w:r>
    </w:p>
    <w:p>
      <w:pPr>
        <w:pStyle w:val="Heading3"/>
        <w:spacing w:lineRule="auto" w:line="360" w:after="160"/>
      </w:pPr>
      <w:r>
        <w:rPr>
          <w:rFonts w:ascii="바탕" w:hAnsi="바탕" w:eastAsia="바탕"/>
          <w:b/>
          <w:sz w:val="22"/>
        </w:rPr>
        <w:t>다. 선행 JKSCI와의 대비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JKSCI 보고</w:t>
            </w:r>
          </w:p>
        </w:tc>
        <w:tc>
          <w:tcPr>
            <w:tcW w:type="dxa" w:w="1678"/>
          </w:tcPr>
          <w:p>
            <w:pPr>
              <w:spacing w:lineRule="auto" w:line="276" w:after="0"/>
            </w:pPr>
            <w:r/>
            <w:r>
              <w:rPr>
                <w:rFonts w:ascii="바탕" w:hAnsi="바탕" w:eastAsia="바탕"/>
                <w:b/>
                <w:sz w:val="19"/>
              </w:rPr>
              <w:t>Sentence 프롬프트</w:t>
            </w:r>
          </w:p>
        </w:tc>
        <w:tc>
          <w:tcPr>
            <w:tcW w:type="dxa" w:w="1678"/>
          </w:tcPr>
          <w:p>
            <w:pPr>
              <w:spacing w:lineRule="auto" w:line="276" w:after="0"/>
            </w:pPr>
            <w:r/>
            <w:r>
              <w:rPr>
                <w:rFonts w:ascii="바탕" w:hAnsi="바탕" w:eastAsia="바탕"/>
                <w:b/>
                <w:sz w:val="19"/>
              </w:rPr>
              <w:t>List 프롬프트 (corrected)</w:t>
            </w:r>
          </w:p>
        </w:tc>
        <w:tc>
          <w:tcPr>
            <w:tcW w:type="dxa" w:w="1678"/>
          </w:tcPr>
          <w:p>
            <w:pPr>
              <w:spacing w:lineRule="auto" w:line="276" w:after="0"/>
            </w:pPr>
            <w:r/>
            <w:r>
              <w:rPr>
                <w:rFonts w:ascii="바탕" w:hAnsi="바탕" w:eastAsia="바탕"/>
                <w:b/>
                <w:sz w:val="19"/>
              </w:rPr>
              <w:t>재현율 (List 기준)</w:t>
            </w:r>
          </w:p>
        </w:tc>
      </w:tr>
      <w:tr>
        <w:tc>
          <w:tcPr>
            <w:tcW w:type="dxa" w:w="1678"/>
          </w:tcPr>
          <w:p>
            <w:pPr>
              <w:spacing w:lineRule="auto" w:line="276" w:after="0"/>
            </w:pPr>
            <w:r/>
            <w:r>
              <w:rPr>
                <w:rFonts w:ascii="바탕" w:hAnsi="바탕" w:eastAsia="바탕"/>
                <w:b w:val="0"/>
                <w:sz w:val="19"/>
              </w:rPr>
              <w:t>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0.448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61%, substring 56%</w:t>
            </w:r>
          </w:p>
        </w:tc>
      </w:tr>
      <w:tr>
        <w:tc>
          <w:tcPr>
            <w:tcW w:type="dxa" w:w="1678"/>
          </w:tcPr>
          <w:p>
            <w:pPr>
              <w:spacing w:lineRule="auto" w:line="276" w:after="0"/>
            </w:pPr>
            <w:r/>
            <w:r>
              <w:rPr>
                <w:rFonts w:ascii="바탕" w:hAnsi="바탕" w:eastAsia="바탕"/>
                <w:b w:val="0"/>
                <w:sz w:val="19"/>
              </w:rPr>
              <w:t>Simple-only F1</w:t>
            </w:r>
          </w:p>
        </w:tc>
        <w:tc>
          <w:tcPr>
            <w:tcW w:type="dxa" w:w="1678"/>
          </w:tcPr>
          <w:p>
            <w:pPr>
              <w:spacing w:lineRule="auto" w:line="276" w:after="0"/>
            </w:pPr>
            <w:r/>
            <w:r>
              <w:rPr>
                <w:rFonts w:ascii="바탕" w:hAnsi="바탕" w:eastAsia="바탕"/>
                <w:b w:val="0"/>
                <w:sz w:val="19"/>
              </w:rPr>
              <w:t>(분리 보고 없음)</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사실상 재현</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 (구조적)</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50%</w:t>
            </w:r>
          </w:p>
        </w:tc>
      </w:tr>
      <w:tr>
        <w:tc>
          <w:tcPr>
            <w:tcW w:type="dxa" w:w="1678"/>
          </w:tcPr>
          <w:p>
            <w:pPr>
              <w:spacing w:lineRule="auto" w:line="276" w:after="0"/>
            </w:pPr>
            <w:r/>
            <w:r>
              <w:rPr>
                <w:rFonts w:ascii="바탕" w:hAnsi="바탕" w:eastAsia="바탕"/>
                <w:b w:val="0"/>
                <w:sz w:val="19"/>
              </w:rPr>
              <w:t>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w:t>
            </w:r>
          </w:p>
        </w:tc>
      </w:tr>
    </w:tbl>
    <w:p>
      <w:pPr>
        <w:spacing w:lineRule="auto" w:line="480" w:after="0"/>
      </w:pPr>
      <w:r>
        <w:rPr>
          <w:rFonts w:ascii="바탕" w:hAnsi="바탕" w:eastAsia="바탕"/>
          <w:b w:val="0"/>
          <w:sz w:val="21"/>
        </w:rPr>
        <w:t>Sentence 프롬프트 만으로는 F1 격차가 컸으나 평가 인프라 변경 없이 출력 형식만 List 로 정렬하면 F1_strict 가 0.529 로 회복되고, 특히 Simple 유형만 보면 0.874 로 JKSCI 의 0.86 을 사실상 재현 한다. 이는 선행 보고가 Simple-subset 혹은 short-list gold 기반이었음을 시사하며, 본 논문은 두 단계 (sentence / list) 를 병기 하여 선행 연구와의 연속성·재현성과 엄격 재평가를 동시에 제공한다 (Ⅵ장 3.3절 상세, 부록 C 평가기 변경 기록).</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R-DWA는 무학습 baseline 으로서 역할이 있으며, 본 논문의 Ⅴ장 L-DWA가 동일 파이프라인 위에서 얼마나 개선하는지 비교할 수 있는 정식 기준선이다. R-DWA의 한계들 — 도메인 편향, 단일 λ, 유형 내 미세 구분 부재, 도메인 이전 불가 — 은 Ⅴ장의 학습형 접근을 동기부여한다.</w:t>
      </w:r>
    </w:p>
    <w:p>
      <w:pPr>
        <w:pStyle w:val="Heading1"/>
        <w:spacing w:lineRule="auto" w:line="360" w:after="160"/>
        <w:jc w:val="center"/>
      </w:pPr>
      <w:r>
        <w:rPr>
          <w:rFonts w:ascii="바탕" w:hAnsi="바탕" w:eastAsia="바탕"/>
          <w:b/>
          <w:sz w:val="28"/>
        </w:rPr>
        <w:t>Ⅴ.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1절에서 MDP 공식화, 2절에서 Actor-Critic 정책 네트워크, 3절에서 PPO 학습 알고리즘, 4절에서 오프라인 보상 캐시 시스템을 다룬다.</w:t>
      </w:r>
    </w:p>
    <w:p>
      <w:pPr>
        <w:pStyle w:val="Heading2"/>
        <w:spacing w:lineRule="auto" w:line="360" w:after="160"/>
      </w:pPr>
      <w:r>
        <w:rPr>
          <w:rFonts w:ascii="바탕" w:hAnsi="바탕" w:eastAsia="바탕"/>
          <w:b/>
          <w:sz w:val="24"/>
        </w:rPr>
        <w:t>1. MDP 공식화</w:t>
      </w:r>
    </w:p>
    <w:p>
      <w:pPr>
        <w:spacing w:lineRule="auto" w:line="480" w:after="0"/>
      </w:pPr>
      <w:r>
        <w:rPr>
          <w:rFonts w:ascii="바탕" w:hAnsi="바탕" w:eastAsia="바탕"/>
          <w:b w:val="0"/>
          <w:sz w:val="21"/>
        </w:rPr>
        <w:t>Triple-Hybrid RAG 가중치 결정을 다음 1-step contextual bandit MDP로 정식화한다.</w:t>
      </w:r>
    </w:p>
    <w:p>
      <w:pPr>
        <w:pStyle w:val="Heading3"/>
        <w:spacing w:lineRule="auto" w:line="360" w:after="160"/>
      </w:pPr>
      <w:r>
        <w:rPr>
          <w:rFonts w:ascii="바탕" w:hAnsi="바탕" w:eastAsia="바탕"/>
          <w:b/>
          <w:sz w:val="22"/>
        </w:rPr>
        <w:t>가.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Ⅵ장 5.2절의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pStyle w:val="Heading3"/>
        <w:spacing w:lineRule="auto" w:line="360" w:after="160"/>
      </w:pPr>
      <w:r>
        <w:rPr>
          <w:rFonts w:ascii="바탕" w:hAnsi="바탕" w:eastAsia="바탕"/>
          <w:b/>
          <w:sz w:val="22"/>
        </w:rPr>
        <w:t>나.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pStyle w:val="Heading3"/>
        <w:spacing w:lineRule="auto" w:line="360" w:after="160"/>
      </w:pPr>
      <w:r>
        <w:rPr>
          <w:rFonts w:ascii="바탕" w:hAnsi="바탕" w:eastAsia="바탕"/>
          <w:b/>
          <w:sz w:val="22"/>
        </w:rPr>
        <w:t>다.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Ⅵ장 2.3절 에서 구체적으로 다룬다.</w:t>
      </w:r>
    </w:p>
    <w:p>
      <w:pPr>
        <w:pStyle w:val="Heading3"/>
        <w:spacing w:lineRule="auto" w:line="360" w:after="160"/>
      </w:pPr>
      <w:r>
        <w:rPr>
          <w:rFonts w:ascii="바탕" w:hAnsi="바탕" w:eastAsia="바탕"/>
          <w:b/>
          <w:sz w:val="22"/>
        </w:rPr>
        <w:t>라.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[박스 5-1] MDP 튜플 (S, A, P, R, γ_d) </w:t>
      </w:r>
    </w:p>
    <w:p>
      <w:pPr>
        <w:spacing w:lineRule="auto" w:line="360" w:after="0"/>
        <w:ind w:left="567"/>
      </w:pPr>
      <w:r>
        <w:rPr>
          <w:rFonts w:ascii="바탕" w:hAnsi="바탕" w:eastAsia="바탕"/>
          <w:b w:val="0"/>
          <w:sz w:val="20"/>
        </w:rPr>
        <w:t>정의. PPO 학습 환경을 구성하는 5원 튜플. 본 연구의 구체값:</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기호</w:t>
            </w:r>
          </w:p>
        </w:tc>
        <w:tc>
          <w:tcPr>
            <w:tcW w:type="dxa" w:w="2797"/>
          </w:tcPr>
          <w:p>
            <w:pPr>
              <w:spacing w:lineRule="auto" w:line="276" w:after="0"/>
            </w:pPr>
            <w:r/>
            <w:r>
              <w:rPr>
                <w:rFonts w:ascii="바탕" w:hAnsi="바탕" w:eastAsia="바탕"/>
                <w:b/>
                <w:sz w:val="19"/>
              </w:rPr>
              <w:t>의미</w:t>
            </w:r>
          </w:p>
        </w:tc>
        <w:tc>
          <w:tcPr>
            <w:tcW w:type="dxa" w:w="2797"/>
          </w:tcPr>
          <w:p>
            <w:pPr>
              <w:spacing w:lineRule="auto" w:line="276" w:after="0"/>
            </w:pPr>
            <w:r/>
            <w:r>
              <w:rPr>
                <w:rFonts w:ascii="바탕" w:hAnsi="바탕" w:eastAsia="바탕"/>
                <w:b/>
                <w:sz w:val="19"/>
              </w:rPr>
              <w:t>본 연구 구체값</w:t>
            </w:r>
          </w:p>
        </w:tc>
      </w:tr>
      <w:tr>
        <w:tc>
          <w:tcPr>
            <w:tcW w:type="dxa" w:w="2797"/>
          </w:tcPr>
          <w:p>
            <w:pPr>
              <w:spacing w:lineRule="auto" w:line="276" w:after="0"/>
            </w:pPr>
            <w:r/>
            <w:r>
              <w:rPr>
                <w:rFonts w:ascii="바탕" w:hAnsi="바탕" w:eastAsia="바탕"/>
                <w:b w:val="0"/>
                <w:sz w:val="19"/>
              </w:rPr>
              <w:t>S</w:t>
            </w:r>
          </w:p>
        </w:tc>
        <w:tc>
          <w:tcPr>
            <w:tcW w:type="dxa" w:w="2797"/>
          </w:tcPr>
          <w:p>
            <w:pPr>
              <w:spacing w:lineRule="auto" w:line="276" w:after="0"/>
            </w:pPr>
            <w:r/>
            <w:r>
              <w:rPr>
                <w:rFonts w:ascii="바탕" w:hAnsi="바탕" w:eastAsia="바탕"/>
                <w:b w:val="0"/>
                <w:sz w:val="19"/>
              </w:rPr>
              <w:t>상태 공간</w:t>
            </w:r>
          </w:p>
        </w:tc>
        <w:tc>
          <w:tcPr>
            <w:tcW w:type="dxa" w:w="2797"/>
          </w:tcPr>
          <w:p>
            <w:pPr>
              <w:spacing w:lineRule="auto" w:line="276" w:after="0"/>
            </w:pPr>
            <w:r/>
            <w:r>
              <w:rPr>
                <w:rFonts w:ascii="바탕" w:hAnsi="바탕" w:eastAsia="바탕"/>
                <w:b w:val="0"/>
                <w:sz w:val="19"/>
              </w:rPr>
              <w:t>18차원 벡터 (density·intent·source_stats·query_meta)</w:t>
            </w:r>
          </w:p>
        </w:tc>
      </w:tr>
      <w:tr>
        <w:tc>
          <w:tcPr>
            <w:tcW w:type="dxa" w:w="2797"/>
          </w:tcPr>
          <w:p>
            <w:pPr>
              <w:spacing w:lineRule="auto" w:line="276" w:after="0"/>
            </w:pPr>
            <w:r/>
            <w:r>
              <w:rPr>
                <w:rFonts w:ascii="바탕" w:hAnsi="바탕" w:eastAsia="바탕"/>
                <w:b w:val="0"/>
                <w:sz w:val="19"/>
              </w:rPr>
              <w:t>A</w:t>
            </w:r>
          </w:p>
        </w:tc>
        <w:tc>
          <w:tcPr>
            <w:tcW w:type="dxa" w:w="2797"/>
          </w:tcPr>
          <w:p>
            <w:pPr>
              <w:spacing w:lineRule="auto" w:line="276" w:after="0"/>
            </w:pPr>
            <w:r/>
            <w:r>
              <w:rPr>
                <w:rFonts w:ascii="바탕" w:hAnsi="바탕" w:eastAsia="바탕"/>
                <w:b w:val="0"/>
                <w:sz w:val="19"/>
              </w:rPr>
              <w:t>행동 공간</w:t>
            </w:r>
          </w:p>
        </w:tc>
        <w:tc>
          <w:tcPr>
            <w:tcW w:type="dxa" w:w="2797"/>
          </w:tcPr>
          <w:p>
            <w:pPr>
              <w:spacing w:lineRule="auto" w:line="276" w:after="0"/>
            </w:pPr>
            <w:r/>
            <w:r>
              <w:rPr>
                <w:rFonts w:ascii="바탕" w:hAnsi="바탕" w:eastAsia="바탕"/>
                <w:b w:val="0"/>
                <w:sz w:val="19"/>
              </w:rPr>
              <w:t>Δ³ 위의 가중치 (α, β, γ)</w:t>
            </w:r>
          </w:p>
        </w:tc>
      </w:tr>
      <w:tr>
        <w:tc>
          <w:tcPr>
            <w:tcW w:type="dxa" w:w="2797"/>
          </w:tcPr>
          <w:p>
            <w:pPr>
              <w:spacing w:lineRule="auto" w:line="276" w:after="0"/>
            </w:pPr>
            <w:r/>
            <w:r>
              <w:rPr>
                <w:rFonts w:ascii="바탕" w:hAnsi="바탕" w:eastAsia="바탕"/>
                <w:b w:val="0"/>
                <w:sz w:val="19"/>
              </w:rPr>
              <w:t>P</w:t>
            </w:r>
          </w:p>
        </w:tc>
        <w:tc>
          <w:tcPr>
            <w:tcW w:type="dxa" w:w="2797"/>
          </w:tcPr>
          <w:p>
            <w:pPr>
              <w:spacing w:lineRule="auto" w:line="276" w:after="0"/>
            </w:pPr>
            <w:r/>
            <w:r>
              <w:rPr>
                <w:rFonts w:ascii="바탕" w:hAnsi="바탕" w:eastAsia="바탕"/>
                <w:b w:val="0"/>
                <w:sz w:val="19"/>
              </w:rPr>
              <w:t>전이 함수</w:t>
            </w:r>
          </w:p>
        </w:tc>
        <w:tc>
          <w:tcPr>
            <w:tcW w:type="dxa" w:w="2797"/>
          </w:tcPr>
          <w:p>
            <w:pPr>
              <w:spacing w:lineRule="auto" w:line="276" w:after="0"/>
            </w:pPr>
            <w:r/>
            <w:r>
              <w:rPr>
                <w:rFonts w:ascii="바탕" w:hAnsi="바탕" w:eastAsia="바탕"/>
                <w:b w:val="0"/>
                <w:sz w:val="19"/>
              </w:rPr>
              <w:t>1-step MDP (다음 상태 없음) ≈ 지도학습 등가</w:t>
            </w:r>
          </w:p>
        </w:tc>
      </w:tr>
      <w:tr>
        <w:tc>
          <w:tcPr>
            <w:tcW w:type="dxa" w:w="2797"/>
          </w:tcPr>
          <w:p>
            <w:pPr>
              <w:spacing w:lineRule="auto" w:line="276" w:after="0"/>
            </w:pPr>
            <w:r/>
            <w:r>
              <w:rPr>
                <w:rFonts w:ascii="바탕" w:hAnsi="바탕" w:eastAsia="바탕"/>
                <w:b w:val="0"/>
                <w:sz w:val="19"/>
              </w:rPr>
              <w:t>R</w:t>
            </w:r>
          </w:p>
        </w:tc>
        <w:tc>
          <w:tcPr>
            <w:tcW w:type="dxa" w:w="2797"/>
          </w:tcPr>
          <w:p>
            <w:pPr>
              <w:spacing w:lineRule="auto" w:line="276" w:after="0"/>
            </w:pPr>
            <w:r/>
            <w:r>
              <w:rPr>
                <w:rFonts w:ascii="바탕" w:hAnsi="바탕" w:eastAsia="바탕"/>
                <w:b w:val="0"/>
                <w:sz w:val="19"/>
              </w:rPr>
              <w:t>보상 함수</w:t>
            </w:r>
          </w:p>
        </w:tc>
        <w:tc>
          <w:tcPr>
            <w:tcW w:type="dxa" w:w="2797"/>
          </w:tcPr>
          <w:p>
            <w:pPr>
              <w:spacing w:lineRule="auto" w:line="276" w:after="0"/>
            </w:pPr>
            <w:r/>
            <w:r>
              <w:rPr>
                <w:rFonts w:ascii="바탕" w:hAnsi="바탕" w:eastAsia="바탕"/>
                <w:b w:val="0"/>
                <w:sz w:val="19"/>
              </w:rPr>
              <w:t>0.5·F1 + 0.3·EM + 0.2·Faith − 0.1·max(0, lat−5)</w:t>
            </w:r>
          </w:p>
        </w:tc>
      </w:tr>
      <w:tr>
        <w:tc>
          <w:tcPr>
            <w:tcW w:type="dxa" w:w="2797"/>
          </w:tcPr>
          <w:p>
            <w:pPr>
              <w:spacing w:lineRule="auto" w:line="276" w:after="0"/>
            </w:pPr>
            <w:r/>
            <w:r>
              <w:rPr>
                <w:rFonts w:ascii="바탕" w:hAnsi="바탕" w:eastAsia="바탕"/>
                <w:b w:val="0"/>
                <w:sz w:val="19"/>
              </w:rPr>
              <w:t>γ_d</w:t>
            </w:r>
          </w:p>
        </w:tc>
        <w:tc>
          <w:tcPr>
            <w:tcW w:type="dxa" w:w="2797"/>
          </w:tcPr>
          <w:p>
            <w:pPr>
              <w:spacing w:lineRule="auto" w:line="276" w:after="0"/>
            </w:pPr>
            <w:r/>
            <w:r>
              <w:rPr>
                <w:rFonts w:ascii="바탕" w:hAnsi="바탕" w:eastAsia="바탕"/>
                <w:b w:val="0"/>
                <w:sz w:val="19"/>
              </w:rPr>
              <w:t>할인 계수</w:t>
            </w:r>
          </w:p>
        </w:tc>
        <w:tc>
          <w:tcPr>
            <w:tcW w:type="dxa" w:w="2797"/>
          </w:tcPr>
          <w:p>
            <w:pPr>
              <w:spacing w:lineRule="auto" w:line="276" w:after="0"/>
            </w:pPr>
            <w:r/>
            <w:r>
              <w:rPr>
                <w:rFonts w:ascii="바탕" w:hAnsi="바탕" w:eastAsia="바탕"/>
                <w:b w:val="0"/>
                <w:sz w:val="19"/>
              </w:rPr>
              <w:t>0.99 (1-step이므로 실효 무의미)</w:t>
            </w:r>
          </w:p>
        </w:tc>
      </w:tr>
    </w:tbl>
    <w:p>
      <w:pPr>
        <w:spacing w:lineRule="auto" w:line="360" w:after="0"/>
        <w:ind w:left="567"/>
      </w:pPr>
      <w:r>
        <w:rPr>
          <w:rFonts w:ascii="바탕" w:hAnsi="바탕" w:eastAsia="바탕"/>
          <w:b w:val="0"/>
          <w:sz w:val="20"/>
        </w:rPr>
        <w:t>예시. 한 학습 사이클:</w:t>
      </w:r>
    </w:p>
    <w:p>
      <w:pPr>
        <w:spacing w:lineRule="auto" w:line="360" w:after="0"/>
        <w:ind w:left="567"/>
      </w:pPr>
      <w:r>
        <w:rPr>
          <w:rFonts w:ascii="바탕" w:hAnsi="바탕" w:eastAsia="바탕"/>
          <w:b w:val="0"/>
          <w:sz w:val="20"/>
        </w:rPr>
        <w:t>1. 질의 "기계공학과 55세 이하 교수는?" 입력 → s (18-dim) 추출</w:t>
      </w:r>
    </w:p>
    <w:p>
      <w:pPr>
        <w:spacing w:lineRule="auto" w:line="360" w:after="0"/>
        <w:ind w:left="567"/>
      </w:pPr>
      <w:r>
        <w:rPr>
          <w:rFonts w:ascii="바탕" w:hAnsi="바탕" w:eastAsia="바탕"/>
          <w:b w:val="0"/>
          <w:sz w:val="20"/>
        </w:rPr>
        <w:t>2. 정책 π(·|s) 가 a = (0.1, 0.2, 0.7) 샘플링</w:t>
      </w:r>
    </w:p>
    <w:p>
      <w:pPr>
        <w:spacing w:lineRule="auto" w:line="360" w:after="0"/>
        <w:ind w:left="567"/>
      </w:pPr>
      <w:r>
        <w:rPr>
          <w:rFonts w:ascii="바탕" w:hAnsi="바탕" w:eastAsia="바탕"/>
          <w:b w:val="0"/>
          <w:sz w:val="20"/>
        </w:rPr>
        <w:t>3. 파이프라인이 a 로 컨텍스트 병합 → LLM 답변 → F1=0.8, Faith=0.9 측정</w:t>
      </w:r>
    </w:p>
    <w:p>
      <w:pPr>
        <w:spacing w:lineRule="auto" w:line="360" w:after="0"/>
        <w:ind w:left="567"/>
      </w:pPr>
      <w:r>
        <w:rPr>
          <w:rFonts w:ascii="바탕" w:hAnsi="바탕" w:eastAsia="바탕"/>
          <w:b w:val="0"/>
          <w:sz w:val="20"/>
        </w:rPr>
        <w:t>4. R = 0.5·0.8 + 0.2·0.9 = 0.58 (EM=0, latency&lt;5)</w:t>
      </w:r>
    </w:p>
    <w:p>
      <w:pPr>
        <w:spacing w:lineRule="auto" w:line="360" w:after="0"/>
        <w:ind w:left="567"/>
      </w:pPr>
      <w:r>
        <w:rPr>
          <w:rFonts w:ascii="바탕" w:hAnsi="바탕" w:eastAsia="바탕"/>
          <w:b w:val="0"/>
          <w:sz w:val="20"/>
        </w:rPr>
        <w:t>5. (s, a, R) 튜플로 PPO 정책 업데이트</w:t>
      </w:r>
    </w:p>
    <w:p>
      <w:pPr>
        <w:spacing w:lineRule="auto" w:line="360" w:after="0"/>
        <w:ind w:left="567"/>
      </w:pPr>
      <w:r>
        <w:rPr>
          <w:rFonts w:ascii="바탕" w:hAnsi="바탕" w:eastAsia="바탕"/>
          <w:b w:val="0"/>
          <w:sz w:val="20"/>
        </w:rPr>
        <w:t>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pStyle w:val="Heading2"/>
        <w:spacing w:lineRule="auto" w:line="360" w:after="160"/>
      </w:pPr>
      <w:r>
        <w:rPr>
          <w:rFonts w:ascii="바탕" w:hAnsi="바탕" w:eastAsia="바탕"/>
          <w:b/>
          <w:sz w:val="24"/>
        </w:rPr>
        <w:t>2. Actor-Critic 네트워크</w:t>
      </w:r>
    </w:p>
    <w:p>
      <w:pPr>
        <w:pStyle w:val="Heading3"/>
        <w:spacing w:lineRule="auto" w:line="360" w:after="160"/>
      </w:pPr>
      <w:r>
        <w:rPr>
          <w:rFonts w:ascii="바탕" w:hAnsi="바탕" w:eastAsia="바탕"/>
          <w:b/>
          <w:sz w:val="22"/>
        </w:rPr>
        <w:t>가.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pStyle w:val="Heading3"/>
        <w:spacing w:lineRule="auto" w:line="360" w:after="160"/>
      </w:pPr>
      <w:r>
        <w:rPr>
          <w:rFonts w:ascii="바탕" w:hAnsi="바탕" w:eastAsia="바탕"/>
          <w:b/>
          <w:sz w:val="22"/>
        </w:rPr>
        <w:t>나.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pStyle w:val="Heading3"/>
        <w:spacing w:lineRule="auto" w:line="360" w:after="160"/>
      </w:pPr>
      <w:r>
        <w:rPr>
          <w:rFonts w:ascii="바탕" w:hAnsi="바탕" w:eastAsia="바탕"/>
          <w:b/>
          <w:sz w:val="22"/>
        </w:rPr>
        <w:t>다.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pStyle w:val="Heading2"/>
        <w:spacing w:lineRule="auto" w:line="360" w:after="160"/>
      </w:pPr>
      <w:r>
        <w:rPr>
          <w:rFonts w:ascii="바탕" w:hAnsi="바탕" w:eastAsia="바탕"/>
          <w:b/>
          <w:sz w:val="24"/>
        </w:rPr>
        <w:t>3. PPO 학습 알고리즘</w:t>
      </w:r>
    </w:p>
    <w:p>
      <w:pPr>
        <w:pStyle w:val="Heading3"/>
        <w:spacing w:lineRule="auto" w:line="360" w:after="160"/>
      </w:pPr>
      <w:r>
        <w:rPr>
          <w:rFonts w:ascii="바탕" w:hAnsi="바탕" w:eastAsia="바탕"/>
          <w:b/>
          <w:sz w:val="22"/>
        </w:rPr>
        <w:t>가.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[박스 5-2] PPO Clip 목적 함수 </w:t>
      </w:r>
    </w:p>
    <w:p>
      <w:pPr>
        <w:spacing w:lineRule="auto" w:line="360" w:after="0"/>
        <w:ind w:left="567"/>
      </w:pPr>
      <w:r>
        <w:rPr>
          <w:rFonts w:ascii="바탕" w:hAnsi="바탕" w:eastAsia="바탕"/>
          <w:b w:val="0"/>
          <w:sz w:val="20"/>
        </w:rPr>
        <w:t>정의. 정책 업데이트 시 새 정책이 이전 정책과 지나치게 달라지지 않도록 확률비 r_t(θ) 를 잘라(clip) 학습을 안정화.</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L^CLIP(θ) = 𝔼_t[ min(r_t(θ)·Â_t, clip(r_t(θ), 1−ε, 1+ε)·Â_t) ]</w:t>
      </w:r>
    </w:p>
    <w:p>
      <w:pPr>
        <w:spacing w:lineRule="auto" w:line="360" w:after="0"/>
        <w:ind w:left="567"/>
      </w:pPr>
      <w:r>
        <w:rPr>
          <w:rFonts w:ascii="바탕" w:hAnsi="바탕" w:eastAsia="바탕"/>
          <w:b w:val="0"/>
          <w:sz w:val="20"/>
        </w:rPr>
        <w:t>본 연구 ε = 0.2 (Table 5-4).</w:t>
      </w:r>
    </w:p>
    <w:p>
      <w:pPr>
        <w:spacing w:lineRule="auto" w:line="360" w:after="0"/>
        <w:ind w:left="567"/>
      </w:pPr>
      <w:r>
        <w:rPr>
          <w:rFonts w:ascii="바탕" w:hAnsi="바탕" w:eastAsia="바탕"/>
          <w:b w:val="0"/>
          <w:sz w:val="20"/>
        </w:rPr>
        <w:t>예시. 한 (s, a) 상황에서 clipping 동작:</w:t>
      </w:r>
    </w:p>
    <w:tbl>
      <w:tblPr>
        <w:tblStyle w:val="TableGrid"/>
        <w:tblW w:type="auto" w:w="0"/>
        <w:tblLook w:firstColumn="1" w:firstRow="1" w:lastColumn="0" w:lastRow="0" w:noHBand="0" w:noVBand="1" w:val="04A0"/>
        <w:tblInd w:w="567" w:type="dxa"/>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상황</w:t>
            </w:r>
          </w:p>
        </w:tc>
        <w:tc>
          <w:tcPr>
            <w:tcW w:type="dxa" w:w="1398"/>
          </w:tcPr>
          <w:p>
            <w:pPr>
              <w:spacing w:lineRule="auto" w:line="276" w:after="0"/>
            </w:pPr>
            <w:r/>
            <w:r>
              <w:rPr>
                <w:rFonts w:ascii="바탕" w:hAnsi="바탕" w:eastAsia="바탕"/>
                <w:b/>
                <w:sz w:val="19"/>
              </w:rPr>
              <w:t>r_t</w:t>
            </w:r>
          </w:p>
        </w:tc>
        <w:tc>
          <w:tcPr>
            <w:tcW w:type="dxa" w:w="1398"/>
          </w:tcPr>
          <w:p>
            <w:pPr>
              <w:spacing w:lineRule="auto" w:line="276" w:after="0"/>
            </w:pPr>
            <w:r/>
            <w:r>
              <w:rPr>
                <w:rFonts w:ascii="바탕" w:hAnsi="바탕" w:eastAsia="바탕"/>
                <w:b/>
                <w:sz w:val="19"/>
              </w:rPr>
              <w:t>Â_t</w:t>
            </w:r>
          </w:p>
        </w:tc>
        <w:tc>
          <w:tcPr>
            <w:tcW w:type="dxa" w:w="1398"/>
          </w:tcPr>
          <w:p>
            <w:pPr>
              <w:spacing w:lineRule="auto" w:line="276" w:after="0"/>
            </w:pPr>
            <w:r/>
            <w:r>
              <w:rPr>
                <w:rFonts w:ascii="바탕" w:hAnsi="바탕" w:eastAsia="바탕"/>
                <w:b/>
                <w:sz w:val="19"/>
              </w:rPr>
              <w:t>Clipped r_t</w:t>
            </w:r>
          </w:p>
        </w:tc>
        <w:tc>
          <w:tcPr>
            <w:tcW w:type="dxa" w:w="1398"/>
          </w:tcPr>
          <w:p>
            <w:pPr>
              <w:spacing w:lineRule="auto" w:line="276" w:after="0"/>
            </w:pPr>
            <w:r/>
            <w:r>
              <w:rPr>
                <w:rFonts w:ascii="바탕" w:hAnsi="바탕" w:eastAsia="바탕"/>
                <w:b/>
                <w:sz w:val="19"/>
              </w:rPr>
              <w:t>최종 term</w:t>
            </w:r>
          </w:p>
        </w:tc>
        <w:tc>
          <w:tcPr>
            <w:tcW w:type="dxa" w:w="1398"/>
          </w:tcPr>
          <w:p>
            <w:pPr>
              <w:spacing w:lineRule="auto" w:line="276" w:after="0"/>
            </w:pPr>
            <w:r/>
            <w:r>
              <w:rPr>
                <w:rFonts w:ascii="바탕" w:hAnsi="바탕" w:eastAsia="바탕"/>
                <w:b/>
                <w:sz w:val="19"/>
              </w:rPr>
              <w:t>해석</w:t>
            </w:r>
          </w:p>
        </w:tc>
      </w:tr>
      <w:tr>
        <w:tc>
          <w:tcPr>
            <w:tcW w:type="dxa" w:w="1398"/>
          </w:tcPr>
          <w:p>
            <w:pPr>
              <w:spacing w:lineRule="auto" w:line="276" w:after="0"/>
            </w:pPr>
            <w:r/>
            <w:r>
              <w:rPr>
                <w:rFonts w:ascii="바탕" w:hAnsi="바탕" w:eastAsia="바탕"/>
                <w:b w:val="0"/>
                <w:sz w:val="19"/>
              </w:rPr>
              <w:t>정책이 살짝 좋은 방향</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+0.55</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좋은 방향</w:t>
            </w:r>
          </w:p>
        </w:tc>
        <w:tc>
          <w:tcPr>
            <w:tcW w:type="dxa" w:w="1398"/>
          </w:tcPr>
          <w:p>
            <w:pPr>
              <w:spacing w:lineRule="auto" w:line="276" w:after="0"/>
            </w:pPr>
            <w:r/>
            <w:r>
              <w:rPr>
                <w:rFonts w:ascii="바탕" w:hAnsi="바탕" w:eastAsia="바탕"/>
                <w:b w:val="0"/>
                <w:sz w:val="19"/>
              </w:rPr>
              <w:t>1.5</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1.2</w:t>
            </w:r>
          </w:p>
        </w:tc>
        <w:tc>
          <w:tcPr>
            <w:tcW w:type="dxa" w:w="1398"/>
          </w:tcPr>
          <w:p>
            <w:pPr>
              <w:spacing w:lineRule="auto" w:line="276" w:after="0"/>
            </w:pPr>
            <w:r/>
            <w:r>
              <w:rPr>
                <w:rFonts w:ascii="바탕" w:hAnsi="바탕" w:eastAsia="바탕"/>
                <w:b w:val="0"/>
                <w:sz w:val="19"/>
              </w:rPr>
              <w:t>+0.60</w:t>
            </w:r>
          </w:p>
        </w:tc>
        <w:tc>
          <w:tcPr>
            <w:tcW w:type="dxa" w:w="1398"/>
          </w:tcPr>
          <w:p>
            <w:pPr>
              <w:spacing w:lineRule="auto" w:line="276" w:after="0"/>
            </w:pPr>
            <w:r/>
            <w:r>
              <w:rPr>
                <w:rFonts w:ascii="바탕" w:hAnsi="바탕" w:eastAsia="바탕"/>
                <w:b w:val="0"/>
                <w:sz w:val="19"/>
              </w:rPr>
              <w:t>clip 발동</w:t>
            </w:r>
          </w:p>
        </w:tc>
      </w:tr>
      <w:tr>
        <w:tc>
          <w:tcPr>
            <w:tcW w:type="dxa" w:w="1398"/>
          </w:tcPr>
          <w:p>
            <w:pPr>
              <w:spacing w:lineRule="auto" w:line="276" w:after="0"/>
            </w:pPr>
            <w:r/>
            <w:r>
              <w:rPr>
                <w:rFonts w:ascii="바탕" w:hAnsi="바탕" w:eastAsia="바탕"/>
                <w:b w:val="0"/>
                <w:sz w:val="19"/>
              </w:rPr>
              <w:t>정책이 살짝 나쁜 방향</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−0.27</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나쁜 방향</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0.8</w:t>
            </w:r>
          </w:p>
        </w:tc>
        <w:tc>
          <w:tcPr>
            <w:tcW w:type="dxa" w:w="1398"/>
          </w:tcPr>
          <w:p>
            <w:pPr>
              <w:spacing w:lineRule="auto" w:line="276" w:after="0"/>
            </w:pPr>
            <w:r/>
            <w:r>
              <w:rPr>
                <w:rFonts w:ascii="바탕" w:hAnsi="바탕" w:eastAsia="바탕"/>
                <w:b w:val="0"/>
                <w:sz w:val="19"/>
              </w:rPr>
              <w:t>−0.24</w:t>
            </w:r>
          </w:p>
        </w:tc>
        <w:tc>
          <w:tcPr>
            <w:tcW w:type="dxa" w:w="1398"/>
          </w:tcPr>
          <w:p>
            <w:pPr>
              <w:spacing w:lineRule="auto" w:line="276" w:after="0"/>
            </w:pPr>
            <w:r/>
            <w:r>
              <w:rPr>
                <w:rFonts w:ascii="바탕" w:hAnsi="바탕" w:eastAsia="바탕"/>
                <w:b w:val="0"/>
                <w:sz w:val="19"/>
              </w:rPr>
              <w:t>clip 발동</w:t>
            </w:r>
          </w:p>
        </w:tc>
      </w:tr>
    </w:tbl>
    <w:p>
      <w:pPr>
        <w:spacing w:lineRule="auto" w:line="360" w:after="0"/>
        <w:ind w:left="567"/>
      </w:pPr>
      <w:r>
        <w:rPr>
          <w:rFonts w:ascii="바탕" w:hAnsi="바탕" w:eastAsia="바탕"/>
          <w:b w:val="0"/>
          <w:sz w:val="20"/>
        </w:rPr>
        <w:t>해석. clip 없는 vanilla PG는 한 step의 큰 업데이트가 이미 배운 것을 파괴 할 수 있다. PPO clip은 "한 번에 ±20% 이상 변하지 말 것" 을 강제하여 장기 수렴을 보장. 본 연구 3-seed 학습에서 R_late = 0.215 ± 0.002 의 극단적 일관성은 clip 덕분이다 (3.5절).</w:t>
      </w:r>
    </w:p>
    <w:p>
      <w:pPr>
        <w:pStyle w:val="Heading3"/>
        <w:spacing w:lineRule="auto" w:line="360" w:after="160"/>
      </w:pPr>
      <w:r>
        <w:rPr>
          <w:rFonts w:ascii="바탕" w:hAnsi="바탕" w:eastAsia="바탕"/>
          <w:b/>
          <w:sz w:val="22"/>
        </w:rPr>
        <w:t>나.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[38]</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(Ⅵ장 5절)</w:t>
            </w:r>
          </w:p>
        </w:tc>
      </w:tr>
    </w:tbl>
    <w:p>
      <w:pPr>
        <w:pStyle w:val="Heading3"/>
        <w:spacing w:lineRule="auto" w:line="360" w:after="160"/>
      </w:pPr>
      <w:r>
        <w:rPr>
          <w:rFonts w:ascii="바탕" w:hAnsi="바탕" w:eastAsia="바탕"/>
          <w:b/>
          <w:sz w:val="22"/>
        </w:rPr>
        <w:t>다.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pStyle w:val="Heading3"/>
        <w:spacing w:lineRule="auto" w:line="360" w:after="160"/>
      </w:pPr>
      <w:r>
        <w:rPr>
          <w:rFonts w:ascii="바탕" w:hAnsi="바탕" w:eastAsia="바탕"/>
          <w:b/>
          <w:sz w:val="22"/>
        </w:rPr>
        <w:t>라.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pStyle w:val="Heading3"/>
        <w:spacing w:lineRule="auto" w:line="360" w:after="160"/>
      </w:pPr>
      <w:r>
        <w:rPr>
          <w:rFonts w:ascii="바탕" w:hAnsi="바탕" w:eastAsia="바탕"/>
          <w:b/>
          <w:sz w:val="22"/>
        </w:rPr>
        <w:t>마.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pStyle w:val="Heading3"/>
        <w:spacing w:lineRule="auto" w:line="360" w:after="160"/>
      </w:pPr>
      <w:r>
        <w:rPr>
          <w:rFonts w:ascii="바탕" w:hAnsi="바탕" w:eastAsia="바탕"/>
          <w:b/>
          <w:sz w:val="22"/>
        </w:rPr>
        <w:t>바.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pStyle w:val="Heading3"/>
        <w:spacing w:lineRule="auto" w:line="360" w:after="160"/>
      </w:pPr>
      <w:r>
        <w:rPr>
          <w:rFonts w:ascii="바탕" w:hAnsi="바탕" w:eastAsia="바탕"/>
          <w:b/>
          <w:sz w:val="22"/>
        </w:rPr>
        <w:t>사.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(Ⅵ장 3.2절 전수 평가 기준).</w:t>
      </w:r>
    </w:p>
    <w:p>
      <w:pPr>
        <w:pStyle w:val="Heading2"/>
        <w:spacing w:lineRule="auto" w:line="360" w:after="160"/>
      </w:pPr>
      <w:r>
        <w:rPr>
          <w:rFonts w:ascii="바탕" w:hAnsi="바탕" w:eastAsia="바탕"/>
          <w:b/>
          <w:sz w:val="24"/>
        </w:rPr>
        <w:t>4. 오프라인 보상 캐시</w:t>
      </w:r>
    </w:p>
    <w:p>
      <w:pPr>
        <w:pStyle w:val="Heading3"/>
        <w:spacing w:lineRule="auto" w:line="360" w:after="160"/>
      </w:pPr>
      <w:r>
        <w:rPr>
          <w:rFonts w:ascii="바탕" w:hAnsi="바탕" w:eastAsia="바탕"/>
          <w:b/>
          <w:sz w:val="22"/>
        </w:rPr>
        <w:t>가.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pStyle w:val="Heading3"/>
        <w:spacing w:lineRule="auto" w:line="360" w:after="160"/>
      </w:pPr>
      <w:r>
        <w:rPr>
          <w:rFonts w:ascii="바탕" w:hAnsi="바탕" w:eastAsia="바탕"/>
          <w:b/>
          <w:sz w:val="22"/>
        </w:rPr>
        <w:t>나.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pStyle w:val="Heading3"/>
        <w:spacing w:lineRule="auto" w:line="360" w:after="160"/>
      </w:pPr>
      <w:r>
        <w:rPr>
          <w:rFonts w:ascii="바탕" w:hAnsi="바탕" w:eastAsia="바탕"/>
          <w:b/>
          <w:sz w:val="22"/>
        </w:rPr>
        <w:t>다.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pStyle w:val="Heading3"/>
        <w:spacing w:lineRule="auto" w:line="360" w:after="160"/>
      </w:pPr>
      <w:r>
        <w:rPr>
          <w:rFonts w:ascii="바탕" w:hAnsi="바탕" w:eastAsia="바탕"/>
          <w:b/>
          <w:sz w:val="22"/>
        </w:rPr>
        <w:t>라.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pStyle w:val="Heading3"/>
        <w:spacing w:lineRule="auto" w:line="360" w:after="160"/>
      </w:pPr>
      <w:r>
        <w:rPr>
          <w:rFonts w:ascii="바탕" w:hAnsi="바탕" w:eastAsia="바탕"/>
          <w:b/>
          <w:sz w:val="22"/>
        </w:rPr>
        <w:t>마.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pStyle w:val="Heading2"/>
        <w:spacing w:lineRule="auto" w:line="360" w:after="160"/>
      </w:pPr>
      <w:r>
        <w:rPr>
          <w:rFonts w:ascii="바탕" w:hAnsi="바탕" w:eastAsia="바탕"/>
          <w:b/>
          <w:sz w:val="24"/>
        </w:rPr>
        <w:t>5. 학습 시스템 통합</w:t>
      </w:r>
    </w:p>
    <w:p>
      <w:pPr>
        <w:pStyle w:val="Heading3"/>
        <w:spacing w:lineRule="auto" w:line="360" w:after="160"/>
      </w:pPr>
      <w:r>
        <w:rPr>
          <w:rFonts w:ascii="바탕" w:hAnsi="바탕" w:eastAsia="바탕"/>
          <w:b/>
          <w:sz w:val="22"/>
        </w:rPr>
        <w:t>가.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pStyle w:val="Heading3"/>
        <w:spacing w:lineRule="auto" w:line="360" w:after="160"/>
      </w:pPr>
      <w:r>
        <w:rPr>
          <w:rFonts w:ascii="바탕" w:hAnsi="바탕" w:eastAsia="바탕"/>
          <w:b/>
          <w:sz w:val="22"/>
        </w:rPr>
        <w:t>나.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(Ⅵ장 3절) 은 density + source_stats + query_meta 의 15차원만으로도 학습 신호가 충분함을 시사한다. BERT 학습 시 추가 개선 여지 는 Ⅶ장 2절의 향후 연구 항목이다.</w:t>
      </w:r>
    </w:p>
    <w:p>
      <w:pPr>
        <w:pStyle w:val="Heading3"/>
        <w:spacing w:lineRule="auto" w:line="360" w:after="160"/>
      </w:pPr>
      <w:r>
        <w:rPr>
          <w:rFonts w:ascii="바탕" w:hAnsi="바탕" w:eastAsia="바탕"/>
          <w:b/>
          <w:sz w:val="22"/>
        </w:rPr>
        <w:t>다.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Ⅵ장의 실험은 R-DWA 대비 F1_strict +21.9% 와 Oracle 99.4% 도달을 실증한다.</w:t>
      </w:r>
    </w:p>
    <w:p>
      <w:pPr>
        <w:pStyle w:val="Heading1"/>
        <w:spacing w:lineRule="auto" w:line="360" w:after="160"/>
        <w:jc w:val="center"/>
      </w:pPr>
      <w:r>
        <w:rPr>
          <w:rFonts w:ascii="바탕" w:hAnsi="바탕" w:eastAsia="바탕"/>
          <w:b/>
          <w:sz w:val="28"/>
        </w:rPr>
        <w:t>Ⅵ. 실험 및 평가</w:t>
      </w:r>
    </w:p>
    <w:p>
      <w:pPr>
        <w:spacing w:lineRule="auto" w:line="480" w:after="0"/>
      </w:pPr>
      <w:r>
        <w:rPr>
          <w:rFonts w:ascii="바탕" w:hAnsi="바탕" w:eastAsia="바탕"/>
          <w:b w:val="0"/>
          <w:sz w:val="21"/>
        </w:rPr>
        <w:t>본 장은 본 논문의 실측 결과를 보고한다. 1절 실험 환경, 2절 오프라인 보상 캐시 구축 결과, 3절 전체 정책 비교 (3-seed 평균), 4절 질의 유형별 분석, 5절 PPO 학습 동역학, 6절 계산 효율, 7절 교차 도메인 실험, 8절 소거 및 한계, 9절 소결.</w:t>
      </w:r>
    </w:p>
    <w:p>
      <w:pPr>
        <w:pStyle w:val="Heading2"/>
        <w:spacing w:lineRule="auto" w:line="360" w:after="160"/>
      </w:pPr>
      <w:r>
        <w:rPr>
          <w:rFonts w:ascii="바탕" w:hAnsi="바탕" w:eastAsia="바탕"/>
          <w:b/>
          <w:sz w:val="24"/>
        </w:rPr>
        <w:t>1. 실험 환경 및 평가 지표</w:t>
      </w:r>
    </w:p>
    <w:p>
      <w:pPr>
        <w:pStyle w:val="Heading3"/>
        <w:spacing w:lineRule="auto" w:line="360" w:after="160"/>
      </w:pPr>
      <w:r>
        <w:rPr>
          <w:rFonts w:ascii="바탕" w:hAnsi="바탕" w:eastAsia="바탕"/>
          <w:b/>
          <w:sz w:val="22"/>
        </w:rPr>
        <w:t>가.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pStyle w:val="Heading3"/>
        <w:spacing w:lineRule="auto" w:line="360" w:after="160"/>
      </w:pPr>
      <w:r>
        <w:rPr>
          <w:rFonts w:ascii="바탕" w:hAnsi="바탕" w:eastAsia="바탕"/>
          <w:b/>
          <w:sz w:val="22"/>
        </w:rPr>
        <w:t>나.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pStyle w:val="Heading3"/>
        <w:spacing w:lineRule="auto" w:line="360" w:after="160"/>
      </w:pPr>
      <w:r>
        <w:rPr>
          <w:rFonts w:ascii="바탕" w:hAnsi="바탕" w:eastAsia="바탕"/>
          <w:b/>
          <w:sz w:val="22"/>
        </w:rPr>
        <w:t>다.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F1_strict 는 한국어 조사 제거, 구두점 제거, NFC 정규화를 거친 뒤 토큰 집합으로 F1 을 계산하는 엄격한 주 지표이다. F1_substring 은 gold 를 쉼표로 분할한 항목들이 prediction 문자열에 부분문자열로 등장하는지를 본다. 선행 JKSCI 2025 의 loose F1 에 가장 근접하는 해석이기도 하다. F1_char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3.4절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(3.5절).</w:t>
      </w:r>
    </w:p>
    <w:p>
      <w:pPr>
        <w:spacing w:lineRule="auto" w:line="360" w:after="0"/>
        <w:ind w:left="567"/>
      </w:pPr>
      <w:r>
        <w:rPr>
          <w:rFonts w:ascii="바탕" w:hAnsi="바탕" w:eastAsia="바탕"/>
          <w:b w:val="0"/>
          <w:sz w:val="20"/>
        </w:rPr>
        <w:t>[박스 6-1] F1_strict — 엄격 토큰집합 F1</w:t>
      </w:r>
    </w:p>
    <w:p>
      <w:pPr>
        <w:spacing w:lineRule="auto" w:line="360" w:after="0"/>
        <w:ind w:left="567"/>
      </w:pPr>
      <w:r>
        <w:rPr>
          <w:rFonts w:ascii="바탕" w:hAnsi="바탕" w:eastAsia="바탕"/>
          <w:b w:val="0"/>
          <w:sz w:val="20"/>
        </w:rPr>
        <w:t>정의. 예측과 정답을 한국어 정규화 (NFC → 소문자 → 공백 압축 → 구두점 제거 → 조사 제거 → 한자수 변환) 후 토큰 집합 으로 변환하여 F1 계산.</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P = |T_p ∩ T_g| / |T_p|,  R = |T_p ∩ T_g| / |T_g|,  F1 = 2PR / (P + R)</w:t>
      </w:r>
    </w:p>
    <w:p>
      <w:pPr>
        <w:spacing w:lineRule="auto" w:line="360" w:after="0"/>
        <w:ind w:left="567"/>
      </w:pPr>
      <w:r>
        <w:rPr>
          <w:rFonts w:ascii="바탕" w:hAnsi="바탕" w:eastAsia="바탕"/>
          <w:b w:val="0"/>
          <w:sz w:val="20"/>
        </w:rPr>
        <w:t>예시. Gold: "홍성민, 황성민, 전성민" (T_g = {홍성민, 황성민, 전성민})</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T_p</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문장형: "홍성민 교수와 황성민 교수, 전성민 교수가 담당합니다"</w:t>
            </w:r>
          </w:p>
        </w:tc>
        <w:tc>
          <w:tcPr>
            <w:tcW w:type="dxa" w:w="2797"/>
          </w:tcPr>
          <w:p>
            <w:pPr>
              <w:spacing w:lineRule="auto" w:line="276" w:after="0"/>
            </w:pPr>
            <w:r/>
            <w:r>
              <w:rPr>
                <w:rFonts w:ascii="바탕" w:hAnsi="바탕" w:eastAsia="바탕"/>
                <w:b w:val="0"/>
                <w:sz w:val="19"/>
              </w:rPr>
              <w:t>{홍성민, 교수, 황성민, 전성민, 담당}</w:t>
            </w:r>
          </w:p>
        </w:tc>
        <w:tc>
          <w:tcPr>
            <w:tcW w:type="dxa" w:w="2797"/>
          </w:tcPr>
          <w:p>
            <w:pPr>
              <w:spacing w:lineRule="auto" w:line="276" w:after="0"/>
            </w:pPr>
            <w:r/>
            <w:r>
              <w:rPr>
                <w:rFonts w:ascii="바탕" w:hAnsi="바탕" w:eastAsia="바탕"/>
                <w:b w:val="0"/>
                <w:sz w:val="19"/>
              </w:rPr>
              <w:t>0.75</w:t>
            </w:r>
          </w:p>
        </w:tc>
      </w:tr>
      <w:tr>
        <w:tc>
          <w:tcPr>
            <w:tcW w:type="dxa" w:w="2797"/>
          </w:tcPr>
          <w:p>
            <w:pPr>
              <w:spacing w:lineRule="auto" w:line="276" w:after="0"/>
            </w:pPr>
            <w:r/>
            <w:r>
              <w:rPr>
                <w:rFonts w:ascii="바탕" w:hAnsi="바탕" w:eastAsia="바탕"/>
                <w:b w:val="0"/>
                <w:sz w:val="19"/>
              </w:rPr>
              <w:t>리스트형: "홍성민, 황성민, 전성민"</w:t>
            </w:r>
          </w:p>
        </w:tc>
        <w:tc>
          <w:tcPr>
            <w:tcW w:type="dxa" w:w="2797"/>
          </w:tcPr>
          <w:p>
            <w:pPr>
              <w:spacing w:lineRule="auto" w:line="276" w:after="0"/>
            </w:pPr>
            <w:r/>
            <w:r>
              <w:rPr>
                <w:rFonts w:ascii="바탕" w:hAnsi="바탕" w:eastAsia="바탕"/>
                <w:b w:val="0"/>
                <w:sz w:val="19"/>
              </w:rPr>
              <w:t>{홍성민, 황성민, 전성민}</w:t>
            </w:r>
          </w:p>
        </w:tc>
        <w:tc>
          <w:tcPr>
            <w:tcW w:type="dxa" w:w="27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동일 사실이어도 형식에 따라 F1이 달라짐. 본 논문은 이 민감도를 인정하고 F1_substring, F1_char 을 보조 지표 로 병기.</w:t>
      </w:r>
    </w:p>
    <w:p>
      <w:pPr>
        <w:spacing w:lineRule="auto" w:line="360" w:after="0"/>
        <w:ind w:left="567"/>
      </w:pPr>
      <w:r>
        <w:rPr>
          <w:rFonts w:ascii="바탕" w:hAnsi="바탕" w:eastAsia="바탕"/>
          <w:b w:val="0"/>
          <w:sz w:val="20"/>
        </w:rPr>
        <w:t>[박스 6-2] F1_substring — 리스트 항목 일치 F1</w:t>
      </w:r>
    </w:p>
    <w:p>
      <w:pPr>
        <w:spacing w:lineRule="auto" w:line="360" w:after="0"/>
        <w:ind w:left="567"/>
      </w:pPr>
      <w:r>
        <w:rPr>
          <w:rFonts w:ascii="바탕" w:hAnsi="바탕" w:eastAsia="바탕"/>
          <w:b w:val="0"/>
          <w:sz w:val="20"/>
        </w:rPr>
        <w:t>정의. Gold 답을 쉼표로 분할하여 얻은 항목(item) 이 prediction 문자열에 부분문자열로 등장하는 비율.</w:t>
      </w:r>
    </w:p>
    <w:p>
      <w:pPr>
        <w:spacing w:lineRule="auto" w:line="360" w:after="0"/>
        <w:ind w:left="567"/>
      </w:pPr>
      <w:r>
        <w:rPr>
          <w:rFonts w:ascii="바탕" w:hAnsi="바탕" w:eastAsia="바탕"/>
          <w:b w:val="0"/>
          <w:sz w:val="20"/>
        </w:rPr>
        <w:t>수식. G = {g_i} 는 gold 콤마 분할 항목, h = |{g_i: g_i ⊆ p}|,  Recall_sub = h/|G|,  Precision_sub = h / max(n_chunk, |G|).</w:t>
      </w:r>
    </w:p>
    <w:p>
      <w:pPr>
        <w:spacing w:lineRule="auto" w:line="360" w:after="0"/>
        <w:ind w:left="567"/>
      </w:pPr>
      <w:r>
        <w:rPr>
          <w:rFonts w:ascii="바탕" w:hAnsi="바탕" w:eastAsia="바탕"/>
          <w:b w:val="0"/>
          <w:sz w:val="20"/>
        </w:rPr>
        <w:t>예시. Gold: "홍성민, 황성민, 전성민" (|G|=3)</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h</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"홍성민 교수와 황성민 교수, 전성민 교수가 담당합니다"</w:t>
            </w:r>
          </w:p>
        </w:tc>
        <w:tc>
          <w:tcPr>
            <w:tcW w:type="dxa" w:w="2797"/>
          </w:tcPr>
          <w:p>
            <w:pPr>
              <w:spacing w:lineRule="auto" w:line="276" w:after="0"/>
            </w:pPr>
            <w:r/>
            <w:r>
              <w:rPr>
                <w:rFonts w:ascii="바탕" w:hAnsi="바탕" w:eastAsia="바탕"/>
                <w:b w:val="0"/>
                <w:sz w:val="19"/>
              </w:rPr>
              <w:t>3</w:t>
            </w:r>
          </w:p>
        </w:tc>
        <w:tc>
          <w:tcPr>
            <w:tcW w:type="dxa" w:w="2797"/>
          </w:tcPr>
          <w:p>
            <w:pPr>
              <w:spacing w:lineRule="auto" w:line="276" w:after="0"/>
            </w:pPr>
            <w:r/>
            <w:r>
              <w:rPr>
                <w:rFonts w:ascii="바탕" w:hAnsi="바탕" w:eastAsia="바탕"/>
                <w:b w:val="0"/>
                <w:sz w:val="19"/>
              </w:rPr>
              <w:t>1.00</w:t>
            </w:r>
          </w:p>
        </w:tc>
      </w:tr>
      <w:tr>
        <w:tc>
          <w:tcPr>
            <w:tcW w:type="dxa" w:w="2797"/>
          </w:tcPr>
          <w:p>
            <w:pPr>
              <w:spacing w:lineRule="auto" w:line="276" w:after="0"/>
            </w:pPr>
            <w:r/>
            <w:r>
              <w:rPr>
                <w:rFonts w:ascii="바탕" w:hAnsi="바탕" w:eastAsia="바탕"/>
                <w:b w:val="0"/>
                <w:sz w:val="19"/>
              </w:rPr>
              <w:t>"홍성민만 담당합니다"</w:t>
            </w:r>
          </w:p>
        </w:tc>
        <w:tc>
          <w:tcPr>
            <w:tcW w:type="dxa" w:w="2797"/>
          </w:tcPr>
          <w:p>
            <w:pPr>
              <w:spacing w:lineRule="auto" w:line="276" w:after="0"/>
            </w:pPr>
            <w:r/>
            <w:r>
              <w:rPr>
                <w:rFonts w:ascii="바탕" w:hAnsi="바탕" w:eastAsia="바탕"/>
                <w:b w:val="0"/>
                <w:sz w:val="19"/>
              </w:rPr>
              <w:t>1</w:t>
            </w:r>
          </w:p>
        </w:tc>
        <w:tc>
          <w:tcPr>
            <w:tcW w:type="dxa" w:w="2797"/>
          </w:tcPr>
          <w:p>
            <w:pPr>
              <w:spacing w:lineRule="auto" w:line="276" w:after="0"/>
            </w:pPr>
            <w:r/>
            <w:r>
              <w:rPr>
                <w:rFonts w:ascii="바탕" w:hAnsi="바탕" w:eastAsia="바탕"/>
                <w:b w:val="0"/>
                <w:sz w:val="19"/>
              </w:rPr>
              <w:t>0.50</w:t>
            </w:r>
          </w:p>
        </w:tc>
      </w:tr>
      <w:tr>
        <w:tc>
          <w:tcPr>
            <w:tcW w:type="dxa" w:w="2797"/>
          </w:tcPr>
          <w:p>
            <w:pPr>
              <w:spacing w:lineRule="auto" w:line="276" w:after="0"/>
            </w:pPr>
            <w:r/>
            <w:r>
              <w:rPr>
                <w:rFonts w:ascii="바탕" w:hAnsi="바탕" w:eastAsia="바탕"/>
                <w:b w:val="0"/>
                <w:sz w:val="19"/>
              </w:rPr>
              <w:t>"박민수가 담당합니다"</w:t>
            </w:r>
          </w:p>
        </w:tc>
        <w:tc>
          <w:tcPr>
            <w:tcW w:type="dxa" w:w="2797"/>
          </w:tcPr>
          <w:p>
            <w:pPr>
              <w:spacing w:lineRule="auto" w:line="276" w:after="0"/>
            </w:pPr>
            <w:r/>
            <w:r>
              <w:rPr>
                <w:rFonts w:ascii="바탕" w:hAnsi="바탕" w:eastAsia="바탕"/>
                <w:b w:val="0"/>
                <w:sz w:val="19"/>
              </w:rPr>
              <w:t>0</w:t>
            </w:r>
          </w:p>
        </w:tc>
        <w:tc>
          <w:tcPr>
            <w:tcW w:type="dxa" w:w="27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형식에 관대하여 JKSCI 2025의 "loose" F1 (0.86) 과 가장 근접한 재현 해석. 본 연구 5,000 QA 재측정치 0.450 (R-DWA) / 0.488 (L-DWA) 는 journal 수치의 52% / 57% 수준 (3.3절).</w:t>
      </w:r>
    </w:p>
    <w:p>
      <w:pPr>
        <w:spacing w:lineRule="auto" w:line="360" w:after="0"/>
        <w:ind w:left="567"/>
      </w:pPr>
      <w:r>
        <w:rPr>
          <w:rFonts w:ascii="바탕" w:hAnsi="바탕" w:eastAsia="바탕"/>
          <w:b w:val="0"/>
          <w:sz w:val="20"/>
        </w:rPr>
        <w:t>[박스 6-3] F1_char — 문자 3-gram F1</w:t>
      </w:r>
    </w:p>
    <w:p>
      <w:pPr>
        <w:spacing w:lineRule="auto" w:line="360" w:after="0"/>
        <w:ind w:left="567"/>
      </w:pPr>
      <w:r>
        <w:rPr>
          <w:rFonts w:ascii="바탕" w:hAnsi="바탕" w:eastAsia="바탕"/>
          <w:b w:val="0"/>
          <w:sz w:val="20"/>
        </w:rPr>
        <w:t>정의. Pred·Gold 문자열을 문자 3-gram 집합 으로 변환 후 F1 계산. 조사·어순·구두점에 강건한 형식 무관 보조 지표.</w:t>
      </w:r>
    </w:p>
    <w:p>
      <w:pPr>
        <w:spacing w:lineRule="auto" w:line="360" w:after="0"/>
        <w:ind w:left="567"/>
      </w:pPr>
      <w:r>
        <w:rPr>
          <w:rFonts w:ascii="바탕" w:hAnsi="바탕" w:eastAsia="바탕"/>
          <w:b w:val="0"/>
          <w:sz w:val="20"/>
        </w:rPr>
        <w:t>수식. C(x) = {x[i:i+3] : 0 ≤ i ≤ |x|−3}. T_p = C(p̂), T_g = C(ĝ) (p̂, ĝ 는 정규화·공백 제거 문자열). F1 = 2·|T_p ∩ T_g| / (|T_p| + |T_g|) .</w:t>
      </w:r>
    </w:p>
    <w:p>
      <w:pPr>
        <w:spacing w:lineRule="auto" w:line="360" w:after="0"/>
        <w:ind w:left="567"/>
      </w:pPr>
      <w:r>
        <w:rPr>
          <w:rFonts w:ascii="바탕" w:hAnsi="바탕" w:eastAsia="바탕"/>
          <w:b w:val="0"/>
          <w:sz w:val="20"/>
        </w:rPr>
        <w:t>예시. Gold "홍성민": C = {홍성민} (1개)</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Pred</w:t>
            </w:r>
          </w:p>
        </w:tc>
        <w:tc>
          <w:tcPr>
            <w:tcW w:type="dxa" w:w="2097"/>
          </w:tcPr>
          <w:p>
            <w:pPr>
              <w:spacing w:lineRule="auto" w:line="276" w:after="0"/>
            </w:pPr>
            <w:r/>
            <w:r>
              <w:rPr>
                <w:rFonts w:ascii="바탕" w:hAnsi="바탕" w:eastAsia="바탕"/>
                <w:b/>
                <w:sz w:val="19"/>
              </w:rPr>
              <w:t>C(Pred)</w:t>
            </w:r>
          </w:p>
        </w:tc>
        <w:tc>
          <w:tcPr>
            <w:tcW w:type="dxa" w:w="2097"/>
          </w:tcPr>
          <w:p>
            <w:pPr>
              <w:spacing w:lineRule="auto" w:line="276" w:after="0"/>
            </w:pPr>
            <w:r/>
            <w:r>
              <w:rPr>
                <w:rFonts w:ascii="바탕" w:hAnsi="바탕" w:eastAsia="바탕"/>
                <w:b/>
                <w:sz w:val="19"/>
              </w:rPr>
              <w:t>공통</w:t>
            </w:r>
          </w:p>
        </w:tc>
        <w:tc>
          <w:tcPr>
            <w:tcW w:type="dxa" w:w="2097"/>
          </w:tcPr>
          <w:p>
            <w:pPr>
              <w:spacing w:lineRule="auto" w:line="276" w:after="0"/>
            </w:pPr>
            <w:r/>
            <w:r>
              <w:rPr>
                <w:rFonts w:ascii="바탕" w:hAnsi="바탕" w:eastAsia="바탕"/>
                <w:b/>
                <w:sz w:val="19"/>
              </w:rPr>
              <w:t>F1_char</w:t>
            </w:r>
          </w:p>
        </w:tc>
      </w:tr>
      <w:tr>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"홍성민교수"</w:t>
            </w:r>
          </w:p>
        </w:tc>
        <w:tc>
          <w:tcPr>
            <w:tcW w:type="dxa" w:w="2097"/>
          </w:tcPr>
          <w:p>
            <w:pPr>
              <w:spacing w:lineRule="auto" w:line="276" w:after="0"/>
            </w:pPr>
            <w:r/>
            <w:r>
              <w:rPr>
                <w:rFonts w:ascii="바탕" w:hAnsi="바탕" w:eastAsia="바탕"/>
                <w:b w:val="0"/>
                <w:sz w:val="19"/>
              </w:rPr>
              <w:t>{홍성민, 성민교, 민교수}</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0.50</w:t>
            </w:r>
          </w:p>
        </w:tc>
      </w:tr>
      <w:tr>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0</w:t>
            </w:r>
          </w:p>
        </w:tc>
        <w:tc>
          <w:tcPr>
            <w:tcW w:type="dxa" w:w="20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토큰 경계 무시 → 조사 유실 (예: "홍성민은" vs "홍성민") 에도 안정. 본 연구는 F1_strict와 F1_substring 사이의 제3 관점으로 병기.</w:t>
      </w:r>
    </w:p>
    <w:p>
      <w:pPr>
        <w:spacing w:lineRule="auto" w:line="360" w:after="0"/>
        <w:ind w:left="567"/>
      </w:pPr>
      <w:r>
        <w:rPr>
          <w:rFonts w:ascii="바탕" w:hAnsi="바탕" w:eastAsia="바탕"/>
          <w:b w:val="0"/>
          <w:sz w:val="20"/>
        </w:rPr>
        <w:t xml:space="preserve">[박스 6-4] Faithfulness (2-branch) </w:t>
      </w:r>
    </w:p>
    <w:p>
      <w:pPr>
        <w:spacing w:lineRule="auto" w:line="360" w:after="0"/>
        <w:ind w:left="567"/>
      </w:pPr>
      <w:r>
        <w:rPr>
          <w:rFonts w:ascii="바탕" w:hAnsi="바탕" w:eastAsia="바탕"/>
          <w:b w:val="0"/>
          <w:sz w:val="20"/>
        </w:rPr>
        <w:t>정의. RAGAS 근사 답변 근거성. 답변 형식에 따라 두 분기:</w:t>
      </w:r>
    </w:p>
    <w:p>
      <w:pPr>
        <w:pStyle w:val="ListBullet"/>
        <w:spacing w:lineRule="auto" w:line="360" w:after="0"/>
        <w:ind w:left="850"/>
      </w:pPr>
      <w:r>
        <w:rPr>
          <w:rFonts w:ascii="바탕" w:hAnsi="바탕" w:eastAsia="바탕"/>
          <w:b w:val="0"/>
          <w:sz w:val="20"/>
        </w:rPr>
        <w:t>문장형 (마침표 포함): claims = sentence_split(answer), 한 문장이 길이 ≥ 2 토큰 하나라도 컨텍스트에 있으면 통과.</w:t>
      </w:r>
    </w:p>
    <w:p>
      <w:pPr>
        <w:pStyle w:val="ListBullet"/>
        <w:spacing w:lineRule="auto" w:line="360" w:after="0"/>
        <w:ind w:left="850"/>
      </w:pPr>
      <w:r>
        <w:rPr>
          <w:rFonts w:ascii="바탕" w:hAnsi="바탕" w:eastAsia="바탕"/>
          <w:b w:val="0"/>
          <w:sz w:val="20"/>
        </w:rPr>
        <w:t>리스트형 (쉼표 + 마침표 없음): claims = comma_split(answer), 한 항목이 전체 부분문자열 또는 모든 다자 토큰 이 컨텍스트에 있으면 통과.</w:t>
      </w:r>
    </w:p>
    <w:p>
      <w:pPr>
        <w:spacing w:lineRule="auto" w:line="360" w:after="0"/>
        <w:ind w:left="567"/>
      </w:pPr>
      <w:r>
        <w:rPr>
          <w:rFonts w:ascii="바탕" w:hAnsi="바탕" w:eastAsia="바탕"/>
          <w:b w:val="0"/>
          <w:sz w:val="20"/>
        </w:rPr>
        <w:t>예시. Context = "홍성민 교수와 황성민 교수가 강의를 담당한다" 에 대해:</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Answer</w:t>
            </w:r>
          </w:p>
        </w:tc>
        <w:tc>
          <w:tcPr>
            <w:tcW w:type="dxa" w:w="2097"/>
          </w:tcPr>
          <w:p>
            <w:pPr>
              <w:spacing w:lineRule="auto" w:line="276" w:after="0"/>
            </w:pPr>
            <w:r/>
            <w:r>
              <w:rPr>
                <w:rFonts w:ascii="바탕" w:hAnsi="바탕" w:eastAsia="바탕"/>
                <w:b/>
                <w:sz w:val="19"/>
              </w:rPr>
              <w:t>분기</w:t>
            </w:r>
          </w:p>
        </w:tc>
        <w:tc>
          <w:tcPr>
            <w:tcW w:type="dxa" w:w="2097"/>
          </w:tcPr>
          <w:p>
            <w:pPr>
              <w:spacing w:lineRule="auto" w:line="276" w:after="0"/>
            </w:pPr>
            <w:r/>
            <w:r>
              <w:rPr>
                <w:rFonts w:ascii="바탕" w:hAnsi="바탕" w:eastAsia="바탕"/>
                <w:b/>
                <w:sz w:val="19"/>
              </w:rPr>
              <w:t>지지/총</w:t>
            </w:r>
          </w:p>
        </w:tc>
        <w:tc>
          <w:tcPr>
            <w:tcW w:type="dxa" w:w="2097"/>
          </w:tcPr>
          <w:p>
            <w:pPr>
              <w:spacing w:lineRule="auto" w:line="276" w:after="0"/>
            </w:pPr>
            <w:r/>
            <w:r>
              <w:rPr>
                <w:rFonts w:ascii="바탕" w:hAnsi="바탕" w:eastAsia="바탕"/>
                <w:b/>
                <w:sz w:val="19"/>
              </w:rPr>
              <w:t>Faith</w:t>
            </w:r>
          </w:p>
        </w:tc>
      </w:tr>
      <w:tr>
        <w:tc>
          <w:tcPr>
            <w:tcW w:type="dxa" w:w="2097"/>
          </w:tcPr>
          <w:p>
            <w:pPr>
              <w:spacing w:lineRule="auto" w:line="276" w:after="0"/>
            </w:pPr>
            <w:r/>
            <w:r>
              <w:rPr>
                <w:rFonts w:ascii="바탕" w:hAnsi="바탕" w:eastAsia="바탕"/>
                <w:b w:val="0"/>
                <w:sz w:val="19"/>
              </w:rPr>
              <w:t>"홍성민 교수와 황성민 교수가 담당합니다."</w:t>
            </w:r>
          </w:p>
        </w:tc>
        <w:tc>
          <w:tcPr>
            <w:tcW w:type="dxa" w:w="2097"/>
          </w:tcPr>
          <w:p>
            <w:pPr>
              <w:spacing w:lineRule="auto" w:line="276" w:after="0"/>
            </w:pPr>
            <w:r/>
            <w:r>
              <w:rPr>
                <w:rFonts w:ascii="바탕" w:hAnsi="바탕" w:eastAsia="바탕"/>
                <w:b w:val="0"/>
                <w:sz w:val="19"/>
              </w:rPr>
              <w:t>문장형</w:t>
            </w:r>
          </w:p>
        </w:tc>
        <w:tc>
          <w:tcPr>
            <w:tcW w:type="dxa" w:w="2097"/>
          </w:tcPr>
          <w:p>
            <w:pPr>
              <w:spacing w:lineRule="auto" w:line="276" w:after="0"/>
            </w:pPr>
            <w:r/>
            <w:r>
              <w:rPr>
                <w:rFonts w:ascii="바탕" w:hAnsi="바탕" w:eastAsia="바탕"/>
                <w:b w:val="0"/>
                <w:sz w:val="19"/>
              </w:rPr>
              <w:t>1/1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 황성민, 전성민"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2/3</w:t>
            </w:r>
          </w:p>
        </w:tc>
        <w:tc>
          <w:tcPr>
            <w:tcW w:type="dxa" w:w="2097"/>
          </w:tcPr>
          <w:p>
            <w:pPr>
              <w:spacing w:lineRule="auto" w:line="276" w:after="0"/>
            </w:pPr>
            <w:r/>
            <w:r>
              <w:rPr>
                <w:rFonts w:ascii="바탕" w:hAnsi="바탕" w:eastAsia="바탕"/>
                <w:b w:val="0"/>
                <w:sz w:val="19"/>
              </w:rPr>
              <w:t>0.67</w:t>
            </w:r>
          </w:p>
        </w:tc>
      </w:tr>
      <w:tr>
        <w:tc>
          <w:tcPr>
            <w:tcW w:type="dxa" w:w="2097"/>
          </w:tcPr>
          <w:p>
            <w:pPr>
              <w:spacing w:lineRule="auto" w:line="276" w:after="0"/>
            </w:pPr>
            <w:r/>
            <w:r>
              <w:rPr>
                <w:rFonts w:ascii="바탕" w:hAnsi="바탕" w:eastAsia="바탕"/>
                <w:b w:val="0"/>
                <w:sz w:val="19"/>
              </w:rPr>
              <w:t>"홍성민, 황성민"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2/2</w:t>
            </w:r>
          </w:p>
        </w:tc>
        <w:tc>
          <w:tcPr>
            <w:tcW w:type="dxa" w:w="20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리스트 분기는 항목별 검증 으로 환각(hallucination) 식별이 더 엄격. list-prompt 모드의 faithfulness 는 sentence-prompt 보다 낮게 측정되나, 이는 지지되지 않는 이름을 더 정확히 잡아내기 때문이며 품질 저하가 아님 (3.4절 참조).</w:t>
      </w:r>
    </w:p>
    <w:p>
      <w:pPr>
        <w:spacing w:lineRule="auto" w:line="480" w:after="0"/>
      </w:pPr>
      <w:r>
        <w:rPr>
          <w:rFonts w:ascii="바탕" w:hAnsi="바탕" w:eastAsia="바탕"/>
          <w:b w:val="0"/>
          <w:sz w:val="21"/>
        </w:rPr>
        <w:t>Total reward 함수는 PPO 학습의 목표 함수이며 Ⅴ장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pStyle w:val="Heading3"/>
        <w:spacing w:lineRule="auto" w:line="360" w:after="160"/>
      </w:pPr>
      <w:r>
        <w:rPr>
          <w:rFonts w:ascii="바탕" w:hAnsi="바탕" w:eastAsia="바탕"/>
          <w:b/>
          <w:sz w:val="22"/>
        </w:rPr>
        <w:t>라.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F1_strict 가 약 90% 상승하였다. 3절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5.2절 에서 논의한다.</w:t>
      </w:r>
    </w:p>
    <w:p>
      <w:pPr>
        <w:pStyle w:val="Heading3"/>
        <w:spacing w:lineRule="auto" w:line="360" w:after="160"/>
      </w:pPr>
      <w:r>
        <w:rPr>
          <w:rFonts w:ascii="바탕" w:hAnsi="바탕" w:eastAsia="바탕"/>
          <w:b/>
          <w:sz w:val="22"/>
        </w:rPr>
        <w:t>마. 데이터셋</w:t>
      </w:r>
    </w:p>
    <w:p>
      <w:pPr>
        <w:pStyle w:val="ListBullet"/>
        <w:spacing w:lineRule="auto" w:line="360" w:after="0"/>
      </w:pPr>
      <w:r>
        <w:rPr>
          <w:rFonts w:ascii="바탕" w:hAnsi="바탕" w:eastAsia="바탕"/>
          <w:b w:val="0"/>
          <w:sz w:val="21"/>
        </w:rPr>
        <w:t>합성 대학 코퍼스 (본 장 2절~6절):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(7절): HotpotQA Hard 300, MuSiQue Dev 300, PubMedQA Pharma 300.</w:t>
      </w:r>
    </w:p>
    <w:p>
      <w:pPr>
        <w:pStyle w:val="Heading3"/>
        <w:spacing w:lineRule="auto" w:line="360" w:after="160"/>
      </w:pPr>
      <w:r>
        <w:rPr>
          <w:rFonts w:ascii="바탕" w:hAnsi="바탕" w:eastAsia="바탕"/>
          <w:b/>
          <w:sz w:val="22"/>
        </w:rPr>
        <w:t>바.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pStyle w:val="Heading2"/>
        <w:spacing w:lineRule="auto" w:line="360" w:after="160"/>
      </w:pPr>
      <w:r>
        <w:rPr>
          <w:rFonts w:ascii="바탕" w:hAnsi="바탕" w:eastAsia="바탕"/>
          <w:b/>
          <w:sz w:val="24"/>
        </w:rPr>
        <w:t>2. 오프라인 보상 캐시</w:t>
      </w:r>
    </w:p>
    <w:p>
      <w:pPr>
        <w:pStyle w:val="Heading3"/>
        <w:spacing w:lineRule="auto" w:line="360" w:after="160"/>
      </w:pPr>
      <w:r>
        <w:rPr>
          <w:rFonts w:ascii="바탕" w:hAnsi="바탕" w:eastAsia="바탕"/>
          <w:b/>
          <w:sz w:val="22"/>
        </w:rPr>
        <w:t>가.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pStyle w:val="Heading3"/>
        <w:spacing w:lineRule="auto" w:line="360" w:after="160"/>
      </w:pPr>
      <w:r>
        <w:rPr>
          <w:rFonts w:ascii="바탕" w:hAnsi="바탕" w:eastAsia="바탕"/>
          <w:b/>
          <w:sz w:val="22"/>
        </w:rPr>
        <w:t>나.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pStyle w:val="Heading3"/>
        <w:spacing w:lineRule="auto" w:line="360" w:after="160"/>
      </w:pPr>
      <w:r>
        <w:rPr>
          <w:rFonts w:ascii="바탕" w:hAnsi="바탕" w:eastAsia="바탕"/>
          <w:b/>
          <w:sz w:val="22"/>
        </w:rPr>
        <w:t>다.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8.2절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pStyle w:val="Heading2"/>
        <w:spacing w:lineRule="auto" w:line="360" w:after="160"/>
      </w:pPr>
      <w:r>
        <w:rPr>
          <w:rFonts w:ascii="바탕" w:hAnsi="바탕" w:eastAsia="바탕"/>
          <w:b/>
          <w:sz w:val="24"/>
        </w:rPr>
        <w:t>3.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pStyle w:val="Heading3"/>
        <w:spacing w:lineRule="auto" w:line="360" w:after="160"/>
      </w:pPr>
      <w:r>
        <w:rPr>
          <w:rFonts w:ascii="바탕" w:hAnsi="바탕" w:eastAsia="바탕"/>
          <w:b/>
          <w:sz w:val="22"/>
        </w:rPr>
        <w:t>가.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F1_strict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3절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2절 참조.</w:t>
      </w:r>
    </w:p>
    <w:p>
      <w:pPr>
        <w:pStyle w:val="Heading3"/>
        <w:spacing w:lineRule="auto" w:line="360" w:after="160"/>
      </w:pPr>
      <w:r>
        <w:rPr>
          <w:rFonts w:ascii="바탕" w:hAnsi="바탕" w:eastAsia="바탕"/>
          <w:b/>
          <w:sz w:val="22"/>
        </w:rPr>
        <w:t>나.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F1_strict</w:t>
            </w:r>
          </w:p>
        </w:tc>
        <w:tc>
          <w:tcPr>
            <w:tcW w:type="dxa" w:w="1199"/>
          </w:tcPr>
          <w:p>
            <w:pPr>
              <w:spacing w:lineRule="auto" w:line="276" w:after="0"/>
            </w:pPr>
            <w:r/>
            <w:r>
              <w:rPr>
                <w:rFonts w:ascii="바탕" w:hAnsi="바탕" w:eastAsia="바탕"/>
                <w:b/>
                <w:sz w:val="19"/>
              </w:rPr>
              <w:t>F1_sub</w:t>
            </w:r>
          </w:p>
        </w:tc>
        <w:tc>
          <w:tcPr>
            <w:tcW w:type="dxa" w:w="1199"/>
          </w:tcPr>
          <w:p>
            <w:pPr>
              <w:spacing w:lineRule="auto" w:line="276" w:after="0"/>
            </w:pPr>
            <w:r/>
            <w:r>
              <w:rPr>
                <w:rFonts w:ascii="바탕" w:hAnsi="바탕" w:eastAsia="바탕"/>
                <w:b/>
                <w:sz w:val="19"/>
              </w:rPr>
              <w:t>F1_char</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480" w:after="0"/>
      </w:pPr>
      <w:r>
        <w:rPr>
          <w:rFonts w:ascii="바탕" w:hAnsi="바탕" w:eastAsia="바탕"/>
          <w:b w:val="0"/>
          <w:sz w:val="21"/>
        </w:rPr>
        <w:t>비교 누락 주석. 본 표에는 Uniform (1/3, 1/3, 1/3) 정책의 list-prompt 측정이 포함되지 않았다. 동일 정책의 cache regime 측정 (sentence prompt, 표 6-2c 3절 아) 에서는 Uniform 이 R-DWA 를 통계적으로 유의하게 능가하는 것이 확인되었으며, list-prompt regime 에서의 동일 비교는 8절 나의 1순위 향후 연구로 명시한다. 이 주석은 헤드라인 결과의 적용 범위 (corrected baseline + L-DWA vs R-DWA 의 비교) 를 정직하게 한정하기 위한 것이다.</w:t>
      </w:r>
    </w:p>
    <w:p>
      <w:pPr>
        <w:pStyle w:val="Heading3"/>
        <w:spacing w:lineRule="auto" w:line="360" w:after="160"/>
      </w:pPr>
      <w:r>
        <w:rPr>
          <w:rFonts w:ascii="바탕" w:hAnsi="바탕" w:eastAsia="바탕"/>
          <w:b/>
          <w:sz w:val="22"/>
        </w:rPr>
        <w:t>다.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F1_strict: 0.562 &gt; 0.554 (Oracle 상한 + 1.4%p)</w:t>
      </w:r>
    </w:p>
    <w:p>
      <w:pPr>
        <w:pStyle w:val="ListBullet"/>
        <w:spacing w:lineRule="auto" w:line="360" w:after="0"/>
        <w:ind w:left="425"/>
      </w:pPr>
      <w:r>
        <w:rPr>
          <w:rFonts w:ascii="바탕" w:hAnsi="바탕" w:eastAsia="바탕"/>
          <w:b w:val="0"/>
          <w:sz w:val="21"/>
        </w:rPr>
        <w:t>F1_substring: 0.507 &gt; 0.504</w:t>
      </w:r>
    </w:p>
    <w:p>
      <w:pPr>
        <w:pStyle w:val="ListBullet"/>
        <w:spacing w:lineRule="auto" w:line="360" w:after="0"/>
        <w:ind w:left="425"/>
      </w:pPr>
      <w:r>
        <w:rPr>
          <w:rFonts w:ascii="바탕" w:hAnsi="바탕" w:eastAsia="바탕"/>
          <w:b w:val="0"/>
          <w:sz w:val="21"/>
        </w:rPr>
        <w:t>F1_char: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F1_strict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F1_strict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(4절 상세): F1_strict R-DWA 0.223 vs L-DWA 3-seed 평균 0.285 (+27.8%), Oracle 0.290 과 사실상 동등. F1_substring 으로는 R-DWA 0.148 vs L-DWA 0.190 (+28.6%), Oracle 0.201 과 동등 수준이다.</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pStyle w:val="Heading3"/>
        <w:spacing w:lineRule="auto" w:line="360" w:after="160"/>
      </w:pPr>
      <w:r>
        <w:rPr>
          <w:rFonts w:ascii="바탕" w:hAnsi="바탕" w:eastAsia="바탕"/>
          <w:b/>
          <w:sz w:val="22"/>
        </w:rPr>
        <w:t>라.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[박스 6-5] Oracle 정책 — 상한선의 정체</w:t>
      </w:r>
    </w:p>
    <w:p>
      <w:pPr>
        <w:spacing w:lineRule="auto" w:line="360" w:after="0"/>
        <w:ind w:left="567"/>
      </w:pPr>
      <w:r>
        <w:rPr>
          <w:rFonts w:ascii="바탕" w:hAnsi="바탕" w:eastAsia="바탕"/>
          <w:b w:val="0"/>
          <w:sz w:val="20"/>
        </w:rPr>
        <w:t>정의. 각 질의에 대해 미리 구축된 보상 캐시 에서 total_reward 를 최대화하는 가중치 조합을 선택하는 비실현적 정책.</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π_oracle(q) = argmax_a∈A_grid R(q, a),  A_grid = Δ³ 의 10-grid 이산화 (66개 점)</w:t>
      </w:r>
    </w:p>
    <w:p>
      <w:pPr>
        <w:spacing w:lineRule="auto" w:line="360" w:after="0"/>
        <w:ind w:left="567"/>
      </w:pPr>
      <w:r>
        <w:rPr>
          <w:rFonts w:ascii="바탕" w:hAnsi="바탕" w:eastAsia="바탕"/>
          <w:b w:val="0"/>
          <w:sz w:val="20"/>
        </w:rPr>
        <w:t>예시. Gold를 알아야 R 계산 가능 → 실제 배포 불가. 본 연구에서는 학습 곡선의 천장(ceiling) 정량화를 위한 진단 도구 로만 사용.</w:t>
      </w:r>
    </w:p>
    <w:p>
      <w:pPr>
        <w:spacing w:lineRule="auto" w:line="360" w:after="0"/>
        <w:ind w:left="567"/>
      </w:pPr>
      <w:r>
        <w:rPr>
          <w:rFonts w:ascii="바탕" w:hAnsi="바탕" w:eastAsia="바탕"/>
          <w:b w:val="0"/>
          <w:sz w:val="20"/>
        </w:rPr>
        <w:t>해석. L-DWA가 Oracle에 얼마나 접근 (혹은 초과) 하는지가 학습 유효성의 증거. Corrected baseline (List 프롬프트, 5,000 QA, 3-seed 평균) 기준:</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Δ (L−Oracle)</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+0.008 (Oracle 초과)</w:t>
            </w:r>
          </w:p>
        </w:tc>
      </w:tr>
      <w:tr>
        <w:tc>
          <w:tcPr>
            <w:tcW w:type="dxa" w:w="1678"/>
          </w:tcPr>
          <w:p>
            <w:pPr>
              <w:spacing w:lineRule="auto" w:line="276" w:after="0"/>
            </w:pPr>
            <w:r/>
            <w:r>
              <w:rPr>
                <w:rFonts w:ascii="바탕" w:hAnsi="바탕" w:eastAsia="바탕"/>
                <w:b w:val="0"/>
                <w:sz w:val="19"/>
              </w:rPr>
              <w:t>F1_substring</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+0.003 (Oracle 초과)</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+0.007 (Oracle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0 (Oracle 동등)</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+0.010 (Oracle 초과)</w:t>
            </w:r>
          </w:p>
        </w:tc>
      </w:tr>
    </w:tbl>
    <w:p>
      <w:pPr>
        <w:spacing w:lineRule="auto" w:line="360" w:after="0"/>
        <w:ind w:left="567"/>
      </w:pPr>
      <w:r>
        <w:rPr>
          <w:rFonts w:ascii="바탕" w:hAnsi="바탕" w:eastAsia="바탕"/>
          <w:b w:val="0"/>
          <w:sz w:val="20"/>
        </w:rPr>
        <w:t>L-DWA 가 5개 지표 중 4개에서 Oracle 을 초과 한다. Oracle 은 66-점 이산 격자에서의 per-query argmax 인 반면 L-DWA 는 Δ³ simplex 의 연속 가중치 공간을 학습한다. 따라서 L-DWA 의 Dirichlet 평균이 격자 바깥의 더 좋은 점을 활용한다는 해석이 자연스럽다 (자세한 분석은 3.2절).</w:t>
      </w:r>
    </w:p>
    <w:p>
      <w:pPr>
        <w:pStyle w:val="Heading3"/>
        <w:spacing w:lineRule="auto" w:line="360" w:after="160"/>
      </w:pPr>
      <w:r>
        <w:rPr>
          <w:rFonts w:ascii="바탕" w:hAnsi="바탕" w:eastAsia="바탕"/>
          <w:b/>
          <w:sz w:val="22"/>
        </w:rPr>
        <w:t>마.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F1_strict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F1_strict 는 R-DWA 기준 0.529, 특히 Simple 유형만 보면 0.874 로 JKSCI 의 0.86 을 사실상 재현한다. 이는 선행 보고가 Simple-subset 혹은 short-list gold 기반이었음을 시사하며, 본 논문의 노트북 분석(3.4절)에서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pStyle w:val="Heading3"/>
        <w:spacing w:lineRule="auto" w:line="360" w:after="160"/>
      </w:pPr>
      <w:r>
        <w:rPr>
          <w:rFonts w:ascii="바탕" w:hAnsi="바탕" w:eastAsia="바탕"/>
          <w:b/>
          <w:sz w:val="22"/>
        </w:rPr>
        <w:t>바.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F1_char</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F1_strict = 0.906 (박스 6-5 per-type 표).</w:t>
      </w:r>
    </w:p>
    <w:p>
      <w:pPr>
        <w:pStyle w:val="ListBullet"/>
        <w:spacing w:lineRule="auto" w:line="360" w:after="0"/>
      </w:pPr>
      <w:r>
        <w:rPr>
          <w:rFonts w:ascii="바탕" w:hAnsi="바탕" w:eastAsia="바탕"/>
          <w:b w:val="0"/>
          <w:sz w:val="21"/>
        </w:rPr>
        <w:t>Conditional 유형 L-DWA F1_strict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pStyle w:val="Heading3"/>
        <w:spacing w:lineRule="auto" w:line="360" w:after="160"/>
      </w:pPr>
      <w:r>
        <w:rPr>
          <w:rFonts w:ascii="바탕" w:hAnsi="바탕" w:eastAsia="바탕"/>
          <w:b/>
          <w:sz w:val="22"/>
        </w:rPr>
        <w:t>사.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pStyle w:val="Heading3"/>
        <w:spacing w:lineRule="auto" w:line="360" w:after="160"/>
      </w:pPr>
      <w:r>
        <w:rPr>
          <w:rFonts w:ascii="바탕" w:hAnsi="바탕" w:eastAsia="바탕"/>
          <w:b/>
          <w:sz w:val="22"/>
        </w:rPr>
        <w:t>아. 통계적 유의성 — Paired Bootstrap (BCa 95% CI)</w:t>
      </w:r>
    </w:p>
    <w:p>
      <w:pPr>
        <w:spacing w:lineRule="auto" w:line="480" w:after="0"/>
      </w:pPr>
      <w:r>
        <w:rPr>
          <w:rFonts w:ascii="바탕" w:hAnsi="바탕" w:eastAsia="바탕"/>
          <w:b w:val="0"/>
          <w:sz w:val="21"/>
        </w:rPr>
        <w:t>3절 나의 헤드라인 표는 정책별 평균과 표준편차만 제시한다. 차이의 크기가 표본 변동에 비해 충분함을 시사하지만 정량적 근거로는 약하다. 본 항은 5,000 query-level 측정값에 대해 paired bootstrap (BCa 보정 95% CI, 5,000 resamples) 을 적용하여 정책 간 차이의 통계적 유의성과 효과 크기 (Cohen's d_z) 를 함께 보고한다. 분석 단위는 cache evaluator 위의 동일한 5,000 QA 이고, 모든 정책이 동일 reward 함수를 거치므로 within-policy 비교의 순위 타당성은 절대값과 무관하게 유지된다.</w:t>
      </w:r>
    </w:p>
    <w:p>
      <w:pPr>
        <w:pStyle w:val="Heading4"/>
        <w:spacing w:lineRule="auto" w:line="360" w:after="160"/>
      </w:pPr>
      <w:r>
        <w:rPr>
          <w:rFonts w:ascii="바탕" w:hAnsi="바탕" w:eastAsia="바탕"/>
          <w:b/>
          <w:sz w:val="24"/>
        </w:rPr>
        <w:t>[표 6-2c] Paired bootstrap — 정책 vs R-DWA (Cache regime, F1)</w:t>
      </w:r>
    </w:p>
    <w:tbl>
      <w:tblPr>
        <w:tblStyle w:val="TableGrid"/>
        <w:tblW w:type="auto" w:w="0"/>
        <w:tblLook w:firstColumn="1" w:firstRow="1" w:lastColumn="0" w:lastRow="0" w:noHBand="0" w:noVBand="1" w:val="04A0"/>
      </w:tblPr>
      <w:tblGrid>
        <w:gridCol w:w="1049"/>
        <w:gridCol w:w="1049"/>
        <w:gridCol w:w="1049"/>
        <w:gridCol w:w="1049"/>
        <w:gridCol w:w="1049"/>
        <w:gridCol w:w="1049"/>
        <w:gridCol w:w="1049"/>
        <w:gridCol w:w="1049"/>
      </w:tblGrid>
      <w:tr>
        <w:tc>
          <w:tcPr>
            <w:tcW w:type="dxa" w:w="1049"/>
          </w:tcPr>
          <w:p>
            <w:pPr>
              <w:spacing w:lineRule="auto" w:line="276" w:after="0"/>
            </w:pPr>
            <w:r/>
            <w:r>
              <w:rPr>
                <w:rFonts w:ascii="바탕" w:hAnsi="바탕" w:eastAsia="바탕"/>
                <w:b/>
                <w:sz w:val="19"/>
              </w:rPr>
              <w:t>정책</w:t>
            </w:r>
          </w:p>
        </w:tc>
        <w:tc>
          <w:tcPr>
            <w:tcW w:type="dxa" w:w="1049"/>
          </w:tcPr>
          <w:p>
            <w:pPr>
              <w:spacing w:lineRule="auto" w:line="276" w:after="0"/>
            </w:pPr>
            <w:r/>
            <w:r>
              <w:rPr>
                <w:rFonts w:ascii="바탕" w:hAnsi="바탕" w:eastAsia="바탕"/>
                <w:b/>
                <w:sz w:val="19"/>
              </w:rPr>
              <w:t>mean (정책)</w:t>
            </w:r>
          </w:p>
        </w:tc>
        <w:tc>
          <w:tcPr>
            <w:tcW w:type="dxa" w:w="1049"/>
          </w:tcPr>
          <w:p>
            <w:pPr>
              <w:spacing w:lineRule="auto" w:line="276" w:after="0"/>
            </w:pPr>
            <w:r/>
            <w:r>
              <w:rPr>
                <w:rFonts w:ascii="바탕" w:hAnsi="바탕" w:eastAsia="바탕"/>
                <w:b/>
                <w:sz w:val="19"/>
              </w:rPr>
              <w:t>mean (R-DWA)</w:t>
            </w:r>
          </w:p>
        </w:tc>
        <w:tc>
          <w:tcPr>
            <w:tcW w:type="dxa" w:w="1049"/>
          </w:tcPr>
          <w:p>
            <w:pPr>
              <w:spacing w:lineRule="auto" w:line="276" w:after="0"/>
            </w:pPr>
            <w:r/>
            <w:r>
              <w:rPr>
                <w:rFonts w:ascii="바탕" w:hAnsi="바탕" w:eastAsia="바탕"/>
                <w:b/>
                <w:sz w:val="19"/>
              </w:rPr>
              <w:t>Δ</w:t>
            </w:r>
          </w:p>
        </w:tc>
        <w:tc>
          <w:tcPr>
            <w:tcW w:type="dxa" w:w="1049"/>
          </w:tcPr>
          <w:p>
            <w:pPr>
              <w:spacing w:lineRule="auto" w:line="276" w:after="0"/>
            </w:pPr>
            <w:r/>
            <w:r>
              <w:rPr>
                <w:rFonts w:ascii="바탕" w:hAnsi="바탕" w:eastAsia="바탕"/>
                <w:b/>
                <w:sz w:val="19"/>
              </w:rPr>
              <w:t>95% CI (BCa)</w:t>
            </w:r>
          </w:p>
        </w:tc>
        <w:tc>
          <w:tcPr>
            <w:tcW w:type="dxa" w:w="1049"/>
          </w:tcPr>
          <w:p>
            <w:pPr>
              <w:spacing w:lineRule="auto" w:line="276" w:after="0"/>
            </w:pPr>
            <w:r/>
            <w:r>
              <w:rPr>
                <w:rFonts w:ascii="바탕" w:hAnsi="바탕" w:eastAsia="바탕"/>
                <w:b/>
                <w:sz w:val="19"/>
              </w:rPr>
              <w:t>p (2-sided)</w:t>
            </w:r>
          </w:p>
        </w:tc>
        <w:tc>
          <w:tcPr>
            <w:tcW w:type="dxa" w:w="1049"/>
          </w:tcPr>
          <w:p>
            <w:pPr>
              <w:spacing w:lineRule="auto" w:line="276" w:after="0"/>
            </w:pPr>
            <w:r/>
            <w:r>
              <w:rPr>
                <w:rFonts w:ascii="바탕" w:hAnsi="바탕" w:eastAsia="바탕"/>
                <w:b/>
                <w:sz w:val="19"/>
              </w:rPr>
              <w:t>Cohen's d_z</w:t>
            </w:r>
          </w:p>
        </w:tc>
        <w:tc>
          <w:tcPr>
            <w:tcW w:type="dxa" w:w="1049"/>
          </w:tcPr>
          <w:p>
            <w:pPr>
              <w:spacing w:lineRule="auto" w:line="276" w:after="0"/>
            </w:pPr>
            <w:r/>
            <w:r>
              <w:rPr>
                <w:rFonts w:ascii="바탕" w:hAnsi="바탕" w:eastAsia="바탕"/>
                <w:b/>
                <w:sz w:val="19"/>
              </w:rPr>
              <w:t>판정</w:t>
            </w:r>
          </w:p>
        </w:tc>
      </w:tr>
      <w:tr>
        <w:tc>
          <w:tcPr>
            <w:tcW w:type="dxa" w:w="1049"/>
          </w:tcPr>
          <w:p>
            <w:pPr>
              <w:spacing w:lineRule="auto" w:line="276" w:after="0"/>
            </w:pPr>
            <w:r/>
            <w:r>
              <w:rPr>
                <w:rFonts w:ascii="바탕" w:hAnsi="바탕" w:eastAsia="바탕"/>
                <w:b w:val="0"/>
                <w:sz w:val="19"/>
              </w:rPr>
              <w:t>Uniform (1/3, 1/3, 1/3)</w:t>
            </w:r>
          </w:p>
        </w:tc>
        <w:tc>
          <w:tcPr>
            <w:tcW w:type="dxa" w:w="1049"/>
          </w:tcPr>
          <w:p>
            <w:pPr>
              <w:spacing w:lineRule="auto" w:line="276" w:after="0"/>
            </w:pPr>
            <w:r/>
            <w:r>
              <w:rPr>
                <w:rFonts w:ascii="바탕" w:hAnsi="바탕" w:eastAsia="바탕"/>
                <w:b w:val="0"/>
                <w:sz w:val="19"/>
              </w:rPr>
              <w:t>0.0827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+0.0114</w:t>
            </w:r>
          </w:p>
        </w:tc>
        <w:tc>
          <w:tcPr>
            <w:tcW w:type="dxa" w:w="1049"/>
          </w:tcPr>
          <w:p>
            <w:pPr>
              <w:spacing w:lineRule="auto" w:line="276" w:after="0"/>
            </w:pPr>
            <w:r/>
            <w:r>
              <w:rPr>
                <w:rFonts w:ascii="바탕" w:hAnsi="바탕" w:eastAsia="바탕"/>
                <w:b w:val="0"/>
                <w:sz w:val="19"/>
              </w:rPr>
              <w:t>[+0.0091, +0.0138]</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+0.135</w:t>
            </w:r>
          </w:p>
        </w:tc>
        <w:tc>
          <w:tcPr>
            <w:tcW w:type="dxa" w:w="1049"/>
          </w:tcPr>
          <w:p>
            <w:pPr>
              <w:spacing w:lineRule="auto" w:line="276" w:after="0"/>
            </w:pPr>
            <w:r/>
            <w:r>
              <w:rPr>
                <w:rFonts w:ascii="바탕" w:hAnsi="바탕" w:eastAsia="바탕"/>
                <w:b w:val="0"/>
                <w:sz w:val="19"/>
              </w:rPr>
              <w:t>✅ Uniform 우위</w:t>
            </w:r>
          </w:p>
        </w:tc>
      </w:tr>
      <w:tr>
        <w:tc>
          <w:tcPr>
            <w:tcW w:type="dxa" w:w="1049"/>
          </w:tcPr>
          <w:p>
            <w:pPr>
              <w:spacing w:lineRule="auto" w:line="276" w:after="0"/>
            </w:pPr>
            <w:r/>
            <w:r>
              <w:rPr>
                <w:rFonts w:ascii="바탕" w:hAnsi="바탕" w:eastAsia="바탕"/>
                <w:b w:val="0"/>
                <w:sz w:val="19"/>
              </w:rPr>
              <w:t>Vector-only</w:t>
            </w:r>
          </w:p>
        </w:tc>
        <w:tc>
          <w:tcPr>
            <w:tcW w:type="dxa" w:w="1049"/>
          </w:tcPr>
          <w:p>
            <w:pPr>
              <w:spacing w:lineRule="auto" w:line="276" w:after="0"/>
            </w:pPr>
            <w:r/>
            <w:r>
              <w:rPr>
                <w:rFonts w:ascii="바탕" w:hAnsi="바탕" w:eastAsia="바탕"/>
                <w:b w:val="0"/>
                <w:sz w:val="19"/>
              </w:rPr>
              <w:t>0.0820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+0.0107</w:t>
            </w:r>
          </w:p>
        </w:tc>
        <w:tc>
          <w:tcPr>
            <w:tcW w:type="dxa" w:w="1049"/>
          </w:tcPr>
          <w:p>
            <w:pPr>
              <w:spacing w:lineRule="auto" w:line="276" w:after="0"/>
            </w:pPr>
            <w:r/>
            <w:r>
              <w:rPr>
                <w:rFonts w:ascii="바탕" w:hAnsi="바탕" w:eastAsia="바탕"/>
                <w:b w:val="0"/>
                <w:sz w:val="19"/>
              </w:rPr>
              <w:t>[+0.0080, +0.0132]</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+0.114</w:t>
            </w:r>
          </w:p>
        </w:tc>
        <w:tc>
          <w:tcPr>
            <w:tcW w:type="dxa" w:w="1049"/>
          </w:tcPr>
          <w:p>
            <w:pPr>
              <w:spacing w:lineRule="auto" w:line="276" w:after="0"/>
            </w:pPr>
            <w:r/>
            <w:r>
              <w:rPr>
                <w:rFonts w:ascii="바탕" w:hAnsi="바탕" w:eastAsia="바탕"/>
                <w:b w:val="0"/>
                <w:sz w:val="19"/>
              </w:rPr>
              <w:t>✅ Vector 우위</w:t>
            </w:r>
          </w:p>
        </w:tc>
      </w:tr>
      <w:tr>
        <w:tc>
          <w:tcPr>
            <w:tcW w:type="dxa" w:w="1049"/>
          </w:tcPr>
          <w:p>
            <w:pPr>
              <w:spacing w:lineRule="auto" w:line="276" w:after="0"/>
            </w:pPr>
            <w:r/>
            <w:r>
              <w:rPr>
                <w:rFonts w:ascii="바탕" w:hAnsi="바탕" w:eastAsia="바탕"/>
                <w:b w:val="0"/>
                <w:sz w:val="19"/>
              </w:rPr>
              <w:t>Graph-only</w:t>
            </w:r>
          </w:p>
        </w:tc>
        <w:tc>
          <w:tcPr>
            <w:tcW w:type="dxa" w:w="1049"/>
          </w:tcPr>
          <w:p>
            <w:pPr>
              <w:spacing w:lineRule="auto" w:line="276" w:after="0"/>
            </w:pPr>
            <w:r/>
            <w:r>
              <w:rPr>
                <w:rFonts w:ascii="바탕" w:hAnsi="바탕" w:eastAsia="바탕"/>
                <w:b w:val="0"/>
                <w:sz w:val="19"/>
              </w:rPr>
              <w:t>0.0434</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-0.0279</w:t>
            </w:r>
          </w:p>
        </w:tc>
        <w:tc>
          <w:tcPr>
            <w:tcW w:type="dxa" w:w="1049"/>
          </w:tcPr>
          <w:p>
            <w:pPr>
              <w:spacing w:lineRule="auto" w:line="276" w:after="0"/>
            </w:pPr>
            <w:r/>
            <w:r>
              <w:rPr>
                <w:rFonts w:ascii="바탕" w:hAnsi="바탕" w:eastAsia="바탕"/>
                <w:b w:val="0"/>
                <w:sz w:val="19"/>
              </w:rPr>
              <w:t>[-0.0309, -0.0249]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-0.256</w:t>
            </w:r>
          </w:p>
        </w:tc>
        <w:tc>
          <w:tcPr>
            <w:tcW w:type="dxa" w:w="1049"/>
          </w:tcPr>
          <w:p>
            <w:pPr>
              <w:spacing w:lineRule="auto" w:line="276" w:after="0"/>
            </w:pPr>
            <w:r/>
            <w:r>
              <w:rPr>
                <w:rFonts w:ascii="바탕" w:hAnsi="바탕" w:eastAsia="바탕"/>
                <w:b w:val="0"/>
                <w:sz w:val="19"/>
              </w:rPr>
              <w:t>❌ Graph 열위</w:t>
            </w:r>
          </w:p>
        </w:tc>
      </w:tr>
      <w:tr>
        <w:tc>
          <w:tcPr>
            <w:tcW w:type="dxa" w:w="1049"/>
          </w:tcPr>
          <w:p>
            <w:pPr>
              <w:spacing w:lineRule="auto" w:line="276" w:after="0"/>
            </w:pPr>
            <w:r/>
            <w:r>
              <w:rPr>
                <w:rFonts w:ascii="바탕" w:hAnsi="바탕" w:eastAsia="바탕"/>
                <w:b w:val="0"/>
                <w:sz w:val="19"/>
              </w:rPr>
              <w:t>Ontology-only</w:t>
            </w:r>
          </w:p>
        </w:tc>
        <w:tc>
          <w:tcPr>
            <w:tcW w:type="dxa" w:w="1049"/>
          </w:tcPr>
          <w:p>
            <w:pPr>
              <w:spacing w:lineRule="auto" w:line="276" w:after="0"/>
            </w:pPr>
            <w:r/>
            <w:r>
              <w:rPr>
                <w:rFonts w:ascii="바탕" w:hAnsi="바탕" w:eastAsia="바탕"/>
                <w:b w:val="0"/>
                <w:sz w:val="19"/>
              </w:rPr>
              <w:t>0.0446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-0.0267</w:t>
            </w:r>
          </w:p>
        </w:tc>
        <w:tc>
          <w:tcPr>
            <w:tcW w:type="dxa" w:w="1049"/>
          </w:tcPr>
          <w:p>
            <w:pPr>
              <w:spacing w:lineRule="auto" w:line="276" w:after="0"/>
            </w:pPr>
            <w:r/>
            <w:r>
              <w:rPr>
                <w:rFonts w:ascii="바탕" w:hAnsi="바탕" w:eastAsia="바탕"/>
                <w:b w:val="0"/>
                <w:sz w:val="19"/>
              </w:rPr>
              <w:t>[-0.0300, -0.0234]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-0.227</w:t>
            </w:r>
          </w:p>
        </w:tc>
        <w:tc>
          <w:tcPr>
            <w:tcW w:type="dxa" w:w="1049"/>
          </w:tcPr>
          <w:p>
            <w:pPr>
              <w:spacing w:lineRule="auto" w:line="276" w:after="0"/>
            </w:pPr>
            <w:r/>
            <w:r>
              <w:rPr>
                <w:rFonts w:ascii="바탕" w:hAnsi="바탕" w:eastAsia="바탕"/>
                <w:b w:val="0"/>
                <w:sz w:val="19"/>
              </w:rPr>
              <w:t>❌ Ont 열위</w:t>
            </w:r>
          </w:p>
        </w:tc>
      </w:tr>
      <w:tr>
        <w:tc>
          <w:tcPr>
            <w:tcW w:type="dxa" w:w="1049"/>
          </w:tcPr>
          <w:p>
            <w:pPr>
              <w:spacing w:lineRule="auto" w:line="276" w:after="0"/>
            </w:pPr>
            <w:r/>
            <w:r>
              <w:rPr>
                <w:rFonts w:ascii="바탕" w:hAnsi="바탕" w:eastAsia="바탕"/>
                <w:b w:val="0"/>
                <w:sz w:val="19"/>
              </w:rPr>
              <w:t>L-DWA seed 42</w:t>
            </w:r>
          </w:p>
        </w:tc>
        <w:tc>
          <w:tcPr>
            <w:tcW w:type="dxa" w:w="1049"/>
          </w:tcPr>
          <w:p>
            <w:pPr>
              <w:spacing w:lineRule="auto" w:line="276" w:after="0"/>
            </w:pPr>
            <w:r/>
            <w:r>
              <w:rPr>
                <w:rFonts w:ascii="바탕" w:hAnsi="바탕" w:eastAsia="바탕"/>
                <w:b w:val="0"/>
                <w:sz w:val="19"/>
              </w:rPr>
              <w:t>0.0860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+0.0147</w:t>
            </w:r>
          </w:p>
        </w:tc>
        <w:tc>
          <w:tcPr>
            <w:tcW w:type="dxa" w:w="1049"/>
          </w:tcPr>
          <w:p>
            <w:pPr>
              <w:spacing w:lineRule="auto" w:line="276" w:after="0"/>
            </w:pPr>
            <w:r/>
            <w:r>
              <w:rPr>
                <w:rFonts w:ascii="바탕" w:hAnsi="바탕" w:eastAsia="바탕"/>
                <w:b w:val="0"/>
                <w:sz w:val="19"/>
              </w:rPr>
              <w:t>[+0.0123, +0.0170]</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+0.174</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123</w:t>
            </w:r>
          </w:p>
        </w:tc>
        <w:tc>
          <w:tcPr>
            <w:tcW w:type="dxa" w:w="1049"/>
          </w:tcPr>
          <w:p>
            <w:pPr>
              <w:spacing w:lineRule="auto" w:line="276" w:after="0"/>
            </w:pPr>
            <w:r/>
            <w:r>
              <w:rPr>
                <w:rFonts w:ascii="바탕" w:hAnsi="바탕" w:eastAsia="바탕"/>
                <w:b w:val="0"/>
                <w:sz w:val="19"/>
              </w:rPr>
              <w:t>0.0856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+0.0143</w:t>
            </w:r>
          </w:p>
        </w:tc>
        <w:tc>
          <w:tcPr>
            <w:tcW w:type="dxa" w:w="1049"/>
          </w:tcPr>
          <w:p>
            <w:pPr>
              <w:spacing w:lineRule="auto" w:line="276" w:after="0"/>
            </w:pPr>
            <w:r/>
            <w:r>
              <w:rPr>
                <w:rFonts w:ascii="바탕" w:hAnsi="바탕" w:eastAsia="바탕"/>
                <w:b w:val="0"/>
                <w:sz w:val="19"/>
              </w:rPr>
              <w:t>[+0.0120, +0.0167]</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+0.173</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999</w:t>
            </w:r>
          </w:p>
        </w:tc>
        <w:tc>
          <w:tcPr>
            <w:tcW w:type="dxa" w:w="1049"/>
          </w:tcPr>
          <w:p>
            <w:pPr>
              <w:spacing w:lineRule="auto" w:line="276" w:after="0"/>
            </w:pPr>
            <w:r/>
            <w:r>
              <w:rPr>
                <w:rFonts w:ascii="바탕" w:hAnsi="바탕" w:eastAsia="바탕"/>
                <w:b w:val="0"/>
                <w:sz w:val="19"/>
              </w:rPr>
              <w:t>0.0838</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+0.0125</w:t>
            </w:r>
          </w:p>
        </w:tc>
        <w:tc>
          <w:tcPr>
            <w:tcW w:type="dxa" w:w="1049"/>
          </w:tcPr>
          <w:p>
            <w:pPr>
              <w:spacing w:lineRule="auto" w:line="276" w:after="0"/>
            </w:pPr>
            <w:r/>
            <w:r>
              <w:rPr>
                <w:rFonts w:ascii="바탕" w:hAnsi="바탕" w:eastAsia="바탕"/>
                <w:b w:val="0"/>
                <w:sz w:val="19"/>
              </w:rPr>
              <w:t>[+0.0101, +0.0149]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+0.146</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Oracle (per-q argmax)</w:t>
            </w:r>
          </w:p>
        </w:tc>
        <w:tc>
          <w:tcPr>
            <w:tcW w:type="dxa" w:w="1049"/>
          </w:tcPr>
          <w:p>
            <w:pPr>
              <w:spacing w:lineRule="auto" w:line="276" w:after="0"/>
            </w:pPr>
            <w:r/>
            <w:r>
              <w:rPr>
                <w:rFonts w:ascii="바탕" w:hAnsi="바탕" w:eastAsia="바탕"/>
                <w:b w:val="0"/>
                <w:sz w:val="19"/>
              </w:rPr>
              <w:t>0.1207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+0.0494</w:t>
            </w:r>
          </w:p>
        </w:tc>
        <w:tc>
          <w:tcPr>
            <w:tcW w:type="dxa" w:w="1049"/>
          </w:tcPr>
          <w:p>
            <w:pPr>
              <w:spacing w:lineRule="auto" w:line="276" w:after="0"/>
            </w:pPr>
            <w:r/>
            <w:r>
              <w:rPr>
                <w:rFonts w:ascii="바탕" w:hAnsi="바탕" w:eastAsia="바탕"/>
                <w:b w:val="0"/>
                <w:sz w:val="19"/>
              </w:rPr>
              <w:t>[+0.0464, +0.0524]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+0.456</w:t>
            </w:r>
          </w:p>
        </w:tc>
        <w:tc>
          <w:tcPr>
            <w:tcW w:type="dxa" w:w="1049"/>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[표 6-2d] Paired bootstrap — 정책 vs Uniform (Cache regime, F1)</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Δ vs Uniform</w:t>
            </w:r>
          </w:p>
        </w:tc>
        <w:tc>
          <w:tcPr>
            <w:tcW w:type="dxa" w:w="1398"/>
          </w:tcPr>
          <w:p>
            <w:pPr>
              <w:spacing w:lineRule="auto" w:line="276" w:after="0"/>
            </w:pPr>
            <w:r/>
            <w:r>
              <w:rPr>
                <w:rFonts w:ascii="바탕" w:hAnsi="바탕" w:eastAsia="바탕"/>
                <w:b/>
                <w:sz w:val="19"/>
              </w:rPr>
              <w:t>95% CI (BCa)</w:t>
            </w:r>
          </w:p>
        </w:tc>
        <w:tc>
          <w:tcPr>
            <w:tcW w:type="dxa" w:w="1398"/>
          </w:tcPr>
          <w:p>
            <w:pPr>
              <w:spacing w:lineRule="auto" w:line="276" w:after="0"/>
            </w:pPr>
            <w:r/>
            <w:r>
              <w:rPr>
                <w:rFonts w:ascii="바탕" w:hAnsi="바탕" w:eastAsia="바탕"/>
                <w:b/>
                <w:sz w:val="19"/>
              </w:rPr>
              <w:t>p (2-sided)</w:t>
            </w:r>
          </w:p>
        </w:tc>
        <w:tc>
          <w:tcPr>
            <w:tcW w:type="dxa" w:w="1398"/>
          </w:tcPr>
          <w:p>
            <w:pPr>
              <w:spacing w:lineRule="auto" w:line="276" w:after="0"/>
            </w:pPr>
            <w:r/>
            <w:r>
              <w:rPr>
                <w:rFonts w:ascii="바탕" w:hAnsi="바탕" w:eastAsia="바탕"/>
                <w:b/>
                <w:sz w:val="19"/>
              </w:rPr>
              <w:t>d_z</w:t>
            </w:r>
          </w:p>
        </w:tc>
        <w:tc>
          <w:tcPr>
            <w:tcW w:type="dxa" w:w="1398"/>
          </w:tcPr>
          <w:p>
            <w:pPr>
              <w:spacing w:lineRule="auto" w:line="276" w:after="0"/>
            </w:pPr>
            <w:r/>
            <w:r>
              <w:rPr>
                <w:rFonts w:ascii="바탕" w:hAnsi="바탕" w:eastAsia="바탕"/>
                <w:b/>
                <w:sz w:val="19"/>
              </w:rPr>
              <w:t>판정</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-0.0114</w:t>
            </w:r>
          </w:p>
        </w:tc>
        <w:tc>
          <w:tcPr>
            <w:tcW w:type="dxa" w:w="1398"/>
          </w:tcPr>
          <w:p>
            <w:pPr>
              <w:spacing w:lineRule="auto" w:line="276" w:after="0"/>
            </w:pPr>
            <w:r/>
            <w:r>
              <w:rPr>
                <w:rFonts w:ascii="바탕" w:hAnsi="바탕" w:eastAsia="바탕"/>
                <w:b w:val="0"/>
                <w:sz w:val="19"/>
              </w:rPr>
              <w:t>[-0.0138, -0.0091]</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-0.135</w:t>
            </w:r>
          </w:p>
        </w:tc>
        <w:tc>
          <w:tcPr>
            <w:tcW w:type="dxa" w:w="1398"/>
          </w:tcPr>
          <w:p>
            <w:pPr>
              <w:spacing w:lineRule="auto" w:line="276" w:after="0"/>
            </w:pPr>
            <w:r/>
            <w:r>
              <w:rPr>
                <w:rFonts w:ascii="바탕" w:hAnsi="바탕" w:eastAsia="바탕"/>
                <w:b w:val="0"/>
                <w:sz w:val="19"/>
              </w:rPr>
              <w:t>❌ R-DWA 열위</w:t>
            </w:r>
          </w:p>
        </w:tc>
      </w:tr>
      <w:tr>
        <w:tc>
          <w:tcPr>
            <w:tcW w:type="dxa" w:w="1398"/>
          </w:tcPr>
          <w:p>
            <w:pPr>
              <w:spacing w:lineRule="auto" w:line="276" w:after="0"/>
            </w:pPr>
            <w:r/>
            <w:r>
              <w:rPr>
                <w:rFonts w:ascii="바탕" w:hAnsi="바탕" w:eastAsia="바탕"/>
                <w:b w:val="0"/>
                <w:sz w:val="19"/>
              </w:rPr>
              <w:t>Vector-only</w:t>
            </w:r>
          </w:p>
        </w:tc>
        <w:tc>
          <w:tcPr>
            <w:tcW w:type="dxa" w:w="1398"/>
          </w:tcPr>
          <w:p>
            <w:pPr>
              <w:spacing w:lineRule="auto" w:line="276" w:after="0"/>
            </w:pPr>
            <w:r/>
            <w:r>
              <w:rPr>
                <w:rFonts w:ascii="바탕" w:hAnsi="바탕" w:eastAsia="바탕"/>
                <w:b w:val="0"/>
                <w:sz w:val="19"/>
              </w:rPr>
              <w:t>-0.0007</w:t>
            </w:r>
          </w:p>
        </w:tc>
        <w:tc>
          <w:tcPr>
            <w:tcW w:type="dxa" w:w="1398"/>
          </w:tcPr>
          <w:p>
            <w:pPr>
              <w:spacing w:lineRule="auto" w:line="276" w:after="0"/>
            </w:pPr>
            <w:r/>
            <w:r>
              <w:rPr>
                <w:rFonts w:ascii="바탕" w:hAnsi="바탕" w:eastAsia="바탕"/>
                <w:b w:val="0"/>
                <w:sz w:val="19"/>
              </w:rPr>
              <w:t>[-0.0033, +0.0017]</w:t>
            </w:r>
          </w:p>
        </w:tc>
        <w:tc>
          <w:tcPr>
            <w:tcW w:type="dxa" w:w="1398"/>
          </w:tcPr>
          <w:p>
            <w:pPr>
              <w:spacing w:lineRule="auto" w:line="276" w:after="0"/>
            </w:pPr>
            <w:r/>
            <w:r>
              <w:rPr>
                <w:rFonts w:ascii="바탕" w:hAnsi="바탕" w:eastAsia="바탕"/>
                <w:b w:val="0"/>
                <w:sz w:val="19"/>
              </w:rPr>
              <w:t>0.61</w:t>
            </w:r>
          </w:p>
        </w:tc>
        <w:tc>
          <w:tcPr>
            <w:tcW w:type="dxa" w:w="1398"/>
          </w:tcPr>
          <w:p>
            <w:pPr>
              <w:spacing w:lineRule="auto" w:line="276" w:after="0"/>
            </w:pPr>
            <w:r/>
            <w:r>
              <w:rPr>
                <w:rFonts w:ascii="바탕" w:hAnsi="바탕" w:eastAsia="바탕"/>
                <w:b w:val="0"/>
                <w:sz w:val="19"/>
              </w:rPr>
              <w:t>-0.008</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L-DWA seed 42</w:t>
            </w:r>
          </w:p>
        </w:tc>
        <w:tc>
          <w:tcPr>
            <w:tcW w:type="dxa" w:w="1398"/>
          </w:tcPr>
          <w:p>
            <w:pPr>
              <w:spacing w:lineRule="auto" w:line="276" w:after="0"/>
            </w:pPr>
            <w:r/>
            <w:r>
              <w:rPr>
                <w:rFonts w:ascii="바탕" w:hAnsi="바탕" w:eastAsia="바탕"/>
                <w:b w:val="0"/>
                <w:sz w:val="19"/>
              </w:rPr>
              <w:t>+0.0033</w:t>
            </w:r>
          </w:p>
        </w:tc>
        <w:tc>
          <w:tcPr>
            <w:tcW w:type="dxa" w:w="1398"/>
          </w:tcPr>
          <w:p>
            <w:pPr>
              <w:spacing w:lineRule="auto" w:line="276" w:after="0"/>
            </w:pPr>
            <w:r/>
            <w:r>
              <w:rPr>
                <w:rFonts w:ascii="바탕" w:hAnsi="바탕" w:eastAsia="바탕"/>
                <w:b w:val="0"/>
                <w:sz w:val="19"/>
              </w:rPr>
              <w:t>[+0.0018, +0.0047]</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+0.063</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123</w:t>
            </w:r>
          </w:p>
        </w:tc>
        <w:tc>
          <w:tcPr>
            <w:tcW w:type="dxa" w:w="1398"/>
          </w:tcPr>
          <w:p>
            <w:pPr>
              <w:spacing w:lineRule="auto" w:line="276" w:after="0"/>
            </w:pPr>
            <w:r/>
            <w:r>
              <w:rPr>
                <w:rFonts w:ascii="바탕" w:hAnsi="바탕" w:eastAsia="바탕"/>
                <w:b w:val="0"/>
                <w:sz w:val="19"/>
              </w:rPr>
              <w:t>+0.0029</w:t>
            </w:r>
          </w:p>
        </w:tc>
        <w:tc>
          <w:tcPr>
            <w:tcW w:type="dxa" w:w="1398"/>
          </w:tcPr>
          <w:p>
            <w:pPr>
              <w:spacing w:lineRule="auto" w:line="276" w:after="0"/>
            </w:pPr>
            <w:r/>
            <w:r>
              <w:rPr>
                <w:rFonts w:ascii="바탕" w:hAnsi="바탕" w:eastAsia="바탕"/>
                <w:b w:val="0"/>
                <w:sz w:val="19"/>
              </w:rPr>
              <w:t>[+0.0012, +0.0048]</w:t>
            </w:r>
          </w:p>
        </w:tc>
        <w:tc>
          <w:tcPr>
            <w:tcW w:type="dxa" w:w="1398"/>
          </w:tcPr>
          <w:p>
            <w:pPr>
              <w:spacing w:lineRule="auto" w:line="276" w:after="0"/>
            </w:pPr>
            <w:r/>
            <w:r>
              <w:rPr>
                <w:rFonts w:ascii="바탕" w:hAnsi="바탕" w:eastAsia="바탕"/>
                <w:b w:val="0"/>
                <w:sz w:val="19"/>
              </w:rPr>
              <w:t>0.0024</w:t>
            </w:r>
          </w:p>
        </w:tc>
        <w:tc>
          <w:tcPr>
            <w:tcW w:type="dxa" w:w="1398"/>
          </w:tcPr>
          <w:p>
            <w:pPr>
              <w:spacing w:lineRule="auto" w:line="276" w:after="0"/>
            </w:pPr>
            <w:r/>
            <w:r>
              <w:rPr>
                <w:rFonts w:ascii="바탕" w:hAnsi="바탕" w:eastAsia="바탕"/>
                <w:b w:val="0"/>
                <w:sz w:val="19"/>
              </w:rPr>
              <w:t>+0.044</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999</w:t>
            </w:r>
          </w:p>
        </w:tc>
        <w:tc>
          <w:tcPr>
            <w:tcW w:type="dxa" w:w="1398"/>
          </w:tcPr>
          <w:p>
            <w:pPr>
              <w:spacing w:lineRule="auto" w:line="276" w:after="0"/>
            </w:pPr>
            <w:r/>
            <w:r>
              <w:rPr>
                <w:rFonts w:ascii="바탕" w:hAnsi="바탕" w:eastAsia="바탕"/>
                <w:b w:val="0"/>
                <w:sz w:val="19"/>
              </w:rPr>
              <w:t>+0.0011</w:t>
            </w:r>
          </w:p>
        </w:tc>
        <w:tc>
          <w:tcPr>
            <w:tcW w:type="dxa" w:w="1398"/>
          </w:tcPr>
          <w:p>
            <w:pPr>
              <w:spacing w:lineRule="auto" w:line="276" w:after="0"/>
            </w:pPr>
            <w:r/>
            <w:r>
              <w:rPr>
                <w:rFonts w:ascii="바탕" w:hAnsi="바탕" w:eastAsia="바탕"/>
                <w:b w:val="0"/>
                <w:sz w:val="19"/>
              </w:rPr>
              <w:t>[-0.0007, +0.0028]</w:t>
            </w:r>
          </w:p>
        </w:tc>
        <w:tc>
          <w:tcPr>
            <w:tcW w:type="dxa" w:w="1398"/>
          </w:tcPr>
          <w:p>
            <w:pPr>
              <w:spacing w:lineRule="auto" w:line="276" w:after="0"/>
            </w:pPr>
            <w:r/>
            <w:r>
              <w:rPr>
                <w:rFonts w:ascii="바탕" w:hAnsi="바탕" w:eastAsia="바탕"/>
                <w:b w:val="0"/>
                <w:sz w:val="19"/>
              </w:rPr>
              <w:t>0.21</w:t>
            </w:r>
          </w:p>
        </w:tc>
        <w:tc>
          <w:tcPr>
            <w:tcW w:type="dxa" w:w="1398"/>
          </w:tcPr>
          <w:p>
            <w:pPr>
              <w:spacing w:lineRule="auto" w:line="276" w:after="0"/>
            </w:pPr>
            <w:r/>
            <w:r>
              <w:rPr>
                <w:rFonts w:ascii="바탕" w:hAnsi="바탕" w:eastAsia="바탕"/>
                <w:b w:val="0"/>
                <w:sz w:val="19"/>
              </w:rPr>
              <w:t>+0.017</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+0.0379</w:t>
            </w:r>
          </w:p>
        </w:tc>
        <w:tc>
          <w:tcPr>
            <w:tcW w:type="dxa" w:w="1398"/>
          </w:tcPr>
          <w:p>
            <w:pPr>
              <w:spacing w:lineRule="auto" w:line="276" w:after="0"/>
            </w:pPr>
            <w:r/>
            <w:r>
              <w:rPr>
                <w:rFonts w:ascii="바탕" w:hAnsi="바탕" w:eastAsia="바탕"/>
                <w:b w:val="0"/>
                <w:sz w:val="19"/>
              </w:rPr>
              <w:t>[+0.0352, +0.0408]</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+0.379</w:t>
            </w:r>
          </w:p>
        </w:tc>
        <w:tc>
          <w:tcPr>
            <w:tcW w:type="dxa" w:w="1398"/>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주요 관찰</w:t>
      </w:r>
    </w:p>
    <w:p>
      <w:pPr>
        <w:spacing w:lineRule="auto" w:line="480" w:after="0"/>
      </w:pPr>
      <w:r>
        <w:rPr>
          <w:rFonts w:ascii="바탕" w:hAnsi="바탕" w:eastAsia="바탕"/>
          <w:b w:val="0"/>
          <w:sz w:val="21"/>
        </w:rPr>
        <w:t>첫째, L-DWA 3 seeds 모두 cache regime 에서 R-DWA 를 통계적으로 유의하게 능가한다 (Δ ≈ +0.014, p &lt; 1e-4 across all seeds). 이는 본 논문의 핵심 주장 — PPO 학습된 가중치 정책이 규칙 기반 baseline 을 통계적으로 압도한다 — 의 정량 근거이다. 효과 크기 d_z ≈ 0.15-0.17 은 small-medium 범위로, 5,000 표본의 좁은 신뢰구간이 0 을 포함하지 않는다.</w:t>
      </w:r>
    </w:p>
    <w:p>
      <w:pPr>
        <w:spacing w:lineRule="auto" w:line="480" w:after="0"/>
      </w:pPr>
      <w:r>
        <w:rPr>
          <w:rFonts w:ascii="바탕" w:hAnsi="바탕" w:eastAsia="바탕"/>
          <w:b w:val="0"/>
          <w:sz w:val="21"/>
        </w:rPr>
        <w:t>둘째, Cache regime 에서 Uniform 과 Vector-only 도 R-DWA 를 유의하게 능가한다 (Δ ≈ +0.011, p &lt; 1e-4). 이는 R-DWA 의 도메인-편향 기본 가중치 테이블 (α_simple=0.6, β_multi_hop=0.6, γ_conditional=0.6) 이 cache 평가 환경의 실제 보상 지형과 정렬되지 않음을 의미한다. 본 논문 RQ1 ("R-DWA 의 기본 가중치 테이블이 보상 지형과 정렬되어 있는가?") 에 대한 정량적 부정 답변에 해당한다.</w:t>
      </w:r>
    </w:p>
    <w:p>
      <w:pPr>
        <w:spacing w:lineRule="auto" w:line="480" w:after="0"/>
      </w:pPr>
      <w:r>
        <w:rPr>
          <w:rFonts w:ascii="바탕" w:hAnsi="바탕" w:eastAsia="바탕"/>
          <w:b w:val="0"/>
          <w:sz w:val="21"/>
        </w:rPr>
        <w:t>셋째, L-DWA 가 Uniform 을 능가하는 정도는 seed-dependent 이다 (표 6-2d). seed 42 (Δ=+0.0033, p&lt;1e-4) 와 seed 123 (Δ=+0.0029, p=0.0024) 에서는 통계적으로 유의하지만, seed 999 (Δ=+0.0011, CI [-0.0007, +0.0028]) 에서는 유의하지 않다. 효과 크기는 0.02–0.06 으로 작은 편이다. Cache regime 에서 L-DWA 의 Uniform 대비 우위는 작지만 평균적으로 양의 방향 이다 (3-seed 평균 Δ ≈ +0.0024). 이는 cache regime 의 절대 F1 값 (≈ 0.07-0.09) 자체가 sentence-prompt 한계로 압축되어 있어 정책 간 차이가 small-effect 으로 표시되는 구조적 특성에 기인하며, list-prompt regime (절대 F1 ≈ 0.53-0.56, 3절 나) 에서의 Δ ≈ +0.033 (R-DWA → L-DWA) 와 정량적 일관성을 보인다.</w:t>
      </w:r>
    </w:p>
    <w:p>
      <w:pPr>
        <w:spacing w:lineRule="auto" w:line="480" w:after="0"/>
      </w:pPr>
      <w:r>
        <w:rPr>
          <w:rFonts w:ascii="바탕" w:hAnsi="바탕" w:eastAsia="바탕"/>
          <w:b w:val="0"/>
          <w:sz w:val="21"/>
        </w:rPr>
        <w:t>넷째, R-DWA 의 baseline 가치는 단일 소스 (Graph-only, Ontology-only) 회피에 있다. R-DWA vs Graph-only Δ = +0.028, vs Ontology-only Δ = +0.027 (p &lt; 1e-4). 즉 "R-DWA 가 단일 소스보다 분명히 낫다" 는 명제는 유지되지만, "R-DWA 가 균등 분배 (Uniform) 보다 분명히 낫다" 는 명제는 cache regime 에서 성립하지 않는다.</w:t>
      </w:r>
    </w:p>
    <w:p>
      <w:pPr>
        <w:pStyle w:val="Heading4"/>
        <w:spacing w:lineRule="auto" w:line="360" w:after="160"/>
      </w:pPr>
      <w:r>
        <w:rPr>
          <w:rFonts w:ascii="바탕" w:hAnsi="바탕" w:eastAsia="바탕"/>
          <w:b/>
          <w:sz w:val="24"/>
        </w:rPr>
        <w:t>해석상의 정직한 한계</w:t>
      </w:r>
    </w:p>
    <w:p>
      <w:pPr>
        <w:spacing w:lineRule="auto" w:line="480" w:after="0"/>
      </w:pPr>
      <w:r>
        <w:rPr>
          <w:rFonts w:ascii="바탕" w:hAnsi="바탕" w:eastAsia="바탕"/>
          <w:b w:val="0"/>
          <w:sz w:val="21"/>
        </w:rPr>
        <w:t>본 항의 paired bootstrap 은 cache evaluator (sentence prompt + 구두점 처리 이전 평가기) 위에서 산출되었다. 헤드라인 표 6-2 의 corrected baseline (list prompt + _PUNCT_RE 패치) 와는 평가 regime 이 다르다. 양 regime 에서 정책 간 순위가 동일하다는 것을 보장하기 위해서는 list-prompt regime 에서 동일한 paired bootstrap 을 추가로 실행할 필요가 있으며, 이는 8절 나에서 1순위 향후 연구로 명시한다. paired_bootstrap.py 스크립트와 cache regime 결과는 저장소에 함께 공개한다.</w:t>
      </w:r>
    </w:p>
    <w:p>
      <w:pPr>
        <w:pStyle w:val="Heading2"/>
        <w:spacing w:lineRule="auto" w:line="360" w:after="160"/>
      </w:pPr>
      <w:r>
        <w:rPr>
          <w:rFonts w:ascii="바탕" w:hAnsi="바탕" w:eastAsia="바탕"/>
          <w:b/>
          <w:sz w:val="24"/>
        </w:rPr>
        <w:t>4. 질의 유형별 세분 분석</w:t>
      </w:r>
    </w:p>
    <w:p>
      <w:pPr>
        <w:pStyle w:val="Heading3"/>
        <w:spacing w:lineRule="auto" w:line="360" w:after="160"/>
      </w:pPr>
      <w:r>
        <w:rPr>
          <w:rFonts w:ascii="바탕" w:hAnsi="바탕" w:eastAsia="바탕"/>
          <w:b/>
          <w:sz w:val="22"/>
        </w:rPr>
        <w:t>가. [표 6-3] 유형별 성능 (수정 평가기 이전 수치 — ⚠️)</w:t>
      </w:r>
    </w:p>
    <w:p>
      <w:pPr>
        <w:spacing w:lineRule="auto" w:line="360" w:after="0"/>
        <w:ind w:left="567"/>
      </w:pPr>
      <w:r>
        <w:rPr>
          <w:rFonts w:ascii="바탕" w:hAnsi="바탕" w:eastAsia="바탕"/>
          <w:b w:val="0"/>
          <w:sz w:val="20"/>
        </w:rPr>
        <w:t>주의: 본 절은 아직 버그-수정 평가기로 per-type 재측정을 완료하지 않았다. 아래 값은 수정 이전 F1_strict이며, F1_substring은 3절과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pStyle w:val="Heading3"/>
        <w:spacing w:lineRule="auto" w:line="360" w:after="160"/>
      </w:pPr>
      <w:r>
        <w:rPr>
          <w:rFonts w:ascii="바탕" w:hAnsi="바탕" w:eastAsia="바탕"/>
          <w:b/>
          <w:sz w:val="22"/>
        </w:rPr>
        <w:t>나.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pStyle w:val="Heading3"/>
        <w:spacing w:lineRule="auto" w:line="360" w:after="160"/>
      </w:pPr>
      <w:r>
        <w:rPr>
          <w:rFonts w:ascii="바탕" w:hAnsi="바탕" w:eastAsia="바탕"/>
          <w:b/>
          <w:sz w:val="22"/>
        </w:rPr>
        <w:t>다.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pStyle w:val="Heading2"/>
        <w:spacing w:lineRule="auto" w:line="360" w:after="160"/>
      </w:pPr>
      <w:r>
        <w:rPr>
          <w:rFonts w:ascii="바탕" w:hAnsi="바탕" w:eastAsia="바탕"/>
          <w:b/>
          <w:sz w:val="24"/>
        </w:rPr>
        <w:t>5. PPO 학습 동역학</w:t>
      </w:r>
    </w:p>
    <w:p>
      <w:pPr>
        <w:pStyle w:val="Heading3"/>
        <w:spacing w:lineRule="auto" w:line="360" w:after="160"/>
      </w:pPr>
      <w:r>
        <w:rPr>
          <w:rFonts w:ascii="바탕" w:hAnsi="바탕" w:eastAsia="바탕"/>
          <w:b/>
          <w:sz w:val="22"/>
        </w:rPr>
        <w:t>가.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pStyle w:val="Heading3"/>
        <w:spacing w:lineRule="auto" w:line="360" w:after="160"/>
      </w:pPr>
      <w:r>
        <w:rPr>
          <w:rFonts w:ascii="바탕" w:hAnsi="바탕" w:eastAsia="바탕"/>
          <w:b/>
          <w:sz w:val="22"/>
        </w:rPr>
        <w:t>나.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pStyle w:val="Heading3"/>
        <w:spacing w:lineRule="auto" w:line="360" w:after="160"/>
      </w:pPr>
      <w:r>
        <w:rPr>
          <w:rFonts w:ascii="바탕" w:hAnsi="바탕" w:eastAsia="바탕"/>
          <w:b/>
          <w:sz w:val="22"/>
        </w:rPr>
        <w:t>다.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pStyle w:val="Heading2"/>
        <w:spacing w:lineRule="auto" w:line="360" w:after="160"/>
      </w:pPr>
      <w:r>
        <w:rPr>
          <w:rFonts w:ascii="바탕" w:hAnsi="바탕" w:eastAsia="바탕"/>
          <w:b/>
          <w:sz w:val="24"/>
        </w:rPr>
        <w:t>6.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pStyle w:val="Heading2"/>
        <w:spacing w:lineRule="auto" w:line="360" w:after="160"/>
      </w:pPr>
      <w:r>
        <w:rPr>
          <w:rFonts w:ascii="바탕" w:hAnsi="바탕" w:eastAsia="바탕"/>
          <w:b/>
          <w:sz w:val="24"/>
        </w:rPr>
        <w:t>7. 교차 도메인 실험</w:t>
      </w:r>
    </w:p>
    <w:p>
      <w:pPr>
        <w:pStyle w:val="Heading3"/>
        <w:spacing w:lineRule="auto" w:line="360" w:after="160"/>
      </w:pPr>
      <w:r>
        <w:rPr>
          <w:rFonts w:ascii="바탕" w:hAnsi="바탕" w:eastAsia="바탕"/>
          <w:b/>
          <w:sz w:val="22"/>
        </w:rPr>
        <w:t>가.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pStyle w:val="Heading3"/>
        <w:spacing w:lineRule="auto" w:line="360" w:after="160"/>
      </w:pPr>
      <w:r>
        <w:rPr>
          <w:rFonts w:ascii="바탕" w:hAnsi="바탕" w:eastAsia="바탕"/>
          <w:b/>
          <w:sz w:val="22"/>
        </w:rPr>
        <w:t>나. [표 6-8] 교차 도메인 결과</w:t>
      </w:r>
    </w:p>
    <w:p>
      <w:pPr>
        <w:pStyle w:val="Heading4"/>
        <w:spacing w:lineRule="auto" w:line="360" w:after="160"/>
      </w:pPr>
      <w:r>
        <w:rPr>
          <w:rFonts w:ascii="바탕" w:hAnsi="바탕" w:eastAsia="바탕"/>
          <w:b/>
          <w:sz w:val="24"/>
        </w:rPr>
        <w:t>a. 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pStyle w:val="Heading4"/>
        <w:spacing w:lineRule="auto" w:line="360" w:after="160"/>
      </w:pPr>
      <w:r>
        <w:rPr>
          <w:rFonts w:ascii="바탕" w:hAnsi="바탕" w:eastAsia="바탕"/>
          <w:b/>
          <w:sz w:val="24"/>
        </w:rPr>
        <w:t>b. 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pStyle w:val="Heading4"/>
        <w:spacing w:lineRule="auto" w:line="360" w:after="160"/>
      </w:pPr>
      <w:r>
        <w:rPr>
          <w:rFonts w:ascii="바탕" w:hAnsi="바탕" w:eastAsia="바탕"/>
          <w:b/>
          <w:sz w:val="24"/>
        </w:rPr>
        <w:t>c. 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pStyle w:val="Heading3"/>
        <w:spacing w:lineRule="auto" w:line="360" w:after="160"/>
      </w:pPr>
      <w:r>
        <w:rPr>
          <w:rFonts w:ascii="바탕" w:hAnsi="바탕" w:eastAsia="바탕"/>
          <w:b/>
          <w:sz w:val="22"/>
        </w:rPr>
        <w:t>다.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pStyle w:val="Heading3"/>
        <w:spacing w:lineRule="auto" w:line="360" w:after="160"/>
      </w:pPr>
      <w:r>
        <w:rPr>
          <w:rFonts w:ascii="바탕" w:hAnsi="바탕" w:eastAsia="바탕"/>
          <w:b/>
          <w:sz w:val="22"/>
        </w:rPr>
        <w:t>라.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F1_strict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pStyle w:val="Heading3"/>
        <w:spacing w:lineRule="auto" w:line="360" w:after="160"/>
      </w:pPr>
      <w:r>
        <w:rPr>
          <w:rFonts w:ascii="바탕" w:hAnsi="바탕" w:eastAsia="바탕"/>
          <w:b/>
          <w:sz w:val="22"/>
        </w:rPr>
        <w:t>마.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(한국어 intent)</w:t>
            </w:r>
          </w:p>
        </w:tc>
        <w:tc>
          <w:tcPr>
            <w:tcW w:type="dxa" w:w="2097"/>
          </w:tcPr>
          <w:p>
            <w:pPr>
              <w:spacing w:lineRule="auto" w:line="276" w:after="0"/>
            </w:pPr>
            <w:r/>
            <w:r>
              <w:rPr>
                <w:rFonts w:ascii="바탕" w:hAnsi="바탕" w:eastAsia="바탕"/>
                <w:b/>
                <w:sz w:val="19"/>
              </w:rPr>
              <w:t>F1_strict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pStyle w:val="Heading3"/>
        <w:spacing w:lineRule="auto" w:line="360" w:after="160"/>
      </w:pPr>
      <w:r>
        <w:rPr>
          <w:rFonts w:ascii="바탕" w:hAnsi="바탕" w:eastAsia="바탕"/>
          <w:b/>
          <w:sz w:val="22"/>
        </w:rPr>
        <w:t>바.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F1_strict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pStyle w:val="Heading3"/>
        <w:spacing w:lineRule="auto" w:line="360" w:after="160"/>
      </w:pPr>
      <w:r>
        <w:rPr>
          <w:rFonts w:ascii="바탕" w:hAnsi="바탕" w:eastAsia="바탕"/>
          <w:b/>
          <w:sz w:val="22"/>
        </w:rPr>
        <w:t>사.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7.5절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F1_strict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pStyle w:val="Heading3"/>
        <w:spacing w:lineRule="auto" w:line="360" w:after="160"/>
      </w:pPr>
      <w:r>
        <w:rPr>
          <w:rFonts w:ascii="바탕" w:hAnsi="바탕" w:eastAsia="바탕"/>
          <w:b/>
          <w:sz w:val="22"/>
        </w:rPr>
        <w:t>아.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(7.5절). 도메인 어휘 차이는 영어 동일 스키마를 구축해 보면 오히려 영어 쪽에서 R-DWA 가 더 잘 작동함이 확인된다 (7.6절). 반면 그래프·온톨로지가 없는 벤치마크에서는 재학습도 효과가 없다 (7.4절). 그리고 L-DWA 가 유의미하게 작동하려면 질의를 구분해 줄 수 있는 state 가 필요하다는 점이 영어 L-DWA 실험에서 분명해졌다 (7.7절).</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8.2절 의 향후 연구 과제로 정리한다.</w:t>
      </w:r>
    </w:p>
    <w:p>
      <w:pPr>
        <w:pStyle w:val="Heading2"/>
        <w:spacing w:lineRule="auto" w:line="360" w:after="160"/>
      </w:pPr>
      <w:r>
        <w:rPr>
          <w:rFonts w:ascii="바탕" w:hAnsi="바탕" w:eastAsia="바탕"/>
          <w:b/>
          <w:sz w:val="24"/>
        </w:rPr>
        <w:t>8. 한계 및 향후 연구</w:t>
      </w:r>
    </w:p>
    <w:p>
      <w:pPr>
        <w:pStyle w:val="Heading3"/>
        <w:spacing w:lineRule="auto" w:line="360" w:after="160"/>
      </w:pPr>
      <w:r>
        <w:rPr>
          <w:rFonts w:ascii="바탕" w:hAnsi="바탕" w:eastAsia="바탕"/>
          <w:b/>
          <w:sz w:val="22"/>
        </w:rPr>
        <w:t>가.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7절의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1.4절에 기술된 구두점 버그로 인해 cache 구축 시 F1 신호가 축소되었으나, 5.2절 에서 논의한대로 순위 보존 하에 정책 수렴 타당성은 유지된다.</w:t>
      </w:r>
    </w:p>
    <w:p>
      <w:pPr>
        <w:pStyle w:val="Heading3"/>
        <w:spacing w:lineRule="auto" w:line="360" w:after="160"/>
      </w:pPr>
      <w:r>
        <w:rPr>
          <w:rFonts w:ascii="바탕" w:hAnsi="바탕" w:eastAsia="바탕"/>
          <w:b/>
          <w:sz w:val="22"/>
        </w:rPr>
        <w:t>나. 향후 연구 방향</w:t>
      </w:r>
    </w:p>
    <w:p>
      <w:pPr>
        <w:pStyle w:val="ListNumber"/>
        <w:spacing w:lineRule="auto" w:line="360" w:after="0"/>
      </w:pPr>
      <w:r>
        <w:rPr>
          <w:rFonts w:ascii="바탕" w:hAnsi="바탕" w:eastAsia="바탕"/>
          <w:b w:val="0"/>
          <w:sz w:val="21"/>
        </w:rPr>
        <w:t>List-prompt regime 에서 Uniform paired bootstrap: 본 논문의 헤드라인 표 6-2 (3절 나) 는 list-prompt regime 에서 R-DWA / L-DWA / Oracle 를 비교하지만, Uniform (1/3, 1/3, 1/3) 의 list-prompt 측정은 포함되지 않았다. Cache regime (3절 아 표 6-2c, 6-2d) 에서 Uniform 이 R-DWA 를 유의하게 능가하고 L-DWA 가 Uniform 을 부분적으로 (seed 42/123) 능가함을 확인한 만큼, list-prompt regime 에서도 동일한 비교가 필요하다. 5,000 QA × 약 $1 규모의 추가 LLM 호출로 즉시 수행 가능. 본 비교는 evaluate_rerun.py 의 per-query 결과 저장 옵션을 5,000 전수로 확장하여 paired bootstrap 까지 일관되게 수행한다.</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pStyle w:val="Heading2"/>
        <w:spacing w:lineRule="auto" w:line="360" w:after="160"/>
      </w:pPr>
      <w:r>
        <w:rPr>
          <w:rFonts w:ascii="바탕" w:hAnsi="바탕" w:eastAsia="바탕"/>
          <w:b/>
          <w:sz w:val="24"/>
        </w:rPr>
        <w:t>9.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Corrected baseline (list prompt) 위에서 L-DWA 가 R-DWA 대비 F1_strict +6.2%, F1_substring +5.2%, F1_char +5.3%, Faithfulness +6.6% 의 정량 개선을 달성 (모두 3-seed 평균 기준).</w:t>
      </w:r>
    </w:p>
    <w:p>
      <w:pPr>
        <w:pStyle w:val="ListBullet"/>
        <w:spacing w:lineRule="auto" w:line="360" w:after="0"/>
      </w:pPr>
      <w:r>
        <w:rPr>
          <w:rFonts w:ascii="바탕" w:hAnsi="바탕" w:eastAsia="바탕"/>
          <w:b w:val="0"/>
          <w:sz w:val="21"/>
        </w:rPr>
        <w:t>L-DWA 가 5개 지표 중 4개 (F1_strict, F1_substring, F1_char, Faithfulness) 에서 per-query argmax Oracle 을 초과. 연속 Dirichlet 평균이 66-점 이산 격자 외부의 공간을 활용하는 것으로 해석.</w:t>
      </w:r>
    </w:p>
    <w:p>
      <w:pPr>
        <w:pStyle w:val="ListBullet"/>
        <w:spacing w:lineRule="auto" w:line="360" w:after="0"/>
      </w:pPr>
      <w:r>
        <w:rPr>
          <w:rFonts w:ascii="바탕" w:hAnsi="바탕" w:eastAsia="바탕"/>
          <w:b w:val="0"/>
          <w:sz w:val="21"/>
        </w:rPr>
        <w:t>Conditional 질의에서 F1_strict +27.8% (R-DWA 0.223 → L-DWA 0.285) 로 본 논문의 가장 강력한 per-type 증거. Oracle 0.290 과 동등 수준.</w:t>
      </w:r>
    </w:p>
    <w:p>
      <w:pPr>
        <w:pStyle w:val="ListBullet"/>
        <w:spacing w:lineRule="auto" w:line="360" w:after="0"/>
      </w:pPr>
      <w:r>
        <w:rPr>
          <w:rFonts w:ascii="바탕" w:hAnsi="바탕" w:eastAsia="바탕"/>
          <w:b w:val="0"/>
          <w:sz w:val="21"/>
        </w:rPr>
        <w:t>Paired bootstrap (BCa 95% CI, 5,000 resamples) 결과 L-DWA 3 seeds 모두 R-DWA 를 유의하게 능가 (Δ ≈ +0.014, p &lt; 1e-4 across all seeds; 3절 아 표 6-2c).</w:t>
      </w:r>
    </w:p>
    <w:p>
      <w:pPr>
        <w:pStyle w:val="ListBullet"/>
        <w:spacing w:lineRule="auto" w:line="360" w:after="0"/>
      </w:pPr>
      <w:r>
        <w:rPr>
          <w:rFonts w:ascii="바탕" w:hAnsi="바탕" w:eastAsia="바탕"/>
          <w:b w:val="0"/>
          <w:sz w:val="21"/>
        </w:rPr>
        <w:t>3-seed 표준편차 0.007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Ⅶ장 결론에서 요약된다.</w:t>
      </w:r>
    </w:p>
    <w:p>
      <w:pPr>
        <w:pStyle w:val="Heading1"/>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소속: Ⅵ장 8절 정성 분석의 보충.</w:t>
      </w:r>
    </w:p>
    <w:p>
      <w:pPr>
        <w:spacing w:lineRule="auto" w:line="360" w:after="0"/>
        <w:ind w:left="567"/>
      </w:pPr>
      <w:r>
        <w:rPr>
          <w:rFonts w:ascii="바탕" w:hAnsi="바탕" w:eastAsia="바탕"/>
          <w:b w:val="0"/>
          <w:sz w:val="20"/>
        </w:rPr>
        <w:t>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pStyle w:val="Heading2"/>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F1_strict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pStyle w:val="Heading2"/>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F1_strict 0.365 는 R-DWA 0.354 대비 3.1% 차이에 그치며, 이 유형이 본 연구의 가장 약한 영역임을 보여 준다. 18차원 state 가 질의의 다단계 hop 구조를 충분히 인코딩하지 못한다는 해석이 자연스럽고, Ⅶ장 는 이를 multi-turn state 나 graph-path encoder 로 확장하는 방향을 향후 과제로 적어 두었다.</w:t>
      </w:r>
    </w:p>
    <w:p>
      <w:pPr>
        <w:pStyle w:val="Heading2"/>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F1_strict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pStyle w:val="Heading2"/>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Ⅵ장 1.4절 의 평가 인프라 정비가 단순한 편의 개선이 아님을 구체적으로 보여 주는 예이기도 하다.</w:t>
      </w:r>
    </w:p>
    <w:p>
      <w:pPr>
        <w:pStyle w:val="Heading2"/>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Ⅶ장 은 retrieval 품질 개선을 후속 과제의 첫 번째 축으로 적어 두었다.</w:t>
      </w:r>
    </w:p>
    <w:p>
      <w:pPr>
        <w:pStyle w:val="Heading2"/>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Ⅵ장 7.5절 에서 다룬 영어 intent 패턴 추가 실험이 이 관찰의 직접적인 검증이며, 7.6절–7.7절 의 영어 합성 벤치마크 실험은 언어가 아니라 state 품질이 본질이라는 점을 추가로 확인해 준다.</w:t>
      </w:r>
    </w:p>
    <w:p>
      <w:pPr>
        <w:pStyle w:val="Heading2"/>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pStyle w:val="Heading1"/>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소속: Ⅵ장 3.4절 프롬프트 형식과 평가 민감도의 정성적 보완.</w:t>
      </w:r>
    </w:p>
    <w:p>
      <w:pPr>
        <w:spacing w:lineRule="auto" w:line="360" w:after="0"/>
        <w:ind w:left="567"/>
      </w:pPr>
      <w:r>
        <w:rPr>
          <w:rFonts w:ascii="바탕" w:hAnsi="바탕" w:eastAsia="바탕"/>
          <w:b w:val="0"/>
          <w:sz w:val="20"/>
        </w:rPr>
        <w:t>이 문서는 동일 질의·동일 가중치·동일 LLM 조건에서 sentence 프롬프트와 list 프롬프트가 어떤 응답과 지표 차이를 만드는지 일곱 개의 예시로 살펴본다. 형식 정렬만으로 F1_strict 가 상당 폭 상승하는 한편, 리스트 형식에서는 Faithfulness 의 2-분기 설계 덕에 환각이 보다 분명히 드러난다.</w:t>
      </w:r>
    </w:p>
    <w:p>
      <w:pPr>
        <w:pStyle w:val="Heading2"/>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pStyle w:val="Heading2"/>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pStyle w:val="Heading2"/>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pStyle w:val="Heading2"/>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Ⅶ장 에서 벤치마크 정제가 향후 과제로 언급된 배경이기도 하다.</w:t>
      </w:r>
    </w:p>
    <w:p>
      <w:pPr>
        <w:pStyle w:val="Heading2"/>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F1_strict · EM · Faithfulness 모두 1.00 이다. 단일 토큰 응답이 gold 와 완전히 일치하는 케이스로, Simple 유형 (벤치마크의 40%) 에서 L-DWA 의 F1_strict 가 0.906 에 이르는 주된 이유는 이런 패턴이 반복되기 때문이다.</w:t>
      </w:r>
    </w:p>
    <w:p>
      <w:pPr>
        <w:pStyle w:val="Heading2"/>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F1_strict 는 R-DWA 대비 약 3% 의 개선에 그치며, 이것이 본 논문에서 가장 개선 폭이 작은 영역이다.</w:t>
      </w:r>
    </w:p>
    <w:p>
      <w:pPr>
        <w:pStyle w:val="Heading2"/>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F1_strict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F1_strict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pStyle w:val="Heading1"/>
        <w:spacing w:lineRule="auto" w:line="360" w:after="160"/>
        <w:jc w:val="center"/>
      </w:pPr>
      <w:r>
        <w:rPr>
          <w:rFonts w:ascii="바탕" w:hAnsi="바탕" w:eastAsia="바탕"/>
          <w:b/>
          <w:sz w:val="28"/>
        </w:rPr>
        <w:t>Ⅶ. 결론</w:t>
      </w:r>
    </w:p>
    <w:p>
      <w:pPr>
        <w:pStyle w:val="Heading2"/>
        <w:spacing w:lineRule="auto" w:line="360" w:after="160"/>
      </w:pPr>
      <w:r>
        <w:rPr>
          <w:rFonts w:ascii="바탕" w:hAnsi="바탕" w:eastAsia="바탕"/>
          <w:b/>
          <w:sz w:val="24"/>
        </w:rPr>
        <w:t>1.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그리고 한국어 합성 대학 도메인 5,000 QA + 한국어 intent 정규식 + 그래프·온톨로지 존재라는 적용 범위 안에서, L-DWA 는 R-DWA 대비 F1_strict +6.2%, F1_substring +5.2%, Faithfulness +6.6% 의 일관된 개선을 기록하며, Oracle (per-query argmax, 66-점 이산 격자 상한) 을 모든 F1 지표에서 초과 하였다 (0.562 &gt; 0.554). 이는 학습된 Dirichlet 평균이 이산 argmax 상한을 넘어서는 연속 공간 탐색력 을 실증한다. 5,000 query-level paired bootstrap (BCa 95% CI, Ⅵ장 3절 아) 으로 R-DWA 대비 정책별 차이의 통계적 유의성 (L-DWA 3 seeds 모두 Δ ≈ +0.014, p &lt; 1e-4) 을 함께 보고하였으며, cache regime 에서 R-DWA 가 Uniform 가중치보다 유의하게 낮게 측정된다는 정직한 부수 관찰까지 명시적으로 노출하였다.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 본 결론의 모든 정량 주장은 위에 적시된 한국어 합성 대학 도메인이라는 적용 범위 안에서 성립한다는 점을 명시한다.</w:t>
      </w:r>
    </w:p>
    <w:p>
      <w:pPr>
        <w:pStyle w:val="Heading2"/>
        <w:spacing w:lineRule="auto" w:line="360" w:after="160"/>
      </w:pPr>
      <w:r>
        <w:rPr>
          <w:rFonts w:ascii="바탕" w:hAnsi="바탕" w:eastAsia="바탕"/>
          <w:b/>
          <w:sz w:val="24"/>
        </w:rPr>
        <w:t>2. 본 논문의 기여</w:t>
      </w:r>
    </w:p>
    <w:p>
      <w:pPr>
        <w:pStyle w:val="Heading3"/>
        <w:spacing w:lineRule="auto" w:line="360" w:after="160"/>
      </w:pPr>
      <w:r>
        <w:rPr>
          <w:rFonts w:ascii="바탕" w:hAnsi="바탕" w:eastAsia="바탕"/>
          <w:b/>
          <w:sz w:val="22"/>
        </w:rPr>
        <w:t>가.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pStyle w:val="Heading3"/>
        <w:spacing w:lineRule="auto" w:line="360" w:after="160"/>
      </w:pPr>
      <w:r>
        <w:rPr>
          <w:rFonts w:ascii="바탕" w:hAnsi="바탕" w:eastAsia="바탕"/>
          <w:b/>
          <w:sz w:val="22"/>
        </w:rPr>
        <w:t>나.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pStyle w:val="Heading3"/>
        <w:spacing w:lineRule="auto" w:line="360" w:after="160"/>
      </w:pPr>
      <w:r>
        <w:rPr>
          <w:rFonts w:ascii="바탕" w:hAnsi="바탕" w:eastAsia="바탕"/>
          <w:b/>
          <w:sz w:val="22"/>
        </w:rPr>
        <w:t>다.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pStyle w:val="Heading3"/>
        <w:spacing w:lineRule="auto" w:line="360" w:after="160"/>
      </w:pPr>
      <w:r>
        <w:rPr>
          <w:rFonts w:ascii="바탕" w:hAnsi="바탕" w:eastAsia="바탕"/>
          <w:b/>
          <w:sz w:val="22"/>
        </w:rPr>
        <w:t>라.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F1_strict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Ⅵ장 7절.</w:t>
      </w:r>
    </w:p>
    <w:p>
      <w:pPr>
        <w:spacing w:lineRule="auto" w:line="360" w:after="0"/>
        <w:ind w:left="567"/>
      </w:pPr>
      <w:r>
        <w:rPr>
          <w:rFonts w:ascii="바탕" w:hAnsi="바탕" w:eastAsia="바탕"/>
          <w:b w:val="0"/>
          <w:sz w:val="20"/>
        </w:rPr>
        <w:t>[박스 7-1] 본 논문의 한 줄 기여 × 8 — 기억해둘 수치 (Corrected Baseline 기준)</w:t>
      </w:r>
    </w:p>
    <w:p>
      <w:pPr>
        <w:spacing w:lineRule="auto" w:line="360" w:after="0"/>
        <w:ind w:left="567"/>
      </w:pPr>
      <w:r>
        <w:rPr>
          <w:rFonts w:ascii="바탕" w:hAnsi="바탕" w:eastAsia="바탕"/>
          <w:b w:val="0"/>
          <w:sz w:val="20"/>
        </w:rPr>
        <w:t>재현성 (R). R1 선행 논문 CORRIGENDUM 자발적 공개 · R2 평가기 3개 장애 식별·수정</w:t>
      </w:r>
    </w:p>
    <w:p>
      <w:pPr>
        <w:spacing w:lineRule="auto" w:line="360" w:after="0"/>
        <w:ind w:left="567"/>
      </w:pPr>
      <w:r>
        <w:rPr>
          <w:rFonts w:ascii="바탕" w:hAnsi="바탕" w:eastAsia="바탕"/>
          <w:b w:val="0"/>
          <w:sz w:val="20"/>
        </w:rPr>
        <w:t>방법론 (M). M1 MDP 최초 공식화 · M2 PPO L-DWA (5,636 파라미터)</w:t>
      </w:r>
    </w:p>
    <w:p>
      <w:pPr>
        <w:spacing w:lineRule="auto" w:line="360" w:after="0"/>
        <w:ind w:left="567"/>
      </w:pPr>
      <w:r>
        <w:rPr>
          <w:rFonts w:ascii="바탕" w:hAnsi="바탕" w:eastAsia="바탕"/>
          <w:b w:val="0"/>
          <w:sz w:val="20"/>
        </w:rPr>
        <w:t>엔지니어링 (E). E1 오프라인 보상 캐시 (330K, −85% 비용)</w:t>
      </w:r>
    </w:p>
    <w:p>
      <w:pPr>
        <w:spacing w:lineRule="auto" w:line="360" w:after="0"/>
        <w:ind w:left="567"/>
      </w:pPr>
      <w:r>
        <w:rPr>
          <w:rFonts w:ascii="바탕" w:hAnsi="바탕" w:eastAsia="바탕"/>
          <w:b w:val="0"/>
          <w:sz w:val="20"/>
        </w:rPr>
        <w:t>실증 (P). P1 L-DWA F1_strict +6.2% (corrected baseline 위) · P2 Oracle 상한을 모든 F1 에서 초과 · P3 Conditional +36.7% · P4 Cross-domain naive transfer -30~35% (솔직한 한계)</w:t>
      </w:r>
    </w:p>
    <w:p>
      <w:pPr>
        <w:spacing w:lineRule="auto" w:line="360" w:after="0"/>
        <w:ind w:left="567"/>
      </w:pPr>
      <w:r>
        <w:rPr>
          <w:rFonts w:ascii="바탕" w:hAnsi="바탕" w:eastAsia="바탕"/>
          <w:b w:val="0"/>
          <w:sz w:val="20"/>
        </w:rPr>
        <w:t>Corrected baseline 핵심 수치 한 번에.</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L-DWA의 Oracle 위치</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초과 (+1.4%p)</w:t>
            </w:r>
          </w:p>
        </w:tc>
      </w:tr>
      <w:tr>
        <w:tc>
          <w:tcPr>
            <w:tcW w:type="dxa" w:w="1678"/>
          </w:tcPr>
          <w:p>
            <w:pPr>
              <w:spacing w:lineRule="auto" w:line="276" w:after="0"/>
            </w:pPr>
            <w:r/>
            <w:r>
              <w:rPr>
                <w:rFonts w:ascii="바탕" w:hAnsi="바탕" w:eastAsia="바탕"/>
                <w:b w:val="0"/>
                <w:sz w:val="19"/>
              </w:rPr>
              <w:t>F1_sub</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초과 (+0.3%p)</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초과 (+0.7%p)</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초과 (+1.0%p)</w:t>
            </w:r>
          </w:p>
        </w:tc>
      </w:tr>
    </w:tbl>
    <w:p>
      <w:pPr>
        <w:spacing w:lineRule="auto" w:line="360" w:after="0"/>
        <w:ind w:left="567"/>
      </w:pPr>
      <w:r>
        <w:rPr>
          <w:rFonts w:ascii="바탕" w:hAnsi="바탕" w:eastAsia="바탕"/>
          <w:b w:val="0"/>
          <w:sz w:val="20"/>
        </w:rPr>
        <w:t>Stage-wise 개선 궤적 (R-DWA F1_strict).</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Stage</w:t>
            </w:r>
          </w:p>
        </w:tc>
        <w:tc>
          <w:tcPr>
            <w:tcW w:type="dxa" w:w="2097"/>
          </w:tcPr>
          <w:p>
            <w:pPr>
              <w:spacing w:lineRule="auto" w:line="276" w:after="0"/>
            </w:pPr>
            <w:r/>
            <w:r>
              <w:rPr>
                <w:rFonts w:ascii="바탕" w:hAnsi="바탕" w:eastAsia="바탕"/>
                <w:b/>
                <w:sz w:val="19"/>
              </w:rPr>
              <w:t>수정</w:t>
            </w:r>
          </w:p>
        </w:tc>
        <w:tc>
          <w:tcPr>
            <w:tcW w:type="dxa" w:w="2097"/>
          </w:tcPr>
          <w:p>
            <w:pPr>
              <w:spacing w:lineRule="auto" w:line="276" w:after="0"/>
            </w:pPr>
            <w:r/>
            <w:r>
              <w:rPr>
                <w:rFonts w:ascii="바탕" w:hAnsi="바탕" w:eastAsia="바탕"/>
                <w:b/>
                <w:sz w:val="19"/>
              </w:rPr>
              <w:t>R-DWA F1</w:t>
            </w:r>
          </w:p>
        </w:tc>
        <w:tc>
          <w:tcPr>
            <w:tcW w:type="dxa" w:w="2097"/>
          </w:tcPr>
          <w:p>
            <w:pPr>
              <w:spacing w:lineRule="auto" w:line="276" w:after="0"/>
            </w:pPr>
            <w:r/>
            <w:r>
              <w:rPr>
                <w:rFonts w:ascii="바탕" w:hAnsi="바탕" w:eastAsia="바탕"/>
                <w:b/>
                <w:sz w:val="19"/>
              </w:rPr>
              <w:t>누적 배수</w:t>
            </w:r>
          </w:p>
        </w:tc>
      </w:tr>
      <w:tr>
        <w:tc>
          <w:tcPr>
            <w:tcW w:type="dxa" w:w="2097"/>
          </w:tcPr>
          <w:p>
            <w:pPr>
              <w:spacing w:lineRule="auto" w:line="276" w:after="0"/>
            </w:pPr>
            <w:r/>
            <w:r>
              <w:rPr>
                <w:rFonts w:ascii="바탕" w:hAnsi="바탕" w:eastAsia="바탕"/>
                <w:b w:val="0"/>
                <w:sz w:val="19"/>
              </w:rPr>
              <w:t>S0 (JKSCI 주장, 재현 불가)</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w:t>
            </w:r>
          </w:p>
        </w:tc>
      </w:tr>
      <w:tr>
        <w:tc>
          <w:tcPr>
            <w:tcW w:type="dxa" w:w="2097"/>
          </w:tcPr>
          <w:p>
            <w:pPr>
              <w:spacing w:lineRule="auto" w:line="276" w:after="0"/>
            </w:pPr>
            <w:r/>
            <w:r>
              <w:rPr>
                <w:rFonts w:ascii="바탕" w:hAnsi="바탕" w:eastAsia="바탕"/>
                <w:b w:val="0"/>
                <w:sz w:val="19"/>
              </w:rPr>
              <w:t>S1 (구두점 버그 수정)</w:t>
            </w:r>
          </w:p>
        </w:tc>
        <w:tc>
          <w:tcPr>
            <w:tcW w:type="dxa" w:w="2097"/>
          </w:tcPr>
          <w:p>
            <w:pPr>
              <w:spacing w:lineRule="auto" w:line="276" w:after="0"/>
            </w:pPr>
            <w:r/>
            <w:r>
              <w:rPr>
                <w:rFonts w:ascii="바탕" w:hAnsi="바탕" w:eastAsia="바탕"/>
                <w:b w:val="0"/>
                <w:sz w:val="19"/>
              </w:rPr>
              <w:t>_PUNCT_RE</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×1.0 (기준)</w:t>
            </w:r>
          </w:p>
        </w:tc>
      </w:tr>
      <w:tr>
        <w:tc>
          <w:tcPr>
            <w:tcW w:type="dxa" w:w="2097"/>
          </w:tcPr>
          <w:p>
            <w:pPr>
              <w:spacing w:lineRule="auto" w:line="276" w:after="0"/>
            </w:pPr>
            <w:r/>
            <w:r>
              <w:rPr>
                <w:rFonts w:ascii="바탕" w:hAnsi="바탕" w:eastAsia="바탕"/>
                <w:b w:val="0"/>
                <w:sz w:val="19"/>
              </w:rPr>
              <w:t>S2 (프롬프트 정렬)</w:t>
            </w:r>
          </w:p>
        </w:tc>
        <w:tc>
          <w:tcPr>
            <w:tcW w:type="dxa" w:w="2097"/>
          </w:tcPr>
          <w:p>
            <w:pPr>
              <w:spacing w:lineRule="auto" w:line="276" w:after="0"/>
            </w:pPr>
            <w:r/>
            <w:r>
              <w:rPr>
                <w:rFonts w:ascii="바탕" w:hAnsi="바탕" w:eastAsia="바탕"/>
                <w:b w:val="0"/>
                <w:sz w:val="19"/>
              </w:rPr>
              <w:t>PROMPT_TEMPLATE_LIST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×3.86</w:t>
            </w:r>
          </w:p>
        </w:tc>
      </w:tr>
      <w:tr>
        <w:tc>
          <w:tcPr>
            <w:tcW w:type="dxa" w:w="2097"/>
          </w:tcPr>
          <w:p>
            <w:pPr>
              <w:spacing w:lineRule="auto" w:line="276" w:after="0"/>
            </w:pPr>
            <w:r/>
            <w:r>
              <w:rPr>
                <w:rFonts w:ascii="바탕" w:hAnsi="바탕" w:eastAsia="바탕"/>
                <w:b w:val="0"/>
                <w:sz w:val="19"/>
              </w:rPr>
              <w:t>S3 (Faith 2-branch)</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w:t>
            </w:r>
          </w:p>
        </w:tc>
      </w:tr>
    </w:tbl>
    <w:p>
      <w:pPr>
        <w:spacing w:lineRule="auto" w:line="360" w:after="0"/>
        <w:ind w:left="567"/>
      </w:pPr>
      <w:r>
        <w:rPr>
          <w:rFonts w:ascii="바탕" w:hAnsi="바탕" w:eastAsia="바탕"/>
          <w:b w:val="0"/>
          <w:sz w:val="20"/>
        </w:rPr>
        <w:t>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pStyle w:val="Heading2"/>
        <w:spacing w:lineRule="auto" w:line="360" w:after="160"/>
      </w:pPr>
      <w:r>
        <w:rPr>
          <w:rFonts w:ascii="바탕" w:hAnsi="바탕" w:eastAsia="바탕"/>
          <w:b/>
          <w:sz w:val="24"/>
        </w:rPr>
        <w:t>3.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F1_strict 와 F1_substring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6.7절.4 의 영어 합성 벤치마크 실험에서 동작 원리와 함께 예시되어 있다. Graph 와 Ontology 가 어느 정도 구축된 기업 내부 지식베이스 (법무·의료·금융 등) 에는 직접 적용 가능한 경로이다.</w:t>
      </w:r>
    </w:p>
    <w:p>
      <w:pPr>
        <w:pStyle w:val="Heading2"/>
        <w:spacing w:lineRule="auto" w:line="360" w:after="160"/>
      </w:pPr>
      <w:r>
        <w:rPr>
          <w:rFonts w:ascii="바탕" w:hAnsi="바탕" w:eastAsia="바탕"/>
          <w:b/>
          <w:sz w:val="24"/>
        </w:rPr>
        <w:t>4. 한계 및 향후 연구 방향</w:t>
      </w:r>
    </w:p>
    <w:p>
      <w:pPr>
        <w:pStyle w:val="Heading3"/>
        <w:spacing w:lineRule="auto" w:line="360" w:after="160"/>
      </w:pPr>
      <w:r>
        <w:rPr>
          <w:rFonts w:ascii="바탕" w:hAnsi="바탕" w:eastAsia="바탕"/>
          <w:b/>
          <w:sz w:val="22"/>
        </w:rPr>
        <w:t>가.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F1_strict 0.663 에 도달하고 L-DWA 가 이를 넘기지 못한 6.7절.7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6.7절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pStyle w:val="Heading3"/>
        <w:spacing w:lineRule="auto" w:line="360" w:after="160"/>
      </w:pPr>
      <w:r>
        <w:rPr>
          <w:rFonts w:ascii="바탕" w:hAnsi="바탕" w:eastAsia="바탕"/>
          <w:b/>
          <w:sz w:val="22"/>
        </w:rPr>
        <w:t>나.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6.7절.7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pStyle w:val="Heading2"/>
        <w:spacing w:lineRule="auto" w:line="360" w:after="160"/>
      </w:pPr>
      <w:r>
        <w:rPr>
          <w:rFonts w:ascii="바탕" w:hAnsi="바탕" w:eastAsia="바탕"/>
          <w:b/>
          <w:sz w:val="24"/>
        </w:rPr>
        <w:t>5.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pStyle w:val="Heading2"/>
        <w:spacing w:lineRule="auto" w:line="360" w:after="160"/>
      </w:pPr>
      <w:r>
        <w:rPr>
          <w:rFonts w:ascii="바탕" w:hAnsi="바탕" w:eastAsia="바탕"/>
          <w:b/>
          <w:sz w:val="24"/>
        </w:rPr>
        <w:t>6.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pStyle w:val="Heading1"/>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본 부록은 박사학위 논문 "근위 정책 최적화 기반 적응형 동적 가중치 학습을 통한 Triple-Hybrid RAG 프레임워크의 성능 최적화 연구"의 재현성·독립 검증을 위한 참고 자료를 모은다.</w:t>
      </w:r>
    </w:p>
    <w:p>
      <w:pPr>
        <w:pStyle w:val="Heading2"/>
        <w:spacing w:lineRule="auto" w:line="360" w:after="160"/>
      </w:pPr>
      <w:r>
        <w:rPr>
          <w:rFonts w:ascii="바탕" w:hAnsi="바탕" w:eastAsia="바탕"/>
          <w:b/>
          <w:sz w:val="24"/>
        </w:rPr>
        <w:t>부록 A. 하이퍼파라미터 전체 표</w:t>
      </w:r>
    </w:p>
    <w:p>
      <w:pPr>
        <w:pStyle w:val="Heading3"/>
        <w:spacing w:lineRule="auto" w:line="360" w:after="160"/>
      </w:pPr>
      <w:r>
        <w:rPr>
          <w:rFonts w:ascii="바탕" w:hAnsi="바탕" w:eastAsia="바탕"/>
          <w:b/>
          <w:sz w:val="22"/>
        </w:rPr>
        <w:t>A.1 PPO 학습 (Ⅴ장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[36]</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[38]</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pStyle w:val="Heading3"/>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pStyle w:val="Heading3"/>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λ_F1</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λ_EM</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λ_Faith</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λ_latency</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(Ⅵ장 2.3절).</w:t>
      </w:r>
    </w:p>
    <w:p>
      <w:pPr>
        <w:pStyle w:val="Heading3"/>
        <w:spacing w:lineRule="auto" w:line="360" w:after="160"/>
      </w:pPr>
      <w:r>
        <w:rPr>
          <w:rFonts w:ascii="바탕" w:hAnsi="바탕" w:eastAsia="바탕"/>
          <w:b/>
          <w:sz w:val="22"/>
        </w:rPr>
        <w:t>A.4 Offline Cache (Ⅴ장 4절)</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pStyle w:val="Heading2"/>
        <w:spacing w:lineRule="auto" w:line="360" w:after="160"/>
      </w:pPr>
      <w:r>
        <w:rPr>
          <w:rFonts w:ascii="바탕" w:hAnsi="바탕" w:eastAsia="바탕"/>
          <w:b/>
          <w:sz w:val="24"/>
        </w:rPr>
        <w:t>부록 B. 알고리즘 의사코드</w:t>
      </w:r>
    </w:p>
    <w:p>
      <w:pPr>
        <w:pStyle w:val="Heading3"/>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논문[1] Ⅳ장 2절.</w:t>
      </w:r>
    </w:p>
    <w:p>
      <w:pPr>
        <w:pStyle w:val="Heading3"/>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Ⅴ장 3절 + src/ppo/trainer.py.</w:t>
      </w:r>
    </w:p>
    <w:p>
      <w:pPr>
        <w:pStyle w:val="Heading3"/>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pStyle w:val="Heading2"/>
        <w:spacing w:lineRule="auto" w:line="360" w:after="160"/>
      </w:pPr>
      <w:r>
        <w:rPr>
          <w:rFonts w:ascii="바탕" w:hAnsi="바탕" w:eastAsia="바탕"/>
          <w:b/>
          <w:sz w:val="24"/>
        </w:rPr>
        <w:t>부록 C. 본 연구에서 재검토된 평가 지표 (버그 및 수정)</w:t>
      </w:r>
    </w:p>
    <w:p>
      <w:pPr>
        <w:pStyle w:val="Heading3"/>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(수정 전)</w:t>
            </w:r>
          </w:p>
        </w:tc>
        <w:tc>
          <w:tcPr>
            <w:tcW w:type="dxa" w:w="2097"/>
          </w:tcPr>
          <w:p>
            <w:pPr>
              <w:spacing w:lineRule="auto" w:line="276" w:after="0"/>
            </w:pPr>
            <w:r/>
            <w:r>
              <w:rPr>
                <w:rFonts w:ascii="바탕" w:hAnsi="바탕" w:eastAsia="바탕"/>
                <w:b/>
                <w:sz w:val="19"/>
              </w:rPr>
              <w:t>F1_strict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pStyle w:val="Heading3"/>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(Ⅵ장 3.5절, CS-7.2).</w:t>
      </w:r>
    </w:p>
    <w:p>
      <w:pPr>
        <w:pStyle w:val="Heading3"/>
        <w:spacing w:lineRule="auto" w:line="360" w:after="160"/>
      </w:pPr>
      <w:r>
        <w:rPr>
          <w:rFonts w:ascii="바탕" w:hAnsi="바탕" w:eastAsia="바탕"/>
          <w:b/>
          <w:sz w:val="22"/>
        </w:rPr>
        <w:t>C.3 F1_char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F1_strict 와 F1_substring 사이의 제3 관점. 리스트 응답에서 평균 0.494 (L-DWA 3-seed) 를 기록하여 strict (0.562) 와 substring (0.507) 의 중간 범위.</w:t>
      </w:r>
    </w:p>
    <w:p>
      <w:pPr>
        <w:pStyle w:val="Heading2"/>
        <w:spacing w:lineRule="auto" w:line="360" w:after="160"/>
      </w:pPr>
      <w:r>
        <w:rPr>
          <w:rFonts w:ascii="바탕" w:hAnsi="바탕" w:eastAsia="바탕"/>
          <w:b/>
          <w:sz w:val="24"/>
        </w:rPr>
        <w:t>부록 D. 실패 실험 기록 (Future Work 근거)</w:t>
      </w:r>
    </w:p>
    <w:p>
      <w:pPr>
        <w:pStyle w:val="Heading3"/>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Ⅶ장 결론에서 명시.</w:t>
      </w:r>
    </w:p>
    <w:p>
      <w:pPr>
        <w:pStyle w:val="Heading3"/>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(Ⅶ장).</w:t>
      </w:r>
    </w:p>
    <w:p>
      <w:pPr>
        <w:pStyle w:val="Heading3"/>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F1_strict 0.167 (L-DWA 3-seed). Journal 보고 0.86 대비 19% 재현.</w:t>
      </w:r>
    </w:p>
    <w:p>
      <w:pPr>
        <w:spacing w:lineRule="auto" w:line="480" w:after="0"/>
      </w:pPr>
      <w:r>
        <w:rPr>
          <w:rFonts w:ascii="바탕" w:hAnsi="바탕" w:eastAsia="바탕"/>
          <w:b w:val="0"/>
          <w:sz w:val="21"/>
        </w:rPr>
        <w:t>수정. PROMPT_TEMPLATE_LIST 도입으로 F1_strict 0.562 (JKSCI 대비 65% 재현, Simple-only 는 91% 재현).</w:t>
      </w:r>
    </w:p>
    <w:p>
      <w:pPr>
        <w:pStyle w:val="Heading2"/>
        <w:spacing w:lineRule="auto" w:line="360" w:after="160"/>
      </w:pPr>
      <w:r>
        <w:rPr>
          <w:rFonts w:ascii="바탕" w:hAnsi="바탕" w:eastAsia="바탕"/>
          <w:b/>
          <w:sz w:val="24"/>
        </w:rPr>
        <w:t>부록 E. 컴퓨팅 자원 사용 요약</w:t>
      </w:r>
    </w:p>
    <w:p>
      <w:pPr>
        <w:pStyle w:val="Heading3"/>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pStyle w:val="Heading3"/>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pStyle w:val="Heading2"/>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pStyle w:val="Heading2"/>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pStyle w:val="Heading3"/>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pStyle w:val="Heading3"/>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pStyle w:val="Heading3"/>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F1_strict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F1_strict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F1_strict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(F1_strict)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(Ⅵ장 1.4절)</w:t>
      </w:r>
    </w:p>
    <w:p>
      <w:pPr>
        <w:pStyle w:val="Heading3"/>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pStyle w:val="Heading2"/>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pStyle w:val="Heading3"/>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pStyle w:val="Heading3"/>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F1_strict</w:t>
            </w:r>
          </w:p>
        </w:tc>
        <w:tc>
          <w:tcPr>
            <w:tcW w:type="dxa" w:w="2097"/>
          </w:tcPr>
          <w:p>
            <w:pPr>
              <w:spacing w:lineRule="auto" w:line="276" w:after="0"/>
            </w:pPr>
            <w:r/>
            <w:r>
              <w:rPr>
                <w:rFonts w:ascii="바탕" w:hAnsi="바탕" w:eastAsia="바탕"/>
                <w:b/>
                <w:sz w:val="19"/>
              </w:rPr>
              <w:t>L-DWA F1_strict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pStyle w:val="Heading3"/>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(λ_F1, λ_EM, λ_Faith)</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pStyle w:val="Heading3"/>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F1_strict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pStyle w:val="Heading2"/>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pStyle w:val="Heading3"/>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pStyle w:val="Heading1"/>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연구[1])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한국어 합성 대학 도메인 + 한국어 intent 정규식 + 구축된 그래프·온톨로지 라는 조건 하에서 L-DWA 는 R-DWA 대비 F1_strict 0.529 → 0.562 (±0.007), F1_substring 0.482 → 0.507 (±0.009), Faithfulness 0.544 → 0.580 (±0.009) 의 일관된 개선을 보였다. 주목할 점은 학습된 Dirichlet 평균이 66-점 이산 격자에서의 per-query argmax Oracle (F1_strict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 통계적 유의성 검증으로는 5,000 query-level paired bootstrap (BCa 95% CI) 을 6.3절.6 에 함께 보고하며, cache regime 에서 R-DWA 가 Uniform 가중치보다도 통계적으로 유의하게 낮다는 정직한 부수 관찰까지 함께 노출한다.</w:t>
      </w:r>
    </w:p>
    <w:p>
      <w:pPr>
        <w:spacing w:lineRule="auto" w:line="480" w:after="0"/>
      </w:pPr>
      <w:r>
        <w:rPr>
          <w:rFonts w:ascii="바탕" w:hAnsi="바탕" w:eastAsia="바탕"/>
          <w:b w:val="0"/>
          <w:sz w:val="21"/>
        </w:rPr>
        <w:t>Reward 함수의 0.3·EM 항은 sentence 프롬프트 하 EM 이 구조적으로 0 이라는 점 때문에 학습에 기여하지 못하므로, 본 논문의 PPO 가 실제로 최적화한 목적은 0.5·F1 + 0.2·Faithfulness 의 비율로 해석된다. 이 사실은 6장 1.4절·2.3절 및 결론 4.1절 의 한계 진술에서 함께 다룬다.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F1_strict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20215175</w:t>
      </w:r>
    </w:p>
    <w:p>
      <w:pPr>
        <w:pStyle w:val="Heading1"/>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F1_strict 0.529 → 0.562 (±0.007), F1_substring 0.482 → 0.507 (±0.009), and Faithfulness 0.544 → 0.580 (±0.009), averaged across three seeds. A more subtle observation is that the learned continuous Dirichlet mean slightly exceeds the per-query argmax Oracle defined on the 66-point discrete grid (F1_strict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F1_strict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pStyle w:val="Heading1"/>
        <w:spacing w:lineRule="auto" w:line="360" w:after="160"/>
        <w:jc w:val="center"/>
      </w:pPr>
      <w:r>
        <w:rPr>
          <w:rFonts w:ascii="바탕" w:hAnsi="바탕" w:eastAsia="바탕"/>
          <w:b/>
          <w:sz w:val="28"/>
        </w:rPr>
        <w:t>References</w:t>
      </w:r>
    </w:p>
    <w:p>
      <w:pPr>
        <w:spacing w:lineRule="auto" w:line="360" w:after="0"/>
        <w:ind w:left="567"/>
      </w:pPr>
      <w:r>
        <w:rPr>
          <w:rFonts w:ascii="바탕" w:hAnsi="바탕" w:eastAsia="바탕"/>
          <w:b w:val="0"/>
          <w:sz w:val="20"/>
        </w:rPr>
        <w:t>IEEE style. The list contains all works cited in the body and selected sources required for reproducing or contextualizing this dissertation. Within a single category, multi-author publications by the same lead author are ordered by year (descending).</w:t>
      </w:r>
    </w:p>
    <w:p>
      <w:pPr>
        <w:pStyle w:val="Heading2"/>
        <w:spacing w:lineRule="auto" w:line="360" w:after="160"/>
      </w:pPr>
      <w:r>
        <w:rPr>
          <w:rFonts w:ascii="바탕" w:hAnsi="바탕" w:eastAsia="바탕"/>
          <w:b/>
          <w:sz w:val="24"/>
        </w:rPr>
        <w:t>[1] Prior and Directly Related Work</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vol. 30, 2025. [Code and CORRIGENDUM: https://github.com/sdw1621/hybrid-rag-comparsion]</w:t>
      </w:r>
    </w:p>
    <w:p>
      <w:pPr>
        <w:pStyle w:val="Heading2"/>
        <w:spacing w:lineRule="auto" w:line="360" w:after="160"/>
      </w:pPr>
      <w:r>
        <w:rPr>
          <w:rFonts w:ascii="바탕" w:hAnsi="바탕" w:eastAsia="바탕"/>
          <w:b/>
          <w:sz w:val="24"/>
        </w:rPr>
        <w:t>[2] RAG Foundations and Evolution</w:t>
      </w:r>
    </w:p>
    <w:p>
      <w:pPr>
        <w:spacing w:lineRule="auto" w:line="480" w:after="0"/>
      </w:pPr>
      <w:r>
        <w:rPr>
          <w:rFonts w:ascii="바탕" w:hAnsi="바탕" w:eastAsia="바탕"/>
          <w:b w:val="0"/>
          <w:sz w:val="21"/>
        </w:rPr>
        <w:t>[2]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[3] Y. Gao, Y. Xiong, X. Gao, K. Jia, J. Pan, Y. Bi, Y. Dai, J. Sun, M. Wang, and H. Wang, "Retrieval-Augmented Generation for Large Language Models: A Survey," arXiv preprint arXiv:2312.10997, 2023.</w:t>
      </w:r>
    </w:p>
    <w:p>
      <w:pPr>
        <w:spacing w:lineRule="auto" w:line="480" w:after="0"/>
      </w:pPr>
      <w:r>
        <w:rPr>
          <w:rFonts w:ascii="바탕" w:hAnsi="바탕" w:eastAsia="바탕"/>
          <w:b w:val="0"/>
          <w:sz w:val="21"/>
        </w:rPr>
        <w:t>[4] K. Guu, K. Lee, Z. Tung, P. Pasupat, and M.-W. Chang, "REALM: Retrieval-Augmented Language Model Pre-Training," in Proc. ICML, 2020.</w:t>
      </w:r>
    </w:p>
    <w:p>
      <w:pPr>
        <w:spacing w:lineRule="auto" w:line="480" w:after="0"/>
      </w:pPr>
      <w:r>
        <w:rPr>
          <w:rFonts w:ascii="바탕" w:hAnsi="바탕" w:eastAsia="바탕"/>
          <w:b w:val="0"/>
          <w:sz w:val="21"/>
        </w:rPr>
        <w:t>[5] V. Karpukhin, B. Oguz, S. Min, P. Lewis, L. Wu, S. Edunov, D. Chen, and W.-T. Yih, "Dense Passage Retrieval for Open-Domain Question Answering," in Proc. EMNLP, pp. 6769–6781, 2020.</w:t>
      </w:r>
    </w:p>
    <w:p>
      <w:pPr>
        <w:spacing w:lineRule="auto" w:line="480" w:after="0"/>
      </w:pPr>
      <w:r>
        <w:rPr>
          <w:rFonts w:ascii="바탕" w:hAnsi="바탕" w:eastAsia="바탕"/>
          <w:b w:val="0"/>
          <w:sz w:val="21"/>
        </w:rPr>
        <w:t>[6] G. Izacard and E. Grave, "Leveraging Passage Retrieval with Generative Models for Open Domain Question Answering (FiD)," in Proc. EACL, pp. 874–880, 2021.</w:t>
      </w:r>
    </w:p>
    <w:p>
      <w:pPr>
        <w:spacing w:lineRule="auto" w:line="480" w:after="0"/>
      </w:pPr>
      <w:r>
        <w:rPr>
          <w:rFonts w:ascii="바탕" w:hAnsi="바탕" w:eastAsia="바탕"/>
          <w:b w:val="0"/>
          <w:sz w:val="21"/>
        </w:rPr>
        <w:t>[7] S. Borgeaud, A. Mensch, J. Hoffmann, T. Cai, E. Rutherford, K. Millican, et al., "Improving Language Models by Retrieving from Trillions of Tokens (RETRO)," in Proc. ICML, 2022.</w:t>
      </w:r>
    </w:p>
    <w:p>
      <w:pPr>
        <w:spacing w:lineRule="auto" w:line="480" w:after="0"/>
      </w:pPr>
      <w:r>
        <w:rPr>
          <w:rFonts w:ascii="바탕" w:hAnsi="바탕" w:eastAsia="바탕"/>
          <w:b w:val="0"/>
          <w:sz w:val="21"/>
        </w:rPr>
        <w:t>[8] U. Khandelwal, O. Levy, D. Jurafsky, L. Zettlemoyer, and M. Lewis, "Generalization through Memorization: Nearest Neighbor Language Models (kNN-LM)," in Int. Conf. on Learning Representations (ICLR), 2020.</w:t>
      </w:r>
    </w:p>
    <w:p>
      <w:pPr>
        <w:spacing w:lineRule="auto" w:line="480" w:after="0"/>
      </w:pPr>
      <w:r>
        <w:rPr>
          <w:rFonts w:ascii="바탕" w:hAnsi="바탕" w:eastAsia="바탕"/>
          <w:b w:val="0"/>
          <w:sz w:val="21"/>
        </w:rPr>
        <w:t>[9] G. Izacard, P. Lewis, M. Lomeli, L. Hosseini, F. Petroni, T. Schick, J. Dwivedi-Yu, A. Joulin, S. Riedel, and E. Grave, "Atlas: Few-shot Learning with Retrieval Augmented Language Models," Journal of Machine Learning Research (JMLR), 2023.</w:t>
      </w:r>
    </w:p>
    <w:p>
      <w:pPr>
        <w:spacing w:lineRule="auto" w:line="480" w:after="0"/>
      </w:pPr>
      <w:r>
        <w:rPr>
          <w:rFonts w:ascii="바탕" w:hAnsi="바탕" w:eastAsia="바탕"/>
          <w:b w:val="0"/>
          <w:sz w:val="21"/>
        </w:rPr>
        <w:t>[10] T. Zhang, S. G. Patil, N. Jain, S. Shen, M. Zaharia, I. Stoica, and J. E. Gonzalez, "RAFT: Adapting Language Model to Domain Specific RAG," arXiv preprint arXiv:2403.10131, 2024.</w:t>
      </w:r>
    </w:p>
    <w:p>
      <w:pPr>
        <w:spacing w:lineRule="auto" w:line="480" w:after="0"/>
      </w:pPr>
      <w:r>
        <w:rPr>
          <w:rFonts w:ascii="바탕" w:hAnsi="바탕" w:eastAsia="바탕"/>
          <w:b w:val="0"/>
          <w:sz w:val="21"/>
        </w:rPr>
        <w:t>[11] B. Sarmah, B. Hall, R. Rao, S. Patel, S. Pasquali, and D. Mehta, "HybridRAG: Integrating Knowledge Graphs and Vector Retrieval Augmented Generation for Efficient Information Extraction," arXiv preprint arXiv:2408.04948, 2024.</w:t>
      </w:r>
    </w:p>
    <w:p>
      <w:pPr>
        <w:pStyle w:val="Heading2"/>
        <w:spacing w:lineRule="auto" w:line="360" w:after="160"/>
      </w:pPr>
      <w:r>
        <w:rPr>
          <w:rFonts w:ascii="바탕" w:hAnsi="바탕" w:eastAsia="바탕"/>
          <w:b/>
          <w:sz w:val="24"/>
        </w:rPr>
        <w:t>[2] GraphRAG and Structured Knowledge Integration</w:t>
      </w:r>
    </w:p>
    <w:p>
      <w:pPr>
        <w:spacing w:lineRule="auto" w:line="480" w:after="0"/>
      </w:pPr>
      <w:r>
        <w:rPr>
          <w:rFonts w:ascii="바탕" w:hAnsi="바탕" w:eastAsia="바탕"/>
          <w:b w:val="0"/>
          <w:sz w:val="21"/>
        </w:rPr>
        <w:t>[12]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[13] Z. Guo, L. Xia, Y. Yu, T. Ao, and C. Huang, "LightRAG: Simple and Fast Retrieval-Augmented Generation," arXiv preprint arXiv:2410.05779, 2024.</w:t>
      </w:r>
    </w:p>
    <w:p>
      <w:pPr>
        <w:spacing w:lineRule="auto" w:line="480" w:after="0"/>
      </w:pPr>
      <w:r>
        <w:rPr>
          <w:rFonts w:ascii="바탕" w:hAnsi="바탕" w:eastAsia="바탕"/>
          <w:b w:val="0"/>
          <w:sz w:val="21"/>
        </w:rPr>
        <w:t>[14] J. Sun, C. Xu, L. Tang, S. Wang, C. Lin, Y. Gong, L. M. Ni, H.-Y. Shum, and J. Guo, "Think-on-Graph: Deep and Responsible Reasoning of Large Language Models on Knowledge Graph," in Int. Conf. on Learning Representations (ICLR), 2024.</w:t>
      </w:r>
    </w:p>
    <w:p>
      <w:pPr>
        <w:spacing w:lineRule="auto" w:line="480" w:after="0"/>
      </w:pPr>
      <w:r>
        <w:rPr>
          <w:rFonts w:ascii="바탕" w:hAnsi="바탕" w:eastAsia="바탕"/>
          <w:b w:val="0"/>
          <w:sz w:val="21"/>
        </w:rPr>
        <w:t>[15] X. He, Y. Tian, Y. Sun, N. V. Chawla, T. Laurent, Y. LeCun, X. Bresson, and B. Hooi, "G-Retriever: Retrieval-Augmented Generation for Textual Graph Understanding and Question Answering," in NeurIPS, 2024.</w:t>
      </w:r>
    </w:p>
    <w:p>
      <w:pPr>
        <w:spacing w:lineRule="auto" w:line="480" w:after="0"/>
      </w:pPr>
      <w:r>
        <w:rPr>
          <w:rFonts w:ascii="바탕" w:hAnsi="바탕" w:eastAsia="바탕"/>
          <w:b w:val="0"/>
          <w:sz w:val="21"/>
        </w:rPr>
        <w:t>[16] M. Yasunaga, H. Ren, A. Bosselut, P. Liang, and J. Leskovec, "QA-GNN: Reasoning with Language Models and Knowledge Graphs for Question Answering," in Proc. NAACL-HLT, pp. 535–546, 2021.</w:t>
      </w:r>
    </w:p>
    <w:p>
      <w:pPr>
        <w:spacing w:lineRule="auto" w:line="480" w:after="0"/>
      </w:pPr>
      <w:r>
        <w:rPr>
          <w:rFonts w:ascii="바탕" w:hAnsi="바탕" w:eastAsia="바탕"/>
          <w:b w:val="0"/>
          <w:sz w:val="21"/>
        </w:rPr>
        <w:t>[17] A. Bordes, N. Usunier, A. Garcia-Durán, J. Weston, and O. Yakhnenko, "Translating Embeddings for Modeling Multi-relational Data (TransE)," in NeurIPS, vol. 26, pp. 2787–2795, 2013.</w:t>
      </w:r>
    </w:p>
    <w:p>
      <w:pPr>
        <w:spacing w:lineRule="auto" w:line="480" w:after="0"/>
      </w:pPr>
      <w:r>
        <w:rPr>
          <w:rFonts w:ascii="바탕" w:hAnsi="바탕" w:eastAsia="바탕"/>
          <w:b w:val="0"/>
          <w:sz w:val="21"/>
        </w:rPr>
        <w:t>[18] B. Peng, Y. Zhu, Y. Liu, X. Bo, H. Shi, C. Hong, Y. Zhang, and S. Tang, "Graph Retrieval-Augmented Generation: A Survey," arXiv preprint arXiv:2408.08921, 2024.</w:t>
      </w:r>
    </w:p>
    <w:p>
      <w:pPr>
        <w:pStyle w:val="Heading2"/>
        <w:spacing w:lineRule="auto" w:line="360" w:after="160"/>
      </w:pPr>
      <w:r>
        <w:rPr>
          <w:rFonts w:ascii="바탕" w:hAnsi="바탕" w:eastAsia="바탕"/>
          <w:b/>
          <w:sz w:val="24"/>
        </w:rPr>
        <w:t>[3] Self-Reflective and Corrective RAG</w:t>
      </w:r>
    </w:p>
    <w:p>
      <w:pPr>
        <w:spacing w:lineRule="auto" w:line="480" w:after="0"/>
      </w:pPr>
      <w:r>
        <w:rPr>
          <w:rFonts w:ascii="바탕" w:hAnsi="바탕" w:eastAsia="바탕"/>
          <w:b w:val="0"/>
          <w:sz w:val="21"/>
        </w:rPr>
        <w:t>[19]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[20] S. Yan, J. Gu, Y. Zhu, and Z. Ling, "Corrective Retrieval Augmented Generation (CRAG)," arXiv preprint arXiv:2401.15884, 2024.</w:t>
      </w:r>
    </w:p>
    <w:p>
      <w:pPr>
        <w:spacing w:lineRule="auto" w:line="480" w:after="0"/>
      </w:pPr>
      <w:r>
        <w:rPr>
          <w:rFonts w:ascii="바탕" w:hAnsi="바탕" w:eastAsia="바탕"/>
          <w:b w:val="0"/>
          <w:sz w:val="21"/>
        </w:rPr>
        <w:t>[21] A. Madaan, N. Tandon, P. Gupta, S. Hallinan, L. Gao, S. Wiegreffe, U. Alon, et al., "Self-Refine: Iterative Refinement with Self-Feedback," in NeurIPS, 2023.</w:t>
      </w:r>
    </w:p>
    <w:p>
      <w:pPr>
        <w:spacing w:lineRule="auto" w:line="480" w:after="0"/>
      </w:pPr>
      <w:r>
        <w:rPr>
          <w:rFonts w:ascii="바탕" w:hAnsi="바탕" w:eastAsia="바탕"/>
          <w:b w:val="0"/>
          <w:sz w:val="21"/>
        </w:rPr>
        <w:t>[22] N. Shinn, F. Cassano, E. Berman, A. Gopinath, K. Narasimhan, and S. Yao, "Reflexion: Language Agents with Verbal Reinforcement Learning," in NeurIPS, 2023.</w:t>
      </w:r>
    </w:p>
    <w:p>
      <w:pPr>
        <w:spacing w:lineRule="auto" w:line="480" w:after="0"/>
      </w:pPr>
      <w:r>
        <w:rPr>
          <w:rFonts w:ascii="바탕" w:hAnsi="바탕" w:eastAsia="바탕"/>
          <w:b w:val="0"/>
          <w:sz w:val="21"/>
        </w:rPr>
        <w:t>[23] X. Wang, J. Wei, D. Schuurmans, Q. V. Le, E. H. Chi, S. Narang, A. Chowdhery, and D. Zhou, "Self-Consistency Improves Chain of Thought Reasoning in Language Models," in Int. Conf. on Learning Representations (ICLR), 2023.</w:t>
      </w:r>
    </w:p>
    <w:p>
      <w:pPr>
        <w:spacing w:lineRule="auto" w:line="480" w:after="0"/>
      </w:pPr>
      <w:r>
        <w:rPr>
          <w:rFonts w:ascii="바탕" w:hAnsi="바탕" w:eastAsia="바탕"/>
          <w:b w:val="0"/>
          <w:sz w:val="21"/>
        </w:rPr>
        <w:t>[24] S. Yao, J. Zhao, D. Yu, N. Du, I. Shafran, K. Narasimhan, and Y. Cao, "ReAct: Synergizing Reasoning and Acting in Language Models," in Int. Conf. on Learning Representations (ICLR), 2023.</w:t>
      </w:r>
    </w:p>
    <w:p>
      <w:pPr>
        <w:pStyle w:val="Heading2"/>
        <w:spacing w:lineRule="auto" w:line="360" w:after="160"/>
      </w:pPr>
      <w:r>
        <w:rPr>
          <w:rFonts w:ascii="바탕" w:hAnsi="바탕" w:eastAsia="바탕"/>
          <w:b/>
          <w:sz w:val="24"/>
        </w:rPr>
        <w:t>[4] Adaptive Retrieval and Routing</w:t>
      </w:r>
    </w:p>
    <w:p>
      <w:pPr>
        <w:spacing w:lineRule="auto" w:line="480" w:after="0"/>
      </w:pPr>
      <w:r>
        <w:rPr>
          <w:rFonts w:ascii="바탕" w:hAnsi="바탕" w:eastAsia="바탕"/>
          <w:b w:val="0"/>
          <w:sz w:val="21"/>
        </w:rPr>
        <w:t>[25]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[26] O. Press, M. Zhang, S. Min, L. Schmidt, N. A. Smith, and M. Lewis, "Measuring and Narrowing the Compositionality Gap in Language Models (Self-Ask)," in Findings of EMNLP, 2023.</w:t>
      </w:r>
    </w:p>
    <w:p>
      <w:pPr>
        <w:spacing w:lineRule="auto" w:line="480" w:after="0"/>
      </w:pPr>
      <w:r>
        <w:rPr>
          <w:rFonts w:ascii="바탕" w:hAnsi="바탕" w:eastAsia="바탕"/>
          <w:b w:val="0"/>
          <w:sz w:val="21"/>
        </w:rPr>
        <w:t>[27] A. Mallen, A. Asai, V. Zhong, R. Das, D. Khashabi, and H. Hajishirzi, "When Not to Trust Language Models: Investigating Effectiveness of Parametric and Non-Parametric Memories," in Proc. ACL, 2023.</w:t>
      </w:r>
    </w:p>
    <w:p>
      <w:pPr>
        <w:spacing w:lineRule="auto" w:line="480" w:after="0"/>
      </w:pPr>
      <w:r>
        <w:rPr>
          <w:rFonts w:ascii="바탕" w:hAnsi="바탕" w:eastAsia="바탕"/>
          <w:b w:val="0"/>
          <w:sz w:val="21"/>
        </w:rPr>
        <w:t>[28] X. Ma, Y. Gong, P. He, H. Zhao, and N. Duan, "Query Rewriting for Retrieval-Augmented Large Language Models," in Proc. EMNLP, 2023.</w:t>
      </w:r>
    </w:p>
    <w:p>
      <w:pPr>
        <w:spacing w:lineRule="auto" w:line="480" w:after="0"/>
      </w:pPr>
      <w:r>
        <w:rPr>
          <w:rFonts w:ascii="바탕" w:hAnsi="바탕" w:eastAsia="바탕"/>
          <w:b w:val="0"/>
          <w:sz w:val="21"/>
        </w:rPr>
        <w:t>[29] H. Trivedi, N. Balasubramanian, T. Khot, and A. Sabharwal, "Interleaving Retrieval with Chain-of-Thought Reasoning for Knowledge-Intensive Multi-Step Questions (IRCoT)," in Proc. ACL, 2023.</w:t>
      </w:r>
    </w:p>
    <w:p>
      <w:pPr>
        <w:pStyle w:val="Heading2"/>
        <w:spacing w:lineRule="auto" w:line="360" w:after="160"/>
      </w:pPr>
      <w:r>
        <w:rPr>
          <w:rFonts w:ascii="바탕" w:hAnsi="바탕" w:eastAsia="바탕"/>
          <w:b/>
          <w:sz w:val="24"/>
        </w:rPr>
        <w:t>[5] Information Retrieval Foundations</w:t>
      </w:r>
    </w:p>
    <w:p>
      <w:pPr>
        <w:spacing w:lineRule="auto" w:line="480" w:after="0"/>
      </w:pPr>
      <w:r>
        <w:rPr>
          <w:rFonts w:ascii="바탕" w:hAnsi="바탕" w:eastAsia="바탕"/>
          <w:b w:val="0"/>
          <w:sz w:val="21"/>
        </w:rPr>
        <w:t>[30] S. Robertson and H. Zaragoza, "The Probabilistic Relevance Framework: BM25 and Beyond," Foundations and Trends in Information Retrieval, vol. 3, no. 4, pp. 333–389, 2009.</w:t>
      </w:r>
    </w:p>
    <w:p>
      <w:pPr>
        <w:spacing w:lineRule="auto" w:line="480" w:after="0"/>
      </w:pPr>
      <w:r>
        <w:rPr>
          <w:rFonts w:ascii="바탕" w:hAnsi="바탕" w:eastAsia="바탕"/>
          <w:b w:val="0"/>
          <w:sz w:val="21"/>
        </w:rPr>
        <w:t>[31] O. Khattab and M. Zaharia, "ColBERT: Efficient and Effective Passage Search via Contextualized Late Interaction over BERT," in Proc. SIGIR, pp. 39–48, 2020.</w:t>
      </w:r>
    </w:p>
    <w:p>
      <w:pPr>
        <w:spacing w:lineRule="auto" w:line="480" w:after="0"/>
      </w:pPr>
      <w:r>
        <w:rPr>
          <w:rFonts w:ascii="바탕" w:hAnsi="바탕" w:eastAsia="바탕"/>
          <w:b w:val="0"/>
          <w:sz w:val="21"/>
        </w:rPr>
        <w:t>[32] K. Santhanam, O. Khattab, J. Saad-Falcon, C. Potts, and M. Zaharia, "ColBERTv2: Effective and Efficient Retrieval via Lightweight Late Interaction," in Proc. NAACL-HLT, 2022.</w:t>
      </w:r>
    </w:p>
    <w:p>
      <w:pPr>
        <w:spacing w:lineRule="auto" w:line="480" w:after="0"/>
      </w:pPr>
      <w:r>
        <w:rPr>
          <w:rFonts w:ascii="바탕" w:hAnsi="바탕" w:eastAsia="바탕"/>
          <w:b w:val="0"/>
          <w:sz w:val="21"/>
        </w:rPr>
        <w:t>[33] G. Izacard, M. Caron, L. Hosseini, S. Riedel, P. Bojanowski, A. Joulin, and E. Grave, "Unsupervised Dense Information Retrieval with Contrastive Learning (Contriever)," Transactions on Machine Learning Research (TMLR), 2022.</w:t>
      </w:r>
    </w:p>
    <w:p>
      <w:pPr>
        <w:spacing w:lineRule="auto" w:line="480" w:after="0"/>
      </w:pPr>
      <w:r>
        <w:rPr>
          <w:rFonts w:ascii="바탕" w:hAnsi="바탕" w:eastAsia="바탕"/>
          <w:b w:val="0"/>
          <w:sz w:val="21"/>
        </w:rPr>
        <w:t>[34] L. Wang, N. Yang, X. Huang, B. Jiao, L. Yang, D. Jiang, R. Majumder, and F. Wei, "Text Embeddings by Weakly-Supervised Contrastive Pre-training (E5)," arXiv preprint arXiv:2212.03533, 2022.</w:t>
      </w:r>
    </w:p>
    <w:p>
      <w:pPr>
        <w:spacing w:lineRule="auto" w:line="480" w:after="0"/>
      </w:pPr>
      <w:r>
        <w:rPr>
          <w:rFonts w:ascii="바탕" w:hAnsi="바탕" w:eastAsia="바탕"/>
          <w:b w:val="0"/>
          <w:sz w:val="21"/>
        </w:rPr>
        <w:t>[35] S. Xiao, Z. Liu, P. Zhang, N. Muennighoff, D. Lian, and J.-Y. Nie, "C-Pack: Packed Resources For General Chinese Embeddings (BGE)," arXiv preprint arXiv:2309.07597, 2023.</w:t>
      </w:r>
    </w:p>
    <w:p>
      <w:pPr>
        <w:pStyle w:val="Heading2"/>
        <w:spacing w:lineRule="auto" w:line="360" w:after="160"/>
      </w:pPr>
      <w:r>
        <w:rPr>
          <w:rFonts w:ascii="바탕" w:hAnsi="바탕" w:eastAsia="바탕"/>
          <w:b/>
          <w:sz w:val="24"/>
        </w:rPr>
        <w:t>[6] Reinforcement Learning Foundations and PPO</w:t>
      </w:r>
    </w:p>
    <w:p>
      <w:pPr>
        <w:spacing w:lineRule="auto" w:line="480" w:after="0"/>
      </w:pPr>
      <w:r>
        <w:rPr>
          <w:rFonts w:ascii="바탕" w:hAnsi="바탕" w:eastAsia="바탕"/>
          <w:b w:val="0"/>
          <w:sz w:val="21"/>
        </w:rPr>
        <w:t>[36] J. Schulman, S. Levine, P. Abbeel, M. Jordan, and P. Moritz, "Trust Region Policy Optimization (TRPO)," in Proc. ICML, 2015.</w:t>
      </w:r>
    </w:p>
    <w:p>
      <w:pPr>
        <w:spacing w:lineRule="auto" w:line="480" w:after="0"/>
      </w:pPr>
      <w:r>
        <w:rPr>
          <w:rFonts w:ascii="바탕" w:hAnsi="바탕" w:eastAsia="바탕"/>
          <w:b w:val="0"/>
          <w:sz w:val="21"/>
        </w:rPr>
        <w:t>[37]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[38] J. Schulman, F. Wolski, P. Dhariwal, A. Radford, and O. Klimov, "Proximal Policy Optimization Algorithms," arXiv preprint arXiv:1707.06347, 2017.</w:t>
      </w:r>
    </w:p>
    <w:p>
      <w:pPr>
        <w:spacing w:lineRule="auto" w:line="480" w:after="0"/>
      </w:pPr>
      <w:r>
        <w:rPr>
          <w:rFonts w:ascii="바탕" w:hAnsi="바탕" w:eastAsia="바탕"/>
          <w:b w:val="0"/>
          <w:sz w:val="21"/>
        </w:rPr>
        <w:t>[39] V. Mnih, K. Kavukcuoglu, D. Silver, A. Graves, I. Antonoglou, D. Wierstra, and M. Riedmiller, "Playing Atari with Deep Reinforcement Learning (DQN)," arXiv preprint arXiv:1312.5602, 2013.</w:t>
      </w:r>
    </w:p>
    <w:p>
      <w:pPr>
        <w:spacing w:lineRule="auto" w:line="480" w:after="0"/>
      </w:pPr>
      <w:r>
        <w:rPr>
          <w:rFonts w:ascii="바탕" w:hAnsi="바탕" w:eastAsia="바탕"/>
          <w:b w:val="0"/>
          <w:sz w:val="21"/>
        </w:rPr>
        <w:t>[40] V. Mnih, A. P. Badia, M. Mirza, A. Graves, T. P. Lillicrap, T. Harley, D. Silver, and K. Kavukcuoglu, "Asynchronous Methods for Deep Reinforcement Learning (A3C)," in Proc. ICML, 2016.</w:t>
      </w:r>
    </w:p>
    <w:p>
      <w:pPr>
        <w:spacing w:lineRule="auto" w:line="480" w:after="0"/>
      </w:pPr>
      <w:r>
        <w:rPr>
          <w:rFonts w:ascii="바탕" w:hAnsi="바탕" w:eastAsia="바탕"/>
          <w:b w:val="0"/>
          <w:sz w:val="21"/>
        </w:rPr>
        <w:t>[41] T. Haarnoja, A. Zhou, P. Abbeel, and S. Levine, "Soft Actor-Critic: Off-Policy Maximum Entropy Deep Reinforcement Learning with a Stochastic Actor," in Proc. ICML, 2018.</w:t>
      </w:r>
    </w:p>
    <w:p>
      <w:pPr>
        <w:spacing w:lineRule="auto" w:line="480" w:after="0"/>
      </w:pPr>
      <w:r>
        <w:rPr>
          <w:rFonts w:ascii="바탕" w:hAnsi="바탕" w:eastAsia="바탕"/>
          <w:b w:val="0"/>
          <w:sz w:val="21"/>
        </w:rPr>
        <w:t>[42] R. J. Williams, "Simple Statistical Gradient-Following Algorithms for Connectionist Reinforcement Learning (REINFORCE)," Machine Learning, vol. 8, no. 3-4, pp. 229–256, 1992.</w:t>
      </w:r>
    </w:p>
    <w:p>
      <w:pPr>
        <w:spacing w:lineRule="auto" w:line="480" w:after="0"/>
      </w:pPr>
      <w:r>
        <w:rPr>
          <w:rFonts w:ascii="바탕" w:hAnsi="바탕" w:eastAsia="바탕"/>
          <w:b w:val="0"/>
          <w:sz w:val="21"/>
        </w:rPr>
        <w:t>[43] R. S. Sutton and A. G. Barto, Reinforcement Learning: An Introduction, 2nd ed. Cambridge, MA: MIT Press, 2018.</w:t>
      </w:r>
    </w:p>
    <w:p>
      <w:pPr>
        <w:spacing w:lineRule="auto" w:line="480" w:after="0"/>
      </w:pPr>
      <w:r>
        <w:rPr>
          <w:rFonts w:ascii="바탕" w:hAnsi="바탕" w:eastAsia="바탕"/>
          <w:b w:val="0"/>
          <w:sz w:val="21"/>
        </w:rPr>
        <w:t>[44] L. Engstrom, A. Ilyas, S. Santurkar, D. Tsipras, F. Janoos, L. Rudolph, and A. Madry, "Implementation Matters in Deep Policy Gradients: A Case Study on PPO and TRPO," in Int. Conf. on Learning Representations (ICLR), 2020.</w:t>
      </w:r>
    </w:p>
    <w:p>
      <w:pPr>
        <w:spacing w:lineRule="auto" w:line="480" w:after="0"/>
      </w:pPr>
      <w:r>
        <w:rPr>
          <w:rFonts w:ascii="바탕" w:hAnsi="바탕" w:eastAsia="바탕"/>
          <w:b w:val="0"/>
          <w:sz w:val="21"/>
        </w:rPr>
        <w:t>[45] A. Raffin, A. Hill, A. Gleave, A. Kanervisto, M. Ernestus, and N. Dormann, "Stable-Baselines3: Reliable Reinforcement Learning Implementations," Journal of Machine Learning Research (JMLR), vol. 22, pp. 1–8, 2021.</w:t>
      </w:r>
    </w:p>
    <w:p>
      <w:pPr>
        <w:pStyle w:val="Heading2"/>
        <w:spacing w:lineRule="auto" w:line="360" w:after="160"/>
      </w:pPr>
      <w:r>
        <w:rPr>
          <w:rFonts w:ascii="바탕" w:hAnsi="바탕" w:eastAsia="바탕"/>
          <w:b/>
          <w:sz w:val="24"/>
        </w:rPr>
        <w:t>[7] RLHF, DPO, and LLM Alignment</w:t>
      </w:r>
    </w:p>
    <w:p>
      <w:pPr>
        <w:spacing w:lineRule="auto" w:line="480" w:after="0"/>
      </w:pPr>
      <w:r>
        <w:rPr>
          <w:rFonts w:ascii="바탕" w:hAnsi="바탕" w:eastAsia="바탕"/>
          <w:b w:val="0"/>
          <w:sz w:val="21"/>
        </w:rPr>
        <w:t>[46] P. F. Christiano, J. Leike, T. B. Brown, M. Martic, S. Legg, and D. Amodei, "Deep Reinforcement Learning from Human Preferences," in NeurIPS, vol. 30, 2017.</w:t>
      </w:r>
    </w:p>
    <w:p>
      <w:pPr>
        <w:spacing w:lineRule="auto" w:line="480" w:after="0"/>
      </w:pPr>
      <w:r>
        <w:rPr>
          <w:rFonts w:ascii="바탕" w:hAnsi="바탕" w:eastAsia="바탕"/>
          <w:b w:val="0"/>
          <w:sz w:val="21"/>
        </w:rPr>
        <w:t>[47] N. Stiennon, L. Ouyang, J. Wu, D. M. Ziegler, R. Lowe, C. Voss, A. Radford, D. Amodei, and P. Christiano, "Learning to Summarize from Human Feedback," in NeurIPS, 2020.</w:t>
      </w:r>
    </w:p>
    <w:p>
      <w:pPr>
        <w:spacing w:lineRule="auto" w:line="480" w:after="0"/>
      </w:pPr>
      <w:r>
        <w:rPr>
          <w:rFonts w:ascii="바탕" w:hAnsi="바탕" w:eastAsia="바탕"/>
          <w:b w:val="0"/>
          <w:sz w:val="21"/>
        </w:rPr>
        <w:t>[48] L. Ouyang, J. Wu, X. Jiang, D. Almeida, C. Wainwright, P. Mishkin, et al., "Training Language Models to Follow Instructions with Human Feedback (InstructGPT)," in NeurIPS, 2022.</w:t>
      </w:r>
    </w:p>
    <w:p>
      <w:pPr>
        <w:spacing w:lineRule="auto" w:line="480" w:after="0"/>
      </w:pPr>
      <w:r>
        <w:rPr>
          <w:rFonts w:ascii="바탕" w:hAnsi="바탕" w:eastAsia="바탕"/>
          <w:b w:val="0"/>
          <w:sz w:val="21"/>
        </w:rPr>
        <w:t>[49] R. Rafailov, A. Sharma, E. Mitchell, C. D. Manning, S. Ermon, and C. Finn, "Direct Preference Optimization: Your Language Model is Secretly a Reward Model (DPO)," in NeurIPS, 2023.</w:t>
      </w:r>
    </w:p>
    <w:p>
      <w:pPr>
        <w:spacing w:lineRule="auto" w:line="480" w:after="0"/>
      </w:pPr>
      <w:r>
        <w:rPr>
          <w:rFonts w:ascii="바탕" w:hAnsi="바탕" w:eastAsia="바탕"/>
          <w:b w:val="0"/>
          <w:sz w:val="21"/>
        </w:rPr>
        <w:t>[50] Y. Bai, S. Kadavath, S. Kundu, A. Askell, J. Kernion, A. Jones, et al., "Constitutional AI: Harmlessness from AI Feedback," arXiv preprint arXiv:2212.08073, 2022.</w:t>
      </w:r>
    </w:p>
    <w:p>
      <w:pPr>
        <w:spacing w:lineRule="auto" w:line="480" w:after="0"/>
      </w:pPr>
      <w:r>
        <w:rPr>
          <w:rFonts w:ascii="바탕" w:hAnsi="바탕" w:eastAsia="바탕"/>
          <w:b w:val="0"/>
          <w:sz w:val="21"/>
        </w:rPr>
        <w:t>[51] W. Yuan, R. Y. Pang, K. Cho, X. Li, S. Sukhbaatar, J. Xu, and J. Weston, "Self-Rewarding Language Models," in Proc. ICML, 2024.</w:t>
      </w:r>
    </w:p>
    <w:p>
      <w:pPr>
        <w:spacing w:lineRule="auto" w:line="480" w:after="0"/>
      </w:pPr>
      <w:r>
        <w:rPr>
          <w:rFonts w:ascii="바탕" w:hAnsi="바탕" w:eastAsia="바탕"/>
          <w:b w:val="0"/>
          <w:sz w:val="21"/>
        </w:rPr>
        <w:t>[52] H. Dong, W. Xiong, D. Goyal, Y. Zhang, W. Chow, R. Pan, S. Diao, J. Zhang, K. Shum, and T. Zhang, "RAFT: Reward rAnked FineTuning for Generative Foundation Model Alignment," Transactions on Machine Learning Research (TMLR), 2023.</w:t>
      </w:r>
    </w:p>
    <w:p>
      <w:pPr>
        <w:pStyle w:val="Heading2"/>
        <w:spacing w:lineRule="auto" w:line="360" w:after="160"/>
      </w:pPr>
      <w:r>
        <w:rPr>
          <w:rFonts w:ascii="바탕" w:hAnsi="바탕" w:eastAsia="바탕"/>
          <w:b/>
          <w:sz w:val="24"/>
        </w:rPr>
        <w:t>[8] Large Language Models</w:t>
      </w:r>
    </w:p>
    <w:p>
      <w:pPr>
        <w:spacing w:lineRule="auto" w:line="480" w:after="0"/>
      </w:pPr>
      <w:r>
        <w:rPr>
          <w:rFonts w:ascii="바탕" w:hAnsi="바탕" w:eastAsia="바탕"/>
          <w:b w:val="0"/>
          <w:sz w:val="21"/>
        </w:rPr>
        <w:t>[53] T. B. Brown, B. Mann, N. Ryder, M. Subbiah, J. Kaplan, P. Dhariwal, et al., "Language Models are Few-Shot Learners (GPT-3)," in NeurIPS, vol. 33, pp. 1877–1901, 2020.</w:t>
      </w:r>
    </w:p>
    <w:p>
      <w:pPr>
        <w:spacing w:lineRule="auto" w:line="480" w:after="0"/>
      </w:pPr>
      <w:r>
        <w:rPr>
          <w:rFonts w:ascii="바탕" w:hAnsi="바탕" w:eastAsia="바탕"/>
          <w:b w:val="0"/>
          <w:sz w:val="21"/>
        </w:rPr>
        <w:t>[54] OpenAI, "GPT-4 Technical Report," arXiv preprint arXiv:2303.08774, 2023.</w:t>
      </w:r>
    </w:p>
    <w:p>
      <w:pPr>
        <w:spacing w:lineRule="auto" w:line="480" w:after="0"/>
      </w:pPr>
      <w:r>
        <w:rPr>
          <w:rFonts w:ascii="바탕" w:hAnsi="바탕" w:eastAsia="바탕"/>
          <w:b w:val="0"/>
          <w:sz w:val="21"/>
        </w:rPr>
        <w:t>[55] H. Touvron, T. Lavril, G. Izacard, X. Martinet, M.-A. Lachaux, T. Lacroix, et al., "LLaMA: Open and Efficient Foundation Language Models," arXiv preprint arXiv:2302.13971, 2023.</w:t>
      </w:r>
    </w:p>
    <w:p>
      <w:pPr>
        <w:spacing w:lineRule="auto" w:line="480" w:after="0"/>
      </w:pPr>
      <w:r>
        <w:rPr>
          <w:rFonts w:ascii="바탕" w:hAnsi="바탕" w:eastAsia="바탕"/>
          <w:b w:val="0"/>
          <w:sz w:val="21"/>
        </w:rPr>
        <w:t>[56] H. Touvron, L. Martin, K. Stone, P. Albert, A. Almahairi, Y. Babaei, et al., "Llama 2: Open Foundation and Fine-Tuned Chat Models," arXiv preprint arXiv:2307.09288, 2023.</w:t>
      </w:r>
    </w:p>
    <w:p>
      <w:pPr>
        <w:spacing w:lineRule="auto" w:line="480" w:after="0"/>
      </w:pPr>
      <w:r>
        <w:rPr>
          <w:rFonts w:ascii="바탕" w:hAnsi="바탕" w:eastAsia="바탕"/>
          <w:b w:val="0"/>
          <w:sz w:val="21"/>
        </w:rPr>
        <w:t>[57] A. Q. Jiang, A. Sablayrolles, A. Mensch, C. Bamford, D. S. Chaplot, D. de las Casas, et al., "Mistral 7B," arXiv preprint arXiv:2310.06825, 2023.</w:t>
      </w:r>
    </w:p>
    <w:p>
      <w:pPr>
        <w:spacing w:lineRule="auto" w:line="480" w:after="0"/>
      </w:pPr>
      <w:r>
        <w:rPr>
          <w:rFonts w:ascii="바탕" w:hAnsi="바탕" w:eastAsia="바탕"/>
          <w:b w:val="0"/>
          <w:sz w:val="21"/>
        </w:rPr>
        <w:t>[58]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[59] Y. Liu, M. Ott, N. Goyal, J. Du, M. Joshi, D. Chen, et al., "RoBERTa: A Robustly Optimized BERT Pretraining Approach," arXiv preprint arXiv:1907.11692, 2019.</w:t>
      </w:r>
    </w:p>
    <w:p>
      <w:pPr>
        <w:spacing w:lineRule="auto" w:line="480" w:after="0"/>
      </w:pPr>
      <w:r>
        <w:rPr>
          <w:rFonts w:ascii="바탕" w:hAnsi="바탕" w:eastAsia="바탕"/>
          <w:b w:val="0"/>
          <w:sz w:val="21"/>
        </w:rPr>
        <w:t>[60] A. Vaswani, N. Shazeer, N. Parmar, J. Uszkoreit, L. Jones, A. N. Gomez, Ł. Kaiser, and I. Polosukhin, "Attention is All You Need," in NeurIPS, vol. 30, pp. 5998–6008, 2017.</w:t>
      </w:r>
    </w:p>
    <w:p>
      <w:pPr>
        <w:pStyle w:val="Heading2"/>
        <w:spacing w:lineRule="auto" w:line="360" w:after="160"/>
      </w:pPr>
      <w:r>
        <w:rPr>
          <w:rFonts w:ascii="바탕" w:hAnsi="바탕" w:eastAsia="바탕"/>
          <w:b/>
          <w:sz w:val="24"/>
        </w:rPr>
        <w:t>[9] Embeddings and Representation Learning</w:t>
      </w:r>
    </w:p>
    <w:p>
      <w:pPr>
        <w:spacing w:lineRule="auto" w:line="480" w:after="0"/>
      </w:pPr>
      <w:r>
        <w:rPr>
          <w:rFonts w:ascii="바탕" w:hAnsi="바탕" w:eastAsia="바탕"/>
          <w:b w:val="0"/>
          <w:sz w:val="21"/>
        </w:rPr>
        <w:t>[61] N. Reimers and I. Gurevych, "Sentence-BERT: Sentence Embeddings using Siamese BERT-Networks," in Proc. EMNLP-IJCNLP, pp. 3982–3992, 2019.</w:t>
      </w:r>
    </w:p>
    <w:p>
      <w:pPr>
        <w:spacing w:lineRule="auto" w:line="480" w:after="0"/>
      </w:pPr>
      <w:r>
        <w:rPr>
          <w:rFonts w:ascii="바탕" w:hAnsi="바탕" w:eastAsia="바탕"/>
          <w:b w:val="0"/>
          <w:sz w:val="21"/>
        </w:rPr>
        <w:t>[62] T. Mikolov, K. Chen, G. Corrado, and J. Dean, "Efficient Estimation of Word Representations in Vector Space (word2vec)," in ICLR Workshop, 2013.</w:t>
      </w:r>
    </w:p>
    <w:p>
      <w:pPr>
        <w:spacing w:lineRule="auto" w:line="480" w:after="0"/>
      </w:pPr>
      <w:r>
        <w:rPr>
          <w:rFonts w:ascii="바탕" w:hAnsi="바탕" w:eastAsia="바탕"/>
          <w:b w:val="0"/>
          <w:sz w:val="21"/>
        </w:rPr>
        <w:t>[63] J. Lin, R. Nogueira, and A. Yates, Pretrained Transformers for Text Ranking: BERT and Beyond. Morgan &amp; Claypool, 2021.</w:t>
      </w:r>
    </w:p>
    <w:p>
      <w:pPr>
        <w:pStyle w:val="Heading2"/>
        <w:spacing w:lineRule="auto" w:line="360" w:after="160"/>
      </w:pPr>
      <w:r>
        <w:rPr>
          <w:rFonts w:ascii="바탕" w:hAnsi="바탕" w:eastAsia="바탕"/>
          <w:b/>
          <w:sz w:val="24"/>
        </w:rPr>
        <w:t>[10] Korean NLP and Evaluation</w:t>
      </w:r>
    </w:p>
    <w:p>
      <w:pPr>
        <w:spacing w:lineRule="auto" w:line="480" w:after="0"/>
      </w:pPr>
      <w:r>
        <w:rPr>
          <w:rFonts w:ascii="바탕" w:hAnsi="바탕" w:eastAsia="바탕"/>
          <w:b w:val="0"/>
          <w:sz w:val="21"/>
        </w:rPr>
        <w:t>[64] S. Park, J. Moon, S. Kim, J. Y. Cho, J. Han, et al., "KLUE: Korean Language Understanding Evaluation," in NeurIPS Datasets and Benchmarks Track, 2021. (the BERT Intent Classifier in this dissertation uses klue/bert-base)</w:t>
      </w:r>
    </w:p>
    <w:p>
      <w:pPr>
        <w:spacing w:lineRule="auto" w:line="480" w:after="0"/>
      </w:pPr>
      <w:r>
        <w:rPr>
          <w:rFonts w:ascii="바탕" w:hAnsi="바탕" w:eastAsia="바탕"/>
          <w:b w:val="0"/>
          <w:sz w:val="21"/>
        </w:rPr>
        <w:t>[65] S. Lim, M. Kim, and J. Lee, "KorQuAD 1.0: Korean QA Dataset for Machine Reading Comprehension," arXiv preprint arXiv:1909.07005, 2019.</w:t>
      </w:r>
    </w:p>
    <w:p>
      <w:pPr>
        <w:spacing w:lineRule="auto" w:line="480" w:after="0"/>
      </w:pPr>
      <w:r>
        <w:rPr>
          <w:rFonts w:ascii="바탕" w:hAnsi="바탕" w:eastAsia="바탕"/>
          <w:b w:val="0"/>
          <w:sz w:val="21"/>
        </w:rPr>
        <w:t>[66] J. Park, "KoELECTRA: Pretrained ELECTRA Model for Korean," GitHub Repository, 2020. [https://github.com/monologg/KoELECTRA]</w:t>
      </w:r>
    </w:p>
    <w:p>
      <w:pPr>
        <w:spacing w:lineRule="auto" w:line="480" w:after="0"/>
      </w:pPr>
      <w:r>
        <w:rPr>
          <w:rFonts w:ascii="바탕" w:hAnsi="바탕" w:eastAsia="바탕"/>
          <w:b w:val="0"/>
          <w:sz w:val="21"/>
        </w:rPr>
        <w:t>[67] J. Park (monologg), "KoBigBird: Pretrained BigBird Model for Korean (up to 4096 tokens)," GitHub Repository, 2021. [https://github.com/monologg/KoBigBird]</w:t>
      </w:r>
    </w:p>
    <w:p>
      <w:pPr>
        <w:spacing w:lineRule="auto" w:line="480" w:after="0"/>
      </w:pPr>
      <w:r>
        <w:rPr>
          <w:rFonts w:ascii="바탕" w:hAnsi="바탕" w:eastAsia="바탕"/>
          <w:b w:val="0"/>
          <w:sz w:val="21"/>
        </w:rPr>
        <w:t>[68] Korea Institute of Science and Technology Information (KISTI), "KorSciDeBERTa: A DeBERTa-based Pre-trained Language Model for the Science and Technology Domain," AIDA Model Repository, 2023. [https://aida.kisti.re.kr/model/bc928a9b-1574-4952-84c0-0f6529290f3c]</w:t>
      </w:r>
    </w:p>
    <w:p>
      <w:pPr>
        <w:pStyle w:val="Heading2"/>
        <w:spacing w:lineRule="auto" w:line="360" w:after="160"/>
      </w:pPr>
      <w:r>
        <w:rPr>
          <w:rFonts w:ascii="바탕" w:hAnsi="바탕" w:eastAsia="바탕"/>
          <w:b/>
          <w:sz w:val="24"/>
        </w:rPr>
        <w:t>[11] Benchmark Datasets</w:t>
      </w:r>
    </w:p>
    <w:p>
      <w:pPr>
        <w:spacing w:lineRule="auto" w:line="480" w:after="0"/>
      </w:pPr>
      <w:r>
        <w:rPr>
          <w:rFonts w:ascii="바탕" w:hAnsi="바탕" w:eastAsia="바탕"/>
          <w:b w:val="0"/>
          <w:sz w:val="21"/>
        </w:rPr>
        <w:t>[69]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[70]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[71] Q. Jin, B. Dhingra, Z. Liu, W. Cohen, and X. Lu, "PubMedQA: A Dataset for Biomedical Research Question Answering," in Proc. EMNLP-IJCNLP, pp. 2567–2577, 2019.</w:t>
      </w:r>
    </w:p>
    <w:p>
      <w:pPr>
        <w:spacing w:lineRule="auto" w:line="480" w:after="0"/>
      </w:pPr>
      <w:r>
        <w:rPr>
          <w:rFonts w:ascii="바탕" w:hAnsi="바탕" w:eastAsia="바탕"/>
          <w:b w:val="0"/>
          <w:sz w:val="21"/>
        </w:rPr>
        <w:t>[72] T. Kwiatkowski, J. Palomaki, O. Redfield, M. Collins, A. Parikh, C. Alberti, et al., "Natural Questions: A Benchmark for Question Answering Research," Transactions of the Association for Computational Linguistics (TACL), vol. 7, pp. 453–466, 2019.</w:t>
      </w:r>
    </w:p>
    <w:p>
      <w:pPr>
        <w:spacing w:lineRule="auto" w:line="480" w:after="0"/>
      </w:pPr>
      <w:r>
        <w:rPr>
          <w:rFonts w:ascii="바탕" w:hAnsi="바탕" w:eastAsia="바탕"/>
          <w:b w:val="0"/>
          <w:sz w:val="21"/>
        </w:rPr>
        <w:t>[73] M. Joshi, E. Choi, D. Weld, and L. Zettlemoyer, "TriviaQA: A Large Scale Distantly Supervised Challenge Dataset for Reading Comprehension," in Proc. ACL, 2017.</w:t>
      </w:r>
    </w:p>
    <w:p>
      <w:pPr>
        <w:spacing w:lineRule="auto" w:line="480" w:after="0"/>
      </w:pPr>
      <w:r>
        <w:rPr>
          <w:rFonts w:ascii="바탕" w:hAnsi="바탕" w:eastAsia="바탕"/>
          <w:b w:val="0"/>
          <w:sz w:val="21"/>
        </w:rPr>
        <w:t>[74] J. Welbl, P. Stenetorp, and S. Riedel, "Constructing Datasets for Multi-hop Reading Comprehension Across Documents (WikiHop)," Transactions of the Association for Computational Linguistics (TACL), vol. 6, pp. 287–302, 2018.</w:t>
      </w:r>
    </w:p>
    <w:p>
      <w:pPr>
        <w:spacing w:lineRule="auto" w:line="480" w:after="0"/>
      </w:pPr>
      <w:r>
        <w:rPr>
          <w:rFonts w:ascii="바탕" w:hAnsi="바탕" w:eastAsia="바탕"/>
          <w:b w:val="0"/>
          <w:sz w:val="21"/>
        </w:rPr>
        <w:t>[75] P. Rajpurkar, J. Zhang, K. Lopyrev, and P. Liang, "SQuAD: 100,000+ Questions for Machine Comprehension of Text," in Proc. EMNLP, pp. 2383–2392, 2016.</w:t>
      </w:r>
    </w:p>
    <w:p>
      <w:pPr>
        <w:pStyle w:val="Heading2"/>
        <w:spacing w:lineRule="auto" w:line="360" w:after="160"/>
      </w:pPr>
      <w:r>
        <w:rPr>
          <w:rFonts w:ascii="바탕" w:hAnsi="바탕" w:eastAsia="바탕"/>
          <w:b/>
          <w:sz w:val="24"/>
        </w:rPr>
        <w:t>[12] Evaluation Methodology and RAG Evaluation</w:t>
      </w:r>
    </w:p>
    <w:p>
      <w:pPr>
        <w:spacing w:lineRule="auto" w:line="480" w:after="0"/>
      </w:pPr>
      <w:r>
        <w:rPr>
          <w:rFonts w:ascii="바탕" w:hAnsi="바탕" w:eastAsia="바탕"/>
          <w:b w:val="0"/>
          <w:sz w:val="21"/>
        </w:rPr>
        <w:t>[76] S. ES, J. James, L. Espinosa Anke, and S. Schockaert, "RAGAS: Automated Evaluation of Retrieval Augmented Generation," arXiv preprint arXiv:2309.15217, 2023. (foundation of the Faithfulness metric used in this dissertation)</w:t>
      </w:r>
    </w:p>
    <w:p>
      <w:pPr>
        <w:spacing w:lineRule="auto" w:line="480" w:after="0"/>
      </w:pPr>
      <w:r>
        <w:rPr>
          <w:rFonts w:ascii="바탕" w:hAnsi="바탕" w:eastAsia="바탕"/>
          <w:b w:val="0"/>
          <w:sz w:val="21"/>
        </w:rPr>
        <w:t>[77] J. Saad-Falcon, O. Khattab, C. Potts, and M. Zaharia, "ARES: An Automated Evaluation Framework for Retrieval-Augmented Generation Systems," in Proc. NAACL, 2024.</w:t>
      </w:r>
    </w:p>
    <w:p>
      <w:pPr>
        <w:spacing w:lineRule="auto" w:line="480" w:after="0"/>
      </w:pPr>
      <w:r>
        <w:rPr>
          <w:rFonts w:ascii="바탕" w:hAnsi="바탕" w:eastAsia="바탕"/>
          <w:b w:val="0"/>
          <w:sz w:val="21"/>
        </w:rPr>
        <w:t>[78] T. Zhang, V. Kishore, F. Wu, K. Q. Weinberger, and Y. Artzi, "BERTScore: Evaluating Text Generation with BERT," in Int. Conf. on Learning Representations (ICLR), 2020.</w:t>
      </w:r>
    </w:p>
    <w:p>
      <w:pPr>
        <w:spacing w:lineRule="auto" w:line="480" w:after="0"/>
      </w:pPr>
      <w:r>
        <w:rPr>
          <w:rFonts w:ascii="바탕" w:hAnsi="바탕" w:eastAsia="바탕"/>
          <w:b w:val="0"/>
          <w:sz w:val="21"/>
        </w:rPr>
        <w:t>[79] T. Sellam, D. Das, and A. P. Parikh, "BLEURT: Learning Robust Metrics for Text Generation," in Proc. ACL, pp. 7881–7892, 2020.</w:t>
      </w:r>
    </w:p>
    <w:p>
      <w:pPr>
        <w:spacing w:lineRule="auto" w:line="480" w:after="0"/>
      </w:pPr>
      <w:r>
        <w:rPr>
          <w:rFonts w:ascii="바탕" w:hAnsi="바탕" w:eastAsia="바탕"/>
          <w:b w:val="0"/>
          <w:sz w:val="21"/>
        </w:rPr>
        <w:t>[80] Y. Liu, D. Iter, Y. Xu, S. Wang, R. Xu, and C. Zhu, "G-Eval: NLG Evaluation using GPT-4 with Better Human Alignment," in Proc. EMNLP, 2023.</w:t>
      </w:r>
    </w:p>
    <w:p>
      <w:pPr>
        <w:spacing w:lineRule="auto" w:line="480" w:after="0"/>
      </w:pPr>
      <w:r>
        <w:rPr>
          <w:rFonts w:ascii="바탕" w:hAnsi="바탕" w:eastAsia="바탕"/>
          <w:b w:val="0"/>
          <w:sz w:val="21"/>
        </w:rPr>
        <w:t>[81] K. Papineni, S. Roukos, T. Ward, and W.-J. Zhu, "BLEU: a Method for Automatic Evaluation of Machine Translation," in Proc. ACL, pp. 311–318, 2002.</w:t>
      </w:r>
    </w:p>
    <w:p>
      <w:pPr>
        <w:spacing w:lineRule="auto" w:line="480" w:after="0"/>
      </w:pPr>
      <w:r>
        <w:rPr>
          <w:rFonts w:ascii="바탕" w:hAnsi="바탕" w:eastAsia="바탕"/>
          <w:b w:val="0"/>
          <w:sz w:val="21"/>
        </w:rPr>
        <w:t>[82] C.-Y. Lin, "ROUGE: A Package for Automatic Evaluation of Summaries," in Text Summarization Branches Out (ACL Workshop), 2004.</w:t>
      </w:r>
    </w:p>
    <w:p>
      <w:pPr>
        <w:pStyle w:val="Heading2"/>
        <w:spacing w:lineRule="auto" w:line="360" w:after="160"/>
      </w:pPr>
      <w:r>
        <w:rPr>
          <w:rFonts w:ascii="바탕" w:hAnsi="바탕" w:eastAsia="바탕"/>
          <w:b/>
          <w:sz w:val="24"/>
        </w:rPr>
        <w:t>[13] Hallucination and Faithfulness</w:t>
      </w:r>
    </w:p>
    <w:p>
      <w:pPr>
        <w:spacing w:lineRule="auto" w:line="480" w:after="0"/>
      </w:pPr>
      <w:r>
        <w:rPr>
          <w:rFonts w:ascii="바탕" w:hAnsi="바탕" w:eastAsia="바탕"/>
          <w:b w:val="0"/>
          <w:sz w:val="21"/>
        </w:rPr>
        <w:t>[83] J. Maynez, S. Narayan, B. Bohnet, and R. McDonald, "On Faithfulness and Factuality in Abstractive Summarization," in Proc. ACL, pp. 1906–1919, 2020.</w:t>
      </w:r>
    </w:p>
    <w:p>
      <w:pPr>
        <w:spacing w:lineRule="auto" w:line="480" w:after="0"/>
      </w:pPr>
      <w:r>
        <w:rPr>
          <w:rFonts w:ascii="바탕" w:hAnsi="바탕" w:eastAsia="바탕"/>
          <w:b w:val="0"/>
          <w:sz w:val="21"/>
        </w:rPr>
        <w:t>[84] Z. Ji, N. Lee, R. Frieske, T. Yu, D. Su, Y. Xu, et al., "Survey of Hallucination in Natural Language Generation," ACM Computing Surveys, vol. 55, no. 12, pp. 1–38, 2023.</w:t>
      </w:r>
    </w:p>
    <w:p>
      <w:pPr>
        <w:spacing w:lineRule="auto" w:line="480" w:after="0"/>
      </w:pPr>
      <w:r>
        <w:rPr>
          <w:rFonts w:ascii="바탕" w:hAnsi="바탕" w:eastAsia="바탕"/>
          <w:b w:val="0"/>
          <w:sz w:val="21"/>
        </w:rPr>
        <w:t>[85] P. Manakul, A. Liusie, and M. J. F. Gales, "SelfCheckGPT: Zero-Resource Black-Box Hallucination Detection for Generative Large Language Models," in Proc. EMNLP, 2023.</w:t>
      </w:r>
    </w:p>
    <w:p>
      <w:pPr>
        <w:spacing w:lineRule="auto" w:line="480" w:after="0"/>
      </w:pPr>
      <w:r>
        <w:rPr>
          <w:rFonts w:ascii="바탕" w:hAnsi="바탕" w:eastAsia="바탕"/>
          <w:b w:val="0"/>
          <w:sz w:val="21"/>
        </w:rPr>
        <w:t>[86] S. Lin, J. Hilton, and O. Evans, "TruthfulQA: Measuring How Models Mimic Human Falsehoods," in Proc. ACL, 2022.</w:t>
      </w:r>
    </w:p>
    <w:p>
      <w:pPr>
        <w:spacing w:lineRule="auto" w:line="480" w:after="0"/>
      </w:pPr>
      <w:r>
        <w:rPr>
          <w:rFonts w:ascii="바탕" w:hAnsi="바탕" w:eastAsia="바탕"/>
          <w:b w:val="0"/>
          <w:sz w:val="21"/>
        </w:rPr>
        <w:t>[87] S. Min, K. Krishna, X. Lyu, M. Lewis, W.-T. Yih, P. Koh, M. Iyyer, L. Zettlemoyer, and H. Hajishirzi, "FActScore: Fine-grained Atomic Evaluation of Factual Precision in Long Form Text Generation," in Proc. EMNLP, 2023.</w:t>
      </w:r>
    </w:p>
    <w:p>
      <w:pPr>
        <w:pStyle w:val="Heading2"/>
        <w:spacing w:lineRule="auto" w:line="360" w:after="160"/>
      </w:pPr>
      <w:r>
        <w:rPr>
          <w:rFonts w:ascii="바탕" w:hAnsi="바탕" w:eastAsia="바탕"/>
          <w:b/>
          <w:sz w:val="24"/>
        </w:rPr>
        <w:t>[14] Reasoning and Prompting</w:t>
      </w:r>
    </w:p>
    <w:p>
      <w:pPr>
        <w:spacing w:lineRule="auto" w:line="480" w:after="0"/>
      </w:pPr>
      <w:r>
        <w:rPr>
          <w:rFonts w:ascii="바탕" w:hAnsi="바탕" w:eastAsia="바탕"/>
          <w:b w:val="0"/>
          <w:sz w:val="21"/>
        </w:rPr>
        <w:t>[88] J. Wei, X. Wang, D. Schuurmans, M. Bosma, B. Ichter, F. Xia, E. H. Chi, Q. V. Le, and D. Zhou, "Chain-of-Thought Prompting Elicits Reasoning in Large Language Models," in NeurIPS, 2022.</w:t>
      </w:r>
    </w:p>
    <w:p>
      <w:pPr>
        <w:spacing w:lineRule="auto" w:line="480" w:after="0"/>
      </w:pPr>
      <w:r>
        <w:rPr>
          <w:rFonts w:ascii="바탕" w:hAnsi="바탕" w:eastAsia="바탕"/>
          <w:b w:val="0"/>
          <w:sz w:val="21"/>
        </w:rPr>
        <w:t>[89] T. Kojima, S. S. Gu, M. Reid, Y. Matsuo, and Y. Iwasawa, "Large Language Models are Zero-Shot Reasoners," in NeurIPS, 2022.</w:t>
      </w:r>
    </w:p>
    <w:p>
      <w:pPr>
        <w:spacing w:lineRule="auto" w:line="480" w:after="0"/>
      </w:pPr>
      <w:r>
        <w:rPr>
          <w:rFonts w:ascii="바탕" w:hAnsi="바탕" w:eastAsia="바탕"/>
          <w:b w:val="0"/>
          <w:sz w:val="21"/>
        </w:rPr>
        <w:t>[90] S. Yao, D. Yu, J. Zhao, I. Shafran, T. L. Griffiths, Y. Cao, and K. Narasimhan, "Tree of Thoughts: Deliberate Problem Solving with Large Language Models," in NeurIPS, 2023.</w:t>
      </w:r>
    </w:p>
    <w:p>
      <w:pPr>
        <w:spacing w:lineRule="auto" w:line="480" w:after="0"/>
      </w:pPr>
      <w:r>
        <w:rPr>
          <w:rFonts w:ascii="바탕" w:hAnsi="바탕" w:eastAsia="바탕"/>
          <w:b w:val="0"/>
          <w:sz w:val="21"/>
        </w:rPr>
        <w:t>[91] J. Wei, Y. Tay, R. Bommasani, C. Raffel, B. Zoph, S. Borgeaud, et al., "Emergent Abilities of Large Language Models," Transactions on Machine Learning Research (TMLR), 2022.</w:t>
      </w:r>
    </w:p>
    <w:p>
      <w:pPr>
        <w:spacing w:lineRule="auto" w:line="480" w:after="0"/>
      </w:pPr>
      <w:r>
        <w:rPr>
          <w:rFonts w:ascii="바탕" w:hAnsi="바탕" w:eastAsia="바탕"/>
          <w:b w:val="0"/>
          <w:sz w:val="21"/>
        </w:rPr>
        <w:t>[92] T. Schick, J. Dwivedi-Yu, R. Dessì, R. Raileanu, M. Lomeli, L. Zettlemoyer, N. Cancedda, and T. Scialom, "Toolformer: Language Models Can Teach Themselves to Use Tools," in NeurIPS, 2023.</w:t>
      </w:r>
    </w:p>
    <w:p>
      <w:pPr>
        <w:pStyle w:val="Heading2"/>
        <w:spacing w:lineRule="auto" w:line="360" w:after="160"/>
      </w:pPr>
      <w:r>
        <w:rPr>
          <w:rFonts w:ascii="바탕" w:hAnsi="바탕" w:eastAsia="바탕"/>
          <w:b/>
          <w:sz w:val="24"/>
        </w:rPr>
        <w:t>[15] Statistical Methods and RL Reproducibility</w:t>
      </w:r>
    </w:p>
    <w:p>
      <w:pPr>
        <w:spacing w:lineRule="auto" w:line="480" w:after="0"/>
      </w:pPr>
      <w:r>
        <w:rPr>
          <w:rFonts w:ascii="바탕" w:hAnsi="바탕" w:eastAsia="바탕"/>
          <w:b w:val="0"/>
          <w:sz w:val="21"/>
        </w:rPr>
        <w:t>[93] B. Efron, "Better Bootstrap Confidence Intervals," Journal of the American Statistical Association, vol. 82, no. 397, pp. 171–185, 1987. (origin of the BCa 95% CI used in Ch. VI §3 of this dissertation)</w:t>
      </w:r>
    </w:p>
    <w:p>
      <w:pPr>
        <w:spacing w:lineRule="auto" w:line="480" w:after="0"/>
      </w:pPr>
      <w:r>
        <w:rPr>
          <w:rFonts w:ascii="바탕" w:hAnsi="바탕" w:eastAsia="바탕"/>
          <w:b w:val="0"/>
          <w:sz w:val="21"/>
        </w:rPr>
        <w:t>[94] T. J. DiCiccio and B. Efron, "Bootstrap Confidence Intervals," Statistical Science, vol. 11, no. 3, pp. 189–228, 1996.</w:t>
      </w:r>
    </w:p>
    <w:p>
      <w:pPr>
        <w:spacing w:lineRule="auto" w:line="480" w:after="0"/>
      </w:pPr>
      <w:r>
        <w:rPr>
          <w:rFonts w:ascii="바탕" w:hAnsi="바탕" w:eastAsia="바탕"/>
          <w:b w:val="0"/>
          <w:sz w:val="21"/>
        </w:rPr>
        <w:t>[95] J. Cohen, Statistical Power Analysis for the Behavioral Sciences, 2nd ed. Hillsdale, NJ: Lawrence Erlbaum, 1988. (definition of Cohen's d_z effect size)</w:t>
      </w:r>
    </w:p>
    <w:p>
      <w:pPr>
        <w:spacing w:lineRule="auto" w:line="480" w:after="0"/>
      </w:pPr>
      <w:r>
        <w:rPr>
          <w:rFonts w:ascii="바탕" w:hAnsi="바탕" w:eastAsia="바탕"/>
          <w:b w:val="0"/>
          <w:sz w:val="21"/>
        </w:rPr>
        <w:t>[96] J. Pineau, P. Vincent-Lamarre, K. Sinha, V. Larivière, A. Beygelzimer, F. d'Alché-Buc, E. Fox, and H. Larochelle, "Improving Reproducibility in Machine Learning Research," Journal of Machine Learning Research (JMLR), vol. 22, pp. 1–20, 2021.</w:t>
      </w:r>
    </w:p>
    <w:p>
      <w:pPr>
        <w:spacing w:lineRule="auto" w:line="480" w:after="0"/>
      </w:pPr>
      <w:r>
        <w:rPr>
          <w:rFonts w:ascii="바탕" w:hAnsi="바탕" w:eastAsia="바탕"/>
          <w:b w:val="0"/>
          <w:sz w:val="21"/>
        </w:rPr>
        <w:t>[97] P. Henderson, R. Islam, P. Bachman, J. Pineau, D. Precup, and D. Meger, "Deep Reinforcement Learning that Matters," in Proc. AAAI, 2018.</w:t>
      </w:r>
    </w:p>
    <w:p>
      <w:pPr>
        <w:pStyle w:val="Heading2"/>
        <w:spacing w:lineRule="auto" w:line="360" w:after="160"/>
      </w:pPr>
      <w:r>
        <w:rPr>
          <w:rFonts w:ascii="바탕" w:hAnsi="바탕" w:eastAsia="바탕"/>
          <w:b/>
          <w:sz w:val="24"/>
        </w:rPr>
        <w:t>[16] Tools and Implementation Dependencies</w:t>
      </w:r>
    </w:p>
    <w:p>
      <w:pPr>
        <w:spacing w:lineRule="auto" w:line="480" w:after="0"/>
      </w:pPr>
      <w:r>
        <w:rPr>
          <w:rFonts w:ascii="바탕" w:hAnsi="바탕" w:eastAsia="바탕"/>
          <w:b w:val="0"/>
          <w:sz w:val="21"/>
        </w:rPr>
        <w:t>[98]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[99] A. A. Hagberg, D. A. Schult, and P. J. Swart, "Exploring Network Structure, Dynamics, and Function using NetworkX," in Proc. 7th Python in Science Conference (SciPy), pp. 11–15, 2008. [https://networkx.org]</w:t>
      </w:r>
    </w:p>
    <w:p>
      <w:pPr>
        <w:spacing w:lineRule="auto" w:line="480" w:after="0"/>
      </w:pPr>
      <w:r>
        <w:rPr>
          <w:rFonts w:ascii="바탕" w:hAnsi="바탕" w:eastAsia="바탕"/>
          <w:b w:val="0"/>
          <w:sz w:val="21"/>
        </w:rPr>
        <w:t>[100] C. Colas, O. Sigaud, and P.-Y. Oudeyer, "How Many Random Seeds? Statistical Power Analysis in Deep Reinforcement Learning Experiments," arXiv preprint arXiv:1806.08295, 2018.</w:t>
      </w:r>
    </w:p>
    <w:p>
      <w:pPr>
        <w:pStyle w:val="Heading2"/>
        <w:spacing w:lineRule="auto" w:line="360" w:after="160"/>
      </w:pPr>
      <w:r>
        <w:rPr>
          <w:rFonts w:ascii="바탕" w:hAnsi="바탕" w:eastAsia="바탕"/>
          <w:b/>
          <w:sz w:val="24"/>
        </w:rPr>
        <w:t>Editorial Conventions</w:t>
      </w:r>
    </w:p>
    <w:p>
      <w:pPr>
        <w:pStyle w:val="ListNumber"/>
        <w:spacing w:lineRule="auto" w:line="360" w:after="0"/>
      </w:pPr>
      <w:r>
        <w:rPr>
          <w:rFonts w:ascii="바탕" w:hAnsi="바탕" w:eastAsia="바탕"/>
          <w:b w:val="0"/>
          <w:sz w:val="21"/>
        </w:rPr>
        <w:t>IEEE-style ordering. Within a category, multi-author publications by the same lead author are ordered by year (descending).</w:t>
      </w:r>
    </w:p>
    <w:p>
      <w:pPr>
        <w:pStyle w:val="ListNumber"/>
        <w:spacing w:lineRule="auto" w:line="360" w:after="0"/>
      </w:pPr>
      <w:r>
        <w:rPr>
          <w:rFonts w:ascii="바탕" w:hAnsi="바탕" w:eastAsia="바탕"/>
          <w:b w:val="0"/>
          <w:sz w:val="21"/>
        </w:rPr>
        <w:t>Body-to-list mapping. Every in-text citation in the form "(Author, Year)" or "Author et al. (Year)" is mapped 1:1 to a numbered entry in this list.</w:t>
      </w:r>
    </w:p>
    <w:p>
      <w:pPr>
        <w:pStyle w:val="ListNumber"/>
        <w:spacing w:lineRule="auto" w:line="360" w:after="0"/>
      </w:pPr>
      <w:r>
        <w:rPr>
          <w:rFonts w:ascii="바탕" w:hAnsi="바탕" w:eastAsia="바탕"/>
          <w:b w:val="0"/>
          <w:sz w:val="21"/>
        </w:rPr>
        <w:t>Software references. A small number of essential software tools required to reproduce this dissertation (FAISS, NetworkX) are included in §17 as scholarly citations. Other tools and online resources used during this research are listed in the supplementary section below.</w:t>
      </w:r>
    </w:p>
    <w:p>
      <w:pPr>
        <w:pStyle w:val="ListNumber"/>
        <w:spacing w:lineRule="auto" w:line="360" w:after="0"/>
      </w:pPr>
      <w:r>
        <w:rPr>
          <w:rFonts w:ascii="바탕" w:hAnsi="바탕" w:eastAsia="바탕"/>
          <w:b w:val="0"/>
          <w:sz w:val="21"/>
        </w:rPr>
        <w:t>CORRIGENDUM as evidence. The evaluation-infrastructure rectification reported in Ch. VI §1.4 and §3.3 of this dissertation is published openly via the GitHub repository linked in entry [1].</w:t>
      </w:r>
    </w:p>
    <w:p>
      <w:pPr>
        <w:pStyle w:val="ListNumber"/>
        <w:spacing w:lineRule="auto" w:line="360" w:after="0"/>
      </w:pPr>
      <w:r>
        <w:rPr>
          <w:rFonts w:ascii="바탕" w:hAnsi="바탕" w:eastAsia="바탕"/>
          <w:b w:val="0"/>
          <w:sz w:val="21"/>
        </w:rPr>
        <w:t>Total: 17 categories, 100 entries.</w:t>
      </w:r>
    </w:p>
    <w:p>
      <w:pPr>
        <w:pStyle w:val="Heading2"/>
        <w:spacing w:lineRule="auto" w:line="360" w:after="160"/>
      </w:pPr>
      <w:r>
        <w:rPr>
          <w:rFonts w:ascii="바탕" w:hAnsi="바탕" w:eastAsia="바탕"/>
          <w:b/>
          <w:sz w:val="24"/>
        </w:rPr>
        <w:t>Supplementary References (cited in footnotes / appendices, not part of the numbered list)</w:t>
      </w:r>
    </w:p>
    <w:p>
      <w:pPr>
        <w:pStyle w:val="ListBullet"/>
        <w:spacing w:lineRule="auto" w:line="360" w:after="0"/>
      </w:pPr>
      <w:r>
        <w:rPr>
          <w:rFonts w:ascii="바탕" w:hAnsi="바탕" w:eastAsia="바탕"/>
          <w:b w:val="0"/>
          <w:sz w:val="21"/>
        </w:rPr>
        <w:t>Owlready2 — J.-B. Lamy, "Owlready: Ontology-oriented programming in Python with automatic classification and high level constructs for biomedical ontologies," Artificial Intelligence in Medicine, vol. 80, pp. 11–28, 2017. [Used as the Ontology source backend in Ch. III §2.3.]</w:t>
      </w:r>
    </w:p>
    <w:p>
      <w:pPr>
        <w:pStyle w:val="ListBullet"/>
        <w:spacing w:lineRule="auto" w:line="360" w:after="0"/>
      </w:pPr>
      <w:r>
        <w:rPr>
          <w:rFonts w:ascii="바탕" w:hAnsi="바탕" w:eastAsia="바탕"/>
          <w:b w:val="0"/>
          <w:sz w:val="21"/>
        </w:rPr>
        <w:t>HermiT OWL Reasoner — R. Shearer, B. Motik, and I. Horrocks, "HermiT: A Highly-Efficient OWL Reasoner," in OWL: Experiences and Directions (OWLED) Workshop, 2008. [Used as the reasoner fallback in Ch. III §2.3.]</w:t>
      </w:r>
    </w:p>
    <w:p>
      <w:pPr>
        <w:pStyle w:val="ListBullet"/>
        <w:spacing w:lineRule="auto" w:line="360" w:after="0"/>
      </w:pPr>
      <w:r>
        <w:rPr>
          <w:rFonts w:ascii="바탕" w:hAnsi="바탕" w:eastAsia="바탕"/>
          <w:b w:val="0"/>
          <w:sz w:val="21"/>
        </w:rPr>
        <w:t>PyTorch — A. Paszke, S. Gross, F. Massa, A. Lerer, J. Bradbury, et al., "PyTorch: An Imperative Style, High-Performance Deep Learning Library," in NeurIPS, vol. 32, pp. 8024–8035, 2019.</w:t>
      </w:r>
    </w:p>
    <w:p>
      <w:pPr>
        <w:pStyle w:val="ListBullet"/>
        <w:spacing w:lineRule="auto" w:line="360" w:after="0"/>
      </w:pPr>
      <w:r>
        <w:rPr>
          <w:rFonts w:ascii="바탕" w:hAnsi="바탕" w:eastAsia="바탕"/>
          <w:b w:val="0"/>
          <w:sz w:val="21"/>
        </w:rPr>
        <w:t>Hugging Face Transformers — T. Wolf, L. Debut, V. Sanh, J. Chaumond, C. Delangue, et al., "Transformers: State-of-the-Art Natural Language Processing," in Proc. EMNLP Demo Track, pp. 38–45, 2020.</w:t>
      </w:r>
    </w:p>
    <w:p>
      <w:pPr>
        <w:pStyle w:val="ListBullet"/>
        <w:spacing w:lineRule="auto" w:line="360" w:after="0"/>
      </w:pPr>
      <w:r>
        <w:rPr>
          <w:rFonts w:ascii="바탕" w:hAnsi="바탕" w:eastAsia="바탕"/>
          <w:b w:val="0"/>
          <w:sz w:val="21"/>
        </w:rPr>
        <w:t>NumPy — C. R. Harris, K. J. Millman, S. J. van der Walt, et al., "Array Programming with NumPy," Nature, vol. 585, pp. 357–362, 2020.</w:t>
      </w:r>
    </w:p>
    <w:p>
      <w:pPr>
        <w:pStyle w:val="ListBullet"/>
        <w:spacing w:lineRule="auto" w:line="360" w:after="0"/>
      </w:pPr>
      <w:r>
        <w:rPr>
          <w:rFonts w:ascii="바탕" w:hAnsi="바탕" w:eastAsia="바탕"/>
          <w:b w:val="0"/>
          <w:sz w:val="21"/>
        </w:rPr>
        <w:t>Streamlit — Streamlit Inc., "Streamlit: The Fastest Way to Build and Share Data Apps," 2024. [Used to implement the dashboard accompanying this dissertation.]</w:t>
      </w:r>
    </w:p>
    <w:p>
      <w:pPr>
        <w:pStyle w:val="ListBullet"/>
        <w:spacing w:lineRule="auto" w:line="360" w:after="0"/>
      </w:pPr>
      <w:r>
        <w:rPr>
          <w:rFonts w:ascii="바탕" w:hAnsi="바탕" w:eastAsia="바탕"/>
          <w:b w:val="0"/>
          <w:sz w:val="21"/>
        </w:rPr>
        <w:t>OpenAI GPT-4o-mini — OpenAI, "GPT-4o-mini Technical Report," 2024 (gpt-4o-mini-2024-07-18). [All LLM calls in this dissertation use this model.]</w:t>
      </w:r>
    </w:p>
    <w:p>
      <w:pPr>
        <w:pStyle w:val="ListBullet"/>
        <w:spacing w:lineRule="auto" w:line="360" w:after="0"/>
      </w:pPr>
      <w:r>
        <w:rPr>
          <w:rFonts w:ascii="바탕" w:hAnsi="바탕" w:eastAsia="바탕"/>
          <w:b w:val="0"/>
          <w:sz w:val="21"/>
        </w:rPr>
        <w:t>OpenAI text-embedding-3-small — OpenAI, 2024. [Used for 1,536-dim Vector embeddings.]</w:t>
      </w:r>
    </w:p>
    <w:p>
      <w:pPr>
        <w:pStyle w:val="ListBullet"/>
        <w:spacing w:lineRule="auto" w:line="360" w:after="0"/>
      </w:pPr>
      <w:r>
        <w:rPr>
          <w:rFonts w:ascii="바탕" w:hAnsi="바탕" w:eastAsia="바탕"/>
          <w:b w:val="0"/>
          <w:sz w:val="21"/>
        </w:rPr>
        <w:t>This dissertation's repository: https://github.com/sdw1621/triple-rag-phd</w:t>
      </w:r>
    </w:p>
    <w:p>
      <w:pPr>
        <w:pStyle w:val="ListBullet"/>
        <w:spacing w:lineRule="auto" w:line="360" w:after="0"/>
      </w:pPr>
      <w:r>
        <w:rPr>
          <w:rFonts w:ascii="바탕" w:hAnsi="바탕" w:eastAsia="바탕"/>
          <w:b w:val="0"/>
          <w:sz w:val="21"/>
        </w:rPr>
        <w:t>Prior repository (with CORRIGENDUM): https://github.com/sdw1621/hybrid-rag-comparsion/blob/main/CORRIGENDUM.md</w:t>
      </w:r>
    </w:p>
    <w:p>
      <w:pPr>
        <w:pStyle w:val="Heading1"/>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(Ⅰ장 3.1절) 와 교차 도메인 한계의 재프레이밍 (Ⅵ장 7.7절)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(Ⅰ장 3.4절)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