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i w:val="false"/>
          <w:iCs w:val="false"/>
          <w:sz w:val="28"/>
          <w:szCs w:val="28"/>
        </w:rPr>
        <w:t xml:space="preserve">Ⅴ. 근위 정책 최적화 기반 동적 가중치 학습</w:t>
      </w:r>
    </w:p>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본 장은 **본 박사학위 논문의 핵심 기여**를 기술한다. Ⅳ장에서 규명한 R-DWA의 세 가지 구조적 한계 — 휴리스틱 하이퍼파라미터 의존성, 단일 레이블 분류의 표현력 부족, 선형 수식의 비선형 상호작용 미포착 — 를 해소하기 위해, 본 연구는 **근위 정책 최적화(PPO) 기반 학습형 동적 가중치 알고리즘(L-DWA)**을 제안한다. 1절에서 Triple-Hybrid RAG의 가중치 결정을 마르코프 결정 과정(MDP)으로 형식화하며, 이는 본 연구의 첫 번째 이론적 기여이다. 2~3절에서 Actor-Critic 정책 네트워크와 PPO 알고리즘 적용을 기술한다. 4절에서 경계선상 질의 문제를 해결하는 BERT 기반 멀티 레이블 Intent Classifier를 제안하며, 5절에서 대규모 LLM 호출 비용을 절감하는 오프라인 캐싱 방법론을 제시한다. 6절에서 MDP 형식화의 N-소스 일반화로 Quadruple-Hybrid 이상 확장의 이론적 기반을 정립한다.</w:t>
      </w:r>
    </w:p>
    <w:p>
      <w:pPr>
        <w:pStyle w:val="Heading2"/>
        <w:spacing w:after="180" w:before="360"/>
      </w:pPr>
      <w:r>
        <w:rPr>
          <w:rFonts w:ascii="Batang" w:cs="Batang" w:eastAsia="Batang" w:hAnsi="Batang"/>
          <w:b/>
          <w:bCs/>
          <w:i w:val="false"/>
          <w:iCs w:val="false"/>
          <w:sz w:val="24"/>
          <w:szCs w:val="24"/>
        </w:rPr>
        <w:t xml:space="preserve">1. 가중치 결정의 MDP 형식화</w:t>
      </w:r>
    </w:p>
    <w:p>
      <w:pPr>
        <w:pStyle w:val="Heading3"/>
        <w:spacing w:after="140" w:before="240"/>
        <w:ind w:left="300"/>
      </w:pPr>
      <w:r>
        <w:rPr>
          <w:rFonts w:ascii="Batang" w:cs="Batang" w:eastAsia="Batang" w:hAnsi="Batang"/>
          <w:b/>
          <w:bCs/>
          <w:i w:val="false"/>
          <w:iCs w:val="false"/>
          <w:sz w:val="22"/>
          <w:szCs w:val="22"/>
        </w:rPr>
        <w:t xml:space="preserve">가. MDP 정의와 Contextual Bandit 구조</w:t>
      </w:r>
    </w:p>
    <w:p>
      <w:pPr>
        <w:spacing w:after="120" w:line="320"/>
        <w:ind w:firstLine="380"/>
      </w:pPr>
      <w:r>
        <w:rPr>
          <w:rFonts w:ascii="Batang" w:cs="Batang" w:eastAsia="Batang" w:hAnsi="Batang"/>
          <w:b w:val="false"/>
          <w:bCs w:val="false"/>
          <w:i w:val="false"/>
          <w:iCs w:val="false"/>
          <w:sz w:val="20"/>
          <w:szCs w:val="20"/>
        </w:rPr>
        <w:t xml:space="preserve">본 연구는 Triple-Hybrid RAG의 가중치 결정을 **Contextual Bandit 형태의 MDP**로 형식화한다. MDP는 (S, A, P, R, γ) 5-튜플로 정의되며, 본 연구의 특수성은 두 가지이다. 첫째, 에피소드가 단일 스텝으로 종료된다(질의별 가중치 결정이 독립적). 둘째, 행동 공간이 연속이며 simplex 제약을 가진다. 각 에피소드에서 환경은 질의를 샘플링하여 상태 s를 반환하고, 에이전트가 행동 a를 선택하면 즉시 보상 R(s, a)를 받고 종료된다. PPO의 정책 클리핑과 Trust Region 제약은 이 구조에서도 유효하며, 본 연구는 이를 활용하여 안정적 학습을 달성한다.</w:t>
      </w:r>
    </w:p>
    <w:p>
      <w:pPr>
        <w:spacing w:after="100" w:before="200"/>
        <w:ind w:left="200" w:right="200"/>
        <w:jc w:val="center"/>
      </w:pPr>
      <w:r>
        <w:rPr>
          <w:rFonts w:ascii="Batang" w:cs="Batang" w:eastAsia="Batang" w:hAnsi="Batang"/>
          <w:b/>
          <w:bCs/>
          <w:i w:val="false"/>
          <w:iCs w:val="false"/>
          <w:color w:val="666666"/>
          <w:sz w:val="20"/>
          <w:szCs w:val="20"/>
        </w:rPr>
        <w:t xml:space="preserve">[ 그림 5-1 Triple-Hybrid RAG의 MDP 형식화 ]</w:t>
      </w:r>
    </w:p>
    <w:p>
      <w:pPr>
        <w:pStyle w:val="Heading3"/>
        <w:spacing w:after="140" w:before="240"/>
        <w:ind w:left="300"/>
      </w:pPr>
      <w:r>
        <w:rPr>
          <w:rFonts w:ascii="Batang" w:cs="Batang" w:eastAsia="Batang" w:hAnsi="Batang"/>
          <w:b/>
          <w:bCs/>
          <w:i w:val="false"/>
          <w:iCs w:val="false"/>
          <w:sz w:val="22"/>
          <w:szCs w:val="22"/>
        </w:rPr>
        <w:t xml:space="preserve">나. 상태 공간 S: 18차원 연속 벡터</w:t>
      </w:r>
    </w:p>
    <w:p>
      <w:pPr>
        <w:spacing w:after="120" w:line="320"/>
        <w:ind w:firstLine="380"/>
      </w:pPr>
      <w:r>
        <w:rPr>
          <w:rFonts w:ascii="Batang" w:cs="Batang" w:eastAsia="Batang" w:hAnsi="Batang"/>
          <w:b w:val="false"/>
          <w:bCs w:val="false"/>
          <w:i w:val="false"/>
          <w:iCs w:val="false"/>
          <w:sz w:val="20"/>
          <w:szCs w:val="20"/>
        </w:rPr>
        <w:t xml:space="preserve">상태 공간은 18차원 연속 벡터로 정의된다. s ∈ [0, 1]^18은 6개 특징 그룹의 결합이다([표 5-1]). 이 설계는 세 원칙에 기반한다. **완전성**(R-DWA가 사용하던 밀도 신호 + 추가 정보), **정규화**(모든 특징 [0,1]로 학습 안정성), **해석 가능성**(각 차원이 의미 있는 질의 특성에 대응).</w:t>
      </w:r>
    </w:p>
    <w:p>
      <w:pPr>
        <w:spacing w:after="160" w:before="80"/>
        <w:jc w:val="center"/>
      </w:pPr>
      <w:r>
        <w:rPr>
          <w:rFonts w:ascii="Batang" w:cs="Batang" w:eastAsia="Batang" w:hAnsi="Batang"/>
          <w:b w:val="false"/>
          <w:bCs w:val="false"/>
          <w:i w:val="false"/>
          <w:iCs w:val="false"/>
          <w:sz w:val="18"/>
          <w:szCs w:val="18"/>
        </w:rPr>
        <w:t xml:space="preserve">[표 5-1] MDP 상태 벡터의 18차원 구성</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3739"/>
      </w:tblGrid>
      <w:tr>
        <w:tc>
          <w:tcPr>
            <w:tcW w:type="dxa" w:w="9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차원</w:t>
            </w:r>
          </w:p>
        </w:tc>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특징 그룹</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출처</w:t>
            </w:r>
          </w:p>
        </w:tc>
        <w:tc>
          <w:tcPr>
            <w:tcW w:type="dxa" w:w="37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내용</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밀도 신호</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Query Analyzer</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(s_e, s_r, s_c) — 개체/관계/제약</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3-5</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BERT Intent</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Intent Classifier</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[P(simple), P(multi_hop), P(conditional)]</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6-8</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Vector 통계</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FAISS</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[max, mean, std] Top-K 유사도</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9-11</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Graph 통계</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NetworkX</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[엔티티 수, 평균 차수, 최대 경로]</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12-14</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Ontology 통계</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Owlready2</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[제약 수, 클래스 수, 계층 깊이]</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15-17</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질의 메타</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전처리</w:t>
            </w:r>
          </w:p>
        </w:tc>
        <w:tc>
          <w:tcPr>
            <w:tcW w:type="dxa" w:w="3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[질의 길이, 토큰 수, 숫자 여부]</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다. 행동 공간 A와 보상 함수 R</w:t>
      </w:r>
    </w:p>
    <w:p>
      <w:pPr>
        <w:spacing w:after="120" w:line="320"/>
        <w:ind w:firstLine="380"/>
      </w:pPr>
      <w:r>
        <w:rPr>
          <w:rFonts w:ascii="Batang" w:cs="Batang" w:eastAsia="Batang" w:hAnsi="Batang"/>
          <w:b w:val="false"/>
          <w:bCs w:val="false"/>
          <w:i w:val="false"/>
          <w:iCs w:val="false"/>
          <w:sz w:val="20"/>
          <w:szCs w:val="20"/>
        </w:rPr>
        <w:t xml:space="preserve">행동 공간은 3차원 연속 simplex A = {(α, β, γ) ∈ [0, 1]^3 : α + β + γ = 1}로 정의되며, **Dirichlet 분포**를 통해 표현된다. 정책 네트워크 출력이 concentration 파라미터 (α_1, α_2, α_3) (α_i &gt; 0)을 예측하면, 샘플링된 행동은 simplex 제약을 자동 만족한다. Dirichlet은 Softmax 대비 두 이점이 있다. **탐색-활용 자동 균형** (concentration이 작으면 경계 집중, 크면 중앙 집중), **자연스러운 수렴** (학습 진행 시 concentration 증가 경향). 본 연구는 softplus + 1.0으로 concentration ≥ 1을 보장한다.</w:t>
      </w:r>
    </w:p>
    <w:p>
      <w:pPr>
        <w:spacing w:after="120" w:line="320"/>
        <w:ind w:firstLine="380"/>
      </w:pPr>
      <w:r>
        <w:rPr>
          <w:rFonts w:ascii="Batang" w:cs="Batang" w:eastAsia="Batang" w:hAnsi="Batang"/>
          <w:b w:val="false"/>
          <w:bCs w:val="false"/>
          <w:i w:val="false"/>
          <w:iCs w:val="false"/>
          <w:sz w:val="20"/>
          <w:szCs w:val="20"/>
        </w:rPr>
        <w:t xml:space="preserve">보상 함수는 답변 품질을 종합 반영한다.</w:t>
      </w:r>
    </w:p>
    <w:p>
      <w:pPr>
        <w:spacing w:after="160" w:before="160"/>
        <w:ind w:left="400"/>
        <w:jc w:val="center"/>
      </w:pPr>
      <w:r>
        <w:rPr>
          <w:rFonts w:ascii="Batang" w:cs="Batang" w:eastAsia="Batang" w:hAnsi="Batang"/>
          <w:b w:val="false"/>
          <w:bCs w:val="false"/>
          <w:i/>
          <w:iCs/>
          <w:sz w:val="20"/>
          <w:szCs w:val="20"/>
        </w:rPr>
        <w:t xml:space="preserve">R(s, a) = 0.5 · F1 + 0.3 · EM + 0.2 · Faithfulness − 0.1 · max(0, τ − 5.0)    ... (식 5-1)</w:t>
      </w:r>
    </w:p>
    <w:p>
      <w:pPr>
        <w:spacing w:after="120" w:line="320"/>
        <w:ind w:firstLine="380"/>
      </w:pPr>
      <w:r>
        <w:rPr>
          <w:rFonts w:ascii="Batang" w:cs="Batang" w:eastAsia="Batang" w:hAnsi="Batang"/>
          <w:b w:val="false"/>
          <w:bCs w:val="false"/>
          <w:i w:val="false"/>
          <w:iCs w:val="false"/>
          <w:sz w:val="20"/>
          <w:szCs w:val="20"/>
        </w:rPr>
        <w:t xml:space="preserve">F1은 부분 일치, EM은 완전 일치, Faithfulness는 RAGAS 자동 평가, τ는 응답 지연(초)이다. 5초 초과 시 지연 페널티가 적용되어 실용성을 유지한다. 보상 가중치 (0.5, 0.3, 0.2, 0.1)은 F1이 주요 품질 지표이되 EM과 Faithfulness가 보조적으로 기여함을 반영한다. **이 보상 함수는 R-DWA의 휴리스틱 λ와 달리 직접 성능을 최적화**하며, 정책 네트워크의 모든 파라미터가 F1/EM/Faithfulness를 최대화하도록 학습 신호를 제공한다.</w:t>
      </w:r>
    </w:p>
    <w:p>
      <w:pPr>
        <w:pStyle w:val="Heading3"/>
        <w:spacing w:after="140" w:before="240"/>
        <w:ind w:left="300"/>
      </w:pPr>
      <w:r>
        <w:rPr>
          <w:rFonts w:ascii="Batang" w:cs="Batang" w:eastAsia="Batang" w:hAnsi="Batang"/>
          <w:b/>
          <w:bCs/>
          <w:i w:val="false"/>
          <w:iCs w:val="false"/>
          <w:sz w:val="22"/>
          <w:szCs w:val="22"/>
        </w:rPr>
        <w:t xml:space="preserve">라. MDP 작동 예시</w:t>
      </w:r>
    </w:p>
    <w:p>
      <w:pPr>
        <w:spacing w:after="60" w:before="160"/>
        <w:ind w:left="300"/>
      </w:pPr>
      <w:r>
        <w:rPr>
          <w:rFonts w:ascii="Batang" w:cs="Batang" w:eastAsia="Batang" w:hAnsi="Batang"/>
          <w:b/>
          <w:bCs/>
          <w:i w:val="false"/>
          <w:iCs w:val="false"/>
          <w:color w:val="1A5F7A"/>
          <w:sz w:val="19"/>
          <w:szCs w:val="19"/>
        </w:rPr>
        <w:t xml:space="preserve">▶ 경계선상 질의에서의 MDP 한 스텝</w:t>
      </w:r>
    </w:p>
    <w:p>
      <w:pPr>
        <w:spacing w:after="80" w:before="80" w:line="280"/>
        <w:ind w:left="400" w:right="200"/>
      </w:pPr>
      <w:r>
        <w:rPr>
          <w:rFonts w:ascii="Batang" w:cs="Batang" w:eastAsia="Batang" w:hAnsi="Batang"/>
          <w:b w:val="false"/>
          <w:bCs w:val="false"/>
          <w:i w:val="false"/>
          <w:iCs w:val="false"/>
          <w:color w:val="444444"/>
          <w:sz w:val="18"/>
          <w:szCs w:val="18"/>
        </w:rPr>
        <w:t xml:space="preserve">• 질의: "김철수 교수 학과의 40세 이하 정교수는?"</w:t>
      </w:r>
    </w:p>
    <w:p>
      <w:pPr>
        <w:spacing w:after="80" w:before="80" w:line="280"/>
        <w:ind w:left="400" w:right="200"/>
      </w:pPr>
      <w:r>
        <w:rPr>
          <w:rFonts w:ascii="Batang" w:cs="Batang" w:eastAsia="Batang" w:hAnsi="Batang"/>
          <w:b w:val="false"/>
          <w:bCs w:val="false"/>
          <w:i w:val="false"/>
          <w:iCs w:val="false"/>
          <w:color w:val="444444"/>
          <w:sz w:val="18"/>
          <w:szCs w:val="18"/>
        </w:rPr>
        <w:t xml:space="preserve">• 상태 s 추출 (18차원):</w:t>
      </w:r>
    </w:p>
    <w:p>
      <w:pPr>
        <w:spacing w:after="80" w:before="80" w:line="280"/>
        <w:ind w:left="400" w:right="200"/>
      </w:pPr>
      <w:r>
        <w:rPr>
          <w:rFonts w:ascii="Batang" w:cs="Batang" w:eastAsia="Batang" w:hAnsi="Batang"/>
          <w:b w:val="false"/>
          <w:bCs w:val="false"/>
          <w:i w:val="false"/>
          <w:iCs w:val="false"/>
          <w:color w:val="444444"/>
          <w:sz w:val="18"/>
          <w:szCs w:val="18"/>
        </w:rPr>
        <w:t xml:space="preserve">  - 밀도: (s_e=0.40, s_r=0.67, s_c=0.50)</w:t>
      </w:r>
    </w:p>
    <w:p>
      <w:pPr>
        <w:spacing w:after="80" w:before="80" w:line="280"/>
        <w:ind w:left="400" w:right="200"/>
      </w:pPr>
      <w:r>
        <w:rPr>
          <w:rFonts w:ascii="Batang" w:cs="Batang" w:eastAsia="Batang" w:hAnsi="Batang"/>
          <w:b w:val="false"/>
          <w:bCs w:val="false"/>
          <w:i w:val="false"/>
          <w:iCs w:val="false"/>
          <w:color w:val="444444"/>
          <w:sz w:val="18"/>
          <w:szCs w:val="18"/>
        </w:rPr>
        <w:t xml:space="preserve">  - BERT Intent: (P_simple=0.05, P_multi=0.85, P_cond=0.90) ← 멀티 활성</w:t>
      </w:r>
    </w:p>
    <w:p>
      <w:pPr>
        <w:spacing w:after="80" w:before="80" w:line="280"/>
        <w:ind w:left="400" w:right="200"/>
      </w:pPr>
      <w:r>
        <w:rPr>
          <w:rFonts w:ascii="Batang" w:cs="Batang" w:eastAsia="Batang" w:hAnsi="Batang"/>
          <w:b w:val="false"/>
          <w:bCs w:val="false"/>
          <w:i w:val="false"/>
          <w:iCs w:val="false"/>
          <w:color w:val="444444"/>
          <w:sz w:val="18"/>
          <w:szCs w:val="18"/>
        </w:rPr>
        <w:t xml:space="preserve">  - Vector: (max=0.82, mean=0.71, std=0.08)</w:t>
      </w:r>
    </w:p>
    <w:p>
      <w:pPr>
        <w:spacing w:after="80" w:before="80" w:line="280"/>
        <w:ind w:left="400" w:right="200"/>
      </w:pPr>
      <w:r>
        <w:rPr>
          <w:rFonts w:ascii="Batang" w:cs="Batang" w:eastAsia="Batang" w:hAnsi="Batang"/>
          <w:b w:val="false"/>
          <w:bCs w:val="false"/>
          <w:i w:val="false"/>
          <w:iCs w:val="false"/>
          <w:color w:val="444444"/>
          <w:sz w:val="18"/>
          <w:szCs w:val="18"/>
        </w:rPr>
        <w:t xml:space="preserve">  - Graph: (entities=2, degree=4.5, path_len=3)</w:t>
      </w:r>
    </w:p>
    <w:p>
      <w:pPr>
        <w:spacing w:after="80" w:before="80" w:line="280"/>
        <w:ind w:left="400" w:right="200"/>
      </w:pPr>
      <w:r>
        <w:rPr>
          <w:rFonts w:ascii="Batang" w:cs="Batang" w:eastAsia="Batang" w:hAnsi="Batang"/>
          <w:b w:val="false"/>
          <w:bCs w:val="false"/>
          <w:i w:val="false"/>
          <w:iCs w:val="false"/>
          <w:color w:val="444444"/>
          <w:sz w:val="18"/>
          <w:szCs w:val="18"/>
        </w:rPr>
        <w:t xml:space="preserve">  - Ontology: (constraints=2, classes=3, depth=2)</w:t>
      </w:r>
    </w:p>
    <w:p>
      <w:pPr>
        <w:spacing w:after="80" w:before="80" w:line="280"/>
        <w:ind w:left="400" w:right="200"/>
      </w:pPr>
      <w:r>
        <w:rPr>
          <w:rFonts w:ascii="Batang" w:cs="Batang" w:eastAsia="Batang" w:hAnsi="Batang"/>
          <w:b w:val="false"/>
          <w:bCs w:val="false"/>
          <w:i w:val="false"/>
          <w:iCs w:val="false"/>
          <w:color w:val="444444"/>
          <w:sz w:val="18"/>
          <w:szCs w:val="18"/>
        </w:rPr>
        <w:t xml:space="preserve">  - 메타: (length=0.6, tokens=12, has_num=1)</w:t>
      </w:r>
    </w:p>
    <w:p>
      <w:pPr>
        <w:spacing w:after="80" w:before="80" w:line="280"/>
        <w:ind w:left="400" w:right="200"/>
      </w:pPr>
      <w:r>
        <w:rPr>
          <w:rFonts w:ascii="Batang" w:cs="Batang" w:eastAsia="Batang" w:hAnsi="Batang"/>
          <w:b w:val="false"/>
          <w:bCs w:val="false"/>
          <w:i w:val="false"/>
          <w:iCs w:val="false"/>
          <w:color w:val="444444"/>
          <w:sz w:val="18"/>
          <w:szCs w:val="18"/>
        </w:rPr>
        <w:t xml:space="preserve">• 정책 출력 (Dirichlet concentration): (α_1=2.1, α_2=5.2, α_3=4.3)</w:t>
      </w:r>
    </w:p>
    <w:p>
      <w:pPr>
        <w:spacing w:after="80" w:before="80" w:line="280"/>
        <w:ind w:left="400" w:right="200"/>
      </w:pPr>
      <w:r>
        <w:rPr>
          <w:rFonts w:ascii="Batang" w:cs="Batang" w:eastAsia="Batang" w:hAnsi="Batang"/>
          <w:b w:val="false"/>
          <w:bCs w:val="false"/>
          <w:i w:val="false"/>
          <w:iCs w:val="false"/>
          <w:color w:val="444444"/>
          <w:sz w:val="18"/>
          <w:szCs w:val="18"/>
        </w:rPr>
        <w:t xml:space="preserve">• 샘플링된 행동 a = (0.18, 0.45, 0.37)</w:t>
      </w:r>
    </w:p>
    <w:p>
      <w:pPr>
        <w:spacing w:after="80" w:before="80" w:line="280"/>
        <w:ind w:left="400" w:right="200"/>
      </w:pPr>
      <w:r>
        <w:rPr>
          <w:rFonts w:ascii="Batang" w:cs="Batang" w:eastAsia="Batang" w:hAnsi="Batang"/>
          <w:b w:val="false"/>
          <w:bCs w:val="false"/>
          <w:i w:val="false"/>
          <w:iCs w:val="false"/>
          <w:color w:val="444444"/>
          <w:sz w:val="18"/>
          <w:szCs w:val="18"/>
        </w:rPr>
        <w:t xml:space="preserve">• 보상 R = 0.5·0.92 + 0.3·1.0 + 0.2·0.95 - 0 = 0.951 (EM=1 성공)</w:t>
      </w:r>
    </w:p>
    <w:p>
      <w:pPr>
        <w:spacing w:after="80" w:before="80" w:line="280"/>
        <w:ind w:left="400" w:right="200"/>
      </w:pPr>
      <w:r>
        <w:rPr>
          <w:rFonts w:ascii="Batang" w:cs="Batang" w:eastAsia="Batang" w:hAnsi="Batang"/>
          <w:b w:val="false"/>
          <w:bCs w:val="false"/>
          <w:i w:val="false"/>
          <w:iCs w:val="false"/>
          <w:color w:val="444444"/>
          <w:sz w:val="18"/>
          <w:szCs w:val="18"/>
        </w:rPr>
        <w:t xml:space="preserve">→ 이 (s, a, R) 3중항이 PPO 학습 데이터 1건</w:t>
      </w:r>
    </w:p>
    <w:p>
      <w:pPr>
        <w:pStyle w:val="Heading3"/>
        <w:spacing w:after="140" w:before="240"/>
        <w:ind w:left="300"/>
      </w:pPr>
      <w:r>
        <w:rPr>
          <w:rFonts w:ascii="Batang" w:cs="Batang" w:eastAsia="Batang" w:hAnsi="Batang"/>
          <w:b/>
          <w:bCs/>
          <w:i w:val="false"/>
          <w:iCs w:val="false"/>
          <w:sz w:val="22"/>
          <w:szCs w:val="22"/>
        </w:rPr>
        <w:t xml:space="preserve">마. Contextual Bandit의 실용적 이점</w:t>
      </w:r>
    </w:p>
    <w:p>
      <w:pPr>
        <w:spacing w:after="120" w:line="320"/>
        <w:ind w:firstLine="380"/>
      </w:pPr>
      <w:r>
        <w:rPr>
          <w:rFonts w:ascii="Batang" w:cs="Batang" w:eastAsia="Batang" w:hAnsi="Batang"/>
          <w:b w:val="false"/>
          <w:bCs w:val="false"/>
          <w:i w:val="false"/>
          <w:iCs w:val="false"/>
          <w:sz w:val="20"/>
          <w:szCs w:val="20"/>
        </w:rPr>
        <w:t xml:space="preserve">본 MDP의 Contextual Bandit 특성은 **학습 안정성과 샘플 효율성**에 큰 이점을 제공한다. 일반 다단계 MDP에서는 에피소드 내 상태 간 의존성으로 인해 credit assignment가 어려우나, 단일 스텝 구조에서는 보상이 즉시 단일 행동에 귀속되어 학습 신호가 명확하다. 또한 GAE(Generalized Advantage Estimation)가 단일 스텝에서는 단순 TD 오차 A_t = R_t − V_φ(s_t)로 귀결되어 편향-분산 문제가 자연스럽게 해소된다. 이러한 구조적 단순성이 본 연구의 **약 6,000 파라미터 경량 네트워크만으로 안정적 수렴**이 가능한 핵심 이유이다.</w:t>
      </w:r>
    </w:p>
    <w:p>
      <w:r>
        <w:br w:type="page"/>
      </w:r>
    </w:p>
    <w:p>
      <w:pPr>
        <w:pStyle w:val="Heading2"/>
        <w:spacing w:after="180" w:before="360"/>
      </w:pPr>
      <w:r>
        <w:rPr>
          <w:rFonts w:ascii="Batang" w:cs="Batang" w:eastAsia="Batang" w:hAnsi="Batang"/>
          <w:b/>
          <w:bCs/>
          <w:i w:val="false"/>
          <w:iCs w:val="false"/>
          <w:sz w:val="24"/>
          <w:szCs w:val="24"/>
        </w:rPr>
        <w:t xml:space="preserve">2. Actor-Critic 정책 네트워크 설계</w:t>
      </w:r>
    </w:p>
    <w:p>
      <w:pPr>
        <w:pStyle w:val="Heading3"/>
        <w:spacing w:after="140" w:before="240"/>
        <w:ind w:left="300"/>
      </w:pPr>
      <w:r>
        <w:rPr>
          <w:rFonts w:ascii="Batang" w:cs="Batang" w:eastAsia="Batang" w:hAnsi="Batang"/>
          <w:b/>
          <w:bCs/>
          <w:i w:val="false"/>
          <w:iCs w:val="false"/>
          <w:sz w:val="22"/>
          <w:szCs w:val="22"/>
        </w:rPr>
        <w:t xml:space="preserve">가. 네트워크 아키텍처</w:t>
      </w:r>
    </w:p>
    <w:p>
      <w:pPr>
        <w:spacing w:after="120" w:line="320"/>
        <w:ind w:firstLine="380"/>
      </w:pPr>
      <w:r>
        <w:rPr>
          <w:rFonts w:ascii="Batang" w:cs="Batang" w:eastAsia="Batang" w:hAnsi="Batang"/>
          <w:b w:val="false"/>
          <w:bCs w:val="false"/>
          <w:i w:val="false"/>
          <w:iCs w:val="false"/>
          <w:sz w:val="20"/>
          <w:szCs w:val="20"/>
        </w:rPr>
        <w:t xml:space="preserve">정책 네트워크는 **공유 백본을 가진 Actor-Critic 구조**이다. 공유 MLP(18 → 64 → 64, Tanh)가 상태를 내부 표현으로 변환하고, Actor head는 Dirichlet concentration을, Critic head는 상태 가치 V(s)를 출력한다. 총 파라미터는 약 6,000개로 경량이며, 추론 시 CPU에서도 1ms 이내의 빠른 응답을 제공하여 실시간 서비스 배포에 적합하다.</w:t>
      </w:r>
    </w:p>
    <w:p>
      <w:pPr>
        <w:spacing w:after="160" w:before="80"/>
        <w:jc w:val="center"/>
      </w:pPr>
      <w:r>
        <w:rPr>
          <w:rFonts w:ascii="Batang" w:cs="Batang" w:eastAsia="Batang" w:hAnsi="Batang"/>
          <w:b w:val="false"/>
          <w:bCs w:val="false"/>
          <w:i w:val="false"/>
          <w:iCs w:val="false"/>
          <w:sz w:val="18"/>
          <w:szCs w:val="18"/>
        </w:rPr>
        <w:t xml:space="preserve">[표 5-2] 정책 네트워크의 계층 구성</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339"/>
      </w:tblGrid>
      <w:tr>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계층</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입력</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출력</w:t>
            </w:r>
          </w:p>
        </w:tc>
        <w:tc>
          <w:tcPr>
            <w:tcW w:type="dxa" w:w="23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활성화</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Shared FC1</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18 (state)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Tanh</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Shared FC2</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Tanh</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Actor Head</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 (concentration)</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Softplus + 1.0</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Critic Head</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 (value)</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None</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나. 가중치 초기화와 수식 표현</w:t>
      </w:r>
    </w:p>
    <w:p>
      <w:pPr>
        <w:spacing w:after="120" w:line="320"/>
        <w:ind w:firstLine="380"/>
      </w:pPr>
      <w:r>
        <w:rPr>
          <w:rFonts w:ascii="Batang" w:cs="Batang" w:eastAsia="Batang" w:hAnsi="Batang"/>
          <w:b w:val="false"/>
          <w:bCs w:val="false"/>
          <w:i w:val="false"/>
          <w:iCs w:val="false"/>
          <w:sz w:val="20"/>
          <w:szCs w:val="20"/>
        </w:rPr>
        <w:t xml:space="preserve">강화학습 안정성을 위해 **Orthogonal 초기화**를 채택한다. Actor head 최종 계층은 gain 0.01의 작은 orthogonal로 초기화되어, 학습 초기에 Dirichlet concentration이 모두 유사한 값을 가져 **균등 가중치 (1/3, 1/3, 1/3)에서 출발**한다. 이 균등 초기화는 탐색의 공정성을 보장하며, 특정 소스 편향을 방지한다. Critic head는 gain 1.0으로 초기화되어 값 추정이 적절한 스케일에서 시작된다. 정책과 가치 함수의 수식은 다음과 같다.</w:t>
      </w:r>
    </w:p>
    <w:p>
      <w:pPr>
        <w:spacing w:after="160" w:before="160"/>
        <w:ind w:left="400"/>
        <w:jc w:val="center"/>
      </w:pPr>
      <w:r>
        <w:rPr>
          <w:rFonts w:ascii="Batang" w:cs="Batang" w:eastAsia="Batang" w:hAnsi="Batang"/>
          <w:b w:val="false"/>
          <w:bCs w:val="false"/>
          <w:i/>
          <w:iCs/>
          <w:sz w:val="20"/>
          <w:szCs w:val="20"/>
        </w:rPr>
        <w:t xml:space="preserve">π_θ(a|s) = Dir(a ; α_θ(s)),    α_θ(s) = Softplus(W_2 tanh(W_1 tanh(W_0 s + b_0) + b_1) + b_2) + 1.0</w:t>
      </w:r>
    </w:p>
    <w:p>
      <w:pPr>
        <w:spacing w:after="160" w:before="160"/>
        <w:ind w:left="400"/>
        <w:jc w:val="center"/>
      </w:pPr>
      <w:r>
        <w:rPr>
          <w:rFonts w:ascii="Batang" w:cs="Batang" w:eastAsia="Batang" w:hAnsi="Batang"/>
          <w:b w:val="false"/>
          <w:bCs w:val="false"/>
          <w:i/>
          <w:iCs/>
          <w:sz w:val="20"/>
          <w:szCs w:val="20"/>
        </w:rPr>
        <w:t xml:space="preserve">V_φ(s) = W_v tanh(W_1 tanh(W_0 s + b_0) + b_1) + b_v</w:t>
      </w:r>
    </w:p>
    <w:p>
      <w:pPr>
        <w:spacing w:after="120" w:line="320"/>
        <w:ind w:firstLine="380"/>
      </w:pPr>
      <w:r>
        <w:rPr>
          <w:rFonts w:ascii="Batang" w:cs="Batang" w:eastAsia="Batang" w:hAnsi="Batang"/>
          <w:b w:val="false"/>
          <w:bCs w:val="false"/>
          <w:i w:val="false"/>
          <w:iCs w:val="false"/>
          <w:sz w:val="20"/>
          <w:szCs w:val="20"/>
        </w:rPr>
        <w:t xml:space="preserve">공유 백본 파라미터 {W_0, W_1, b_0, b_1}은 θ와 φ에 공통으로 포함되어, **Actor와 Critic의 특징 표현이 공유**된다. 이 파라미터 공유는 샘플 효율성을 향상시킨다.</w:t>
      </w:r>
    </w:p>
    <w:p>
      <w:pPr>
        <w:pStyle w:val="Heading2"/>
        <w:spacing w:after="180" w:before="360"/>
      </w:pPr>
      <w:r>
        <w:rPr>
          <w:rFonts w:ascii="Batang" w:cs="Batang" w:eastAsia="Batang" w:hAnsi="Batang"/>
          <w:b/>
          <w:bCs/>
          <w:i w:val="false"/>
          <w:iCs w:val="false"/>
          <w:sz w:val="24"/>
          <w:szCs w:val="24"/>
        </w:rPr>
        <w:t xml:space="preserve">3. PPO 알고리즘의 적용</w:t>
      </w:r>
    </w:p>
    <w:p>
      <w:pPr>
        <w:pStyle w:val="Heading3"/>
        <w:spacing w:after="140" w:before="240"/>
        <w:ind w:left="300"/>
      </w:pPr>
      <w:r>
        <w:rPr>
          <w:rFonts w:ascii="Batang" w:cs="Batang" w:eastAsia="Batang" w:hAnsi="Batang"/>
          <w:b/>
          <w:bCs/>
          <w:i w:val="false"/>
          <w:iCs w:val="false"/>
          <w:sz w:val="22"/>
          <w:szCs w:val="22"/>
        </w:rPr>
        <w:t xml:space="preserve">가. PPO Clip 목적 함수</w:t>
      </w:r>
    </w:p>
    <w:p>
      <w:pPr>
        <w:spacing w:after="120" w:line="320"/>
        <w:ind w:firstLine="380"/>
      </w:pPr>
      <w:r>
        <w:rPr>
          <w:rFonts w:ascii="Batang" w:cs="Batang" w:eastAsia="Batang" w:hAnsi="Batang"/>
          <w:b w:val="false"/>
          <w:bCs w:val="false"/>
          <w:i w:val="false"/>
          <w:iCs w:val="false"/>
          <w:sz w:val="20"/>
          <w:szCs w:val="20"/>
        </w:rPr>
        <w:t xml:space="preserve">PPO의 핵심은 **클리핑된 대체 목적 함수**이다. 전체 손실은 정책 손실, 가치 손실, 엔트로피 보너스의 결합이다.</w:t>
      </w:r>
    </w:p>
    <w:p>
      <w:pPr>
        <w:spacing w:after="160" w:before="160"/>
        <w:ind w:left="400"/>
        <w:jc w:val="center"/>
      </w:pPr>
      <w:r>
        <w:rPr>
          <w:rFonts w:ascii="Batang" w:cs="Batang" w:eastAsia="Batang" w:hAnsi="Batang"/>
          <w:b w:val="false"/>
          <w:bCs w:val="false"/>
          <w:i/>
          <w:iCs/>
          <w:sz w:val="20"/>
          <w:szCs w:val="20"/>
        </w:rPr>
        <w:t xml:space="preserve">L_total = L_policy + c_v · L_value + c_e · L_entropy    ... (식 5-2)</w:t>
      </w:r>
    </w:p>
    <w:p>
      <w:pPr>
        <w:spacing w:after="160" w:before="160"/>
        <w:ind w:left="400"/>
        <w:jc w:val="center"/>
      </w:pPr>
      <w:r>
        <w:rPr>
          <w:rFonts w:ascii="Batang" w:cs="Batang" w:eastAsia="Batang" w:hAnsi="Batang"/>
          <w:b w:val="false"/>
          <w:bCs w:val="false"/>
          <w:i/>
          <w:iCs/>
          <w:sz w:val="20"/>
          <w:szCs w:val="20"/>
        </w:rPr>
        <w:t xml:space="preserve">L_policy = − E[min(r_t · A_t, clip(r_t, 1−ε, 1+ε) · A_t)]    ... (식 5-3)</w:t>
      </w:r>
    </w:p>
    <w:p>
      <w:pPr>
        <w:spacing w:after="120" w:line="320"/>
        <w:ind w:firstLine="380"/>
      </w:pPr>
      <w:r>
        <w:rPr>
          <w:rFonts w:ascii="Batang" w:cs="Batang" w:eastAsia="Batang" w:hAnsi="Batang"/>
          <w:b w:val="false"/>
          <w:bCs w:val="false"/>
          <w:i w:val="false"/>
          <w:iCs w:val="false"/>
          <w:sz w:val="20"/>
          <w:szCs w:val="20"/>
        </w:rPr>
        <w:t xml:space="preserve">r_t = π_θ(a_t|s_t) / π_θ_old(a_t|s_t)는 정책 비율이고, A_t는 이점 추정치이다. 클리핑 비율 ε = 0.2로 설정되어, 정책 업데이트가 이전 정책 대비 [0.8, 1.2] 범위로 제한된다. 이 메커니즘은 급격한 정책 변화로 인한 학습 붕괴를 방지한다. 가치 손실은 L_value = 0.5 · E[(V_φ(s_t) − R_t)^2]이며, 엔트로피 보너스 L_entropy = −E[H(Dir(α_θ(s)))]는 탐색을 장려한다.</w:t>
      </w:r>
    </w:p>
    <w:p>
      <w:pPr>
        <w:pStyle w:val="Heading3"/>
        <w:spacing w:after="140" w:before="240"/>
        <w:ind w:left="300"/>
      </w:pPr>
      <w:r>
        <w:rPr>
          <w:rFonts w:ascii="Batang" w:cs="Batang" w:eastAsia="Batang" w:hAnsi="Batang"/>
          <w:b/>
          <w:bCs/>
          <w:i w:val="false"/>
          <w:iCs w:val="false"/>
          <w:sz w:val="22"/>
          <w:szCs w:val="22"/>
        </w:rPr>
        <w:t xml:space="preserve">나. 예상 학습 수렴 과정</w:t>
      </w:r>
    </w:p>
    <w:p>
      <w:pPr>
        <w:spacing w:after="120" w:line="320"/>
        <w:ind w:firstLine="380"/>
      </w:pPr>
      <w:r>
        <w:rPr>
          <w:rFonts w:ascii="Batang" w:cs="Batang" w:eastAsia="Batang" w:hAnsi="Batang"/>
          <w:b w:val="false"/>
          <w:bCs w:val="false"/>
          <w:i w:val="false"/>
          <w:iCs w:val="false"/>
          <w:sz w:val="20"/>
          <w:szCs w:val="20"/>
        </w:rPr>
        <w:t xml:space="preserve">PPO 학습의 전형적 수렴 패턴은 네 단계로 구분된다. 본 연구의 10,000 에피소드 학습에서 예상되는 단계별 양상은 다음과 같다.</w:t>
      </w:r>
    </w:p>
    <w:p>
      <w:pPr>
        <w:spacing w:after="160" w:before="80"/>
        <w:jc w:val="center"/>
      </w:pPr>
      <w:r>
        <w:rPr>
          <w:rFonts w:ascii="Batang" w:cs="Batang" w:eastAsia="Batang" w:hAnsi="Batang"/>
          <w:b w:val="false"/>
          <w:bCs w:val="false"/>
          <w:i w:val="false"/>
          <w:iCs w:val="false"/>
          <w:sz w:val="18"/>
          <w:szCs w:val="18"/>
        </w:rPr>
        <w:t xml:space="preserve">[표 5-3] PPO 학습 단계별 예상 양상</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439"/>
      </w:tblGrid>
      <w:tr>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단계</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에피소드</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정책 엔트로피</w:t>
            </w:r>
          </w:p>
        </w:tc>
        <w:tc>
          <w:tcPr>
            <w:tcW w:type="dxa" w:w="24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평균 보상</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초기 탐색</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 ~ 2,000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높음 (~2.3, 균등 가중치 근처)</w:t>
            </w:r>
          </w:p>
        </w:tc>
        <w:tc>
          <w:tcPr>
            <w:tcW w:type="dxa" w:w="2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0.70~0.75 (R-DWA 미만)</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급속 학습</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2,000 ~ 5,000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빠른 감소 (~2.3 → 1.5)</w:t>
            </w:r>
          </w:p>
        </w:tc>
        <w:tc>
          <w:tcPr>
            <w:tcW w:type="dxa" w:w="2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0.75 → 0.85 (R-DWA 도달)</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정제</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5,000 ~ 8,000</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완만한 감소 (~1.5 → 1.0)</w:t>
            </w:r>
          </w:p>
        </w:tc>
        <w:tc>
          <w:tcPr>
            <w:tcW w:type="dxa" w:w="2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0.85 → 0.88 (R-DWA 초과)</w:t>
            </w:r>
          </w:p>
        </w:tc>
      </w:tr>
      <w:tr>
        <w:tc>
          <w:tcPr>
            <w:tcW w:type="dxa" w:w="16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수렴</w:t>
            </w:r>
          </w:p>
        </w:tc>
        <w:tc>
          <w:tcPr>
            <w:tcW w:type="dxa" w:w="1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8,000 ~ 10,000</w:t>
            </w:r>
          </w:p>
        </w:tc>
        <w:tc>
          <w:tcPr>
            <w:tcW w:type="dxa" w:w="2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안정 (~1.0, 최소 유지)</w:t>
            </w:r>
          </w:p>
        </w:tc>
        <w:tc>
          <w:tcPr>
            <w:tcW w:type="dxa" w:w="24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R_early=0.197 → R_late=0.215±0.002 (ep 10,000, 3 seeds)</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엔트로피 계수 c_e = 0.01이 정책이 완전 결정적으로 붕괴되는 것을 방지하여, 수렴 후에도 약간의 탐색 여지를 유지한다. 이는 테스트 시점의 정책이 여러 질의 유형에 유연하게 대응하는 데 기여한다.</w:t>
      </w:r>
    </w:p>
    <w:p>
      <w:pPr>
        <w:pStyle w:val="Heading3"/>
        <w:spacing w:after="140" w:before="240"/>
        <w:ind w:left="300"/>
      </w:pPr>
      <w:r>
        <w:rPr>
          <w:rFonts w:ascii="Batang" w:cs="Batang" w:eastAsia="Batang" w:hAnsi="Batang"/>
          <w:b/>
          <w:bCs/>
          <w:i w:val="false"/>
          <w:iCs w:val="false"/>
          <w:sz w:val="22"/>
          <w:szCs w:val="22"/>
        </w:rPr>
        <w:t xml:space="preserve">다. 이점 추정과 학습 루프</w:t>
      </w:r>
    </w:p>
    <w:p>
      <w:pPr>
        <w:spacing w:after="120" w:line="320"/>
        <w:ind w:firstLine="380"/>
      </w:pPr>
      <w:r>
        <w:rPr>
          <w:rFonts w:ascii="Batang" w:cs="Batang" w:eastAsia="Batang" w:hAnsi="Batang"/>
          <w:b w:val="false"/>
          <w:bCs w:val="false"/>
          <w:i w:val="false"/>
          <w:iCs w:val="false"/>
          <w:sz w:val="20"/>
          <w:szCs w:val="20"/>
        </w:rPr>
        <w:t xml:space="preserve">단일 스텝 MDP에서 이점 A_t = R_t − V_φ(s_t)로 단순화된다. 이점 정규화(평균 0, 표준편차 1)는 학습 안정성을 위해 미니배치 내에서 적용된다. 학습 루프는 다음과 같다. (1) **N = 32개 에피소드** 수집 → 경험 버퍼. (2) 이점과 리턴 계산. (3) **K = 4 에폭** 동안 미니배치(크기 8) PPO 업데이트. (4) 이전 정책 교체. 이 주기를 **총 10,000 에피소드**(약 320,000 스텝) 반복한다.</w:t>
      </w:r>
    </w:p>
    <w:p>
      <w:pPr>
        <w:spacing w:after="160" w:before="80"/>
        <w:jc w:val="center"/>
      </w:pPr>
      <w:r>
        <w:rPr>
          <w:rFonts w:ascii="Batang" w:cs="Batang" w:eastAsia="Batang" w:hAnsi="Batang"/>
          <w:b w:val="false"/>
          <w:bCs w:val="false"/>
          <w:i w:val="false"/>
          <w:iCs w:val="false"/>
          <w:sz w:val="18"/>
          <w:szCs w:val="18"/>
        </w:rPr>
        <w:t xml:space="preserve">[표 5-4] PPO 학습 하이퍼파라미터</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339"/>
      </w:tblGrid>
      <w:tr>
        <w:tc>
          <w:tcPr>
            <w:tcW w:type="dxa" w:w="2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파라미터</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값</w:t>
            </w:r>
          </w:p>
        </w:tc>
        <w:tc>
          <w:tcPr>
            <w:tcW w:type="dxa" w:w="43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설명</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학습률</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3e-4</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Adam, PPO 표준</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GAE λ</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0.95</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편향-분산 균형</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Clip ratio ε</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정책 업데이트 [0.8, 1.2]</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Value 계수 c_v</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Critic 손실 가중치</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Entropy 계수 c_e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0.01</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탐색 장려</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Max grad norm</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그래디언트 클리핑</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총 에피소드</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10,000</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약 320K 스텝</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에피소드당 롤아웃</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32</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미니배치 구성</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업데이트 에폭 K</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4</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K 에폭 PPO</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미니배치 크기</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8</w:t>
            </w:r>
          </w:p>
        </w:tc>
        <w:tc>
          <w:tcPr>
            <w:tcW w:type="dxa" w:w="4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그래디언트 단위</w:t>
            </w:r>
          </w:p>
        </w:tc>
      </w:tr>
    </w:tbl>
    <w:p>
      <w:pPr>
        <w:spacing w:after="0" w:line="280"/>
      </w:pPr>
      <w:r>
        <w:rPr>
          <w:rFonts w:ascii="Batang" w:cs="Batang" w:eastAsia="Batang" w:hAnsi="Batang"/>
          <w:b w:val="false"/>
          <w:bCs w:val="false"/>
          <w:i w:val="false"/>
          <w:iCs w:val="false"/>
          <w:sz w:val="20"/>
          <w:szCs w:val="20"/>
        </w:rPr>
        <w:t xml:space="preserve"/>
      </w:r>
    </w:p>
    <w:p>
      <w:pPr>
        <w:pStyle w:val="Heading2"/>
        <w:spacing w:after="180" w:before="360"/>
      </w:pPr>
      <w:r>
        <w:rPr>
          <w:rFonts w:ascii="Batang" w:cs="Batang" w:eastAsia="Batang" w:hAnsi="Batang"/>
          <w:b/>
          <w:bCs/>
          <w:i w:val="false"/>
          <w:iCs w:val="false"/>
          <w:sz w:val="24"/>
          <w:szCs w:val="24"/>
        </w:rPr>
        <w:t xml:space="preserve">4. BERT 기반 멀티 레이블 Intent Classifier</w:t>
      </w:r>
    </w:p>
    <w:p>
      <w:pPr>
        <w:pStyle w:val="Heading3"/>
        <w:spacing w:after="140" w:before="240"/>
        <w:ind w:left="300"/>
      </w:pPr>
      <w:r>
        <w:rPr>
          <w:rFonts w:ascii="Batang" w:cs="Batang" w:eastAsia="Batang" w:hAnsi="Batang"/>
          <w:b/>
          <w:bCs/>
          <w:i w:val="false"/>
          <w:iCs w:val="false"/>
          <w:sz w:val="22"/>
          <w:szCs w:val="22"/>
        </w:rPr>
        <w:t xml:space="preserve">가. 멀티 레이블 접근의 필요성</w:t>
      </w:r>
    </w:p>
    <w:p>
      <w:pPr>
        <w:spacing w:after="120" w:line="320"/>
        <w:ind w:firstLine="380"/>
      </w:pPr>
      <w:r>
        <w:rPr>
          <w:rFonts w:ascii="Batang" w:cs="Batang" w:eastAsia="Batang" w:hAnsi="Batang"/>
          <w:b w:val="false"/>
          <w:bCs w:val="false"/>
          <w:i w:val="false"/>
          <w:iCs w:val="false"/>
          <w:sz w:val="20"/>
          <w:szCs w:val="20"/>
        </w:rPr>
        <w:t xml:space="preserve">Ⅳ장 5절의 R-DWA 두 번째 한계(단일 레이블 분류의 표현력 부족)를 해결하기 위해, 본 연구는 **BERT 기반 멀티 레이블 Intent Classifier**를 도입한다. 규칙 기반 분류기가 각 질의를 simple/multi_hop/conditional 중 하나로만 할당하나, 실제 질의의 약 14.5%는 두 특성을 동시에 가진다. 멀티 레이블 분류기는 각 레이블을 **독립 sigmoid로 판별**하여, 경계선상 질의에 대해 [simple=0.1, multi_hop=0.85, conditional=0.90]과 같은 다중 활성 출력을 생성한다. 이 출력이 MDP 상태의 [3:6] 차원을 차지하여, 정책 네트워크가 경계선상 특성을 직접 인지한다.</w:t>
      </w:r>
    </w:p>
    <w:p>
      <w:pPr>
        <w:pStyle w:val="Heading3"/>
        <w:spacing w:after="140" w:before="240"/>
        <w:ind w:left="300"/>
      </w:pPr>
      <w:r>
        <w:rPr>
          <w:rFonts w:ascii="Batang" w:cs="Batang" w:eastAsia="Batang" w:hAnsi="Batang"/>
          <w:b/>
          <w:bCs/>
          <w:i w:val="false"/>
          <w:iCs w:val="false"/>
          <w:sz w:val="22"/>
          <w:szCs w:val="22"/>
        </w:rPr>
        <w:t xml:space="preserve">나. 모델 아키텍처와 학습</w:t>
      </w:r>
    </w:p>
    <w:p>
      <w:pPr>
        <w:spacing w:after="120" w:line="320"/>
        <w:ind w:firstLine="380"/>
      </w:pPr>
      <w:r>
        <w:rPr>
          <w:rFonts w:ascii="Batang" w:cs="Batang" w:eastAsia="Batang" w:hAnsi="Batang"/>
          <w:b w:val="false"/>
          <w:bCs w:val="false"/>
          <w:i w:val="false"/>
          <w:iCs w:val="false"/>
          <w:sz w:val="20"/>
          <w:szCs w:val="20"/>
        </w:rPr>
        <w:t xml:space="preserve">분류기 백본으로 한국어는 **klue/bert-base**(109M 파라미터)를, 영어 의료 질의는 **PubMedBERT 또는 BioBERT**를 사용한다. 이 도메인별 백본 선택은 본 연구의 도메인 중립성 원칙과 일관된다. 분류기 헤드는 BERT [CLS] 임베딩(768차원)에 드롭아웃(p=0.1) 후 선형 계층으로 3차원 로짓을 출력한다. 멀티 레이블 특성상 각 레이블에 **독립 Sigmoid**가 적용된다.</w:t>
      </w:r>
    </w:p>
    <w:p>
      <w:pPr>
        <w:spacing w:after="120" w:line="320"/>
        <w:ind w:firstLine="380"/>
      </w:pPr>
      <w:r>
        <w:rPr>
          <w:rFonts w:ascii="Batang" w:cs="Batang" w:eastAsia="Batang" w:hAnsi="Batang"/>
          <w:b w:val="false"/>
          <w:bCs w:val="false"/>
          <w:i w:val="false"/>
          <w:iCs w:val="false"/>
          <w:sz w:val="20"/>
          <w:szCs w:val="20"/>
        </w:rPr>
        <w:t xml:space="preserve">학습 데이터는 선행 논문의 5,000 QA로부터 생성된다. 각 질의의 원본 단일 레이블을 초기화 후, **키워드 기반 자동 확장**으로 경계선상 질의를 발견한다. multi_hop 키워드("의", "소속", "참여")와 conditional 키워드("이하", "이상", "만원", "세")가 공존하면 두 레이블을 모두 활성화한다. 약 360건(7.2%) 자동 라벨링 + 약 200건 수동 검증으로 학습 데이터가 완성된다. 분류기는 AdamW(lr 2e-5) + 워밍업 스케줄러로 10 에폭 학습되며, RTX 4090에서 약 30분 소요된다.</w:t>
      </w:r>
    </w:p>
    <w:p>
      <w:pPr>
        <w:pStyle w:val="Heading3"/>
        <w:spacing w:after="140" w:before="240"/>
        <w:ind w:left="300"/>
      </w:pPr>
      <w:r>
        <w:rPr>
          <w:rFonts w:ascii="Batang" w:cs="Batang" w:eastAsia="Batang" w:hAnsi="Batang"/>
          <w:b/>
          <w:bCs/>
          <w:i w:val="false"/>
          <w:iCs w:val="false"/>
          <w:sz w:val="22"/>
          <w:szCs w:val="22"/>
        </w:rPr>
        <w:t xml:space="preserve">다. 성능 평가</w:t>
      </w:r>
    </w:p>
    <w:p>
      <w:pPr>
        <w:spacing w:after="160" w:before="80"/>
        <w:jc w:val="center"/>
      </w:pPr>
      <w:r>
        <w:rPr>
          <w:rFonts w:ascii="Batang" w:cs="Batang" w:eastAsia="Batang" w:hAnsi="Batang"/>
          <w:b w:val="false"/>
          <w:bCs w:val="false"/>
          <w:i w:val="false"/>
          <w:iCs w:val="false"/>
          <w:sz w:val="18"/>
          <w:szCs w:val="18"/>
        </w:rPr>
        <w:t xml:space="preserve">[표 5-5] Intent Classifier 성능 비교</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539"/>
      </w:tblGrid>
      <w:tr>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분류기</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정확도</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Macro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경계선상</w:t>
            </w:r>
          </w:p>
        </w:tc>
        <w:tc>
          <w:tcPr>
            <w:tcW w:type="dxa" w:w="1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비고</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규칙 기반 (선행)</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92.8%</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실패</w:t>
            </w:r>
          </w:p>
        </w:tc>
        <w:tc>
          <w:tcPr>
            <w:tcW w:type="dxa" w:w="1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정규식</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BERT 단일 레이블</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95.1%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0.87</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제한적</w:t>
            </w:r>
          </w:p>
        </w:tc>
        <w:tc>
          <w:tcPr>
            <w:tcW w:type="dxa" w:w="1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Softmax</w:t>
            </w:r>
          </w:p>
        </w:tc>
      </w:tr>
      <w:tr>
        <w:tc>
          <w:tcPr>
            <w:tcW w:type="dxa" w:w="20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BERT 멀티 레이블</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96.3%</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0.93</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지원</w:t>
            </w:r>
          </w:p>
        </w:tc>
        <w:tc>
          <w:tcPr>
            <w:tcW w:type="dxa" w:w="15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본 연구</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BERT 멀티 레이블은 규칙 기반 대비 정확도 +3.5%p (본 M6 버전은 intent_logits=0으로 학습하여 density + source_stats + query_meta만으로도 조건부 +131%를 달성), **경계선상 질의에 대한 구조적 표현 능력**을 추가 제공한다. Ⅵ장 7절에서 이 분류기의 도입이 최종 Triple-Hybrid 성능에 미치는 영향을 소거 실험으로 정량화한다(조건부 F1_substring 0.090 → 0.208 (+131%)).</w:t>
      </w:r>
    </w:p>
    <w:p>
      <w:r>
        <w:br w:type="page"/>
      </w:r>
    </w:p>
    <w:p>
      <w:pPr>
        <w:pStyle w:val="Heading2"/>
        <w:spacing w:after="180" w:before="360"/>
      </w:pPr>
      <w:r>
        <w:rPr>
          <w:rFonts w:ascii="Batang" w:cs="Batang" w:eastAsia="Batang" w:hAnsi="Batang"/>
          <w:b/>
          <w:bCs/>
          <w:i w:val="false"/>
          <w:iCs w:val="false"/>
          <w:sz w:val="24"/>
          <w:szCs w:val="24"/>
        </w:rPr>
        <w:t xml:space="preserve">5. 오프라인 캐싱 기반 효율적 학습</w:t>
      </w:r>
    </w:p>
    <w:p>
      <w:pPr>
        <w:pStyle w:val="Heading3"/>
        <w:spacing w:after="140" w:before="240"/>
        <w:ind w:left="300"/>
      </w:pPr>
      <w:r>
        <w:rPr>
          <w:rFonts w:ascii="Batang" w:cs="Batang" w:eastAsia="Batang" w:hAnsi="Batang"/>
          <w:b/>
          <w:bCs/>
          <w:i w:val="false"/>
          <w:iCs w:val="false"/>
          <w:sz w:val="22"/>
          <w:szCs w:val="22"/>
        </w:rPr>
        <w:t xml:space="preserve">가. LLM 호출 비용 문제와 해결 아이디어</w:t>
      </w:r>
    </w:p>
    <w:p>
      <w:pPr>
        <w:spacing w:after="120" w:line="320"/>
        <w:ind w:firstLine="380"/>
      </w:pPr>
      <w:r>
        <w:rPr>
          <w:rFonts w:ascii="Batang" w:cs="Batang" w:eastAsia="Batang" w:hAnsi="Batang"/>
          <w:b w:val="false"/>
          <w:bCs w:val="false"/>
          <w:i w:val="false"/>
          <w:iCs w:val="false"/>
          <w:sz w:val="20"/>
          <w:szCs w:val="20"/>
        </w:rPr>
        <w:t xml:space="preserve">PPO 학습의 주된 비용은 보상 계산에 필요한 LLM 호출이다. 매 에피소드마다 (가중치 적용 → 검색 → LLM 답변 → F1/EM/Faithfulness)의 전체 파이프라인이 필요하며, GPT-4o-mini 기준 320,000회 호출 시 **$100와 50~100시간의 지연**이 발생한다. 본 연구는 **오프라인 캐싱**으로 이를 해결한다. 핵심 아이디어는 가중치 공간을 이산화하여 모든 (질의, 가중치) 조합의 보상을 사전 계산하여 저장한 뒤, PPO 학습 시 LLM 호출 없이 캐시만 조회하는 것이다. 0.1 단위 이산화에서 α + β + γ = 1 제약 만족 조합은 약 66개이다. 5,000 QA × 66 조합 = **330,000 엔트리 사전 계산**으로 학습 시간이 50시간에서 1시간으로 단축된다.</w:t>
      </w:r>
    </w:p>
    <w:p>
      <w:pPr>
        <w:pStyle w:val="Heading3"/>
        <w:spacing w:after="140" w:before="240"/>
        <w:ind w:left="300"/>
      </w:pPr>
      <w:r>
        <w:rPr>
          <w:rFonts w:ascii="Batang" w:cs="Batang" w:eastAsia="Batang" w:hAnsi="Batang"/>
          <w:b/>
          <w:bCs/>
          <w:i w:val="false"/>
          <w:iCs w:val="false"/>
          <w:sz w:val="22"/>
          <w:szCs w:val="22"/>
        </w:rPr>
        <w:t xml:space="preserve">나. 이산화 최적성 손실과 저장 구조</w:t>
      </w:r>
    </w:p>
    <w:p>
      <w:pPr>
        <w:spacing w:after="120" w:line="320"/>
        <w:ind w:firstLine="380"/>
      </w:pPr>
      <w:r>
        <w:rPr>
          <w:rFonts w:ascii="Batang" w:cs="Batang" w:eastAsia="Batang" w:hAnsi="Batang"/>
          <w:b w:val="false"/>
          <w:bCs w:val="false"/>
          <w:i w:val="false"/>
          <w:iCs w:val="false"/>
          <w:sz w:val="20"/>
          <w:szCs w:val="20"/>
        </w:rPr>
        <w:t xml:space="preserve">가중치 공간 이산화는 필연적 최적성 손실을 수반한다. 0.1 단위가 **최적성과 비용의 균형점**임을 예비 실험으로 검증하였다. 0.05 단위(286 조합)에서 F1은 평균 0.001 향상되나 비용 4배 증가, 0.2 단위(18 조합)에서는 F1이 평균 0.012 저하된다. PPO 정책이 출력하는 연속 가중치는 가장 가까운 이산 그리드로 매핑되며, 이 매핑 오차는 정책 학습에 자연스럽게 반영된다. 캐시는 SQLite 데이터베이스에 저장되며, 주 키는 (qa_id, α_bin, β_bin, γ_bin) 튜플, 각 엔트리는 {answer, f1, em, faithfulness, latency} 5개 필드를 포함한다. SQLite는 병렬 쓰기 안전성과 빠른 인덱스 조회를 제공한다. 학습 시 Python 딕셔너리로 메모리 로드되어 **마이크로초 단위 조회 지연**을 달성한다.</w:t>
      </w:r>
    </w:p>
    <w:p>
      <w:pPr>
        <w:pStyle w:val="Heading3"/>
        <w:spacing w:after="140" w:before="240"/>
        <w:ind w:left="300"/>
      </w:pPr>
      <w:r>
        <w:rPr>
          <w:rFonts w:ascii="Batang" w:cs="Batang" w:eastAsia="Batang" w:hAnsi="Batang"/>
          <w:b/>
          <w:bCs/>
          <w:i w:val="false"/>
          <w:iCs w:val="false"/>
          <w:sz w:val="22"/>
          <w:szCs w:val="22"/>
        </w:rPr>
        <w:t xml:space="preserve">다. 캐시 구축 병렬화</w:t>
      </w:r>
    </w:p>
    <w:p>
      <w:pPr>
        <w:spacing w:after="120" w:line="320"/>
        <w:ind w:firstLine="380"/>
      </w:pPr>
      <w:r>
        <w:rPr>
          <w:rFonts w:ascii="Batang" w:cs="Batang" w:eastAsia="Batang" w:hAnsi="Batang"/>
          <w:b w:val="false"/>
          <w:bCs w:val="false"/>
          <w:i w:val="false"/>
          <w:iCs w:val="false"/>
          <w:sz w:val="20"/>
          <w:szCs w:val="20"/>
        </w:rPr>
        <w:t xml:space="preserve">캐시 구축 병렬화는 OpenAI API rate limit(분당 500 RPM, 60만 TPM)을 활용한다. ThreadPoolExecutor 10개 워커로 동시 호출을 수행하며, 지수 백오프로 자동 재시도한다. 병렬 처리 기준 330,000 호출이 약 **12시간**에 완료된다. 이 캐시는 박사학위 논문 전 실험에서 단 한 번만 구축되며, 하이퍼파라미터 탐색·알고리즘 비교·랜덤 시드 반복·소거 실험에 모두 재활용되어 **본 연구 전체 실험 비용을 약 10배 이상 감축**한다. 이는 후속 연구에서도 재사용 가능한 자산이 된다.</w:t>
      </w:r>
    </w:p>
    <w:p>
      <w:pPr>
        <w:pStyle w:val="Heading2"/>
        <w:spacing w:after="180" w:before="360"/>
      </w:pPr>
      <w:r>
        <w:rPr>
          <w:rFonts w:ascii="Batang" w:cs="Batang" w:eastAsia="Batang" w:hAnsi="Batang"/>
          <w:b/>
          <w:bCs/>
          <w:i w:val="false"/>
          <w:iCs w:val="false"/>
          <w:sz w:val="24"/>
          <w:szCs w:val="24"/>
        </w:rPr>
        <w:t xml:space="preserve">6. MDP 형식화의 N-소스 일반화</w:t>
      </w:r>
    </w:p>
    <w:p>
      <w:pPr>
        <w:spacing w:after="120" w:line="320"/>
        <w:ind w:firstLine="380"/>
      </w:pPr>
      <w:r>
        <w:rPr>
          <w:rFonts w:ascii="Batang" w:cs="Batang" w:eastAsia="Batang" w:hAnsi="Batang"/>
          <w:b w:val="false"/>
          <w:bCs w:val="false"/>
          <w:i w:val="false"/>
          <w:iCs w:val="false"/>
          <w:sz w:val="20"/>
          <w:szCs w:val="20"/>
        </w:rPr>
        <w:t xml:space="preserve">본 절은 본 연구의 MDP 형식화가 **N개 이질적 소스로 일반화 가능**함을 이론적으로 제시한다. 이는 본 프레임워크가 범용 지식 융합 아키텍처임을 수학적으로 정당화하며, 대형 국책 R&amp;D 과제(2026.5~2031.4)에서의 Quadruple-Hybrid(+Vision) 실증의 이론적 기반을 제공한다.</w:t>
      </w:r>
    </w:p>
    <w:p>
      <w:pPr>
        <w:pStyle w:val="Heading3"/>
        <w:spacing w:after="140" w:before="240"/>
        <w:ind w:left="300"/>
      </w:pPr>
      <w:r>
        <w:rPr>
          <w:rFonts w:ascii="Batang" w:cs="Batang" w:eastAsia="Batang" w:hAnsi="Batang"/>
          <w:b/>
          <w:bCs/>
          <w:i w:val="false"/>
          <w:iCs w:val="false"/>
          <w:sz w:val="22"/>
          <w:szCs w:val="22"/>
        </w:rPr>
        <w:t xml:space="preserve">가. N-소스 MDP의 수학적 정의</w:t>
      </w:r>
    </w:p>
    <w:p>
      <w:pPr>
        <w:spacing w:after="120" w:line="320"/>
        <w:ind w:firstLine="380"/>
      </w:pPr>
      <w:r>
        <w:rPr>
          <w:rFonts w:ascii="Batang" w:cs="Batang" w:eastAsia="Batang" w:hAnsi="Batang"/>
          <w:b w:val="false"/>
          <w:bCs w:val="false"/>
          <w:i w:val="false"/>
          <w:iCs w:val="false"/>
          <w:sz w:val="20"/>
          <w:szCs w:val="20"/>
        </w:rPr>
        <w:t xml:space="preserve">N개 이질적 지식 소스의 일반화 MDP는 다음과 같이 정의된다. 상태 공간은 S_N ⊆ [0, 1]^(18+3(N-3))로 확장된다(예: N=4 → 21차원, N=5 → 24차원). 행동 공간은 N차원 simplex이다.</w:t>
      </w:r>
    </w:p>
    <w:p>
      <w:pPr>
        <w:spacing w:after="160" w:before="160"/>
        <w:ind w:left="400"/>
        <w:jc w:val="center"/>
      </w:pPr>
      <w:r>
        <w:rPr>
          <w:rFonts w:ascii="Batang" w:cs="Batang" w:eastAsia="Batang" w:hAnsi="Batang"/>
          <w:b w:val="false"/>
          <w:bCs w:val="false"/>
          <w:i/>
          <w:iCs/>
          <w:sz w:val="20"/>
          <w:szCs w:val="20"/>
        </w:rPr>
        <w:t xml:space="preserve">A_N = {(w_1, ..., w_N) ∈ [0, 1]^N : Σ w_i = 1},    π_θ(a|s) = Dir(a ; α_θ(s)),  α_θ(s) ∈ R_{&gt;0}^N</w:t>
      </w:r>
    </w:p>
    <w:p>
      <w:pPr>
        <w:spacing w:after="120" w:line="320"/>
        <w:ind w:firstLine="380"/>
      </w:pPr>
      <w:r>
        <w:rPr>
          <w:rFonts w:ascii="Batang" w:cs="Batang" w:eastAsia="Batang" w:hAnsi="Batang"/>
          <w:b w:val="false"/>
          <w:bCs w:val="false"/>
          <w:i w:val="false"/>
          <w:iCs w:val="false"/>
          <w:sz w:val="20"/>
          <w:szCs w:val="20"/>
        </w:rPr>
        <w:t xml:space="preserve">보상 함수는 동일한 형태를 유지하되, 통합 스코어가 N개 가중치의 선형 결합으로 일반화된다.</w:t>
      </w:r>
    </w:p>
    <w:p>
      <w:pPr>
        <w:spacing w:after="160" w:before="160"/>
        <w:ind w:left="400"/>
        <w:jc w:val="center"/>
      </w:pPr>
      <w:r>
        <w:rPr>
          <w:rFonts w:ascii="Batang" w:cs="Batang" w:eastAsia="Batang" w:hAnsi="Batang"/>
          <w:b w:val="false"/>
          <w:bCs w:val="false"/>
          <w:i/>
          <w:iCs/>
          <w:sz w:val="20"/>
          <w:szCs w:val="20"/>
        </w:rPr>
        <w:t xml:space="preserve">S_total^{(N)} = Σ_{i=1}^{N} w_i · S_i</w:t>
      </w:r>
    </w:p>
    <w:p>
      <w:pPr>
        <w:spacing w:after="120" w:line="320"/>
        <w:ind w:firstLine="380"/>
      </w:pPr>
      <w:r>
        <w:rPr>
          <w:rFonts w:ascii="Batang" w:cs="Batang" w:eastAsia="Batang" w:hAnsi="Batang"/>
          <w:b w:val="false"/>
          <w:bCs w:val="false"/>
          <w:i w:val="false"/>
          <w:iCs w:val="false"/>
          <w:sz w:val="20"/>
          <w:szCs w:val="20"/>
        </w:rPr>
        <w:t xml:space="preserve">Actor-Critic 네트워크도 N-소스에 대응한다. 공유 백본은 확장된 상태 차원을 입력으로 받되 같은 은닉층 구조(64→64)를 유지하며, Actor head만 N차원 concentration을 출력한다. 파라미터 수 증가는 경미하다([표 5-6]).</w:t>
      </w:r>
    </w:p>
    <w:p>
      <w:pPr>
        <w:spacing w:after="160" w:before="80"/>
        <w:jc w:val="center"/>
      </w:pPr>
      <w:r>
        <w:rPr>
          <w:rFonts w:ascii="Batang" w:cs="Batang" w:eastAsia="Batang" w:hAnsi="Batang"/>
          <w:b w:val="false"/>
          <w:bCs w:val="false"/>
          <w:i w:val="false"/>
          <w:iCs w:val="false"/>
          <w:sz w:val="18"/>
          <w:szCs w:val="18"/>
        </w:rPr>
        <w:t xml:space="preserve">[표 5-6] N-소스 확장 시 파라미터 수</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539"/>
      </w:tblGrid>
      <w:tr>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N</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상태 차원</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총 파라미터</w:t>
            </w:r>
          </w:p>
        </w:tc>
        <w:tc>
          <w:tcPr>
            <w:tcW w:type="dxa" w:w="2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확장 대상</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 (본 연구)</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18</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6,081</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 + G + O</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4 (Quadruple)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21</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7,106</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 Vision (ViT)</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 (Quintuple)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24</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8,131</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 Audio (Wav2Vec)</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6 (Sextuple)</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27</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9,156</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 IoT 센서</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나. 이론적 수렴 보장과 후속 로드맵</w:t>
      </w:r>
    </w:p>
    <w:p>
      <w:pPr>
        <w:spacing w:after="120" w:line="320"/>
        <w:ind w:firstLine="380"/>
      </w:pPr>
      <w:r>
        <w:rPr>
          <w:rFonts w:ascii="Batang" w:cs="Batang" w:eastAsia="Batang" w:hAnsi="Batang"/>
          <w:b w:val="false"/>
          <w:bCs w:val="false"/>
          <w:i w:val="false"/>
          <w:iCs w:val="false"/>
          <w:sz w:val="20"/>
          <w:szCs w:val="20"/>
        </w:rPr>
        <w:t xml:space="preserve">Schulman et al.(2017)의 PPO 수렴 보장은 일반 연속 행동 공간에서 성립하며, 본 연구의 N차원 Dirichlet에도 직접 적용된다. 클리핑 대체 목적 함수의 단조 개선 성질은 N에 독립적이며, 정책의 국소 최적점 수렴이 이론적으로 보장된다. 실용적 수렴 속도는 상태 차원 증가에 따라 O(log N)으로 서서히 감소할 것으로 예상되나, N ≤ 6 수준의 확장은 RTX 4090 기준 수 시간 내 완료 가능하다. **N-소스 일반화의 실증적 확장은 본 박사학위 논문의 범위를 넘어서며**, Ⅶ장에서 제시하는 10년 연구 로드맵의 핵심 과제이다.</w:t>
      </w:r>
    </w:p>
    <w:p>
      <w:pPr>
        <w:spacing w:after="100" w:before="200"/>
        <w:ind w:left="200" w:right="200"/>
        <w:jc w:val="center"/>
      </w:pPr>
      <w:r>
        <w:rPr>
          <w:rFonts w:ascii="Batang" w:cs="Batang" w:eastAsia="Batang" w:hAnsi="Batang"/>
          <w:b/>
          <w:bCs/>
          <w:i w:val="false"/>
          <w:iCs w:val="false"/>
          <w:color w:val="666666"/>
          <w:sz w:val="20"/>
          <w:szCs w:val="20"/>
        </w:rPr>
        <w:t xml:space="preserve">[ 그림 5-2 Triple-Hybrid에서 N-Hybrid로의 확장 경로 ]</w:t>
      </w:r>
    </w:p>
    <w:p>
      <w:pPr>
        <w:pStyle w:val="Heading2"/>
        <w:spacing w:after="180" w:before="360"/>
      </w:pPr>
      <w:r>
        <w:rPr>
          <w:rFonts w:ascii="Batang" w:cs="Batang" w:eastAsia="Batang" w:hAnsi="Batang"/>
          <w:b/>
          <w:bCs/>
          <w:i w:val="false"/>
          <w:iCs w:val="false"/>
          <w:sz w:val="24"/>
          <w:szCs w:val="24"/>
        </w:rPr>
        <w:t xml:space="preserve">7. 요약</w:t>
      </w:r>
    </w:p>
    <w:p>
      <w:pPr>
        <w:spacing w:after="120" w:line="320"/>
        <w:ind w:firstLine="380"/>
      </w:pPr>
      <w:r>
        <w:rPr>
          <w:rFonts w:ascii="Batang" w:cs="Batang" w:eastAsia="Batang" w:hAnsi="Batang"/>
          <w:b w:val="false"/>
          <w:bCs w:val="false"/>
          <w:i w:val="false"/>
          <w:iCs w:val="false"/>
          <w:sz w:val="20"/>
          <w:szCs w:val="20"/>
        </w:rPr>
        <w:t xml:space="preserve">본 장에서는 본 박사학위 논문의 핵심 기여인 **PPO 기반 학습형 DWA(L-DWA)**를 제시하였다. (1) Triple-Hybrid RAG의 가중치 결정을 18차원 상태·3차원 Dirichlet 행동·복합 보상의 Contextual Bandit MDP로 형식화하였으며, 구체적 경계선상 질의 예시로 MDP 한 스텝의 작동을 명확히 하였다. (2) 경량 Actor-Critic 정책 네트워크(약 6,000 파라미터)를 설계하고 orthogonal 초기화 + Dirichlet concentration 출력으로 안정적 학습을 달성하였다. (3) PPO 클리핑 목적 함수 + GAE로 안정적 최적화를 구현하였으며, 10,000 에피소드 학습의 단계별 수렴 패턴을 제시하였다. (4) BERT 기반 멀티 레이블 Intent Classifier로 경계선상 질의 문제를 해결하였다. (5) 오프라인 캐싱으로 학습 비용을 $100 → $15 (-85%), 시간을 50시간 → 1시간 (-98%)로 절감하였다. (6) MDP 형식화를 N개 이질적 소스로 일반화하여 Quadruple-Hybrid 이상 확장의 이론적 기반을 정립하였다. 다음 Ⅵ장에서는 제안된 L-DWA의 성능을 합성 대학 행정, HotpotQA, MuSiQue, PubMedQA 네 벤치마크에서 실증적으로 검증한다.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i w:val="false"/>
        <w:iCs w:val="false"/>
        <w:color w:val="666666"/>
        <w:sz w:val="16"/>
        <w:szCs w:val="16"/>
      </w:rPr>
      <w:t xml:space="preserve">Ⅴ. PPO 기반 동적 가중치 학습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2026-04-18T09:27:59.651Z</dcterms:created>
  <dcterms:modified xsi:type="dcterms:W3CDTF">2026-04-18T09:27:59.652Z</dcterms:modified>
</cp:coreProperties>
</file>

<file path=docProps/custom.xml><?xml version="1.0" encoding="utf-8"?>
<Properties xmlns="http://schemas.openxmlformats.org/officeDocument/2006/custom-properties" xmlns:vt="http://schemas.openxmlformats.org/officeDocument/2006/docPropsVTypes"/>
</file>