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59E4A" w14:textId="77777777" w:rsidR="00B65B38" w:rsidRPr="00B65B38" w:rsidRDefault="00B65B38" w:rsidP="00B65B38">
      <w:pPr>
        <w:spacing w:line="240" w:lineRule="auto"/>
        <w:jc w:val="center"/>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1F4E79"/>
          <w:kern w:val="0"/>
          <w:sz w:val="36"/>
          <w:szCs w:val="36"/>
          <w:lang w:eastAsia="en-IN"/>
          <w14:ligatures w14:val="none"/>
        </w:rPr>
        <w:t>BANK LOAN REPORT</w:t>
      </w:r>
    </w:p>
    <w:p w14:paraId="18463B13" w14:textId="77777777" w:rsidR="00B65B38" w:rsidRPr="00B65B38" w:rsidRDefault="00B65B38" w:rsidP="00B65B38">
      <w:pPr>
        <w:spacing w:line="240" w:lineRule="auto"/>
        <w:jc w:val="center"/>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4472C4"/>
          <w:kern w:val="0"/>
          <w:sz w:val="32"/>
          <w:szCs w:val="32"/>
          <w:lang w:eastAsia="en-IN"/>
          <w14:ligatures w14:val="none"/>
        </w:rPr>
        <w:t>PROBLEM STATEMENT</w:t>
      </w:r>
    </w:p>
    <w:p w14:paraId="5955189A" w14:textId="77777777" w:rsidR="00B65B38" w:rsidRPr="00B65B38" w:rsidRDefault="00B65B38" w:rsidP="00B65B38">
      <w:pPr>
        <w:spacing w:line="240" w:lineRule="auto"/>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309DA2FA"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A821681"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C55911"/>
          <w:kern w:val="0"/>
          <w:sz w:val="24"/>
          <w:szCs w:val="24"/>
          <w:lang w:eastAsia="en-IN"/>
          <w14:ligatures w14:val="none"/>
        </w:rPr>
        <w:t>Key Performance Indicators (KPIs) Requirements:</w:t>
      </w:r>
    </w:p>
    <w:p w14:paraId="5BA629DB" w14:textId="77777777" w:rsidR="00B65B38" w:rsidRPr="00B65B38" w:rsidRDefault="00B65B38" w:rsidP="00B65B38">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Total Loan Applications:</w:t>
      </w:r>
      <w:r w:rsidRPr="00B65B38">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10A08BFB" w14:textId="77777777" w:rsidR="00B65B38" w:rsidRPr="00B65B38" w:rsidRDefault="00B65B38" w:rsidP="00B65B38">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Total Funded Amount:</w:t>
      </w:r>
      <w:r w:rsidRPr="00B65B38">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7A26D25B" w14:textId="77777777" w:rsidR="00B65B38" w:rsidRPr="00B65B38" w:rsidRDefault="00B65B38" w:rsidP="00B65B38">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Total Amount Received:</w:t>
      </w:r>
      <w:r w:rsidRPr="00B65B38">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3E60D369" w14:textId="77777777" w:rsidR="00B65B38" w:rsidRPr="00B65B38" w:rsidRDefault="00B65B38" w:rsidP="00B65B38">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Average Interest Rate:</w:t>
      </w:r>
      <w:r w:rsidRPr="00B65B38">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239B41C8" w14:textId="77777777" w:rsidR="00B65B38" w:rsidRPr="00B65B38" w:rsidRDefault="00B65B38" w:rsidP="00B65B38">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Average Debt-to-Income Ratio (DTI):</w:t>
      </w:r>
      <w:r w:rsidRPr="00B65B38">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163758F2" w14:textId="77777777" w:rsidR="00B65B38" w:rsidRPr="00B65B38" w:rsidRDefault="00B65B38" w:rsidP="00B65B38">
      <w:pPr>
        <w:spacing w:after="240" w:line="240" w:lineRule="auto"/>
        <w:rPr>
          <w:rFonts w:ascii="Times New Roman" w:eastAsia="Times New Roman" w:hAnsi="Times New Roman" w:cs="Times New Roman"/>
          <w:kern w:val="0"/>
          <w:sz w:val="24"/>
          <w:szCs w:val="24"/>
          <w:lang w:eastAsia="en-IN"/>
          <w14:ligatures w14:val="none"/>
        </w:rPr>
      </w:pPr>
      <w:r w:rsidRPr="00B65B38">
        <w:rPr>
          <w:rFonts w:ascii="Times New Roman" w:eastAsia="Times New Roman" w:hAnsi="Times New Roman" w:cs="Times New Roman"/>
          <w:kern w:val="0"/>
          <w:sz w:val="24"/>
          <w:szCs w:val="24"/>
          <w:lang w:eastAsia="en-IN"/>
          <w14:ligatures w14:val="none"/>
        </w:rPr>
        <w:br/>
      </w:r>
    </w:p>
    <w:p w14:paraId="645BF3B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C55911"/>
          <w:kern w:val="0"/>
          <w:sz w:val="24"/>
          <w:szCs w:val="24"/>
          <w:lang w:eastAsia="en-IN"/>
          <w14:ligatures w14:val="none"/>
        </w:rPr>
        <w:t>Good Loan v Bad Loan KPI’s</w:t>
      </w:r>
    </w:p>
    <w:p w14:paraId="36A25980"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0D50540D"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Good Loan KPIs:</w:t>
      </w:r>
    </w:p>
    <w:p w14:paraId="5DB53450" w14:textId="77777777" w:rsidR="00B65B38" w:rsidRPr="00B65B38" w:rsidRDefault="00B65B38" w:rsidP="00B65B38">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Good Loan Application Percentage:</w:t>
      </w:r>
      <w:r w:rsidRPr="00B65B38">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0BA4C6BE" w14:textId="77777777" w:rsidR="00B65B38" w:rsidRPr="00B65B38" w:rsidRDefault="00B65B38" w:rsidP="00B65B38">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Good Loan Applications:</w:t>
      </w:r>
      <w:r w:rsidRPr="00B65B38">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4B692D28" w14:textId="77777777" w:rsidR="00B65B38" w:rsidRPr="00B65B38" w:rsidRDefault="00B65B38" w:rsidP="00B65B38">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Good Loan Funded Amount:</w:t>
      </w:r>
      <w:r w:rsidRPr="00B65B38">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1CF631F9" w14:textId="77777777" w:rsidR="00B65B38" w:rsidRPr="00B65B38" w:rsidRDefault="00B65B38" w:rsidP="00B65B38">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lastRenderedPageBreak/>
        <w:t>Good Loan Total Received Amount:</w:t>
      </w:r>
      <w:r w:rsidRPr="00B65B38">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2BE7DA27"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Bad Loan KPIs:</w:t>
      </w:r>
    </w:p>
    <w:p w14:paraId="78A8C296" w14:textId="77777777" w:rsidR="00B65B38" w:rsidRPr="00B65B38" w:rsidRDefault="00B65B38" w:rsidP="00B65B38">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Bad Loan Application Percentage:</w:t>
      </w:r>
      <w:r w:rsidRPr="00B65B38">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7D3DEC13" w14:textId="77777777" w:rsidR="00B65B38" w:rsidRPr="00B65B38" w:rsidRDefault="00B65B38" w:rsidP="00B65B38">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Bad Loan Applications:</w:t>
      </w:r>
      <w:r w:rsidRPr="00B65B38">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4B969135" w14:textId="77777777" w:rsidR="00B65B38" w:rsidRPr="00B65B38" w:rsidRDefault="00B65B38" w:rsidP="00B65B38">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Bad Loan Funded Amount:</w:t>
      </w:r>
      <w:r w:rsidRPr="00B65B38">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6A4D8547" w14:textId="77777777" w:rsidR="00B65B38" w:rsidRPr="00B65B38" w:rsidRDefault="00B65B38" w:rsidP="00B65B38">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Bad Loan Total Received Amount:</w:t>
      </w:r>
      <w:r w:rsidRPr="00B65B38">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3AFEEBA1"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C55911"/>
          <w:kern w:val="0"/>
          <w:sz w:val="24"/>
          <w:szCs w:val="24"/>
          <w:lang w:eastAsia="en-IN"/>
          <w14:ligatures w14:val="none"/>
        </w:rPr>
        <w:t>Loan Status Grid View</w:t>
      </w:r>
    </w:p>
    <w:p w14:paraId="60A25C79"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FC277C1" w14:textId="77777777" w:rsidR="00B65B38" w:rsidRPr="00B65B38" w:rsidRDefault="00B65B38" w:rsidP="00B65B38">
      <w:pPr>
        <w:spacing w:line="240" w:lineRule="auto"/>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538135"/>
          <w:kern w:val="0"/>
          <w:sz w:val="28"/>
          <w:szCs w:val="28"/>
          <w:u w:val="single"/>
          <w:shd w:val="clear" w:color="auto" w:fill="FFFF00"/>
          <w:lang w:eastAsia="en-IN"/>
          <w14:ligatures w14:val="none"/>
        </w:rPr>
        <w:t>DASHBOARD 2: OVERVIEW</w:t>
      </w:r>
    </w:p>
    <w:p w14:paraId="7279133B"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29E3C2C2"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1. Monthly Trends by Issue Date (Line Chart):</w:t>
      </w:r>
    </w:p>
    <w:p w14:paraId="21B35DED"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Line Chart</w:t>
      </w:r>
    </w:p>
    <w:p w14:paraId="79271194"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ADA5BB7"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X-Axis: Month (based on 'Issue Date')</w:t>
      </w:r>
    </w:p>
    <w:p w14:paraId="55FD6C8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Y-Axis: Metrics' Values</w:t>
      </w:r>
    </w:p>
    <w:p w14:paraId="763A1471"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2D2F2E3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2. Regional Analysis by State (Filled Map):</w:t>
      </w:r>
    </w:p>
    <w:p w14:paraId="060D7EF4"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Filled Map</w:t>
      </w:r>
    </w:p>
    <w:p w14:paraId="4ECC113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05BE064A"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Geographic Regions: States</w:t>
      </w:r>
    </w:p>
    <w:p w14:paraId="6603F00A"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401CA173"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3. Loan Term Analysis (Donut Chart):</w:t>
      </w:r>
    </w:p>
    <w:p w14:paraId="256A8F3F"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Donut Chart</w:t>
      </w:r>
    </w:p>
    <w:p w14:paraId="04062EE5"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C41B3D8"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Segments: Loan Terms (e.g., 36 months, 60 months)</w:t>
      </w:r>
    </w:p>
    <w:p w14:paraId="7F9D6F8F"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55CDB829"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4. Employee Length Analysis (Bar Chart):</w:t>
      </w:r>
    </w:p>
    <w:p w14:paraId="501ED66F"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Bar Chart</w:t>
      </w:r>
    </w:p>
    <w:p w14:paraId="4A153C7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2BBE4AEC"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X-Axis: Employee Length Categories (e.g., 1 year, 5 years, 10+ years)</w:t>
      </w:r>
    </w:p>
    <w:p w14:paraId="3E4D0C76"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Y-Axis: Metrics' Values</w:t>
      </w:r>
    </w:p>
    <w:p w14:paraId="2CE3E4B5"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3DC9C56D"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5. Loan Purpose Breakdown (Bar Chart):</w:t>
      </w:r>
    </w:p>
    <w:p w14:paraId="00A7BFFE"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Bar Chart</w:t>
      </w:r>
    </w:p>
    <w:p w14:paraId="3E7D1B23"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086D978"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X-Axis: Loan Purpose Categories (e.g., debt consolidation, credit card refinancing)</w:t>
      </w:r>
    </w:p>
    <w:p w14:paraId="3051A809"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Y-Axis: Metrics' Values</w:t>
      </w:r>
    </w:p>
    <w:p w14:paraId="47A83A22"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1BCB1487" w14:textId="77777777" w:rsidR="00B65B38" w:rsidRPr="00B65B38" w:rsidRDefault="00B65B38" w:rsidP="00B65B38">
      <w:pPr>
        <w:spacing w:after="0" w:line="240" w:lineRule="auto"/>
        <w:rPr>
          <w:rFonts w:ascii="Times New Roman" w:eastAsia="Times New Roman" w:hAnsi="Times New Roman" w:cs="Times New Roman"/>
          <w:kern w:val="0"/>
          <w:sz w:val="24"/>
          <w:szCs w:val="24"/>
          <w:lang w:eastAsia="en-IN"/>
          <w14:ligatures w14:val="none"/>
        </w:rPr>
      </w:pPr>
    </w:p>
    <w:p w14:paraId="58DF4147"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000000"/>
          <w:kern w:val="0"/>
          <w:sz w:val="24"/>
          <w:szCs w:val="24"/>
          <w:lang w:eastAsia="en-IN"/>
          <w14:ligatures w14:val="none"/>
        </w:rPr>
        <w:t>6. Home Ownership Analysis (Tree Map):</w:t>
      </w:r>
    </w:p>
    <w:p w14:paraId="07D83084"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Chart Type: Tree Map</w:t>
      </w:r>
    </w:p>
    <w:p w14:paraId="0BC9E4C4"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5B59D824"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Hierarchy: Home Ownership Categories (e.g., own, rent, mortgage)</w:t>
      </w:r>
    </w:p>
    <w:p w14:paraId="20C5CBF9"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5F2EE2B3"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2E75B5"/>
          <w:kern w:val="0"/>
          <w:sz w:val="24"/>
          <w:szCs w:val="24"/>
          <w:lang w:eastAsia="en-IN"/>
          <w14:ligatures w14:val="none"/>
        </w:rPr>
        <w:lastRenderedPageBreak/>
        <w:t>These diverse chart types will enhance our ability to visualize and communicate loan-related insights effectively, supporting data-driven decisions and strategic planning within our lending operations."</w:t>
      </w:r>
    </w:p>
    <w:p w14:paraId="24BBE5AA" w14:textId="77777777" w:rsidR="00B65B38" w:rsidRPr="00B65B38" w:rsidRDefault="00B65B38" w:rsidP="00B65B38">
      <w:pPr>
        <w:spacing w:line="240" w:lineRule="auto"/>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b/>
          <w:bCs/>
          <w:color w:val="538135"/>
          <w:kern w:val="0"/>
          <w:sz w:val="28"/>
          <w:szCs w:val="28"/>
          <w:u w:val="single"/>
          <w:shd w:val="clear" w:color="auto" w:fill="FFFF00"/>
          <w:lang w:eastAsia="en-IN"/>
          <w14:ligatures w14:val="none"/>
        </w:rPr>
        <w:t>DASHBOARD 3: DETAILS</w:t>
      </w:r>
    </w:p>
    <w:p w14:paraId="57666F2B"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FC3983F"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Objective:</w:t>
      </w:r>
    </w:p>
    <w:p w14:paraId="5DB45146" w14:textId="77777777" w:rsidR="00B65B38" w:rsidRPr="00B65B38" w:rsidRDefault="00B65B38" w:rsidP="00B65B38">
      <w:pPr>
        <w:spacing w:line="240" w:lineRule="auto"/>
        <w:jc w:val="both"/>
        <w:rPr>
          <w:rFonts w:ascii="Times New Roman" w:eastAsia="Times New Roman" w:hAnsi="Times New Roman" w:cs="Times New Roman"/>
          <w:kern w:val="0"/>
          <w:sz w:val="24"/>
          <w:szCs w:val="24"/>
          <w:lang w:eastAsia="en-IN"/>
          <w14:ligatures w14:val="none"/>
        </w:rPr>
      </w:pPr>
      <w:r w:rsidRPr="00B65B38">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8F81125" w14:textId="77777777" w:rsidR="00480ECF" w:rsidRDefault="00480ECF"/>
    <w:sectPr w:rsidR="00480E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701A5"/>
    <w:multiLevelType w:val="multilevel"/>
    <w:tmpl w:val="89CC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E4F26"/>
    <w:multiLevelType w:val="multilevel"/>
    <w:tmpl w:val="4630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74652"/>
    <w:multiLevelType w:val="multilevel"/>
    <w:tmpl w:val="EC6E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923693">
    <w:abstractNumId w:val="0"/>
  </w:num>
  <w:num w:numId="2" w16cid:durableId="1026255893">
    <w:abstractNumId w:val="1"/>
  </w:num>
  <w:num w:numId="3" w16cid:durableId="594679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CF"/>
    <w:rsid w:val="00480ECF"/>
    <w:rsid w:val="00794FD2"/>
    <w:rsid w:val="00B6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FEE1A-EB45-4EE5-8E96-28DACBF2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B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Waikar</dc:creator>
  <cp:keywords/>
  <dc:description/>
  <cp:lastModifiedBy>Shreyas Waikar</cp:lastModifiedBy>
  <cp:revision>2</cp:revision>
  <dcterms:created xsi:type="dcterms:W3CDTF">2024-09-24T22:28:00Z</dcterms:created>
  <dcterms:modified xsi:type="dcterms:W3CDTF">2024-09-24T22:28:00Z</dcterms:modified>
</cp:coreProperties>
</file>