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金山文档中台V7 × MeterSphere POC验证步骤清单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POC 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在瑞众保险内网测试环境中，验证金山文档中台 V7 嵌入 MeterSphere 实现类 Excel 用例编辑的可行性，重点验证合并单元格兼容性、数据本地化存储、内网部署稳定性、权限安全合规性四大核心项，为正式采购与落地提供决策依据。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建议整体周期</w:t>
      </w:r>
      <w:r>
        <w:rPr>
          <w:rFonts w:eastAsia="等线" w:ascii="Arial" w:cs="Arial" w:hAnsi="Arial"/>
          <w:sz w:val="22"/>
        </w:rPr>
        <w:t>：7 个工作日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阶段一：前期准备（第 1 个工作日）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环境资源准备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 1 台测试服务器（建议配置：4C8G、100G 数据盘），与 MeterSphere 同属测试内网域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确认服务器操作系统（推荐 CentOS 7.x 或统信 / 麒麟国产系统），提前开放服务所需端口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复用 MeterSphere 现有内网 Redis 实例，用于会话缓存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复用 MeterSphere 现有 MinIO / 本地磁盘作为文件存储，用于存放 Excel 用例文件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授权与资料准备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向金山申请文档中台 V7 私有化测试授权（含临时 license、测试用 ak/sk 凭证）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获取离线安装包、官方部署手册、接口对接文档、Java 签名示例代码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开通 MeterSphere V2.10 源码权限与开发环境，确认二开分支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业务素材准备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 1~2 份真实在用的测试用例 Excel 模板（需包含多级合并表头、长文本步骤、全量字段列）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 3~5 个测试账号，覆盖测试负责人、普通测试人员、只读人员三类角色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敲定自建用例表的字段结构，与 Excel 模板列顺序一一对应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：服务器、网络、授权、素材全部到位，无环境阻塞项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阶段二：文档中台内网部署（第 1-2 个工作日）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服务部署</w:t>
      </w:r>
      <w:bookmarkEnd w:id="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上传离线安装包至目标服务器，全程断开外网，验证离线部署可行性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按照官方单机部署方案执行安装，完成网关、编辑服务、开放接口等核心组件启动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配置内网域名解析，确保 MeterSphere 服务器与终端浏览器均可正常访问中台地址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基础配置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登录中台管理后台，创建 MeterSphere 专属接入应用，生成正式 ak/sk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配置回调地址前缀，指向 MeterSphere 后端的回调接口地址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配置基础安全策略，关闭不必要的多人协同功能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部署验证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调用健康检查接口，确认所有服务节点状态正常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使用官方示例调用预览接口，验证签名算法与接口连通性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上传测试 Excel 文件，验证在线预览功能可用，无外网依赖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：所有服务启动正常，接口可通，离线环境下无异常报错，基础预览功能可用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阶段三：MeterSphere 侧集成对接（第 2-3 个工作日）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后端能力开发</w:t>
      </w:r>
      <w:bookmarkEnd w:id="10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 WPS-4 签名工具类，完全适配文档中台接口鉴权规范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封装「获取在线编辑链接」接口：根据测试计划 ID 读取对应用例数据，生成 Excel 文件，调用中台接口返回编辑链接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实现核心回调接口：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获取文件元数据接口：返回文件基础信息、用户操作权限、动态水印配置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上传文件新版本接口：接收中台回传的 Excel 文件流，保存版本并解析更新自建用例数据表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获取用户信息接口：返回当前 MeterSphere 登录用户信息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 Excel 解析逻辑：将回传的 Excel 按列映射，同步至自建测试用例表，绑定对应测试计划 ID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前端页面改造</w:t>
      </w:r>
      <w:bookmarkEnd w:id="11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在新建的测试计划页面中，增加「表格用例」入口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开发关联用例页面，通过 iframe 嵌入文档中台编辑链接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适配跨域策略，确保页面无加载异常、无需二次登录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全链路联调</w:t>
      </w:r>
      <w:bookmarkEnd w:id="12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MeterSphere 页面进入用例编辑页，可正常加载表格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编辑内容后手动保存，可成功触发回调并回传文件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验证不同测试计划对应独立用例表格，项目间数据隔离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：全链路打通，MeterSphere 内打开→编辑→保存→数据入库流程无断点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阶段四：核心功能验证（第 3-4 个工作日）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表格编辑核心能力验证</w:t>
      </w:r>
      <w:bookmarkEnd w:id="1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合并单元格验证</w:t>
      </w:r>
      <w:r>
        <w:rPr>
          <w:rFonts w:eastAsia="等线" w:ascii="Arial" w:cs="Arial" w:hAnsi="Arial"/>
          <w:sz w:val="22"/>
        </w:rPr>
        <w:t>：验证多级表头跨行跨列合并、批量合并、取消合并均正常，格式无错乱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模板兼容性验证</w:t>
      </w:r>
      <w:r>
        <w:rPr>
          <w:rFonts w:eastAsia="等线" w:ascii="Arial" w:cs="Arial" w:hAnsi="Arial"/>
          <w:sz w:val="22"/>
        </w:rPr>
        <w:t>：导入现有 Excel 用例模板，验证行高列宽、边框、字体、冻结行列、基础公式 100% 还原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常用操作验证</w:t>
      </w:r>
      <w:r>
        <w:rPr>
          <w:rFonts w:eastAsia="等线" w:ascii="Arial" w:cs="Arial" w:hAnsi="Arial"/>
          <w:sz w:val="22"/>
        </w:rPr>
        <w:t>：验证筛选、排序、批量填充、查找替换、撤销重做等操作正常可用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长内容验证</w:t>
      </w:r>
      <w:r>
        <w:rPr>
          <w:rFonts w:eastAsia="等线" w:ascii="Arial" w:cs="Arial" w:hAnsi="Arial"/>
          <w:sz w:val="22"/>
        </w:rPr>
        <w:t>：验证多换行长文本步骤、特殊字符编辑保存后无格式丢失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数据同步验证</w:t>
      </w:r>
      <w:bookmarkEnd w:id="15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编辑单元格内容后保存，验证对应字段准确同步至 MySQL 用例表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 / 删除行后保存，验证用例数据同步增删，与测试计划的关联关系正确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验证版本号自动累加，历史版本可正常回溯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 权限与安全验证</w:t>
      </w:r>
      <w:bookmarkEnd w:id="1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不同角色账号验证：可编辑账号可修改内容，只读账号仅查看无法编辑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验证复制、导出、打印权限可单独管控，关闭后对应功能失效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验证动态水印正常显示，包含用户名、操作时间等溯源信息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验证保存动作可追溯，满足审计留痕要求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 嵌入体验验证</w:t>
      </w:r>
      <w:bookmarkEnd w:id="17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iframe 嵌入无白屏、无跨域报错、无滚动条异常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页面适配不同分辨率，日常操作无明显卡顿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全程复用 MeterSphere 登录态，无需二次输入账号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：所有核心功能项通过，合并单元格无异常，数据同步准确无误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阶段五：性能与稳定性验证（第 4-5 个工作日）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1. 基础性能测试</w:t>
      </w:r>
      <w:bookmarkEnd w:id="19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测试单文件 1000 行、5000 行用例的打开速度、保存速度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 10 人同时打开不同用例文件的平均响应耗时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测试连续编辑 30 分钟无页面崩溃、无自动退出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 稳定性验证</w:t>
      </w:r>
      <w:bookmarkEnd w:id="20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服务持续运行 24 小时，无异常重启、无内存泄漏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同一文件重复打开保存 20 次，无格式错乱、无数据丢失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内网网络波动后重连，内容可正常保存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：千行用例打开耗时≤3 秒，保存耗时≤2 秒，24 小时运行无异常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阶段六：合规与适配验证（第 5 个工作日）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1. 内网离线合规</w:t>
      </w:r>
      <w:bookmarkEnd w:id="22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完全断开外网后，验证所有功能正常可用，无外网请求、无数据外发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验证文档中台自身不持久化业务文件，所有用例数据仅留存于 MeterSphere 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 安全合规核验</w:t>
      </w:r>
      <w:bookmarkEnd w:id="23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确认传输过程支持 HTTPS，文件存储可配置加密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核对产品等保三级、国密算法支持等官方资质证明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 信创适配（可选，有环境则验证）</w:t>
      </w:r>
      <w:bookmarkEnd w:id="24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若具备国产服务器环境，验证在鲲鹏 / 海光 CPU、麒麟 / 统信系统下部署运行正常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：纯内网环境运行正常，满足数据不出域要求，合规资质齐全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阶段七：POC 收尾与评估（第 6-7 个工作日）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1. 问题汇总</w:t>
      </w:r>
      <w:bookmarkEnd w:id="26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整理验证过程中发现的功能 bug、兼容性问题、体验缺陷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同步金山方确认问题修复周期与落地解决方案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2. 产出评估报告</w:t>
      </w:r>
      <w:bookmarkEnd w:id="27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功能满足度评估：核心需求、次要需求、边缘需求的满足比例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开发工作量评估：正式落地所需的开发、测试、上线周期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成本评估：授权成本、服务器成本、运维成本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风险评估：合规风险、技术风险、运维风险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 最终结论</w:t>
      </w:r>
      <w:bookmarkEnd w:id="28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给出「可正式采购落地」「需优化后再评估」「不满足需求」的明确结论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给出后续落地的实施优先级与推进建议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验收标准</w:t>
      </w:r>
      <w:r>
        <w:rPr>
          <w:rFonts w:eastAsia="等线" w:ascii="Arial" w:cs="Arial" w:hAnsi="Arial"/>
          <w:sz w:val="22"/>
        </w:rPr>
        <w:t>：输出完整的《POC 验证报告》，可作为采购与立项决策依据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09833">
    <w:lvl>
      <w:numFmt w:val="bullet"/>
      <w:suff w:val="tab"/>
      <w:lvlText w:val="•"/>
      <w:rPr>
        <w:color w:val="3370ff"/>
      </w:rPr>
    </w:lvl>
  </w:abstractNum>
  <w:abstractNum w:abstractNumId="3309834">
    <w:lvl>
      <w:numFmt w:val="bullet"/>
      <w:suff w:val="tab"/>
      <w:lvlText w:val="•"/>
      <w:rPr>
        <w:color w:val="3370ff"/>
      </w:rPr>
    </w:lvl>
  </w:abstractNum>
  <w:abstractNum w:abstractNumId="3309835">
    <w:lvl>
      <w:numFmt w:val="bullet"/>
      <w:suff w:val="tab"/>
      <w:lvlText w:val="•"/>
      <w:rPr>
        <w:color w:val="3370ff"/>
      </w:rPr>
    </w:lvl>
  </w:abstractNum>
  <w:abstractNum w:abstractNumId="3309836">
    <w:lvl>
      <w:numFmt w:val="bullet"/>
      <w:suff w:val="tab"/>
      <w:lvlText w:val="•"/>
      <w:rPr>
        <w:color w:val="3370ff"/>
      </w:rPr>
    </w:lvl>
  </w:abstractNum>
  <w:abstractNum w:abstractNumId="3309837">
    <w:lvl>
      <w:numFmt w:val="bullet"/>
      <w:suff w:val="tab"/>
      <w:lvlText w:val="•"/>
      <w:rPr>
        <w:color w:val="3370ff"/>
      </w:rPr>
    </w:lvl>
  </w:abstractNum>
  <w:abstractNum w:abstractNumId="3309838">
    <w:lvl>
      <w:numFmt w:val="bullet"/>
      <w:suff w:val="tab"/>
      <w:lvlText w:val="•"/>
      <w:rPr>
        <w:color w:val="3370ff"/>
      </w:rPr>
    </w:lvl>
  </w:abstractNum>
  <w:abstractNum w:abstractNumId="3309839">
    <w:lvl>
      <w:numFmt w:val="bullet"/>
      <w:suff w:val="tab"/>
      <w:lvlText w:val="•"/>
      <w:rPr>
        <w:color w:val="3370ff"/>
      </w:rPr>
    </w:lvl>
  </w:abstractNum>
  <w:abstractNum w:abstractNumId="3309840">
    <w:lvl>
      <w:numFmt w:val="bullet"/>
      <w:suff w:val="tab"/>
      <w:lvlText w:val="•"/>
      <w:rPr>
        <w:color w:val="3370ff"/>
      </w:rPr>
    </w:lvl>
  </w:abstractNum>
  <w:abstractNum w:abstractNumId="3309841">
    <w:lvl>
      <w:numFmt w:val="bullet"/>
      <w:suff w:val="tab"/>
      <w:lvlText w:val="•"/>
      <w:rPr>
        <w:color w:val="3370ff"/>
      </w:rPr>
    </w:lvl>
  </w:abstractNum>
  <w:abstractNum w:abstractNumId="3309842">
    <w:lvl>
      <w:numFmt w:val="bullet"/>
      <w:suff w:val="tab"/>
      <w:lvlText w:val="•"/>
      <w:rPr>
        <w:color w:val="3370ff"/>
      </w:rPr>
    </w:lvl>
  </w:abstractNum>
  <w:abstractNum w:abstractNumId="3309843">
    <w:lvl>
      <w:numFmt w:val="bullet"/>
      <w:suff w:val="tab"/>
      <w:lvlText w:val="•"/>
      <w:rPr>
        <w:color w:val="3370ff"/>
      </w:rPr>
    </w:lvl>
  </w:abstractNum>
  <w:abstractNum w:abstractNumId="3309844">
    <w:lvl>
      <w:numFmt w:val="bullet"/>
      <w:suff w:val="tab"/>
      <w:lvlText w:val="•"/>
      <w:rPr>
        <w:color w:val="3370ff"/>
      </w:rPr>
    </w:lvl>
  </w:abstractNum>
  <w:abstractNum w:abstractNumId="3309845">
    <w:lvl>
      <w:numFmt w:val="bullet"/>
      <w:suff w:val="tab"/>
      <w:lvlText w:val="•"/>
      <w:rPr>
        <w:color w:val="3370ff"/>
      </w:rPr>
    </w:lvl>
  </w:abstractNum>
  <w:abstractNum w:abstractNumId="3309846">
    <w:lvl>
      <w:numFmt w:val="bullet"/>
      <w:suff w:val="tab"/>
      <w:lvlText w:val="•"/>
      <w:rPr>
        <w:color w:val="3370ff"/>
      </w:rPr>
    </w:lvl>
  </w:abstractNum>
  <w:abstractNum w:abstractNumId="3309847">
    <w:lvl>
      <w:numFmt w:val="bullet"/>
      <w:suff w:val="tab"/>
      <w:lvlText w:val="•"/>
      <w:rPr>
        <w:color w:val="3370ff"/>
      </w:rPr>
    </w:lvl>
  </w:abstractNum>
  <w:abstractNum w:abstractNumId="3309848">
    <w:lvl>
      <w:numFmt w:val="bullet"/>
      <w:suff w:val="tab"/>
      <w:lvlText w:val="•"/>
      <w:rPr>
        <w:color w:val="3370ff"/>
      </w:rPr>
    </w:lvl>
  </w:abstractNum>
  <w:abstractNum w:abstractNumId="3309849">
    <w:lvl>
      <w:numFmt w:val="bullet"/>
      <w:suff w:val="tab"/>
      <w:lvlText w:val="•"/>
      <w:rPr>
        <w:color w:val="3370ff"/>
      </w:rPr>
    </w:lvl>
  </w:abstractNum>
  <w:abstractNum w:abstractNumId="3309850">
    <w:lvl>
      <w:numFmt w:val="bullet"/>
      <w:suff w:val="tab"/>
      <w:lvlText w:val="•"/>
      <w:rPr>
        <w:color w:val="3370ff"/>
      </w:rPr>
    </w:lvl>
  </w:abstractNum>
  <w:abstractNum w:abstractNumId="3309851">
    <w:lvl>
      <w:numFmt w:val="bullet"/>
      <w:suff w:val="tab"/>
      <w:lvlText w:val="•"/>
      <w:rPr>
        <w:color w:val="3370ff"/>
      </w:rPr>
    </w:lvl>
  </w:abstractNum>
  <w:abstractNum w:abstractNumId="3309852">
    <w:lvl>
      <w:numFmt w:val="bullet"/>
      <w:suff w:val="tab"/>
      <w:lvlText w:val="•"/>
      <w:rPr>
        <w:color w:val="3370ff"/>
      </w:rPr>
    </w:lvl>
  </w:abstractNum>
  <w:abstractNum w:abstractNumId="3309853">
    <w:lvl>
      <w:numFmt w:val="bullet"/>
      <w:suff w:val="tab"/>
      <w:lvlText w:val="•"/>
      <w:rPr>
        <w:color w:val="3370ff"/>
      </w:rPr>
    </w:lvl>
  </w:abstractNum>
  <w:abstractNum w:abstractNumId="3309854">
    <w:lvl>
      <w:numFmt w:val="bullet"/>
      <w:suff w:val="tab"/>
      <w:lvlText w:val="•"/>
      <w:rPr>
        <w:color w:val="3370ff"/>
      </w:rPr>
    </w:lvl>
  </w:abstractNum>
  <w:abstractNum w:abstractNumId="3309855">
    <w:lvl>
      <w:numFmt w:val="bullet"/>
      <w:suff w:val="tab"/>
      <w:lvlText w:val="￮"/>
      <w:rPr>
        <w:color w:val="3370ff"/>
      </w:rPr>
    </w:lvl>
  </w:abstractNum>
  <w:abstractNum w:abstractNumId="3309856">
    <w:lvl>
      <w:numFmt w:val="bullet"/>
      <w:suff w:val="tab"/>
      <w:lvlText w:val="￮"/>
      <w:rPr>
        <w:color w:val="3370ff"/>
      </w:rPr>
    </w:lvl>
  </w:abstractNum>
  <w:abstractNum w:abstractNumId="3309857">
    <w:lvl>
      <w:numFmt w:val="bullet"/>
      <w:suff w:val="tab"/>
      <w:lvlText w:val="￮"/>
      <w:rPr>
        <w:color w:val="3370ff"/>
      </w:rPr>
    </w:lvl>
  </w:abstractNum>
  <w:abstractNum w:abstractNumId="3309858">
    <w:lvl>
      <w:numFmt w:val="bullet"/>
      <w:suff w:val="tab"/>
      <w:lvlText w:val="•"/>
      <w:rPr>
        <w:color w:val="3370ff"/>
      </w:rPr>
    </w:lvl>
  </w:abstractNum>
  <w:abstractNum w:abstractNumId="3309859">
    <w:lvl>
      <w:numFmt w:val="bullet"/>
      <w:suff w:val="tab"/>
      <w:lvlText w:val="•"/>
      <w:rPr>
        <w:color w:val="3370ff"/>
      </w:rPr>
    </w:lvl>
  </w:abstractNum>
  <w:abstractNum w:abstractNumId="3309860">
    <w:lvl>
      <w:numFmt w:val="bullet"/>
      <w:suff w:val="tab"/>
      <w:lvlText w:val="•"/>
      <w:rPr>
        <w:color w:val="3370ff"/>
      </w:rPr>
    </w:lvl>
  </w:abstractNum>
  <w:abstractNum w:abstractNumId="3309861">
    <w:lvl>
      <w:numFmt w:val="bullet"/>
      <w:suff w:val="tab"/>
      <w:lvlText w:val="•"/>
      <w:rPr>
        <w:color w:val="3370ff"/>
      </w:rPr>
    </w:lvl>
  </w:abstractNum>
  <w:abstractNum w:abstractNumId="3309862">
    <w:lvl>
      <w:numFmt w:val="bullet"/>
      <w:suff w:val="tab"/>
      <w:lvlText w:val="•"/>
      <w:rPr>
        <w:color w:val="3370ff"/>
      </w:rPr>
    </w:lvl>
  </w:abstractNum>
  <w:abstractNum w:abstractNumId="3309863">
    <w:lvl>
      <w:numFmt w:val="bullet"/>
      <w:suff w:val="tab"/>
      <w:lvlText w:val="•"/>
      <w:rPr>
        <w:color w:val="3370ff"/>
      </w:rPr>
    </w:lvl>
  </w:abstractNum>
  <w:abstractNum w:abstractNumId="3309864">
    <w:lvl>
      <w:numFmt w:val="bullet"/>
      <w:suff w:val="tab"/>
      <w:lvlText w:val="•"/>
      <w:rPr>
        <w:color w:val="3370ff"/>
      </w:rPr>
    </w:lvl>
  </w:abstractNum>
  <w:abstractNum w:abstractNumId="3309865">
    <w:lvl>
      <w:numFmt w:val="bullet"/>
      <w:suff w:val="tab"/>
      <w:lvlText w:val="•"/>
      <w:rPr>
        <w:color w:val="3370ff"/>
      </w:rPr>
    </w:lvl>
  </w:abstractNum>
  <w:abstractNum w:abstractNumId="3309866">
    <w:lvl>
      <w:numFmt w:val="bullet"/>
      <w:suff w:val="tab"/>
      <w:lvlText w:val="•"/>
      <w:rPr>
        <w:color w:val="3370ff"/>
      </w:rPr>
    </w:lvl>
  </w:abstractNum>
  <w:abstractNum w:abstractNumId="3309867">
    <w:lvl>
      <w:numFmt w:val="bullet"/>
      <w:suff w:val="tab"/>
      <w:lvlText w:val="•"/>
      <w:rPr>
        <w:color w:val="3370ff"/>
      </w:rPr>
    </w:lvl>
  </w:abstractNum>
  <w:abstractNum w:abstractNumId="3309868">
    <w:lvl>
      <w:numFmt w:val="bullet"/>
      <w:suff w:val="tab"/>
      <w:lvlText w:val="•"/>
      <w:rPr>
        <w:color w:val="3370ff"/>
      </w:rPr>
    </w:lvl>
  </w:abstractNum>
  <w:abstractNum w:abstractNumId="3309869">
    <w:lvl>
      <w:numFmt w:val="bullet"/>
      <w:suff w:val="tab"/>
      <w:lvlText w:val="•"/>
      <w:rPr>
        <w:color w:val="3370ff"/>
      </w:rPr>
    </w:lvl>
  </w:abstractNum>
  <w:abstractNum w:abstractNumId="3309870">
    <w:lvl>
      <w:numFmt w:val="bullet"/>
      <w:suff w:val="tab"/>
      <w:lvlText w:val="•"/>
      <w:rPr>
        <w:color w:val="3370ff"/>
      </w:rPr>
    </w:lvl>
  </w:abstractNum>
  <w:abstractNum w:abstractNumId="3309871">
    <w:lvl>
      <w:numFmt w:val="bullet"/>
      <w:suff w:val="tab"/>
      <w:lvlText w:val="•"/>
      <w:rPr>
        <w:color w:val="3370ff"/>
      </w:rPr>
    </w:lvl>
  </w:abstractNum>
  <w:abstractNum w:abstractNumId="3309872">
    <w:lvl>
      <w:numFmt w:val="bullet"/>
      <w:suff w:val="tab"/>
      <w:lvlText w:val="•"/>
      <w:rPr>
        <w:color w:val="3370ff"/>
      </w:rPr>
    </w:lvl>
  </w:abstractNum>
  <w:abstractNum w:abstractNumId="3309873">
    <w:lvl>
      <w:numFmt w:val="bullet"/>
      <w:suff w:val="tab"/>
      <w:lvlText w:val="•"/>
      <w:rPr>
        <w:color w:val="3370ff"/>
      </w:rPr>
    </w:lvl>
  </w:abstractNum>
  <w:abstractNum w:abstractNumId="3309874">
    <w:lvl>
      <w:numFmt w:val="bullet"/>
      <w:suff w:val="tab"/>
      <w:lvlText w:val="•"/>
      <w:rPr>
        <w:color w:val="3370ff"/>
      </w:rPr>
    </w:lvl>
  </w:abstractNum>
  <w:abstractNum w:abstractNumId="3309875">
    <w:lvl>
      <w:numFmt w:val="bullet"/>
      <w:suff w:val="tab"/>
      <w:lvlText w:val="•"/>
      <w:rPr>
        <w:color w:val="3370ff"/>
      </w:rPr>
    </w:lvl>
  </w:abstractNum>
  <w:abstractNum w:abstractNumId="3309876">
    <w:lvl>
      <w:numFmt w:val="bullet"/>
      <w:suff w:val="tab"/>
      <w:lvlText w:val="•"/>
      <w:rPr>
        <w:color w:val="3370ff"/>
      </w:rPr>
    </w:lvl>
  </w:abstractNum>
  <w:abstractNum w:abstractNumId="3309877">
    <w:lvl>
      <w:numFmt w:val="bullet"/>
      <w:suff w:val="tab"/>
      <w:lvlText w:val="•"/>
      <w:rPr>
        <w:color w:val="3370ff"/>
      </w:rPr>
    </w:lvl>
  </w:abstractNum>
  <w:abstractNum w:abstractNumId="3309878">
    <w:lvl>
      <w:numFmt w:val="bullet"/>
      <w:suff w:val="tab"/>
      <w:lvlText w:val="•"/>
      <w:rPr>
        <w:color w:val="3370ff"/>
      </w:rPr>
    </w:lvl>
  </w:abstractNum>
  <w:abstractNum w:abstractNumId="3309879">
    <w:lvl>
      <w:numFmt w:val="bullet"/>
      <w:suff w:val="tab"/>
      <w:lvlText w:val="•"/>
      <w:rPr>
        <w:color w:val="3370ff"/>
      </w:rPr>
    </w:lvl>
  </w:abstractNum>
  <w:abstractNum w:abstractNumId="3309880">
    <w:lvl>
      <w:numFmt w:val="bullet"/>
      <w:suff w:val="tab"/>
      <w:lvlText w:val="•"/>
      <w:rPr>
        <w:color w:val="3370ff"/>
      </w:rPr>
    </w:lvl>
  </w:abstractNum>
  <w:abstractNum w:abstractNumId="3309881">
    <w:lvl>
      <w:numFmt w:val="bullet"/>
      <w:suff w:val="tab"/>
      <w:lvlText w:val="•"/>
      <w:rPr>
        <w:color w:val="3370ff"/>
      </w:rPr>
    </w:lvl>
  </w:abstractNum>
  <w:abstractNum w:abstractNumId="3309882">
    <w:lvl>
      <w:numFmt w:val="bullet"/>
      <w:suff w:val="tab"/>
      <w:lvlText w:val="•"/>
      <w:rPr>
        <w:color w:val="3370ff"/>
      </w:rPr>
    </w:lvl>
  </w:abstractNum>
  <w:abstractNum w:abstractNumId="3309883">
    <w:lvl>
      <w:numFmt w:val="bullet"/>
      <w:suff w:val="tab"/>
      <w:lvlText w:val="•"/>
      <w:rPr>
        <w:color w:val="3370ff"/>
      </w:rPr>
    </w:lvl>
  </w:abstractNum>
  <w:abstractNum w:abstractNumId="3309884">
    <w:lvl>
      <w:numFmt w:val="bullet"/>
      <w:suff w:val="tab"/>
      <w:lvlText w:val="•"/>
      <w:rPr>
        <w:color w:val="3370ff"/>
      </w:rPr>
    </w:lvl>
  </w:abstractNum>
  <w:abstractNum w:abstractNumId="3309885">
    <w:lvl>
      <w:numFmt w:val="bullet"/>
      <w:suff w:val="tab"/>
      <w:lvlText w:val="•"/>
      <w:rPr>
        <w:color w:val="3370ff"/>
      </w:rPr>
    </w:lvl>
  </w:abstractNum>
  <w:abstractNum w:abstractNumId="3309886">
    <w:lvl>
      <w:numFmt w:val="bullet"/>
      <w:suff w:val="tab"/>
      <w:lvlText w:val="•"/>
      <w:rPr>
        <w:color w:val="3370ff"/>
      </w:rPr>
    </w:lvl>
  </w:abstractNum>
  <w:abstractNum w:abstractNumId="3309887">
    <w:lvl>
      <w:numFmt w:val="bullet"/>
      <w:suff w:val="tab"/>
      <w:lvlText w:val="•"/>
      <w:rPr>
        <w:color w:val="3370ff"/>
      </w:rPr>
    </w:lvl>
  </w:abstractNum>
  <w:abstractNum w:abstractNumId="3309888">
    <w:lvl>
      <w:numFmt w:val="bullet"/>
      <w:suff w:val="tab"/>
      <w:lvlText w:val="•"/>
      <w:rPr>
        <w:color w:val="3370ff"/>
      </w:rPr>
    </w:lvl>
  </w:abstractNum>
  <w:abstractNum w:abstractNumId="3309889">
    <w:lvl>
      <w:numFmt w:val="bullet"/>
      <w:suff w:val="tab"/>
      <w:lvlText w:val="•"/>
      <w:rPr>
        <w:color w:val="3370ff"/>
      </w:rPr>
    </w:lvl>
  </w:abstractNum>
  <w:abstractNum w:abstractNumId="3309890">
    <w:lvl>
      <w:numFmt w:val="bullet"/>
      <w:suff w:val="tab"/>
      <w:lvlText w:val="•"/>
      <w:rPr>
        <w:color w:val="3370ff"/>
      </w:rPr>
    </w:lvl>
  </w:abstractNum>
  <w:abstractNum w:abstractNumId="3309891">
    <w:lvl>
      <w:numFmt w:val="bullet"/>
      <w:suff w:val="tab"/>
      <w:lvlText w:val="•"/>
      <w:rPr>
        <w:color w:val="3370ff"/>
      </w:rPr>
    </w:lvl>
  </w:abstractNum>
  <w:abstractNum w:abstractNumId="3309892">
    <w:lvl>
      <w:numFmt w:val="bullet"/>
      <w:suff w:val="tab"/>
      <w:lvlText w:val="•"/>
      <w:rPr>
        <w:color w:val="3370ff"/>
      </w:rPr>
    </w:lvl>
  </w:abstractNum>
  <w:abstractNum w:abstractNumId="3309893">
    <w:lvl>
      <w:numFmt w:val="bullet"/>
      <w:suff w:val="tab"/>
      <w:lvlText w:val="•"/>
      <w:rPr>
        <w:color w:val="3370ff"/>
      </w:rPr>
    </w:lvl>
  </w:abstractNum>
  <w:abstractNum w:abstractNumId="3309894">
    <w:lvl>
      <w:numFmt w:val="bullet"/>
      <w:suff w:val="tab"/>
      <w:lvlText w:val="•"/>
      <w:rPr>
        <w:color w:val="3370ff"/>
      </w:rPr>
    </w:lvl>
  </w:abstractNum>
  <w:abstractNum w:abstractNumId="3309895">
    <w:lvl>
      <w:numFmt w:val="bullet"/>
      <w:suff w:val="tab"/>
      <w:lvlText w:val="•"/>
      <w:rPr>
        <w:color w:val="3370ff"/>
      </w:rPr>
    </w:lvl>
  </w:abstractNum>
  <w:abstractNum w:abstractNumId="3309896">
    <w:lvl>
      <w:numFmt w:val="bullet"/>
      <w:suff w:val="tab"/>
      <w:lvlText w:val="•"/>
      <w:rPr>
        <w:color w:val="3370ff"/>
      </w:rPr>
    </w:lvl>
  </w:abstractNum>
  <w:abstractNum w:abstractNumId="3309897">
    <w:lvl>
      <w:numFmt w:val="bullet"/>
      <w:suff w:val="tab"/>
      <w:lvlText w:val="•"/>
      <w:rPr>
        <w:color w:val="3370ff"/>
      </w:rPr>
    </w:lvl>
  </w:abstractNum>
  <w:num w:numId="1">
    <w:abstractNumId w:val="3309833"/>
  </w:num>
  <w:num w:numId="2">
    <w:abstractNumId w:val="3309834"/>
  </w:num>
  <w:num w:numId="3">
    <w:abstractNumId w:val="3309835"/>
  </w:num>
  <w:num w:numId="4">
    <w:abstractNumId w:val="3309836"/>
  </w:num>
  <w:num w:numId="5">
    <w:abstractNumId w:val="3309837"/>
  </w:num>
  <w:num w:numId="6">
    <w:abstractNumId w:val="3309838"/>
  </w:num>
  <w:num w:numId="7">
    <w:abstractNumId w:val="3309839"/>
  </w:num>
  <w:num w:numId="8">
    <w:abstractNumId w:val="3309840"/>
  </w:num>
  <w:num w:numId="9">
    <w:abstractNumId w:val="3309841"/>
  </w:num>
  <w:num w:numId="10">
    <w:abstractNumId w:val="3309842"/>
  </w:num>
  <w:num w:numId="11">
    <w:abstractNumId w:val="3309843"/>
  </w:num>
  <w:num w:numId="12">
    <w:abstractNumId w:val="3309844"/>
  </w:num>
  <w:num w:numId="13">
    <w:abstractNumId w:val="3309845"/>
  </w:num>
  <w:num w:numId="14">
    <w:abstractNumId w:val="3309846"/>
  </w:num>
  <w:num w:numId="15">
    <w:abstractNumId w:val="3309847"/>
  </w:num>
  <w:num w:numId="16">
    <w:abstractNumId w:val="3309848"/>
  </w:num>
  <w:num w:numId="17">
    <w:abstractNumId w:val="3309849"/>
  </w:num>
  <w:num w:numId="18">
    <w:abstractNumId w:val="3309850"/>
  </w:num>
  <w:num w:numId="19">
    <w:abstractNumId w:val="3309851"/>
  </w:num>
  <w:num w:numId="20">
    <w:abstractNumId w:val="3309852"/>
  </w:num>
  <w:num w:numId="21">
    <w:abstractNumId w:val="3309853"/>
  </w:num>
  <w:num w:numId="22">
    <w:abstractNumId w:val="3309854"/>
  </w:num>
  <w:num w:numId="23">
    <w:abstractNumId w:val="3309855"/>
  </w:num>
  <w:num w:numId="24">
    <w:abstractNumId w:val="3309856"/>
  </w:num>
  <w:num w:numId="25">
    <w:abstractNumId w:val="3309857"/>
  </w:num>
  <w:num w:numId="26">
    <w:abstractNumId w:val="3309858"/>
  </w:num>
  <w:num w:numId="27">
    <w:abstractNumId w:val="3309859"/>
  </w:num>
  <w:num w:numId="28">
    <w:abstractNumId w:val="3309860"/>
  </w:num>
  <w:num w:numId="29">
    <w:abstractNumId w:val="3309861"/>
  </w:num>
  <w:num w:numId="30">
    <w:abstractNumId w:val="3309862"/>
  </w:num>
  <w:num w:numId="31">
    <w:abstractNumId w:val="3309863"/>
  </w:num>
  <w:num w:numId="32">
    <w:abstractNumId w:val="3309864"/>
  </w:num>
  <w:num w:numId="33">
    <w:abstractNumId w:val="3309865"/>
  </w:num>
  <w:num w:numId="34">
    <w:abstractNumId w:val="3309866"/>
  </w:num>
  <w:num w:numId="35">
    <w:abstractNumId w:val="3309867"/>
  </w:num>
  <w:num w:numId="36">
    <w:abstractNumId w:val="3309868"/>
  </w:num>
  <w:num w:numId="37">
    <w:abstractNumId w:val="3309869"/>
  </w:num>
  <w:num w:numId="38">
    <w:abstractNumId w:val="3309870"/>
  </w:num>
  <w:num w:numId="39">
    <w:abstractNumId w:val="3309871"/>
  </w:num>
  <w:num w:numId="40">
    <w:abstractNumId w:val="3309872"/>
  </w:num>
  <w:num w:numId="41">
    <w:abstractNumId w:val="3309873"/>
  </w:num>
  <w:num w:numId="42">
    <w:abstractNumId w:val="3309874"/>
  </w:num>
  <w:num w:numId="43">
    <w:abstractNumId w:val="3309875"/>
  </w:num>
  <w:num w:numId="44">
    <w:abstractNumId w:val="3309876"/>
  </w:num>
  <w:num w:numId="45">
    <w:abstractNumId w:val="3309877"/>
  </w:num>
  <w:num w:numId="46">
    <w:abstractNumId w:val="3309878"/>
  </w:num>
  <w:num w:numId="47">
    <w:abstractNumId w:val="3309879"/>
  </w:num>
  <w:num w:numId="48">
    <w:abstractNumId w:val="3309880"/>
  </w:num>
  <w:num w:numId="49">
    <w:abstractNumId w:val="3309881"/>
  </w:num>
  <w:num w:numId="50">
    <w:abstractNumId w:val="3309882"/>
  </w:num>
  <w:num w:numId="51">
    <w:abstractNumId w:val="3309883"/>
  </w:num>
  <w:num w:numId="52">
    <w:abstractNumId w:val="3309884"/>
  </w:num>
  <w:num w:numId="53">
    <w:abstractNumId w:val="3309885"/>
  </w:num>
  <w:num w:numId="54">
    <w:abstractNumId w:val="3309886"/>
  </w:num>
  <w:num w:numId="55">
    <w:abstractNumId w:val="3309887"/>
  </w:num>
  <w:num w:numId="56">
    <w:abstractNumId w:val="3309888"/>
  </w:num>
  <w:num w:numId="57">
    <w:abstractNumId w:val="3309889"/>
  </w:num>
  <w:num w:numId="58">
    <w:abstractNumId w:val="3309890"/>
  </w:num>
  <w:num w:numId="59">
    <w:abstractNumId w:val="3309891"/>
  </w:num>
  <w:num w:numId="60">
    <w:abstractNumId w:val="3309892"/>
  </w:num>
  <w:num w:numId="61">
    <w:abstractNumId w:val="3309893"/>
  </w:num>
  <w:num w:numId="62">
    <w:abstractNumId w:val="3309894"/>
  </w:num>
  <w:num w:numId="63">
    <w:abstractNumId w:val="3309895"/>
  </w:num>
  <w:num w:numId="64">
    <w:abstractNumId w:val="3309896"/>
  </w:num>
  <w:num w:numId="65">
    <w:abstractNumId w:val="33098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2026-06-17T09:05:48Z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{"Label":"1","ContentProducer":"001191110102MACQD9K64010000","ProduceID":"7652288019697159156","ReservedCode1":"","ContentPropagator":"","PropagateID":"","ReservedCode2":""}</vt:lpwstr>
  </property>
</Properties>
</file>