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金山文档中台V7 × MeterSphere 核心接口精简对接方案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一、对接整体架构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采用「中台提供编辑能力 + 业务系统管控数据」的无状态对接模式：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金山文档中台</w:t>
      </w:r>
      <w:r>
        <w:rPr>
          <w:rFonts w:eastAsia="等线" w:ascii="Arial" w:cs="Arial" w:hAnsi="Arial"/>
          <w:sz w:val="22"/>
        </w:rPr>
        <w:t>：仅负责 Excel 文件的在线渲染、编辑计算，不持久化任何业务数据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MeterSphere</w:t>
      </w:r>
      <w:r>
        <w:rPr>
          <w:rFonts w:eastAsia="等线" w:ascii="Arial" w:cs="Arial" w:hAnsi="Arial"/>
          <w:sz w:val="22"/>
        </w:rPr>
        <w:t>：负责文件存储、用户权限、用例数据结构化管理，主动调用中台开放接口，同时实现回调接口接收中台回传数据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嵌入方式</w:t>
      </w:r>
      <w:r>
        <w:rPr>
          <w:rFonts w:eastAsia="等线" w:ascii="Arial" w:cs="Arial" w:hAnsi="Arial"/>
          <w:sz w:val="22"/>
        </w:rPr>
        <w:t>：前端通过 iframe 加载编辑页面，全链路内网部署，数据全程不出域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二、核心对接主流程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获取编辑链接</w:t>
      </w:r>
      <w:r>
        <w:rPr>
          <w:rFonts w:eastAsia="等线" w:ascii="Arial" w:cs="Arial" w:hAnsi="Arial"/>
          <w:sz w:val="22"/>
        </w:rPr>
        <w:t>：用户进入测试计划的用例编辑页，MeterSphere 后端读取 / 生成对应用例 Excel 文件，调用中台接口获取在线编辑地址，前端通过 iframe 加载页面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文件加载渲染</w:t>
      </w:r>
      <w:r>
        <w:rPr>
          <w:rFonts w:eastAsia="等线" w:ascii="Arial" w:cs="Arial" w:hAnsi="Arial"/>
          <w:sz w:val="22"/>
        </w:rPr>
        <w:t>：中台编辑页面加载时，反向回调 MeterSphere 接口，获取文件元数据、用户操作权限、动态水印配置，下载文件后完成表格渲染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保存数据同步</w:t>
      </w:r>
      <w:r>
        <w:rPr>
          <w:rFonts w:eastAsia="等线" w:ascii="Arial" w:cs="Arial" w:hAnsi="Arial"/>
          <w:sz w:val="22"/>
        </w:rPr>
        <w:t>：用户编辑触发保存后，中台将最新 Excel 文件流回调回传 MeterSphere，后端解析文件内容，同步更新自建用例数据表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三、核心接口清单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（一）文档中台开放接口（MeterSphere 主动调用）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接口路径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核心入参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核心出参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获取在线编辑链接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/open/api/edit/v1/files/{file_id}/link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file_id（文件唯一标识）</w:t>
              <w:br/>
            </w:r>
            <w:r>
              <w:rPr>
                <w:rFonts w:eastAsia="等线" w:ascii="Arial" w:cs="Arial" w:hAnsi="Arial"/>
                <w:sz w:val="22"/>
              </w:rPr>
              <w:t>type（固定传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</w:t>
            </w:r>
            <w:r>
              <w:rPr>
                <w:rFonts w:eastAsia="等线" w:ascii="Arial" w:cs="Arial" w:hAnsi="Arial"/>
                <w:sz w:val="22"/>
              </w:rPr>
              <w:t>，代表表格文件）</w:t>
              <w:br/>
            </w:r>
            <w:r>
              <w:rPr>
                <w:rFonts w:eastAsia="等线" w:ascii="Arial" w:cs="Arial" w:hAnsi="Arial"/>
                <w:sz w:val="22"/>
              </w:rPr>
              <w:t>自定义透传参数（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_w_third_</w:t>
            </w:r>
            <w:r>
              <w:rPr>
                <w:rFonts w:eastAsia="等线" w:ascii="Arial" w:cs="Arial" w:hAnsi="Arial"/>
                <w:sz w:val="22"/>
              </w:rPr>
              <w:t>前缀）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link（在线编辑页面完整地址）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格式转换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/open/api/cps/sync/v1/convert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task_id、doc_url、target_file_format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download_id（下载凭证）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（二）MeterSphere 需实现的回调接口（中台反向调用）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默认路径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核心入参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核心返回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获取文件元数据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/v1/3rd/file/info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文件基础信息（id、名称、版本、大小、下载地址）</w:t>
              <w:br/>
              <w:t>用户操作权限</w:t>
              <w:br/>
            </w:r>
            <w:r>
              <w:rPr>
                <w:rFonts w:eastAsia="等线" w:ascii="Arial" w:cs="Arial" w:hAnsi="Arial"/>
                <w:sz w:val="22"/>
              </w:rPr>
              <w:t>动态水印配置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上传文件新版本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/v1/3rd/file/version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file_id、文件流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新版文件信息（id、版本号、下载地址）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获取用户信息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/v1/3rd/user/info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 数组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用户信息数组（id、名称、头像地址）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协作状态通知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/v1/3rd/file/online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file_id、在线用户 ID 数组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OK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四、接口鉴权规则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中台开放接口鉴权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 WPS-4 签名机制，所有请求 Header 必须携带 3 个固定字段：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Content-Type</w:t>
      </w:r>
      <w:r>
        <w:rPr>
          <w:rFonts w:eastAsia="等线" w:ascii="Arial" w:cs="Arial" w:hAnsi="Arial"/>
          <w:sz w:val="22"/>
        </w:rPr>
        <w:t>：固定为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Wps-Docs-Date</w:t>
      </w:r>
      <w:r>
        <w:rPr>
          <w:rFonts w:eastAsia="等线" w:ascii="Arial" w:cs="Arial" w:hAnsi="Arial"/>
          <w:sz w:val="22"/>
        </w:rPr>
        <w:t>：GMT 格式的当前时间戳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Wps-Docs-Authorization</w:t>
      </w:r>
      <w:r>
        <w:rPr>
          <w:rFonts w:eastAsia="等线" w:ascii="Arial" w:cs="Arial" w:hAnsi="Arial"/>
          <w:sz w:val="22"/>
        </w:rPr>
        <w:t>：格式为</w:t>
      </w:r>
      <w:r>
        <w:rPr>
          <w:rFonts w:eastAsia="Consolas" w:ascii="Consolas" w:cs="Consolas" w:hAnsi="Consolas"/>
          <w:sz w:val="22"/>
          <w:shd w:fill="EFF0F1"/>
        </w:rPr>
        <w:t>WPS-4 {access_key}:{signature}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签名计算逻辑：</w:t>
      </w:r>
      <w:r>
        <w:rPr>
          <w:rFonts w:eastAsia="Consolas" w:ascii="Consolas" w:cs="Consolas" w:hAnsi="Consolas"/>
          <w:sz w:val="22"/>
          <w:shd w:fill="EFF0F1"/>
        </w:rPr>
        <w:t>hmac-sha256(secret_key, 版本号 + 请求方法 + URI + Content-Type + 时间 + sha256(请求体))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回调接口鉴权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回调请求默认携带</w:t>
      </w:r>
      <w:r>
        <w:rPr>
          <w:rFonts w:eastAsia="Consolas" w:ascii="Consolas" w:cs="Consolas" w:hAnsi="Consolas"/>
          <w:sz w:val="22"/>
          <w:shd w:fill="EFF0F1"/>
        </w:rPr>
        <w:t>X-Weboffice-File-Id</w:t>
      </w:r>
      <w:r>
        <w:rPr>
          <w:rFonts w:eastAsia="等线" w:ascii="Arial" w:cs="Arial" w:hAnsi="Arial"/>
          <w:sz w:val="22"/>
        </w:rPr>
        <w:t>标识对应文件，可通过两种方式做权限校验：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校验请求来源 IP，限制仅中台服务节点可调用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在编辑链接中透传自定义 token 参数，回调时校验有效性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五、开发说明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核心必选接口共 4 个（1 个中台调用接口 + 3 个业务侧回调接口），主要开发工作量集中在 Excel 文件生成、内容解析与用例数据双向同步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所有业务自定义参数必须以</w:t>
      </w:r>
      <w:r>
        <w:rPr>
          <w:rFonts w:eastAsia="Consolas" w:ascii="Consolas" w:cs="Consolas" w:hAnsi="Consolas"/>
          <w:sz w:val="22"/>
          <w:shd w:fill="EFF0F1"/>
        </w:rPr>
        <w:t>_w_third_</w:t>
      </w:r>
      <w:r>
        <w:rPr>
          <w:rFonts w:eastAsia="等线" w:ascii="Arial" w:cs="Arial" w:hAnsi="Arial"/>
          <w:sz w:val="22"/>
        </w:rPr>
        <w:t>作为前缀，回调时会原样返回，可用于传递测试计划 ID、用户身份等上下文信息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file_id</w:t>
      </w:r>
      <w:r>
        <w:rPr>
          <w:rFonts w:eastAsia="等线" w:ascii="Arial" w:cs="Arial" w:hAnsi="Arial"/>
          <w:sz w:val="22"/>
        </w:rPr>
        <w:t>由 MeterSphere 自行生成维护，全局唯一，一个 file_id 对应一个测试计划的用例文件，支持多版本管理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1124">
    <w:lvl>
      <w:numFmt w:val="bullet"/>
      <w:suff w:val="tab"/>
      <w:lvlText w:val="•"/>
      <w:rPr>
        <w:color w:val="3370ff"/>
      </w:rPr>
    </w:lvl>
  </w:abstractNum>
  <w:abstractNum w:abstractNumId="1381125">
    <w:lvl>
      <w:numFmt w:val="bullet"/>
      <w:suff w:val="tab"/>
      <w:lvlText w:val="•"/>
      <w:rPr>
        <w:color w:val="3370ff"/>
      </w:rPr>
    </w:lvl>
  </w:abstractNum>
  <w:abstractNum w:abstractNumId="1381126">
    <w:lvl>
      <w:numFmt w:val="bullet"/>
      <w:suff w:val="tab"/>
      <w:lvlText w:val="•"/>
      <w:rPr>
        <w:color w:val="3370ff"/>
      </w:rPr>
    </w:lvl>
  </w:abstractNum>
  <w:abstractNum w:abstractNumId="1381127">
    <w:lvl>
      <w:start w:val="1"/>
      <w:numFmt w:val="decimal"/>
      <w:suff w:val="tab"/>
      <w:lvlText w:val="%1."/>
      <w:rPr>
        <w:color w:val="3370ff"/>
      </w:rPr>
    </w:lvl>
  </w:abstractNum>
  <w:abstractNum w:abstractNumId="1381128">
    <w:lvl>
      <w:start w:val="2"/>
      <w:numFmt w:val="decimal"/>
      <w:suff w:val="tab"/>
      <w:lvlText w:val="%1."/>
      <w:rPr>
        <w:color w:val="3370ff"/>
      </w:rPr>
    </w:lvl>
  </w:abstractNum>
  <w:abstractNum w:abstractNumId="1381129">
    <w:lvl>
      <w:start w:val="3"/>
      <w:numFmt w:val="decimal"/>
      <w:suff w:val="tab"/>
      <w:lvlText w:val="%1."/>
      <w:rPr>
        <w:color w:val="3370ff"/>
      </w:rPr>
    </w:lvl>
  </w:abstractNum>
  <w:abstractNum w:abstractNumId="1381130">
    <w:lvl>
      <w:numFmt w:val="bullet"/>
      <w:suff w:val="tab"/>
      <w:lvlText w:val="•"/>
      <w:rPr>
        <w:color w:val="3370ff"/>
      </w:rPr>
    </w:lvl>
  </w:abstractNum>
  <w:abstractNum w:abstractNumId="1381131">
    <w:lvl>
      <w:numFmt w:val="bullet"/>
      <w:suff w:val="tab"/>
      <w:lvlText w:val="•"/>
      <w:rPr>
        <w:color w:val="3370ff"/>
      </w:rPr>
    </w:lvl>
  </w:abstractNum>
  <w:abstractNum w:abstractNumId="1381132">
    <w:lvl>
      <w:numFmt w:val="bullet"/>
      <w:suff w:val="tab"/>
      <w:lvlText w:val="•"/>
      <w:rPr>
        <w:color w:val="3370ff"/>
      </w:rPr>
    </w:lvl>
  </w:abstractNum>
  <w:abstractNum w:abstractNumId="1381133">
    <w:lvl>
      <w:numFmt w:val="bullet"/>
      <w:suff w:val="tab"/>
      <w:lvlText w:val="•"/>
      <w:rPr>
        <w:color w:val="3370ff"/>
      </w:rPr>
    </w:lvl>
  </w:abstractNum>
  <w:abstractNum w:abstractNumId="1381134">
    <w:lvl>
      <w:numFmt w:val="bullet"/>
      <w:suff w:val="tab"/>
      <w:lvlText w:val="•"/>
      <w:rPr>
        <w:color w:val="3370ff"/>
      </w:rPr>
    </w:lvl>
  </w:abstractNum>
  <w:abstractNum w:abstractNumId="1381135">
    <w:lvl>
      <w:numFmt w:val="bullet"/>
      <w:suff w:val="tab"/>
      <w:lvlText w:val="•"/>
      <w:rPr>
        <w:color w:val="3370ff"/>
      </w:rPr>
    </w:lvl>
  </w:abstractNum>
  <w:abstractNum w:abstractNumId="1381136">
    <w:lvl>
      <w:start w:val="1"/>
      <w:numFmt w:val="decimal"/>
      <w:suff w:val="tab"/>
      <w:lvlText w:val="%1."/>
      <w:rPr>
        <w:color w:val="3370ff"/>
      </w:rPr>
    </w:lvl>
  </w:abstractNum>
  <w:abstractNum w:abstractNumId="1381137">
    <w:lvl>
      <w:start w:val="2"/>
      <w:numFmt w:val="decimal"/>
      <w:suff w:val="tab"/>
      <w:lvlText w:val="%1."/>
      <w:rPr>
        <w:color w:val="3370ff"/>
      </w:rPr>
    </w:lvl>
  </w:abstractNum>
  <w:abstractNum w:abstractNumId="138113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381124"/>
  </w:num>
  <w:num w:numId="2">
    <w:abstractNumId w:val="1381125"/>
  </w:num>
  <w:num w:numId="3">
    <w:abstractNumId w:val="1381126"/>
  </w:num>
  <w:num w:numId="4">
    <w:abstractNumId w:val="1381127"/>
  </w:num>
  <w:num w:numId="5">
    <w:abstractNumId w:val="1381128"/>
  </w:num>
  <w:num w:numId="6">
    <w:abstractNumId w:val="1381129"/>
  </w:num>
  <w:num w:numId="7">
    <w:abstractNumId w:val="1381130"/>
  </w:num>
  <w:num w:numId="8">
    <w:abstractNumId w:val="1381131"/>
  </w:num>
  <w:num w:numId="9">
    <w:abstractNumId w:val="1381132"/>
  </w:num>
  <w:num w:numId="10">
    <w:abstractNumId w:val="1381133"/>
  </w:num>
  <w:num w:numId="11">
    <w:abstractNumId w:val="1381134"/>
  </w:num>
  <w:num w:numId="12">
    <w:abstractNumId w:val="1381135"/>
  </w:num>
  <w:num w:numId="13">
    <w:abstractNumId w:val="1381136"/>
  </w:num>
  <w:num w:numId="14">
    <w:abstractNumId w:val="1381137"/>
  </w:num>
  <w:num w:numId="15">
    <w:abstractNumId w:val="13811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2026-06-17T09:30:40Z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{"Label":"1","ContentProducer":"001191110102MACQD9K64010000","ProduceID":"7652294425527995372","ReservedCode1":"","ContentPropagator":"","PropagateID":"","ReservedCode2":""}</vt:lpwstr>
  </property>
</Properties>
</file>