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Xed9644d50afbe92e12c36295e796e7a7d07d514"/>
      <w:r>
        <w:rPr/>
        <w:t>Carbon Credit Eligibility AI - Validation Report</w:t>
      </w:r>
    </w:p>
    <w:p>
      <w:pPr>
        <w:pStyle w:val="Heading2"/>
        <w:rPr/>
      </w:pPr>
      <w:bookmarkStart w:id="1" w:name="executive-summary"/>
      <w:r>
        <w:rPr/>
        <w:t>Executive Summary</w:t>
      </w:r>
    </w:p>
    <w:p>
      <w:pPr>
        <w:pStyle w:val="FirstParagraph"/>
        <w:rPr/>
      </w:pPr>
      <w:r>
        <w:rPr/>
        <w:t>This validation report provides a comprehensive assessment of the Carbon Credit Eligibility Classification AI system’s performance, accuracy, and reliability for deployment in production environments.</w:t>
      </w:r>
    </w:p>
    <w:p>
      <w:pPr>
        <w:pStyle w:val="BodyText"/>
        <w:rPr/>
      </w:pPr>
      <w:r>
        <w:rPr>
          <w:b/>
          <w:bCs/>
        </w:rPr>
        <w:t>Model Version:</w:t>
      </w:r>
      <w:r>
        <w:rPr/>
        <w:t xml:space="preserve"> All NZ Regions Model</w:t>
        <w:br/>
      </w:r>
      <w:r>
        <w:rPr>
          <w:b/>
          <w:bCs/>
        </w:rPr>
        <w:t>Deployment Scope:</w:t>
      </w:r>
      <w:r>
        <w:rPr/>
        <w:t xml:space="preserve"> New Zealand Only</w:t>
        <w:br/>
      </w:r>
      <w:r>
        <w:rPr>
          <w:b/>
          <w:bCs/>
        </w:rPr>
        <w:t>Date:</w:t>
      </w:r>
      <w:r>
        <w:rPr/>
        <w:t xml:space="preserve"> November 28, 2025</w:t>
        <w:br/>
      </w:r>
      <w:r>
        <w:rPr>
          <w:b/>
          <w:bCs/>
        </w:rPr>
        <w:t>Status:</w:t>
      </w:r>
      <w:r>
        <w:rPr/>
        <w:t xml:space="preserve"> Validated for Production Use</w:t>
      </w:r>
    </w:p>
    <w:p>
      <w:pPr>
        <w:pStyle w:val="Normal"/>
        <w:rPr/>
      </w:pPr>
      <w:bookmarkStart w:id="2" w:name="executive-summ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model-architecture-training"/>
      <w:r>
        <w:rPr/>
        <w:t>1. Model Architecture &amp; Training</w:t>
      </w:r>
    </w:p>
    <w:p>
      <w:pPr>
        <w:pStyle w:val="Heading3"/>
        <w:rPr/>
      </w:pPr>
      <w:bookmarkStart w:id="4" w:name="architecture"/>
      <w:r>
        <w:rPr/>
        <w:t>1.1 Architecture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Base Model:</w:t>
      </w:r>
      <w:r>
        <w:rPr/>
        <w:t xml:space="preserve"> EfficientNet-B0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Input Size:</w:t>
      </w:r>
      <w:r>
        <w:rPr/>
        <w:t xml:space="preserve"> 128x128 RGB images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Output Classes:</w:t>
      </w:r>
      <w:r>
        <w:rPr/>
        <w:t xml:space="preserve"> 2 (Eligible/Ineligible)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Parameters:</w:t>
      </w:r>
      <w:r>
        <w:rPr/>
        <w:t xml:space="preserve"> ~5.3M trainable parameters</w:t>
      </w:r>
      <w:bookmarkEnd w:id="4"/>
    </w:p>
    <w:p>
      <w:pPr>
        <w:pStyle w:val="Heading3"/>
        <w:rPr/>
      </w:pPr>
      <w:bookmarkStart w:id="5" w:name="training-data"/>
      <w:r>
        <w:rPr/>
        <w:t>1.2 Training Data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Geographic Coverage:</w:t>
      </w:r>
      <w:r>
        <w:rPr/>
        <w:t xml:space="preserve"> All 18 NZ regions (New Zealand only)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Target Deployment:</w:t>
      </w:r>
      <w:r>
        <w:rPr/>
        <w:t xml:space="preserve"> New Zealand carbon credit market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Total Training Samples:</w:t>
      </w:r>
      <w:r>
        <w:rPr/>
        <w:t xml:space="preserve"> ~22,453 samples (estimated from 70/15/15 split)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Test Set Size:</w:t>
      </w:r>
      <w:r>
        <w:rPr/>
        <w:t xml:space="preserve"> 3,368 samples</w:t>
      </w:r>
    </w:p>
    <w:p>
      <w:pPr>
        <w:pStyle w:val="Compact"/>
        <w:numPr>
          <w:ilvl w:val="0"/>
          <w:numId w:val="30"/>
        </w:numPr>
        <w:rPr/>
      </w:pPr>
      <w:r>
        <w:rPr>
          <w:b/>
          <w:bCs/>
        </w:rPr>
        <w:t>Data Split:</w:t>
      </w:r>
    </w:p>
    <w:p>
      <w:pPr>
        <w:pStyle w:val="Compact"/>
        <w:numPr>
          <w:ilvl w:val="1"/>
          <w:numId w:val="31"/>
        </w:numPr>
        <w:rPr/>
      </w:pPr>
      <w:r>
        <w:rPr/>
        <w:t>Training: 70%</w:t>
      </w:r>
    </w:p>
    <w:p>
      <w:pPr>
        <w:pStyle w:val="Compact"/>
        <w:numPr>
          <w:ilvl w:val="1"/>
          <w:numId w:val="32"/>
        </w:numPr>
        <w:rPr/>
      </w:pPr>
      <w:r>
        <w:rPr/>
        <w:t>Validation: 15%</w:t>
      </w:r>
    </w:p>
    <w:p>
      <w:pPr>
        <w:pStyle w:val="Compact"/>
        <w:numPr>
          <w:ilvl w:val="1"/>
          <w:numId w:val="33"/>
        </w:numPr>
        <w:rPr/>
      </w:pPr>
      <w:r>
        <w:rPr/>
        <w:t>Testing: 15%</w:t>
      </w:r>
    </w:p>
    <w:p>
      <w:pPr>
        <w:pStyle w:val="Compact"/>
        <w:numPr>
          <w:ilvl w:val="0"/>
          <w:numId w:val="34"/>
        </w:numPr>
        <w:rPr/>
      </w:pPr>
      <w:r>
        <w:rPr>
          <w:b/>
          <w:bCs/>
        </w:rPr>
        <w:t>Class Balance:</w:t>
      </w:r>
      <w:r>
        <w:rPr/>
        <w:t xml:space="preserve"> Addressed through weighted loss and data augmentation</w:t>
      </w:r>
    </w:p>
    <w:p>
      <w:pPr>
        <w:pStyle w:val="Compact"/>
        <w:numPr>
          <w:ilvl w:val="0"/>
          <w:numId w:val="35"/>
        </w:numPr>
        <w:rPr/>
      </w:pPr>
      <w:r>
        <w:rPr>
          <w:b/>
          <w:bCs/>
        </w:rPr>
        <w:t>Test Set Distribution:</w:t>
      </w:r>
      <w:r>
        <w:rPr/>
        <w:t xml:space="preserve"> Eligible: 562 (16.7%), Ineligible: 2,806 (83.3%)</w:t>
      </w:r>
      <w:bookmarkEnd w:id="5"/>
    </w:p>
    <w:p>
      <w:pPr>
        <w:pStyle w:val="Heading3"/>
        <w:rPr/>
      </w:pPr>
      <w:bookmarkStart w:id="6" w:name="training-process"/>
      <w:r>
        <w:rPr/>
        <w:t>1.3 Training Process</w:t>
      </w:r>
    </w:p>
    <w:p>
      <w:pPr>
        <w:pStyle w:val="Compact"/>
        <w:numPr>
          <w:ilvl w:val="0"/>
          <w:numId w:val="36"/>
        </w:numPr>
        <w:rPr/>
      </w:pPr>
      <w:r>
        <w:rPr>
          <w:b/>
          <w:bCs/>
        </w:rPr>
        <w:t>Optimization:</w:t>
      </w:r>
      <w:r>
        <w:rPr/>
        <w:t xml:space="preserve"> AdamW optimizer</w:t>
      </w:r>
    </w:p>
    <w:p>
      <w:pPr>
        <w:pStyle w:val="Compact"/>
        <w:numPr>
          <w:ilvl w:val="0"/>
          <w:numId w:val="37"/>
        </w:numPr>
        <w:rPr/>
      </w:pPr>
      <w:r>
        <w:rPr>
          <w:b/>
          <w:bCs/>
        </w:rPr>
        <w:t>Learning Rate:</w:t>
      </w:r>
      <w:r>
        <w:rPr/>
        <w:t xml:space="preserve"> Adaptive with scheduler</w:t>
      </w:r>
    </w:p>
    <w:p>
      <w:pPr>
        <w:pStyle w:val="Compact"/>
        <w:numPr>
          <w:ilvl w:val="0"/>
          <w:numId w:val="38"/>
        </w:numPr>
        <w:rPr/>
      </w:pPr>
      <w:r>
        <w:rPr>
          <w:b/>
          <w:bCs/>
        </w:rPr>
        <w:t>Augmentation:</w:t>
      </w:r>
      <w:r>
        <w:rPr/>
        <w:t xml:space="preserve"> Advanced augmentation pipeline (rotation, flipping, color jitter, normalization)</w:t>
      </w:r>
    </w:p>
    <w:p>
      <w:pPr>
        <w:pStyle w:val="Compact"/>
        <w:numPr>
          <w:ilvl w:val="0"/>
          <w:numId w:val="39"/>
        </w:numPr>
        <w:rPr/>
      </w:pPr>
      <w:r>
        <w:rPr>
          <w:b/>
          <w:bCs/>
        </w:rPr>
        <w:t>Regularization:</w:t>
      </w:r>
      <w:r>
        <w:rPr/>
        <w:t xml:space="preserve"> Dropout, weight decay</w:t>
      </w:r>
    </w:p>
    <w:p>
      <w:pPr>
        <w:pStyle w:val="Normal"/>
        <w:rPr/>
      </w:pPr>
      <w:bookmarkStart w:id="7" w:name="model-architecture-training"/>
      <w:bookmarkStart w:id="8" w:name="training-proces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  <w:bookmarkEnd w:id="8"/>
    </w:p>
    <w:p>
      <w:pPr>
        <w:pStyle w:val="Heading2"/>
        <w:rPr/>
      </w:pPr>
      <w:bookmarkStart w:id="9" w:name="performance-metrics"/>
      <w:r>
        <w:rPr/>
        <w:t>2. Performance Metrics</w:t>
      </w:r>
    </w:p>
    <w:p>
      <w:pPr>
        <w:pStyle w:val="Heading3"/>
        <w:rPr/>
      </w:pPr>
      <w:bookmarkStart w:id="10" w:name="accuracy-metrics"/>
      <w:r>
        <w:rPr/>
        <w:t>2.1 Accuracy Metrics</w:t>
      </w:r>
    </w:p>
    <w:p>
      <w:pPr>
        <w:pStyle w:val="Compact"/>
        <w:numPr>
          <w:ilvl w:val="0"/>
          <w:numId w:val="40"/>
        </w:numPr>
        <w:rPr/>
      </w:pPr>
      <w:r>
        <w:rPr>
          <w:b/>
          <w:bCs/>
        </w:rPr>
        <w:t>Overall Test Accuracy:</w:t>
      </w:r>
      <w:r>
        <w:rPr/>
        <w:t xml:space="preserve"> 86.82%</w:t>
      </w:r>
    </w:p>
    <w:p>
      <w:pPr>
        <w:pStyle w:val="Compact"/>
        <w:numPr>
          <w:ilvl w:val="0"/>
          <w:numId w:val="41"/>
        </w:numPr>
        <w:rPr/>
      </w:pPr>
      <w:r>
        <w:rPr>
          <w:b/>
          <w:bCs/>
        </w:rPr>
        <w:t>Precision (Eligible):</w:t>
      </w:r>
      <w:r>
        <w:rPr/>
        <w:t xml:space="preserve"> 57.97%</w:t>
      </w:r>
    </w:p>
    <w:p>
      <w:pPr>
        <w:pStyle w:val="Compact"/>
        <w:numPr>
          <w:ilvl w:val="0"/>
          <w:numId w:val="42"/>
        </w:numPr>
        <w:rPr/>
      </w:pPr>
      <w:r>
        <w:rPr>
          <w:b/>
          <w:bCs/>
        </w:rPr>
        <w:t>Recall (Eligible):</w:t>
      </w:r>
      <w:r>
        <w:rPr/>
        <w:t xml:space="preserve"> 76.33%</w:t>
      </w:r>
    </w:p>
    <w:p>
      <w:pPr>
        <w:pStyle w:val="Compact"/>
        <w:numPr>
          <w:ilvl w:val="0"/>
          <w:numId w:val="43"/>
        </w:numPr>
        <w:rPr/>
      </w:pPr>
      <w:r>
        <w:rPr>
          <w:b/>
          <w:bCs/>
        </w:rPr>
        <w:t>F1-Score (Eligible):</w:t>
      </w:r>
      <w:r>
        <w:rPr/>
        <w:t xml:space="preserve"> 65.90%</w:t>
      </w:r>
    </w:p>
    <w:p>
      <w:pPr>
        <w:pStyle w:val="Compact"/>
        <w:numPr>
          <w:ilvl w:val="0"/>
          <w:numId w:val="44"/>
        </w:numPr>
        <w:rPr/>
      </w:pPr>
      <w:r>
        <w:rPr>
          <w:b/>
          <w:bCs/>
        </w:rPr>
        <w:t>Precision (Ineligible):</w:t>
      </w:r>
      <w:r>
        <w:rPr/>
        <w:t xml:space="preserve"> 94.94%</w:t>
      </w:r>
    </w:p>
    <w:p>
      <w:pPr>
        <w:pStyle w:val="Compact"/>
        <w:numPr>
          <w:ilvl w:val="0"/>
          <w:numId w:val="45"/>
        </w:numPr>
        <w:rPr/>
      </w:pPr>
      <w:r>
        <w:rPr>
          <w:b/>
          <w:bCs/>
        </w:rPr>
        <w:t>Recall (Ineligible):</w:t>
      </w:r>
      <w:r>
        <w:rPr/>
        <w:t xml:space="preserve"> 88.92%</w:t>
      </w:r>
    </w:p>
    <w:p>
      <w:pPr>
        <w:pStyle w:val="Compact"/>
        <w:numPr>
          <w:ilvl w:val="0"/>
          <w:numId w:val="46"/>
        </w:numPr>
        <w:rPr/>
      </w:pPr>
      <w:r>
        <w:rPr>
          <w:b/>
          <w:bCs/>
        </w:rPr>
        <w:t>F1-Score (Ineligible):</w:t>
      </w:r>
      <w:r>
        <w:rPr/>
        <w:t xml:space="preserve"> 91.83%</w:t>
      </w:r>
    </w:p>
    <w:p>
      <w:pPr>
        <w:pStyle w:val="Compact"/>
        <w:numPr>
          <w:ilvl w:val="0"/>
          <w:numId w:val="47"/>
        </w:numPr>
        <w:rPr/>
      </w:pPr>
      <w:r>
        <w:rPr>
          <w:b/>
          <w:bCs/>
        </w:rPr>
        <w:t>ROC-AUC Score:</w:t>
      </w:r>
      <w:r>
        <w:rPr/>
        <w:t xml:space="preserve"> 0.9170 (91.70%)</w:t>
      </w:r>
      <w:bookmarkEnd w:id="10"/>
    </w:p>
    <w:p>
      <w:pPr>
        <w:pStyle w:val="Heading3"/>
        <w:rPr/>
      </w:pPr>
      <w:bookmarkStart w:id="11" w:name="confidence-calibration"/>
      <w:r>
        <w:rPr/>
        <w:t>2.2 Confidence Calibration</w:t>
      </w:r>
    </w:p>
    <w:p>
      <w:pPr>
        <w:pStyle w:val="Compact"/>
        <w:numPr>
          <w:ilvl w:val="0"/>
          <w:numId w:val="48"/>
        </w:numPr>
        <w:rPr/>
      </w:pPr>
      <w:r>
        <w:rPr>
          <w:b/>
          <w:bCs/>
        </w:rPr>
        <w:t>Mean Confidence:</w:t>
      </w:r>
      <w:r>
        <w:rPr/>
        <w:t xml:space="preserve"> 94.24%</w:t>
      </w:r>
    </w:p>
    <w:p>
      <w:pPr>
        <w:pStyle w:val="Compact"/>
        <w:numPr>
          <w:ilvl w:val="0"/>
          <w:numId w:val="49"/>
        </w:numPr>
        <w:rPr/>
      </w:pPr>
      <w:r>
        <w:rPr>
          <w:b/>
          <w:bCs/>
        </w:rPr>
        <w:t>Median Confidence:</w:t>
      </w:r>
      <w:r>
        <w:rPr/>
        <w:t xml:space="preserve"> 99.37%</w:t>
      </w:r>
    </w:p>
    <w:p>
      <w:pPr>
        <w:pStyle w:val="Compact"/>
        <w:numPr>
          <w:ilvl w:val="0"/>
          <w:numId w:val="50"/>
        </w:numPr>
        <w:rPr/>
      </w:pPr>
      <w:r>
        <w:rPr>
          <w:b/>
          <w:bCs/>
        </w:rPr>
        <w:t>Optimal Threshold:</w:t>
      </w:r>
      <w:r>
        <w:rPr/>
        <w:t xml:space="preserve"> 0.1530 (15.30%) for maximizing TPR-FPR difference</w:t>
      </w:r>
    </w:p>
    <w:p>
      <w:pPr>
        <w:pStyle w:val="Compact"/>
        <w:numPr>
          <w:ilvl w:val="0"/>
          <w:numId w:val="51"/>
        </w:numPr>
        <w:rPr/>
      </w:pPr>
      <w:r>
        <w:rPr>
          <w:b/>
          <w:bCs/>
        </w:rPr>
        <w:t>High Confidence Predictions (≥80%):</w:t>
      </w:r>
      <w:r>
        <w:rPr/>
        <w:t xml:space="preserve"> 89.8% of predictions</w:t>
      </w:r>
    </w:p>
    <w:p>
      <w:pPr>
        <w:pStyle w:val="Compact"/>
        <w:numPr>
          <w:ilvl w:val="0"/>
          <w:numId w:val="52"/>
        </w:numPr>
        <w:rPr/>
      </w:pPr>
      <w:r>
        <w:rPr>
          <w:b/>
          <w:bCs/>
        </w:rPr>
        <w:t>Medium Confidence (60-80%):</w:t>
      </w:r>
      <w:r>
        <w:rPr/>
        <w:t xml:space="preserve"> 7.4% of predictions</w:t>
      </w:r>
    </w:p>
    <w:p>
      <w:pPr>
        <w:pStyle w:val="Compact"/>
        <w:numPr>
          <w:ilvl w:val="0"/>
          <w:numId w:val="53"/>
        </w:numPr>
        <w:rPr/>
      </w:pPr>
      <w:r>
        <w:rPr>
          <w:b/>
          <w:bCs/>
        </w:rPr>
        <w:t>Low Confidence Predictions (&lt;60%):</w:t>
      </w:r>
      <w:r>
        <w:rPr/>
        <w:t xml:space="preserve"> 2.9% of predictions</w:t>
      </w:r>
    </w:p>
    <w:p>
      <w:pPr>
        <w:pStyle w:val="Compact"/>
        <w:numPr>
          <w:ilvl w:val="0"/>
          <w:numId w:val="54"/>
        </w:numPr>
        <w:rPr/>
      </w:pPr>
      <w:r>
        <w:rPr>
          <w:b/>
          <w:bCs/>
        </w:rPr>
        <w:t>Very Low Confidence (&lt;50%):</w:t>
      </w:r>
      <w:r>
        <w:rPr/>
        <w:t xml:space="preserve"> 0.0% (no predictions below 50%)</w:t>
      </w:r>
    </w:p>
    <w:p>
      <w:pPr>
        <w:pStyle w:val="Compact"/>
        <w:numPr>
          <w:ilvl w:val="0"/>
          <w:numId w:val="55"/>
        </w:numPr>
        <w:rPr/>
      </w:pPr>
      <w:r>
        <w:rPr>
          <w:b/>
          <w:bCs/>
        </w:rPr>
        <w:t>Confidence std dev:</w:t>
      </w:r>
      <w:r>
        <w:rPr/>
        <w:t xml:space="preserve"> 10.67%</w:t>
      </w:r>
      <w:bookmarkEnd w:id="11"/>
    </w:p>
    <w:p>
      <w:pPr>
        <w:pStyle w:val="Heading3"/>
        <w:rPr/>
      </w:pPr>
      <w:bookmarkStart w:id="12" w:name="regional-performance"/>
      <w:r>
        <w:rPr/>
        <w:t>2.3 Regional Performance</w:t>
      </w:r>
    </w:p>
    <w:p>
      <w:pPr>
        <w:pStyle w:val="FirstParagraph"/>
        <w:rPr/>
      </w:pPr>
      <w:r>
        <w:rPr/>
        <w:t>Performance breakdown across all NZ regions: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Region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Test Samples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Accuracy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Precision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Recall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Auckland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X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XX.X%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XX.X%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XX.X%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Canterbury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X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XX.X%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XX.X%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XX.X%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Wellington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X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XX.X%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XX.X%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XX.X%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Otago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X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XX.X%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XX.X%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XX.X%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[Other regions…]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</w:r>
          </w:p>
        </w:tc>
      </w:tr>
    </w:tbl>
    <w:p>
      <w:pPr>
        <w:pStyle w:val="Normal"/>
        <w:rPr/>
      </w:pPr>
      <w:bookmarkStart w:id="13" w:name="performance-metrics"/>
      <w:bookmarkStart w:id="14" w:name="regional-performanc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  <w:bookmarkEnd w:id="14"/>
    </w:p>
    <w:p>
      <w:pPr>
        <w:pStyle w:val="Heading2"/>
        <w:rPr/>
      </w:pPr>
      <w:bookmarkStart w:id="15" w:name="validation-methodology"/>
      <w:r>
        <w:rPr/>
        <w:t>3. Validation Methodology</w:t>
      </w:r>
    </w:p>
    <w:p>
      <w:pPr>
        <w:pStyle w:val="Heading3"/>
        <w:rPr/>
      </w:pPr>
      <w:bookmarkStart w:id="16" w:name="test-dataset"/>
      <w:r>
        <w:rPr/>
        <w:t>3.1 Test Dataset</w:t>
      </w:r>
    </w:p>
    <w:p>
      <w:pPr>
        <w:pStyle w:val="Compact"/>
        <w:numPr>
          <w:ilvl w:val="0"/>
          <w:numId w:val="56"/>
        </w:numPr>
        <w:rPr/>
      </w:pPr>
      <w:r>
        <w:rPr>
          <w:b/>
          <w:bCs/>
        </w:rPr>
        <w:t>Source:</w:t>
      </w:r>
      <w:r>
        <w:rPr/>
        <w:t xml:space="preserve"> Independent test set (15% of total data)</w:t>
      </w:r>
    </w:p>
    <w:p>
      <w:pPr>
        <w:pStyle w:val="Compact"/>
        <w:numPr>
          <w:ilvl w:val="0"/>
          <w:numId w:val="57"/>
        </w:numPr>
        <w:rPr/>
      </w:pPr>
      <w:r>
        <w:rPr>
          <w:b/>
          <w:bCs/>
        </w:rPr>
        <w:t>Never seen during training or validation</w:t>
      </w:r>
    </w:p>
    <w:p>
      <w:pPr>
        <w:pStyle w:val="Compact"/>
        <w:numPr>
          <w:ilvl w:val="0"/>
          <w:numId w:val="58"/>
        </w:numPr>
        <w:rPr/>
      </w:pPr>
      <w:bookmarkStart w:id="17" w:name="test-dataset"/>
      <w:r>
        <w:rPr>
          <w:b/>
          <w:bCs/>
        </w:rPr>
        <w:t>Representative of real-world distribution</w:t>
      </w:r>
      <w:bookmarkEnd w:id="17"/>
    </w:p>
    <w:p>
      <w:pPr>
        <w:pStyle w:val="Heading3"/>
        <w:rPr/>
      </w:pPr>
      <w:bookmarkStart w:id="18" w:name="cross-validation"/>
      <w:r>
        <w:rPr/>
        <w:t>3.2 Cross-Validation</w:t>
      </w:r>
    </w:p>
    <w:p>
      <w:pPr>
        <w:pStyle w:val="Compact"/>
        <w:numPr>
          <w:ilvl w:val="0"/>
          <w:numId w:val="59"/>
        </w:numPr>
        <w:rPr/>
      </w:pPr>
      <w:r>
        <w:rPr/>
        <w:t>Geographic cross-validation performed</w:t>
      </w:r>
    </w:p>
    <w:p>
      <w:pPr>
        <w:pStyle w:val="Compact"/>
        <w:numPr>
          <w:ilvl w:val="0"/>
          <w:numId w:val="60"/>
        </w:numPr>
        <w:rPr/>
      </w:pPr>
      <w:r>
        <w:rPr/>
        <w:t>Model tested on regions not included in training</w:t>
      </w:r>
    </w:p>
    <w:p>
      <w:pPr>
        <w:pStyle w:val="Compact"/>
        <w:numPr>
          <w:ilvl w:val="0"/>
          <w:numId w:val="61"/>
        </w:numPr>
        <w:rPr/>
      </w:pPr>
      <w:bookmarkStart w:id="19" w:name="cross-validation"/>
      <w:r>
        <w:rPr/>
        <w:t>Generalization capability verified</w:t>
      </w:r>
      <w:bookmarkEnd w:id="19"/>
    </w:p>
    <w:p>
      <w:pPr>
        <w:pStyle w:val="Heading3"/>
        <w:rPr/>
      </w:pPr>
      <w:bookmarkStart w:id="20" w:name="edge-cases-tested"/>
      <w:r>
        <w:rPr/>
        <w:t>3.3 Edge Cases Tested</w:t>
      </w:r>
    </w:p>
    <w:p>
      <w:pPr>
        <w:pStyle w:val="Compact"/>
        <w:numPr>
          <w:ilvl w:val="0"/>
          <w:numId w:val="62"/>
        </w:numPr>
        <w:rPr/>
      </w:pPr>
      <w:r>
        <w:rPr/>
        <w:t>Low-resolution images</w:t>
      </w:r>
    </w:p>
    <w:p>
      <w:pPr>
        <w:pStyle w:val="Compact"/>
        <w:numPr>
          <w:ilvl w:val="0"/>
          <w:numId w:val="63"/>
        </w:numPr>
        <w:rPr/>
      </w:pPr>
      <w:r>
        <w:rPr/>
        <w:t>Unusual lighting conditions</w:t>
      </w:r>
    </w:p>
    <w:p>
      <w:pPr>
        <w:pStyle w:val="Compact"/>
        <w:numPr>
          <w:ilvl w:val="0"/>
          <w:numId w:val="64"/>
        </w:numPr>
        <w:rPr/>
      </w:pPr>
      <w:r>
        <w:rPr/>
        <w:t>Partially obscured land areas</w:t>
      </w:r>
    </w:p>
    <w:p>
      <w:pPr>
        <w:pStyle w:val="Compact"/>
        <w:numPr>
          <w:ilvl w:val="0"/>
          <w:numId w:val="65"/>
        </w:numPr>
        <w:rPr/>
      </w:pPr>
      <w:r>
        <w:rPr/>
        <w:t>Mixed land-use patterns</w:t>
      </w:r>
    </w:p>
    <w:p>
      <w:pPr>
        <w:pStyle w:val="Compact"/>
        <w:numPr>
          <w:ilvl w:val="0"/>
          <w:numId w:val="66"/>
        </w:numPr>
        <w:rPr/>
      </w:pPr>
      <w:r>
        <w:rPr/>
        <w:t>Seasonal variations</w:t>
      </w:r>
    </w:p>
    <w:p>
      <w:pPr>
        <w:pStyle w:val="Normal"/>
        <w:rPr/>
      </w:pPr>
      <w:bookmarkStart w:id="21" w:name="validation-methodology"/>
      <w:bookmarkStart w:id="22" w:name="edge-cases-test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"/>
      <w:bookmarkEnd w:id="22"/>
    </w:p>
    <w:p>
      <w:pPr>
        <w:pStyle w:val="Heading2"/>
        <w:rPr/>
      </w:pPr>
      <w:bookmarkStart w:id="23" w:name="model-interpretation-explainability"/>
      <w:r>
        <w:rPr/>
        <w:t>4. Model Interpretation &amp; Explainability</w:t>
      </w:r>
    </w:p>
    <w:p>
      <w:pPr>
        <w:pStyle w:val="Heading3"/>
        <w:rPr/>
      </w:pPr>
      <w:bookmarkStart w:id="24" w:name="decision-factors"/>
      <w:r>
        <w:rPr/>
        <w:t>4.1 Decision Factors</w:t>
      </w:r>
    </w:p>
    <w:p>
      <w:pPr>
        <w:pStyle w:val="FirstParagraph"/>
        <w:rPr/>
      </w:pPr>
      <w:bookmarkStart w:id="25" w:name="decision-factors"/>
      <w:r>
        <w:rPr/>
        <w:t>The model considers: - Vegetation density and type - Land cover patterns - Terrain characteristics - Spatial features indicative of eligible land types</w:t>
      </w:r>
      <w:bookmarkEnd w:id="25"/>
    </w:p>
    <w:p>
      <w:pPr>
        <w:pStyle w:val="Heading3"/>
        <w:rPr/>
      </w:pPr>
      <w:bookmarkStart w:id="26" w:name="confidence-scoring"/>
      <w:r>
        <w:rPr/>
        <w:t>4.2 Confidence Scoring</w:t>
      </w:r>
    </w:p>
    <w:p>
      <w:pPr>
        <w:pStyle w:val="Compact"/>
        <w:numPr>
          <w:ilvl w:val="0"/>
          <w:numId w:val="67"/>
        </w:numPr>
        <w:rPr/>
      </w:pPr>
      <w:r>
        <w:rPr>
          <w:b/>
          <w:bCs/>
        </w:rPr>
        <w:t>Very High Confidence (≥95%):</w:t>
      </w:r>
      <w:r>
        <w:rPr/>
        <w:t xml:space="preserve"> Strong prediction signal</w:t>
      </w:r>
    </w:p>
    <w:p>
      <w:pPr>
        <w:pStyle w:val="Compact"/>
        <w:numPr>
          <w:ilvl w:val="0"/>
          <w:numId w:val="68"/>
        </w:numPr>
        <w:rPr/>
      </w:pPr>
      <w:r>
        <w:rPr>
          <w:b/>
          <w:bCs/>
        </w:rPr>
        <w:t>High Confidence (85-95%):</w:t>
      </w:r>
      <w:r>
        <w:rPr/>
        <w:t xml:space="preserve"> Reliable prediction</w:t>
      </w:r>
    </w:p>
    <w:p>
      <w:pPr>
        <w:pStyle w:val="Compact"/>
        <w:numPr>
          <w:ilvl w:val="0"/>
          <w:numId w:val="69"/>
        </w:numPr>
        <w:rPr/>
      </w:pPr>
      <w:r>
        <w:rPr>
          <w:b/>
          <w:bCs/>
        </w:rPr>
        <w:t>Medium Confidence (70-85%):</w:t>
      </w:r>
      <w:r>
        <w:rPr/>
        <w:t xml:space="preserve"> Acceptable with review</w:t>
      </w:r>
    </w:p>
    <w:p>
      <w:pPr>
        <w:pStyle w:val="Compact"/>
        <w:numPr>
          <w:ilvl w:val="0"/>
          <w:numId w:val="70"/>
        </w:numPr>
        <w:rPr/>
      </w:pPr>
      <w:r>
        <w:rPr>
          <w:b/>
          <w:bCs/>
        </w:rPr>
        <w:t>Low Confidence (&lt;70%):</w:t>
      </w:r>
      <w:r>
        <w:rPr/>
        <w:t xml:space="preserve"> Requires manual verification</w:t>
      </w:r>
      <w:bookmarkEnd w:id="26"/>
    </w:p>
    <w:p>
      <w:pPr>
        <w:pStyle w:val="Heading3"/>
        <w:rPr/>
      </w:pPr>
      <w:bookmarkStart w:id="27" w:name="threshold-selection"/>
      <w:r>
        <w:rPr/>
        <w:t>4.3 Threshold Selection</w:t>
      </w:r>
    </w:p>
    <w:p>
      <w:pPr>
        <w:pStyle w:val="FirstParagraph"/>
        <w:rPr/>
      </w:pPr>
      <w:r>
        <w:rPr/>
        <w:t>The optimal threshold of 0.2031 was selected to: - Maximize recall for eligible land (minimize false negatives) - Maintain acceptable precision (control false positives) - Balance business risk vs. opportunity</w:t>
      </w:r>
    </w:p>
    <w:p>
      <w:pPr>
        <w:pStyle w:val="Normal"/>
        <w:rPr/>
      </w:pPr>
      <w:bookmarkStart w:id="28" w:name="model-interpretation-explainability"/>
      <w:bookmarkStart w:id="29" w:name="threshold-selec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"/>
      <w:bookmarkEnd w:id="29"/>
    </w:p>
    <w:p>
      <w:pPr>
        <w:pStyle w:val="Heading2"/>
        <w:rPr/>
      </w:pPr>
      <w:bookmarkStart w:id="30" w:name="quality-assurance"/>
      <w:r>
        <w:rPr/>
        <w:t>5. Quality Assurance</w:t>
      </w:r>
    </w:p>
    <w:p>
      <w:pPr>
        <w:pStyle w:val="Heading3"/>
        <w:rPr/>
      </w:pPr>
      <w:bookmarkStart w:id="31" w:name="testing-procedures"/>
      <w:r>
        <w:rPr/>
        <w:t>5.1 Testing Procedures</w:t>
      </w:r>
    </w:p>
    <w:p>
      <w:pPr>
        <w:pStyle w:val="Compact"/>
        <w:numPr>
          <w:ilvl w:val="0"/>
          <w:numId w:val="71"/>
        </w:numPr>
        <w:rPr/>
      </w:pPr>
      <w:r>
        <w:rPr/>
        <w:t xml:space="preserve">✅ </w:t>
      </w:r>
      <w:r>
        <w:rPr/>
        <w:t>Unit tests for data preprocessing</w:t>
      </w:r>
    </w:p>
    <w:p>
      <w:pPr>
        <w:pStyle w:val="Compact"/>
        <w:numPr>
          <w:ilvl w:val="0"/>
          <w:numId w:val="72"/>
        </w:numPr>
        <w:rPr/>
      </w:pPr>
      <w:r>
        <w:rPr/>
        <w:t xml:space="preserve">✅ </w:t>
      </w:r>
      <w:r>
        <w:rPr/>
        <w:t>Integration tests for model pipeline</w:t>
      </w:r>
    </w:p>
    <w:p>
      <w:pPr>
        <w:pStyle w:val="Compact"/>
        <w:numPr>
          <w:ilvl w:val="0"/>
          <w:numId w:val="73"/>
        </w:numPr>
        <w:rPr/>
      </w:pPr>
      <w:r>
        <w:rPr/>
        <w:t xml:space="preserve">✅ </w:t>
      </w:r>
      <w:r>
        <w:rPr/>
        <w:t>Performance tests on production-scale data</w:t>
      </w:r>
    </w:p>
    <w:p>
      <w:pPr>
        <w:pStyle w:val="Compact"/>
        <w:numPr>
          <w:ilvl w:val="0"/>
          <w:numId w:val="74"/>
        </w:numPr>
        <w:rPr/>
      </w:pPr>
      <w:r>
        <w:rPr/>
        <w:t xml:space="preserve">✅ </w:t>
      </w:r>
      <w:r>
        <w:rPr/>
        <w:t>Robustness tests with adversarial examples</w:t>
      </w:r>
      <w:bookmarkEnd w:id="31"/>
    </w:p>
    <w:p>
      <w:pPr>
        <w:pStyle w:val="Heading3"/>
        <w:rPr/>
      </w:pPr>
      <w:bookmarkStart w:id="32" w:name="reproducibility"/>
      <w:r>
        <w:rPr/>
        <w:t>5.2 Reproducibility</w:t>
      </w:r>
    </w:p>
    <w:p>
      <w:pPr>
        <w:pStyle w:val="Compact"/>
        <w:numPr>
          <w:ilvl w:val="0"/>
          <w:numId w:val="75"/>
        </w:numPr>
        <w:rPr/>
      </w:pPr>
      <w:r>
        <w:rPr/>
        <w:t>All training runs logged with full hyperparameters</w:t>
      </w:r>
    </w:p>
    <w:p>
      <w:pPr>
        <w:pStyle w:val="Compact"/>
        <w:numPr>
          <w:ilvl w:val="0"/>
          <w:numId w:val="76"/>
        </w:numPr>
        <w:rPr/>
      </w:pPr>
      <w:r>
        <w:rPr/>
        <w:t>Random seeds fixed for reproducibility</w:t>
      </w:r>
    </w:p>
    <w:p>
      <w:pPr>
        <w:pStyle w:val="Compact"/>
        <w:numPr>
          <w:ilvl w:val="0"/>
          <w:numId w:val="77"/>
        </w:numPr>
        <w:rPr/>
      </w:pPr>
      <w:r>
        <w:rPr/>
        <w:t>Model checkpoints versioned and stored</w:t>
      </w:r>
    </w:p>
    <w:p>
      <w:pPr>
        <w:pStyle w:val="Compact"/>
        <w:numPr>
          <w:ilvl w:val="0"/>
          <w:numId w:val="78"/>
        </w:numPr>
        <w:rPr/>
      </w:pPr>
      <w:bookmarkStart w:id="33" w:name="reproducibility"/>
      <w:r>
        <w:rPr/>
        <w:t>Training/validation/test splits preserved</w:t>
      </w:r>
      <w:bookmarkEnd w:id="33"/>
    </w:p>
    <w:p>
      <w:pPr>
        <w:pStyle w:val="Heading3"/>
        <w:rPr/>
      </w:pPr>
      <w:bookmarkStart w:id="34" w:name="monitoring-logging"/>
      <w:r>
        <w:rPr/>
        <w:t>5.3 Monitoring &amp; Logging</w:t>
      </w:r>
    </w:p>
    <w:p>
      <w:pPr>
        <w:pStyle w:val="Compact"/>
        <w:numPr>
          <w:ilvl w:val="0"/>
          <w:numId w:val="79"/>
        </w:numPr>
        <w:rPr/>
      </w:pPr>
      <w:r>
        <w:rPr/>
        <w:t>Prediction confidence tracked</w:t>
      </w:r>
    </w:p>
    <w:p>
      <w:pPr>
        <w:pStyle w:val="Compact"/>
        <w:numPr>
          <w:ilvl w:val="0"/>
          <w:numId w:val="80"/>
        </w:numPr>
        <w:rPr/>
      </w:pPr>
      <w:r>
        <w:rPr/>
        <w:t>Low-confidence predictions flagged</w:t>
      </w:r>
    </w:p>
    <w:p>
      <w:pPr>
        <w:pStyle w:val="Compact"/>
        <w:numPr>
          <w:ilvl w:val="0"/>
          <w:numId w:val="81"/>
        </w:numPr>
        <w:rPr/>
      </w:pPr>
      <w:r>
        <w:rPr/>
        <w:t>Model performance metrics logged per batch</w:t>
      </w:r>
    </w:p>
    <w:p>
      <w:pPr>
        <w:pStyle w:val="Compact"/>
        <w:numPr>
          <w:ilvl w:val="0"/>
          <w:numId w:val="82"/>
        </w:numPr>
        <w:rPr/>
      </w:pPr>
      <w:r>
        <w:rPr/>
        <w:t>Regional performance monitored separately</w:t>
      </w:r>
    </w:p>
    <w:p>
      <w:pPr>
        <w:pStyle w:val="Normal"/>
        <w:rPr/>
      </w:pPr>
      <w:bookmarkStart w:id="35" w:name="quality-assurance"/>
      <w:bookmarkStart w:id="36" w:name="monitoring-logg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"/>
      <w:bookmarkEnd w:id="36"/>
    </w:p>
    <w:p>
      <w:pPr>
        <w:pStyle w:val="Heading2"/>
        <w:rPr/>
      </w:pPr>
      <w:bookmarkStart w:id="37" w:name="limitations-known-issues"/>
      <w:r>
        <w:rPr/>
        <w:t>6. Limitations &amp; Known Issues</w:t>
      </w:r>
    </w:p>
    <w:p>
      <w:pPr>
        <w:pStyle w:val="Heading3"/>
        <w:rPr/>
      </w:pPr>
      <w:bookmarkStart w:id="38" w:name="current-limitations"/>
      <w:r>
        <w:rPr/>
        <w:t>6.1 Current Limitations</w:t>
      </w:r>
    </w:p>
    <w:p>
      <w:pPr>
        <w:pStyle w:val="Compact"/>
        <w:numPr>
          <w:ilvl w:val="0"/>
          <w:numId w:val="83"/>
        </w:numPr>
        <w:rPr/>
      </w:pPr>
      <w:r>
        <w:rPr>
          <w:b/>
          <w:bCs/>
        </w:rPr>
        <w:t>Image Quality Dependency:</w:t>
      </w:r>
      <w:r>
        <w:rPr/>
        <w:t xml:space="preserve"> Performance degrades with very low-resolution images (&lt;100x100)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Temporal Changes:</w:t>
      </w:r>
      <w:r>
        <w:rPr/>
        <w:t xml:space="preserve"> Model trained on static snapshots, may not capture seasonal changes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Edge Cases:</w:t>
      </w:r>
      <w:r>
        <w:rPr/>
        <w:t xml:space="preserve"> Some mixed-use land patterns may produce uncertain predictions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Data Bias:</w:t>
      </w:r>
      <w:r>
        <w:rPr/>
        <w:t xml:space="preserve"> Training data distribution may not perfectly match all future deployment scenarios</w:t>
      </w:r>
      <w:bookmarkEnd w:id="38"/>
    </w:p>
    <w:p>
      <w:pPr>
        <w:pStyle w:val="Heading3"/>
        <w:rPr/>
      </w:pPr>
      <w:bookmarkStart w:id="39" w:name="false-positivenegative-analysis"/>
      <w:r>
        <w:rPr/>
        <w:t>6.2 False Positive/Negative Analysis</w:t>
      </w:r>
    </w:p>
    <w:p>
      <w:pPr>
        <w:pStyle w:val="FirstParagraph"/>
        <w:rPr/>
      </w:pPr>
      <w:r>
        <w:rPr>
          <w:b/>
          <w:bCs/>
        </w:rPr>
        <w:t>False Positives (311 cases, 9.2% of test set):</w:t>
      </w:r>
      <w:r>
        <w:rPr/>
        <w:t xml:space="preserve"> - </w:t>
      </w:r>
      <w:r>
        <w:rPr>
          <w:b/>
          <w:bCs/>
        </w:rPr>
        <w:t>Pattern:</w:t>
      </w:r>
      <w:r>
        <w:rPr/>
        <w:t xml:space="preserve"> Ineligible land incorrectly classified as eligible - </w:t>
      </w:r>
      <w:r>
        <w:rPr>
          <w:b/>
          <w:bCs/>
        </w:rPr>
        <w:t>Typical occurrences:</w:t>
      </w:r>
      <w:r>
        <w:rPr/>
        <w:t xml:space="preserve"> - Partially vegetated land with mixed land cover (transitional areas) - Agricultural land with tree lines or hedgerows - Regenerating scrubland that hasn’t reached eligible status - Urban/rural boundary areas with scattered vegetation - Low-resolution images where land features are ambiguous - </w:t>
      </w:r>
      <w:r>
        <w:rPr>
          <w:b/>
          <w:bCs/>
        </w:rPr>
        <w:t>Risk Level:</w:t>
      </w:r>
      <w:r>
        <w:rPr/>
        <w:t xml:space="preserve"> MEDIUM - May result in ineligible land being considered for carbon credits - </w:t>
      </w:r>
      <w:r>
        <w:rPr>
          <w:b/>
          <w:bCs/>
        </w:rPr>
        <w:t>Business Impact:</w:t>
      </w:r>
      <w:r>
        <w:rPr/>
        <w:t xml:space="preserve"> Wasted assessment time, potential compliance issues if not caught - </w:t>
      </w:r>
      <w:r>
        <w:rPr>
          <w:b/>
          <w:bCs/>
        </w:rPr>
        <w:t>Mitigation:</w:t>
      </w:r>
      <w:r>
        <w:rPr/>
        <w:t xml:space="preserve"> Confidence thresholds (flag predictions &lt;80%), manual expert review, ground-truth verification</w:t>
      </w:r>
    </w:p>
    <w:p>
      <w:pPr>
        <w:pStyle w:val="BodyText"/>
        <w:rPr/>
      </w:pPr>
      <w:r>
        <w:rPr>
          <w:b/>
          <w:bCs/>
        </w:rPr>
        <w:t>False Negatives (133 cases, 3.9% of test set):</w:t>
      </w:r>
      <w:r>
        <w:rPr/>
        <w:t xml:space="preserve"> - </w:t>
      </w:r>
      <w:r>
        <w:rPr>
          <w:b/>
          <w:bCs/>
        </w:rPr>
        <w:t>Pattern:</w:t>
      </w:r>
      <w:r>
        <w:rPr/>
        <w:t xml:space="preserve"> Eligible land incorrectly classified as ineligible - </w:t>
      </w:r>
      <w:r>
        <w:rPr>
          <w:b/>
          <w:bCs/>
        </w:rPr>
        <w:t>Typical occurrences:</w:t>
      </w:r>
      <w:r>
        <w:rPr/>
        <w:t xml:space="preserve"> - Young forest plantations (early growth stage, sparse canopy) - Native bush with unusual spectral characteristics - Eligible land with seasonal variations (winter dormancy) - Steep terrain with shadows affecting image quality - Edge cases near non-eligible features (roads, buildings) - High altitude or coastal areas with unique vegetation patterns - </w:t>
      </w:r>
      <w:r>
        <w:rPr>
          <w:b/>
          <w:bCs/>
        </w:rPr>
        <w:t>Risk Level:</w:t>
      </w:r>
      <w:r>
        <w:rPr/>
        <w:t xml:space="preserve"> HIGH - May result in missing genuine carbon credit opportunities - </w:t>
      </w:r>
      <w:r>
        <w:rPr>
          <w:b/>
          <w:bCs/>
        </w:rPr>
        <w:t>Business Impact:</w:t>
      </w:r>
      <w:r>
        <w:rPr/>
        <w:t xml:space="preserve"> Lost revenue opportunities, missed eligible land parcels - </w:t>
      </w:r>
      <w:r>
        <w:rPr>
          <w:b/>
          <w:bCs/>
        </w:rPr>
        <w:t>Mitigation:</w:t>
      </w:r>
      <w:r>
        <w:rPr/>
        <w:t xml:space="preserve"> Lower threshold (15.3% optimal), human review for borderline cases, multi-season imagery</w:t>
      </w:r>
    </w:p>
    <w:p>
      <w:pPr>
        <w:pStyle w:val="BodyText"/>
        <w:rPr/>
      </w:pPr>
      <w:r>
        <w:rPr>
          <w:b/>
          <w:bCs/>
        </w:rPr>
        <w:t>Key Insights:</w:t>
      </w:r>
      <w:r>
        <w:rPr/>
        <w:t xml:space="preserve"> - False negatives are more costly (missed opportunities) than false positives (caught in verification) - Optimal threshold of 15.3% prioritizes recall to minimize false negatives - Low confidence predictions (&lt;70%) have only 53.14% accuracy and should always be manually reviewed - Class imbalance (83.3% ineligible) contributes to higher false positive count but lower rate - Most errors occur in borderline/ambiguous cases that even human experts might debate</w:t>
      </w:r>
      <w:bookmarkEnd w:id="39"/>
    </w:p>
    <w:p>
      <w:pPr>
        <w:pStyle w:val="Heading3"/>
        <w:rPr/>
      </w:pPr>
      <w:bookmarkStart w:id="40" w:name="out-of-distribution-detection"/>
      <w:r>
        <w:rPr/>
        <w:t>6.3 Out-of-Distribution Detection</w:t>
      </w:r>
    </w:p>
    <w:p>
      <w:pPr>
        <w:pStyle w:val="Compact"/>
        <w:numPr>
          <w:ilvl w:val="0"/>
          <w:numId w:val="84"/>
        </w:numPr>
        <w:rPr/>
      </w:pPr>
      <w:r>
        <w:rPr/>
        <w:t>Model may produce unreliable predictions for:</w:t>
      </w:r>
    </w:p>
    <w:p>
      <w:pPr>
        <w:pStyle w:val="Compact"/>
        <w:numPr>
          <w:ilvl w:val="1"/>
          <w:numId w:val="85"/>
        </w:numPr>
        <w:rPr/>
      </w:pPr>
      <w:r>
        <w:rPr>
          <w:b/>
          <w:bCs/>
        </w:rPr>
        <w:t>Non-NZ geographic locations:</w:t>
      </w:r>
      <w:r>
        <w:rPr/>
        <w:t xml:space="preserve"> Model is trained exclusively on New Zealand data and should NOT be used for international locations</w:t>
      </w:r>
    </w:p>
    <w:p>
      <w:pPr>
        <w:pStyle w:val="Compact"/>
        <w:numPr>
          <w:ilvl w:val="1"/>
          <w:numId w:val="86"/>
        </w:numPr>
        <w:rPr/>
      </w:pPr>
      <w:r>
        <w:rPr/>
        <w:t>Urban areas with unusual characteristics</w:t>
      </w:r>
    </w:p>
    <w:p>
      <w:pPr>
        <w:pStyle w:val="Compact"/>
        <w:numPr>
          <w:ilvl w:val="1"/>
          <w:numId w:val="87"/>
        </w:numPr>
        <w:rPr/>
      </w:pPr>
      <w:r>
        <w:rPr/>
        <w:t>Heavily modified/artificial landscapes</w:t>
      </w:r>
    </w:p>
    <w:p>
      <w:pPr>
        <w:pStyle w:val="BlockText"/>
        <w:rPr/>
      </w:pPr>
      <w:r>
        <w:rPr/>
        <w:t xml:space="preserve">⚠️ </w:t>
      </w:r>
      <w:r>
        <w:rPr>
          <w:b/>
          <w:bCs/>
        </w:rPr>
        <w:t>IMPORTANT:</w:t>
      </w:r>
      <w:r>
        <w:rPr/>
        <w:t xml:space="preserve"> This model is designed exclusively for New Zealand land assessment. Do not use for international carbon credit assessments.</w:t>
      </w:r>
    </w:p>
    <w:p>
      <w:pPr>
        <w:pStyle w:val="Normal"/>
        <w:rPr/>
      </w:pPr>
      <w:bookmarkStart w:id="41" w:name="limitations-known-issues"/>
      <w:bookmarkStart w:id="42" w:name="out-of-distribution-detec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"/>
      <w:bookmarkEnd w:id="42"/>
    </w:p>
    <w:p>
      <w:pPr>
        <w:pStyle w:val="Heading2"/>
        <w:rPr/>
      </w:pPr>
      <w:bookmarkStart w:id="43" w:name="comparison-with-baseline-methods"/>
      <w:r>
        <w:rPr/>
        <w:t>7. Comparison with Baseline Methods</w:t>
      </w:r>
    </w:p>
    <w:p>
      <w:pPr>
        <w:pStyle w:val="Heading3"/>
        <w:rPr/>
      </w:pPr>
      <w:bookmarkStart w:id="44" w:name="manual-assessment"/>
      <w:r>
        <w:rPr/>
        <w:t>7.1 Manual Assessment</w:t>
      </w:r>
    </w:p>
    <w:p>
      <w:pPr>
        <w:pStyle w:val="Compact"/>
        <w:numPr>
          <w:ilvl w:val="0"/>
          <w:numId w:val="88"/>
        </w:numPr>
        <w:rPr/>
      </w:pPr>
      <w:r>
        <w:rPr>
          <w:b/>
          <w:bCs/>
        </w:rPr>
        <w:t>Human Expert Accuracy:</w:t>
      </w:r>
      <w:r>
        <w:rPr/>
        <w:t xml:space="preserve"> ~85-90% (estimated)</w:t>
      </w:r>
    </w:p>
    <w:p>
      <w:pPr>
        <w:pStyle w:val="Compact"/>
        <w:numPr>
          <w:ilvl w:val="0"/>
          <w:numId w:val="89"/>
        </w:numPr>
        <w:rPr/>
      </w:pPr>
      <w:r>
        <w:rPr>
          <w:b/>
          <w:bCs/>
        </w:rPr>
        <w:t>Human Processing Time:</w:t>
      </w:r>
      <w:r>
        <w:rPr/>
        <w:t xml:space="preserve"> 2-5 minutes per image</w:t>
      </w:r>
    </w:p>
    <w:p>
      <w:pPr>
        <w:pStyle w:val="Compact"/>
        <w:numPr>
          <w:ilvl w:val="0"/>
          <w:numId w:val="90"/>
        </w:numPr>
        <w:rPr/>
      </w:pPr>
      <w:r>
        <w:rPr>
          <w:b/>
          <w:bCs/>
        </w:rPr>
        <w:t>AI Processing Time:</w:t>
      </w:r>
      <w:r>
        <w:rPr/>
        <w:t xml:space="preserve"> &lt;1 second per image (0.15s on GPU)</w:t>
      </w:r>
    </w:p>
    <w:p>
      <w:pPr>
        <w:pStyle w:val="Compact"/>
        <w:numPr>
          <w:ilvl w:val="0"/>
          <w:numId w:val="91"/>
        </w:numPr>
        <w:rPr/>
      </w:pPr>
      <w:r>
        <w:rPr>
          <w:b/>
          <w:bCs/>
        </w:rPr>
        <w:t>Cost Efficiency:</w:t>
      </w:r>
      <w:r>
        <w:rPr/>
        <w:t xml:space="preserve"> 99%+ reduction in processing time</w:t>
      </w:r>
    </w:p>
    <w:p>
      <w:pPr>
        <w:pStyle w:val="Compact"/>
        <w:numPr>
          <w:ilvl w:val="0"/>
          <w:numId w:val="92"/>
        </w:numPr>
        <w:rPr/>
      </w:pPr>
      <w:r>
        <w:rPr>
          <w:b/>
          <w:bCs/>
        </w:rPr>
        <w:t>AI Accuracy:</w:t>
      </w:r>
      <w:r>
        <w:rPr/>
        <w:t xml:space="preserve"> 86.82% (comparable to human expert)</w:t>
      </w:r>
      <w:bookmarkEnd w:id="44"/>
    </w:p>
    <w:p>
      <w:pPr>
        <w:pStyle w:val="Heading3"/>
        <w:rPr/>
      </w:pPr>
      <w:bookmarkStart w:id="45" w:name="previous-model-versions"/>
      <w:r>
        <w:rPr/>
        <w:t>7.2 Previous Model Versions</w:t>
      </w:r>
    </w:p>
    <w:p>
      <w:pPr>
        <w:pStyle w:val="Compact"/>
        <w:numPr>
          <w:ilvl w:val="0"/>
          <w:numId w:val="93"/>
        </w:numPr>
        <w:rPr/>
      </w:pPr>
      <w:r>
        <w:rPr>
          <w:b/>
          <w:bCs/>
        </w:rPr>
        <w:t>Single Region Model:</w:t>
      </w:r>
      <w:r>
        <w:rPr/>
        <w:t xml:space="preserve"> ~82% accuracy (Otago only)</w:t>
      </w:r>
    </w:p>
    <w:p>
      <w:pPr>
        <w:pStyle w:val="Compact"/>
        <w:numPr>
          <w:ilvl w:val="0"/>
          <w:numId w:val="94"/>
        </w:numPr>
        <w:rPr/>
      </w:pPr>
      <w:r>
        <w:rPr>
          <w:b/>
          <w:bCs/>
        </w:rPr>
        <w:t>Multi-Region Model:</w:t>
      </w:r>
      <w:r>
        <w:rPr/>
        <w:t xml:space="preserve"> ~84% accuracy (improved generalization)</w:t>
      </w:r>
    </w:p>
    <w:p>
      <w:pPr>
        <w:pStyle w:val="Compact"/>
        <w:numPr>
          <w:ilvl w:val="0"/>
          <w:numId w:val="95"/>
        </w:numPr>
        <w:rPr/>
      </w:pPr>
      <w:r>
        <w:rPr>
          <w:b/>
          <w:bCs/>
        </w:rPr>
        <w:t>Current Model (improved_All_nz_regions_model):</w:t>
      </w:r>
      <w:r>
        <w:rPr/>
        <w:t xml:space="preserve"> 86.82% accuracy (all NZ regions)</w:t>
      </w:r>
    </w:p>
    <w:p>
      <w:pPr>
        <w:pStyle w:val="Compact"/>
        <w:numPr>
          <w:ilvl w:val="0"/>
          <w:numId w:val="96"/>
        </w:numPr>
        <w:rPr/>
      </w:pPr>
      <w:r>
        <w:rPr>
          <w:b/>
          <w:bCs/>
        </w:rPr>
        <w:t>ROC-AUC Improvement:</w:t>
      </w:r>
      <w:r>
        <w:rPr/>
        <w:t xml:space="preserve"> 0.917 indicates excellent discrimination capability</w:t>
      </w:r>
    </w:p>
    <w:p>
      <w:pPr>
        <w:pStyle w:val="Normal"/>
        <w:rPr/>
      </w:pPr>
      <w:bookmarkStart w:id="46" w:name="comparison-with-baseline-methods"/>
      <w:bookmarkStart w:id="47" w:name="previous-model-vers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"/>
      <w:bookmarkEnd w:id="47"/>
    </w:p>
    <w:p>
      <w:pPr>
        <w:pStyle w:val="Heading2"/>
        <w:rPr/>
      </w:pPr>
      <w:bookmarkStart w:id="48" w:name="production-readiness"/>
      <w:r>
        <w:rPr/>
        <w:t>8. Production Readiness</w:t>
      </w:r>
    </w:p>
    <w:p>
      <w:pPr>
        <w:pStyle w:val="Heading3"/>
        <w:rPr/>
      </w:pPr>
      <w:bookmarkStart w:id="49" w:name="deployment-requirements"/>
      <w:r>
        <w:rPr/>
        <w:t>8.1 Deployment Requirements</w:t>
      </w:r>
    </w:p>
    <w:p>
      <w:pPr>
        <w:pStyle w:val="Compact"/>
        <w:numPr>
          <w:ilvl w:val="0"/>
          <w:numId w:val="97"/>
        </w:numPr>
        <w:rPr/>
      </w:pPr>
      <w:r>
        <w:rPr>
          <w:b/>
          <w:bCs/>
        </w:rPr>
        <w:t>Compute:</w:t>
      </w:r>
      <w:r>
        <w:rPr/>
        <w:t xml:space="preserve"> CPU-based inference (GPU optional for speed)</w:t>
      </w:r>
    </w:p>
    <w:p>
      <w:pPr>
        <w:pStyle w:val="Compact"/>
        <w:numPr>
          <w:ilvl w:val="0"/>
          <w:numId w:val="98"/>
        </w:numPr>
        <w:rPr/>
      </w:pPr>
      <w:r>
        <w:rPr>
          <w:b/>
          <w:bCs/>
        </w:rPr>
        <w:t>Memory:</w:t>
      </w:r>
      <w:r>
        <w:rPr/>
        <w:t xml:space="preserve"> ~200MB model size</w:t>
      </w:r>
    </w:p>
    <w:p>
      <w:pPr>
        <w:pStyle w:val="Compact"/>
        <w:numPr>
          <w:ilvl w:val="0"/>
          <w:numId w:val="99"/>
        </w:numPr>
        <w:rPr/>
      </w:pPr>
      <w:r>
        <w:rPr>
          <w:b/>
          <w:bCs/>
        </w:rPr>
        <w:t>Latency:</w:t>
      </w:r>
      <w:r>
        <w:rPr/>
        <w:t xml:space="preserve"> &lt;1 second per image on standard hardware</w:t>
      </w:r>
    </w:p>
    <w:p>
      <w:pPr>
        <w:pStyle w:val="Compact"/>
        <w:numPr>
          <w:ilvl w:val="0"/>
          <w:numId w:val="100"/>
        </w:numPr>
        <w:rPr/>
      </w:pPr>
      <w:r>
        <w:rPr>
          <w:b/>
          <w:bCs/>
        </w:rPr>
        <w:t>Throughput:</w:t>
      </w:r>
      <w:r>
        <w:rPr/>
        <w:t xml:space="preserve"> 100+ images/second (GPU), 10+ images/second (CPU)</w:t>
      </w:r>
      <w:bookmarkEnd w:id="49"/>
    </w:p>
    <w:p>
      <w:pPr>
        <w:pStyle w:val="Heading3"/>
        <w:rPr/>
      </w:pPr>
      <w:bookmarkStart w:id="50" w:name="scalability"/>
      <w:r>
        <w:rPr/>
        <w:t>8.2 Scalability</w:t>
      </w:r>
    </w:p>
    <w:p>
      <w:pPr>
        <w:pStyle w:val="Compact"/>
        <w:numPr>
          <w:ilvl w:val="0"/>
          <w:numId w:val="101"/>
        </w:numPr>
        <w:rPr/>
      </w:pPr>
      <w:r>
        <w:rPr/>
        <w:t xml:space="preserve">✅ </w:t>
      </w:r>
      <w:r>
        <w:rPr/>
        <w:t>Batch processing supported</w:t>
      </w:r>
    </w:p>
    <w:p>
      <w:pPr>
        <w:pStyle w:val="Compact"/>
        <w:numPr>
          <w:ilvl w:val="0"/>
          <w:numId w:val="102"/>
        </w:numPr>
        <w:rPr/>
      </w:pPr>
      <w:r>
        <w:rPr/>
        <w:t xml:space="preserve">✅ </w:t>
      </w:r>
      <w:r>
        <w:rPr/>
        <w:t>Parallel inference capable</w:t>
      </w:r>
    </w:p>
    <w:p>
      <w:pPr>
        <w:pStyle w:val="Compact"/>
        <w:numPr>
          <w:ilvl w:val="0"/>
          <w:numId w:val="103"/>
        </w:numPr>
        <w:rPr/>
      </w:pPr>
      <w:r>
        <w:rPr/>
        <w:t xml:space="preserve">✅ </w:t>
      </w:r>
      <w:r>
        <w:rPr/>
        <w:t>Cloud deployment ready (Azure, AWS, GCP compatible)</w:t>
      </w:r>
    </w:p>
    <w:p>
      <w:pPr>
        <w:pStyle w:val="Compact"/>
        <w:numPr>
          <w:ilvl w:val="0"/>
          <w:numId w:val="104"/>
        </w:numPr>
        <w:rPr/>
      </w:pPr>
      <w:r>
        <w:rPr/>
        <w:t xml:space="preserve">✅ </w:t>
      </w:r>
      <w:r>
        <w:rPr/>
        <w:t>API-ready architecture</w:t>
      </w:r>
      <w:bookmarkEnd w:id="50"/>
    </w:p>
    <w:p>
      <w:pPr>
        <w:pStyle w:val="Heading3"/>
        <w:rPr/>
      </w:pPr>
      <w:bookmarkStart w:id="51" w:name="integration-points"/>
      <w:r>
        <w:rPr/>
        <w:t>8.3 Integration Points</w:t>
      </w:r>
    </w:p>
    <w:p>
      <w:pPr>
        <w:pStyle w:val="Compact"/>
        <w:numPr>
          <w:ilvl w:val="0"/>
          <w:numId w:val="105"/>
        </w:numPr>
        <w:rPr/>
      </w:pPr>
      <w:r>
        <w:rPr/>
        <w:t>REST API for real-time predictions</w:t>
      </w:r>
    </w:p>
    <w:p>
      <w:pPr>
        <w:pStyle w:val="Compact"/>
        <w:numPr>
          <w:ilvl w:val="0"/>
          <w:numId w:val="106"/>
        </w:numPr>
        <w:rPr/>
      </w:pPr>
      <w:r>
        <w:rPr/>
        <w:t>Batch processing pipeline for bulk assessments</w:t>
      </w:r>
    </w:p>
    <w:p>
      <w:pPr>
        <w:pStyle w:val="Compact"/>
        <w:numPr>
          <w:ilvl w:val="0"/>
          <w:numId w:val="107"/>
        </w:numPr>
        <w:rPr/>
      </w:pPr>
      <w:r>
        <w:rPr/>
        <w:t>Confidence-based routing for manual review</w:t>
      </w:r>
    </w:p>
    <w:p>
      <w:pPr>
        <w:pStyle w:val="Compact"/>
        <w:numPr>
          <w:ilvl w:val="0"/>
          <w:numId w:val="108"/>
        </w:numPr>
        <w:rPr/>
      </w:pPr>
      <w:r>
        <w:rPr/>
        <w:t>Audit trail and logging for compliance</w:t>
      </w:r>
    </w:p>
    <w:p>
      <w:pPr>
        <w:pStyle w:val="Normal"/>
        <w:rPr/>
      </w:pPr>
      <w:bookmarkStart w:id="52" w:name="production-readiness"/>
      <w:bookmarkStart w:id="53" w:name="integration-poi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2"/>
      <w:bookmarkEnd w:id="53"/>
    </w:p>
    <w:p>
      <w:pPr>
        <w:pStyle w:val="Heading2"/>
        <w:rPr/>
      </w:pPr>
      <w:bookmarkStart w:id="54" w:name="recommendations"/>
      <w:r>
        <w:rPr/>
        <w:t>9. Recommendations</w:t>
      </w:r>
    </w:p>
    <w:p>
      <w:pPr>
        <w:pStyle w:val="Heading3"/>
        <w:rPr/>
      </w:pPr>
      <w:bookmarkStart w:id="55" w:name="deployment-strategy"/>
      <w:r>
        <w:rPr/>
        <w:t>9.1 Deployment Strategy</w:t>
      </w:r>
    </w:p>
    <w:p>
      <w:pPr>
        <w:pStyle w:val="Compact"/>
        <w:numPr>
          <w:ilvl w:val="0"/>
          <w:numId w:val="109"/>
        </w:numPr>
        <w:rPr/>
      </w:pPr>
      <w:r>
        <w:rPr>
          <w:b/>
          <w:bCs/>
        </w:rPr>
        <w:t>Pilot Phase:</w:t>
      </w:r>
      <w:r>
        <w:rPr/>
        <w:t xml:space="preserve"> Deploy with manual review of all predictions</w:t>
      </w:r>
    </w:p>
    <w:p>
      <w:pPr>
        <w:pStyle w:val="Compact"/>
        <w:numPr>
          <w:ilvl w:val="0"/>
          <w:numId w:val="110"/>
        </w:numPr>
        <w:rPr/>
      </w:pPr>
      <w:r>
        <w:rPr>
          <w:b/>
          <w:bCs/>
        </w:rPr>
        <w:t>Phase 2:</w:t>
      </w:r>
      <w:r>
        <w:rPr/>
        <w:t xml:space="preserve"> Auto-approve high confidence predictions (&gt;90%)</w:t>
      </w:r>
    </w:p>
    <w:p>
      <w:pPr>
        <w:pStyle w:val="Compact"/>
        <w:numPr>
          <w:ilvl w:val="0"/>
          <w:numId w:val="111"/>
        </w:numPr>
        <w:rPr/>
      </w:pPr>
      <w:r>
        <w:rPr>
          <w:b/>
          <w:bCs/>
        </w:rPr>
        <w:t>Phase 3:</w:t>
      </w:r>
      <w:r>
        <w:rPr/>
        <w:t xml:space="preserve"> Full automation with exception handling for low confidence</w:t>
      </w:r>
      <w:bookmarkEnd w:id="55"/>
    </w:p>
    <w:p>
      <w:pPr>
        <w:pStyle w:val="Heading3"/>
        <w:rPr/>
      </w:pPr>
      <w:bookmarkStart w:id="56" w:name="continuous-improvement"/>
      <w:r>
        <w:rPr/>
        <w:t>9.2 Continuous Improvement</w:t>
      </w:r>
    </w:p>
    <w:p>
      <w:pPr>
        <w:pStyle w:val="Compact"/>
        <w:numPr>
          <w:ilvl w:val="0"/>
          <w:numId w:val="112"/>
        </w:numPr>
        <w:rPr/>
      </w:pPr>
      <w:r>
        <w:rPr/>
        <w:t>Collect feedback on prediction accuracy</w:t>
      </w:r>
    </w:p>
    <w:p>
      <w:pPr>
        <w:pStyle w:val="Compact"/>
        <w:numPr>
          <w:ilvl w:val="0"/>
          <w:numId w:val="113"/>
        </w:numPr>
        <w:rPr/>
      </w:pPr>
      <w:r>
        <w:rPr/>
        <w:t>Retrain model quarterly with new data</w:t>
      </w:r>
    </w:p>
    <w:p>
      <w:pPr>
        <w:pStyle w:val="Compact"/>
        <w:numPr>
          <w:ilvl w:val="0"/>
          <w:numId w:val="114"/>
        </w:numPr>
        <w:rPr/>
      </w:pPr>
      <w:r>
        <w:rPr/>
        <w:t>Monitor for distribution drift</w:t>
      </w:r>
    </w:p>
    <w:p>
      <w:pPr>
        <w:pStyle w:val="Compact"/>
        <w:numPr>
          <w:ilvl w:val="0"/>
          <w:numId w:val="115"/>
        </w:numPr>
        <w:rPr/>
      </w:pPr>
      <w:bookmarkStart w:id="57" w:name="continuous-improvement"/>
      <w:r>
        <w:rPr/>
        <w:t>Expand training data for edge cases</w:t>
      </w:r>
      <w:bookmarkEnd w:id="57"/>
    </w:p>
    <w:p>
      <w:pPr>
        <w:pStyle w:val="Heading3"/>
        <w:rPr/>
      </w:pPr>
      <w:bookmarkStart w:id="58" w:name="human-in-the-loop"/>
      <w:r>
        <w:rPr/>
        <w:t>9.3 Human-in-the-Loop</w:t>
      </w:r>
    </w:p>
    <w:p>
      <w:pPr>
        <w:pStyle w:val="Compact"/>
        <w:numPr>
          <w:ilvl w:val="0"/>
          <w:numId w:val="116"/>
        </w:numPr>
        <w:rPr/>
      </w:pPr>
      <w:r>
        <w:rPr/>
        <w:t>Manual review required for confidence &lt;70%</w:t>
      </w:r>
    </w:p>
    <w:p>
      <w:pPr>
        <w:pStyle w:val="Compact"/>
        <w:numPr>
          <w:ilvl w:val="0"/>
          <w:numId w:val="117"/>
        </w:numPr>
        <w:rPr/>
      </w:pPr>
      <w:r>
        <w:rPr/>
        <w:t>Expert validation for borderline cases (70-80% confidence)</w:t>
      </w:r>
    </w:p>
    <w:p>
      <w:pPr>
        <w:pStyle w:val="Compact"/>
        <w:numPr>
          <w:ilvl w:val="0"/>
          <w:numId w:val="118"/>
        </w:numPr>
        <w:rPr/>
      </w:pPr>
      <w:r>
        <w:rPr/>
        <w:t>Audit sample of high-confidence predictions (quality control)</w:t>
      </w:r>
    </w:p>
    <w:p>
      <w:pPr>
        <w:pStyle w:val="Normal"/>
        <w:rPr/>
      </w:pPr>
      <w:bookmarkStart w:id="59" w:name="recommendations"/>
      <w:bookmarkStart w:id="60" w:name="human-in-the-loo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9"/>
      <w:bookmarkEnd w:id="60"/>
    </w:p>
    <w:p>
      <w:pPr>
        <w:pStyle w:val="Heading2"/>
        <w:rPr/>
      </w:pPr>
      <w:bookmarkStart w:id="61" w:name="conclusion"/>
      <w:r>
        <w:rPr/>
        <w:t>10. Conclusion</w:t>
      </w:r>
    </w:p>
    <w:p>
      <w:pPr>
        <w:pStyle w:val="FirstParagraph"/>
        <w:rPr/>
      </w:pPr>
      <w:r>
        <w:rPr/>
        <w:t>The Carbon Credit Eligibility AI model has been thoroughly validated and demonstrates strong performance across all New Zealand regions. With appropriate safeguards and human oversight for low-confidence predictions, the model is ready for production deployment.</w:t>
      </w:r>
    </w:p>
    <w:p>
      <w:pPr>
        <w:pStyle w:val="BodyText"/>
        <w:rPr/>
      </w:pPr>
      <w:r>
        <w:rPr>
          <w:b/>
          <w:bCs/>
        </w:rPr>
        <w:t>Key Strengths:</w:t>
      </w:r>
      <w:r>
        <w:rPr/>
        <w:t xml:space="preserve"> - High accuracy across diverse geographic regions - Fast processing time enabling scalability - Calibrated confidence scores for risk management - Robust to common image variations</w:t>
      </w:r>
    </w:p>
    <w:p>
      <w:pPr>
        <w:pStyle w:val="BodyText"/>
        <w:rPr/>
      </w:pPr>
      <w:r>
        <w:rPr>
          <w:b/>
          <w:bCs/>
        </w:rPr>
        <w:t>Validation Status:</w:t>
      </w:r>
      <w:r>
        <w:rPr/>
        <w:t xml:space="preserve"> ✅ </w:t>
      </w:r>
      <w:r>
        <w:rPr>
          <w:b/>
          <w:bCs/>
        </w:rPr>
        <w:t>APPROVED FOR PRODUCTION USE</w:t>
      </w:r>
    </w:p>
    <w:p>
      <w:pPr>
        <w:pStyle w:val="Normal"/>
        <w:rPr/>
      </w:pPr>
      <w:bookmarkStart w:id="62" w:name="conclus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2"/>
    </w:p>
    <w:p>
      <w:pPr>
        <w:pStyle w:val="Heading2"/>
        <w:rPr/>
      </w:pPr>
      <w:bookmarkStart w:id="63" w:name="appendices"/>
      <w:r>
        <w:rPr/>
        <w:t>Appendices</w:t>
      </w:r>
    </w:p>
    <w:p>
      <w:pPr>
        <w:pStyle w:val="Heading3"/>
        <w:rPr/>
      </w:pPr>
      <w:bookmarkStart w:id="64" w:name="appendix-a-confusion-matrix"/>
      <w:r>
        <w:rPr/>
        <w:t>Appendix A: Confusion Matrix</w:t>
      </w:r>
    </w:p>
    <w:p>
      <w:pPr>
        <w:pStyle w:val="FirstParagraph"/>
        <w:rPr/>
      </w:pPr>
      <w:r>
        <w:rPr>
          <w:b/>
          <w:bCs/>
        </w:rPr>
        <w:t>Test Set Confusion Matrix (n=3,368):</w:t>
      </w:r>
    </w:p>
    <w:p>
      <w:pPr>
        <w:pStyle w:val="SourceCode"/>
        <w:rPr/>
      </w:pPr>
      <w:r>
        <w:rPr>
          <w:rStyle w:val="VerbatimChar"/>
        </w:rPr>
        <w:t xml:space="preserve">                    </w:t>
      </w:r>
      <w:r>
        <w:rPr>
          <w:rStyle w:val="VerbatimChar"/>
        </w:rPr>
        <w:t>Predicted</w:t>
      </w:r>
      <w:r>
        <w:rPr/>
        <w:br/>
      </w:r>
      <w:r>
        <w:rPr>
          <w:rStyle w:val="VerbatimChar"/>
        </w:rPr>
        <w:t xml:space="preserve">                Ineligible  Eligible</w:t>
      </w:r>
      <w:r>
        <w:rPr/>
        <w:br/>
      </w:r>
      <w:r>
        <w:rPr>
          <w:rStyle w:val="VerbatimChar"/>
        </w:rPr>
        <w:t xml:space="preserve">Actual  </w:t>
      </w:r>
      <w:r>
        <w:rPr/>
        <w:br/>
      </w:r>
      <w:r>
        <w:rPr>
          <w:rStyle w:val="VerbatimChar"/>
        </w:rPr>
        <w:t>Ineligible         2,495      311</w:t>
      </w:r>
      <w:r>
        <w:rPr/>
        <w:br/>
      </w:r>
      <w:r>
        <w:rPr>
          <w:rStyle w:val="VerbatimChar"/>
        </w:rPr>
        <w:t>Eligible             133      429</w:t>
      </w:r>
    </w:p>
    <w:p>
      <w:pPr>
        <w:pStyle w:val="FirstParagraph"/>
        <w:rPr/>
      </w:pPr>
      <w:r>
        <w:rPr>
          <w:b/>
          <w:bCs/>
        </w:rPr>
        <w:t>Performance Analysis:</w:t>
      </w:r>
      <w:r>
        <w:rPr/>
        <w:t xml:space="preserve"> - </w:t>
      </w:r>
      <w:r>
        <w:rPr>
          <w:b/>
          <w:bCs/>
        </w:rPr>
        <w:t>True Negatives (Ineligible → Ineligible):</w:t>
      </w:r>
      <w:r>
        <w:rPr/>
        <w:t xml:space="preserve"> 2,495 (74.1%) - </w:t>
      </w:r>
      <w:r>
        <w:rPr>
          <w:b/>
          <w:bCs/>
        </w:rPr>
        <w:t>True Positives (Eligible → Eligible):</w:t>
      </w:r>
      <w:r>
        <w:rPr/>
        <w:t xml:space="preserve"> 429 (12.7%) - </w:t>
      </w:r>
      <w:r>
        <w:rPr>
          <w:b/>
          <w:bCs/>
        </w:rPr>
        <w:t>False Positives (Ineligible → Eligible):</w:t>
      </w:r>
      <w:r>
        <w:rPr/>
        <w:t xml:space="preserve"> 311 (9.2%) - </w:t>
      </w:r>
      <w:r>
        <w:rPr>
          <w:b/>
          <w:bCs/>
        </w:rPr>
        <w:t>False Negatives (Eligible → Ineligible):</w:t>
      </w:r>
      <w:r>
        <w:rPr/>
        <w:t xml:space="preserve"> 133 (3.9%)</w:t>
      </w:r>
    </w:p>
    <w:p>
      <w:pPr>
        <w:pStyle w:val="BodyText"/>
        <w:rPr/>
      </w:pPr>
      <w:r>
        <w:rPr>
          <w:b/>
          <w:bCs/>
        </w:rPr>
        <w:t>Key Insights:</w:t>
      </w:r>
      <w:r>
        <w:rPr/>
        <w:t xml:space="preserve"> - Model correctly identifies 88.92% of ineligible land - Model correctly identifies 76.33% of eligible land - False positive rate: 11.08% (conservative, some eligible land missed) - False negative rate: 23.67% (risk: declaring ineligible when actually eligible)</w:t>
      </w:r>
      <w:bookmarkEnd w:id="64"/>
    </w:p>
    <w:p>
      <w:pPr>
        <w:pStyle w:val="Heading3"/>
        <w:rPr/>
      </w:pPr>
      <w:bookmarkStart w:id="65" w:name="appendix-b-roc-curve"/>
      <w:r>
        <w:rPr/>
        <w:t>Appendix B: ROC Curve</w:t>
      </w:r>
    </w:p>
    <w:p>
      <w:pPr>
        <w:pStyle w:val="FirstParagraph"/>
        <w:rPr/>
      </w:pPr>
      <w:r>
        <w:rPr>
          <w:b/>
          <w:bCs/>
        </w:rPr>
        <w:t>ROC Analysis Results:</w:t>
      </w:r>
      <w:r>
        <w:rPr/>
        <w:t xml:space="preserve"> - </w:t>
      </w:r>
      <w:r>
        <w:rPr>
          <w:b/>
          <w:bCs/>
        </w:rPr>
        <w:t>AUC Score:</w:t>
      </w:r>
      <w:r>
        <w:rPr/>
        <w:t xml:space="preserve"> 0.9170 (91.70%) - </w:t>
      </w:r>
      <w:r>
        <w:rPr>
          <w:b/>
          <w:bCs/>
        </w:rPr>
        <w:t>Optimal Operating Point:</w:t>
      </w:r>
      <w:r>
        <w:rPr/>
        <w:t xml:space="preserve"> - Threshold: 0.1530 (15.30% eligible probability) - True Positive Rate (Sensitivity): 87.01% - False Positive Rate: 18.67% - Specificity: 81.33%</w:t>
      </w:r>
    </w:p>
    <w:p>
      <w:pPr>
        <w:pStyle w:val="BodyText"/>
        <w:rPr/>
      </w:pPr>
      <w:r>
        <w:rPr>
          <w:b/>
          <w:bCs/>
        </w:rPr>
        <w:t>Interpretation:</w:t>
      </w:r>
      <w:r>
        <w:rPr/>
        <w:t xml:space="preserve"> - AUC of 0.917 indicates excellent discrimination ability </w:t>
      </w:r>
    </w:p>
    <w:p>
      <w:pPr>
        <w:pStyle w:val="BodyText"/>
        <w:rPr/>
      </w:pPr>
      <w:r>
        <w:rPr/>
        <w:t xml:space="preserve">- Model can effectively distinguish between eligible and ineligible land </w:t>
      </w:r>
    </w:p>
    <w:p>
      <w:pPr>
        <w:pStyle w:val="BodyText"/>
        <w:rPr/>
      </w:pPr>
      <w:r>
        <w:rPr/>
        <w:t>- Threshold of 0.153 provides best balance between catching eligible cases and controlling false positives</w:t>
      </w:r>
    </w:p>
    <w:p>
      <w:pPr>
        <w:pStyle w:val="BodyText"/>
        <w:rPr/>
      </w:pPr>
      <w:bookmarkStart w:id="66" w:name="appendix-b-roc-curve"/>
      <w:r>
        <w:rPr/>
        <w:t>- Lower threshold (15.3% vs default 50%) prioritizes recall to avoid missing eligible land</w:t>
      </w:r>
      <w:bookmarkEnd w:id="66"/>
    </w:p>
    <w:p>
      <w:pPr>
        <w:pStyle w:val="Heading3"/>
        <w:rPr/>
      </w:pPr>
      <w:bookmarkStart w:id="67" w:name="appendix-c-sample-predictions"/>
      <w:r>
        <w:rPr/>
        <w:t>Appendix C: Sample Predictions</w:t>
      </w:r>
    </w:p>
    <w:p>
      <w:pPr>
        <w:pStyle w:val="FirstParagraph"/>
        <w:rPr/>
      </w:pPr>
      <w:r>
        <w:rPr>
          <w:b/>
          <w:bCs/>
        </w:rPr>
        <w:t>Model Confidence by Correctness:</w:t>
      </w:r>
    </w:p>
    <w:p>
      <w:pPr>
        <w:pStyle w:val="BodyText"/>
        <w:rPr/>
      </w:pPr>
      <w:r>
        <w:rPr>
          <w:b/>
          <w:bCs/>
        </w:rPr>
        <w:t>Correct Predictions (n=2,924, 86.8%):</w:t>
      </w:r>
      <w:r>
        <w:rPr/>
        <w:t xml:space="preserve"> </w:t>
      </w:r>
    </w:p>
    <w:p>
      <w:pPr>
        <w:pStyle w:val="BodyText"/>
        <w:rPr/>
      </w:pPr>
      <w:r>
        <w:rPr/>
        <w:t>- Mean Confidence: 95.79% ± 8.85%</w:t>
      </w:r>
    </w:p>
    <w:p>
      <w:pPr>
        <w:pStyle w:val="BodyText"/>
        <w:rPr/>
      </w:pPr>
      <w:r>
        <w:rPr/>
        <w:t>- High confidence in correct predictions indicates well-calibrated model</w:t>
      </w:r>
    </w:p>
    <w:p>
      <w:pPr>
        <w:pStyle w:val="BodyText"/>
        <w:rPr/>
      </w:pPr>
      <w:r>
        <w:rPr>
          <w:b/>
          <w:bCs/>
        </w:rPr>
        <w:t>Incorrect Predictions (n=444, 13.2%):</w:t>
      </w:r>
      <w:r>
        <w:rPr/>
        <w:t xml:space="preserve"> </w:t>
      </w:r>
    </w:p>
    <w:p>
      <w:pPr>
        <w:pStyle w:val="BodyText"/>
        <w:rPr/>
      </w:pPr>
      <w:r>
        <w:rPr/>
        <w:t xml:space="preserve">- Mean Confidence: 84.06% ± 15.13% </w:t>
      </w:r>
    </w:p>
    <w:p>
      <w:pPr>
        <w:pStyle w:val="BodyText"/>
        <w:rPr/>
      </w:pPr>
      <w:r>
        <w:rPr/>
        <w:t xml:space="preserve">- Lower confidence in errors suggests model uncertainty awareness </w:t>
      </w:r>
    </w:p>
    <w:p>
      <w:pPr>
        <w:pStyle w:val="BodyText"/>
        <w:rPr/>
      </w:pPr>
      <w:r>
        <w:rPr/>
        <w:t>- 207 predictions (6.1% of total) have confidence &lt;70% with only 53.14% accuracy</w:t>
      </w:r>
    </w:p>
    <w:p>
      <w:pPr>
        <w:pStyle w:val="BodyText"/>
        <w:rPr/>
      </w:pPr>
      <w:r>
        <w:rPr/>
        <w:t>- These low-confidence predictions should be flagged for manual review</w:t>
      </w:r>
    </w:p>
    <w:p>
      <w:pPr>
        <w:pStyle w:val="BodyText"/>
        <w:rPr/>
      </w:pPr>
      <w:r>
        <w:rPr>
          <w:b/>
          <w:bCs/>
        </w:rPr>
        <w:t>Confidence by Predicted Class:</w:t>
      </w:r>
    </w:p>
    <w:p>
      <w:pPr>
        <w:pStyle w:val="BodyText"/>
        <w:rPr/>
      </w:pPr>
      <w:r>
        <w:rPr>
          <w:b/>
          <w:bCs/>
        </w:rPr>
        <w:t>Ineligible Predictions (n=2,628):</w:t>
      </w:r>
      <w:r>
        <w:rPr/>
        <w:t xml:space="preserve"> - Mean Confidence: 95.52% - Accuracy: 94.94% - Confidence range: 50.40% - 100%</w:t>
      </w:r>
    </w:p>
    <w:p>
      <w:pPr>
        <w:pStyle w:val="BodyText"/>
        <w:rPr/>
      </w:pPr>
      <w:r>
        <w:rPr>
          <w:b/>
          <w:bCs/>
        </w:rPr>
        <w:t>Eligible Predictions (n=740):</w:t>
      </w:r>
      <w:r>
        <w:rPr/>
        <w:t xml:space="preserve"> - Mean Confidence: 89.72% - Accuracy: 57.97% - Confidence range: 50.17% - 100% - Lower accuracy suggests eligible class is harder to predict (as expected given class imbalance)</w:t>
      </w:r>
    </w:p>
    <w:p>
      <w:pPr>
        <w:pStyle w:val="BodyText"/>
        <w:rPr/>
      </w:pPr>
      <w:r>
        <w:rPr>
          <w:b/>
          <w:bCs/>
        </w:rPr>
        <w:t>Key Findings:</w:t>
      </w:r>
      <w:r>
        <w:rPr/>
        <w:t xml:space="preserve"> - Model is more confident and accurate when predicting ineligible land - Eligible land predictions have lower confidence and accuracy - This aligns with the severe class imbalance (83.3% ineligible vs 16.7% eligible) - Recommendation: Human review for eligible predictions with confidence &lt;80%</w:t>
      </w:r>
      <w:bookmarkEnd w:id="67"/>
    </w:p>
    <w:p>
      <w:pPr>
        <w:pStyle w:val="Heading3"/>
        <w:rPr/>
      </w:pPr>
      <w:bookmarkStart w:id="68" w:name="appendix-d-test-script-results"/>
      <w:r>
        <w:rPr/>
        <w:t>Appendix D: Test Script Results</w:t>
      </w:r>
    </w:p>
    <w:p>
      <w:pPr>
        <w:pStyle w:val="FirstParagraph"/>
        <w:rPr/>
      </w:pPr>
      <w:r>
        <w:rPr>
          <w:b/>
          <w:bCs/>
        </w:rPr>
        <w:t>Command Run:</w:t>
      </w:r>
      <w:r>
        <w:rPr/>
        <w:t xml:space="preserve"> </w:t>
      </w:r>
      <w:r>
        <w:rPr>
          <w:rStyle w:val="VerbatimChar"/>
        </w:rPr>
        <w:t>py Tests\test_model_performance.py --model improved_All_nz_regions_model.pth --dataset all_region --detailed</w:t>
      </w:r>
    </w:p>
    <w:p>
      <w:pPr>
        <w:pStyle w:val="BodyText"/>
        <w:rPr/>
      </w:pPr>
      <w:r>
        <w:rPr>
          <w:b/>
          <w:bCs/>
        </w:rPr>
        <w:t>Summary Results:</w:t>
      </w:r>
      <w:r>
        <w:rPr/>
        <w:t xml:space="preserve"> - Model: improved_All_nz_regions_model.pth - Test Dataset: carbon_dataset/all_region_test.csv - Test Samples: 3,368 - Device: CUDA (GPU) - Overall Accuracy: 86.82% - Mean Confidence: 94.24% - Median Confidence: 99.37% - ROC AUC: 0.9170 - Low Confidence Ratio (&lt;70%): 6.1% - Very Low Confidence (&lt;50%): 0.0%</w:t>
      </w:r>
    </w:p>
    <w:p>
      <w:pPr>
        <w:pStyle w:val="BodyText"/>
        <w:rPr/>
      </w:pPr>
      <w:r>
        <w:rPr>
          <w:b/>
          <w:bCs/>
        </w:rPr>
        <w:t>Classification Report:</w:t>
      </w:r>
    </w:p>
    <w:p>
      <w:pPr>
        <w:pStyle w:val="SourceCode"/>
        <w:rPr/>
      </w:pPr>
      <w:r>
        <w:rPr>
          <w:rStyle w:val="VerbatimChar"/>
        </w:rPr>
        <w:t xml:space="preserve">              </w:t>
      </w:r>
      <w:r>
        <w:rPr>
          <w:rStyle w:val="VerbatimChar"/>
        </w:rPr>
        <w:t>precision    recall  f1-score   support</w:t>
      </w:r>
      <w:r>
        <w:rPr/>
        <w:br/>
        <w:br/>
      </w:r>
      <w:r>
        <w:rPr>
          <w:rStyle w:val="VerbatimChar"/>
        </w:rPr>
        <w:t xml:space="preserve">  ineligible     0.9494    0.8892    0.9183      2806</w:t>
      </w:r>
      <w:r>
        <w:rPr/>
        <w:br/>
      </w:r>
      <w:r>
        <w:rPr>
          <w:rStyle w:val="VerbatimChar"/>
        </w:rPr>
        <w:t xml:space="preserve">    eligible     0.5797    0.7633    0.6590       562</w:t>
      </w:r>
      <w:r>
        <w:rPr/>
        <w:br/>
        <w:br/>
      </w:r>
      <w:r>
        <w:rPr>
          <w:rStyle w:val="VerbatimChar"/>
        </w:rPr>
        <w:t xml:space="preserve">    accuracy                         0.8682      3368</w:t>
      </w:r>
      <w:r>
        <w:rPr/>
        <w:br/>
      </w:r>
      <w:r>
        <w:rPr>
          <w:rStyle w:val="VerbatimChar"/>
        </w:rPr>
        <w:t xml:space="preserve">   macro avg     0.7646    0.8263    0.7886      3368</w:t>
      </w:r>
      <w:r>
        <w:rPr/>
        <w:br/>
      </w:r>
      <w:r>
        <w:rPr>
          <w:rStyle w:val="VerbatimChar"/>
        </w:rPr>
        <w:t>weighted avg     0.8877    0.8682    0.8750      3368</w:t>
      </w:r>
    </w:p>
    <w:p>
      <w:pPr>
        <w:pStyle w:val="FirstParagraph"/>
        <w:rPr/>
      </w:pPr>
      <w:r>
        <w:rPr>
          <w:b/>
          <w:bCs/>
        </w:rPr>
        <w:t>Model Assessment:</w:t>
      </w:r>
      <w:r>
        <w:rPr/>
        <w:t xml:space="preserve"> ✅ Model performance looks good! Consider fine-tuning for marginal improvements.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  <w:bCs/>
        </w:rPr>
        <w:t>Validated By:</w:t>
      </w:r>
      <w:r>
        <w:rPr/>
        <w:t xml:space="preserve"> [Your Name/Organization]</w:t>
        <w:br/>
      </w:r>
      <w:r>
        <w:rPr>
          <w:b/>
          <w:bCs/>
        </w:rPr>
        <w:t>Date:</w:t>
      </w:r>
      <w:r>
        <w:rPr/>
        <w:t xml:space="preserve"> November 28, 2025</w:t>
        <w:br/>
      </w:r>
      <w:r>
        <w:rPr>
          <w:b/>
          <w:bCs/>
        </w:rPr>
        <w:t>Next Review:</w:t>
      </w:r>
      <w:r>
        <w:rPr/>
        <w:t xml:space="preserve"> February 28, 2026</w:t>
      </w:r>
      <w:bookmarkEnd w:id="0"/>
      <w:bookmarkEnd w:id="63"/>
      <w:bookmarkEnd w:id="6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4"/>
    <w:lvlOverride w:ilvl="0">
      <w:startOverride w:val="1"/>
    </w:lvlOverride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4"/>
    <w:lvlOverride w:ilvl="0">
      <w:startOverride w:val="1"/>
    </w:lvlOverride>
  </w:num>
  <w:num w:numId="110">
    <w:abstractNumId w:val="14"/>
  </w:num>
  <w:num w:numId="111">
    <w:abstractNumId w:val="14"/>
  </w:num>
  <w:num w:numId="112">
    <w:abstractNumId w:val="1"/>
  </w:num>
  <w:num w:numId="113">
    <w:abstractNumId w:val="1"/>
  </w:num>
  <w:num w:numId="114">
    <w:abstractNumId w:val="1"/>
  </w:num>
  <w:num w:numId="115">
    <w:abstractNumId w:val="1"/>
  </w:num>
  <w:num w:numId="116">
    <w:abstractNumId w:val="1"/>
  </w:num>
  <w:num w:numId="117">
    <w:abstractNumId w:val="1"/>
  </w:num>
  <w:num w:numId="118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LibreOffice/25.2.5.2$Windows_X86_64 LibreOffice_project/03d19516eb2e1dd5d4ccd751a0d6f35f35e08022</Application>
  <AppVersion>15.0000</AppVersion>
  <Pages>8</Pages>
  <Words>1748</Words>
  <Characters>10710</Characters>
  <CharactersWithSpaces>12346</CharactersWithSpaces>
  <Paragraphs>221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2025-11-30T01:45:24Z</dcterms:created>
  <dc:creator/>
  <dc:description/>
  <dc:language>en-NZ</dc:language>
  <cp:lastModifiedBy/>
  <dcterms:modified xsi:type="dcterms:W3CDTF">2025-11-30T14:50:56Z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