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b/>
        </w:rPr>
        <w:t xml:space="preserve">What do we think the study design is here?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b/>
        </w:rPr>
        <w:t xml:space="preserve">I’m not sure this checklist is really appropriate for this paper. It is primarly designed for stastical models used for prediction.</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The reviewer is correct in identfying this as an issue. We have included some of this uncertainty by re-estimating incidence rates for both those BCG vaccinated and unvaccinated (this is uncertainty is then passed through to the efficacy estimates). This approach makes use of the available data on the effiacy of the BCG vaccine in England and Wales.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detailed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We agree. We have reformulated these equations for greater clarity (please see the marked up paper).</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LEOSS regression fitted incidence rates published in [11], and the estimated incidence rates from 2000 on-wards. LOESS (locally estimated scatterplot smoothing) is a local regression method.</w:t>
      </w:r>
      <w:r>
        <w:rPr>
          <w:i/>
        </w:rPr>
        <w:t xml:space="preserve">[@FoxSnow:2019]</w:t>
      </w:r>
      <w:r>
        <w:rPr>
          <w:i/>
        </w:rPr>
        <w:t xml:space="preserve"> </w:t>
      </w:r>
      <w:r>
        <w:rPr>
          <w:i/>
        </w:rPr>
        <w:t xml:space="preserve">It combines multiple regression models in a k-nearest neighbours meta-model. 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agree that including transmission structure is important when assessing the impact of infectious disease programmes. We did not consider seperating these estimates as we felt it was well established in the literature that transmission structure should always be included. Whilst adding to this body of evidence would be worthwhile we feel that adding additional outcome measures may further complicate the results section of this paper.</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Based on your them we have greatly extended our discussion of the methods used and added further clarification where possible. As this paper reproduces the model published by Sutherland et al. some elements cannot be updated without making the findings difficult to compare.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We have greatly extended the explanation using information from the SI and added further clarification where possible.</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To answer your previous comment we introduction a subsection of the model explanation detailing our additions to the model. The Updating model parameter estimates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rewored methods paragraph.</w:t>
      </w:r>
    </w:p>
    <w:p>
      <w:pPr>
        <w:pStyle w:val="BodyText"/>
      </w:pPr>
      <w:r>
        <w:rPr>
          <w:i/>
        </w:rPr>
        <w:t xml:space="preserve">We agree that it is important to be clear which findings are relevant to policy makers and in what context. We have rewored the 4th discussion paragraph as follows in order to provide more context.</w:t>
      </w:r>
    </w:p>
    <w:p>
      <w:pPr>
        <w:pStyle w:val="BodyText"/>
      </w:pPr>
      <w:r>
        <w:rPr>
          <w:i/>
        </w:rPr>
        <w:t xml:space="preserve">“</w:t>
      </w:r>
      <w:r>
        <w:rPr>
          <w:i/>
        </w:rP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This is problematic for policy makers as the worst case scenario often needs to be considered. In addition, my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r>
        <w:rPr>
          <w:i/>
        </w:rPr>
        <w:t xml:space="preserve">”</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t xml:space="preserve">**Abstract updates still a work in progress</w:t>
      </w:r>
      <w:r>
        <w:rPr>
          <w:i/>
        </w:rPr>
        <w:t xml:space="preserve">.</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throughtout.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rPr>
          <w:i/>
        </w:rPr>
        <w:t xml:space="preserve">“</w:t>
      </w:r>
      <w:r>
        <w:rPr>
          <w:i/>
        </w:rPr>
        <w:t xml:space="preserve">The simulation approach used here is not the most accurate method for estimating the impact of ending the BCG schools’ scheme as it relies on numerous assumptions based on the available knowledge in 1987. The strength of this work is that the estimates were based on the framework used to inform policy making. This allowed the strength of model used in the decision-making process to be assessed once parameter uncertainty had been incorperated. This would not have been possible if the impact had been assessed using only the observed data. It also allowed estimates based on updated data to be compared to historic estimates within the same framework. If a different framework had been used then these estimates would not have been comparable.</w:t>
      </w:r>
      <w:r>
        <w:rPr>
          <w:i/>
        </w:rPr>
        <w:t xml:space="preserve">”</w:t>
      </w:r>
    </w:p>
    <w:p>
      <w:pPr>
        <w:pStyle w:val="BodyText"/>
      </w:pPr>
      <w:r>
        <w:rPr>
          <w:i/>
        </w:rPr>
        <w:t xml:space="preserve">We discuss alternative approaches for assessing the impact in the final paragraph of the discussion but you are correct in saying that the rationale of this work as to assess the impact of update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aims to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from the SI into the main body of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The cited paper is 10 years newer, has an improved sample size, and improved methods.</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 + reference,</w:t>
      </w:r>
    </w:p>
    <w:p>
      <w:pPr>
        <w:pStyle w:val="BodyText"/>
      </w:pPr>
      <w:r>
        <w:rPr>
          <w:i/>
        </w:rPr>
        <w:t xml:space="preserve">“</w:t>
      </w:r>
      <w:r>
        <w:rPr>
          <w:i/>
        </w:rPr>
        <w:t xml:space="preserve">LOESS (locally estimated scatterplot smoothing) is a local regression method.</w:t>
      </w:r>
      <w:r>
        <w:rPr>
          <w:i/>
        </w:rPr>
        <w:t xml:space="preserve">[@FoxSnow:2019]</w:t>
      </w:r>
      <w:r>
        <w:rPr>
          <w:i/>
        </w:rPr>
        <w:t xml:space="preserve"> </w:t>
      </w:r>
      <w:r>
        <w:rPr>
          <w:i/>
        </w:rPr>
        <w:t xml:space="preserve">It combines multiple regression models in a k-nearest neighbours meta-model. This approach allows nonlinear trends to be fitted to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seperate estimates the 2.5% and 97.5% quantile made understanding this paragraph difficult. We have moved to using</w:t>
      </w:r>
      <w:r>
        <w:rPr>
          <w:i/>
        </w:rPr>
        <w:t xml:space="preserve"> </w:t>
      </w:r>
      <w:r>
        <w:rPr>
          <w:i/>
        </w:rPr>
        <w:t xml:space="preserve">“</w:t>
      </w:r>
      <w:r>
        <w:rPr>
          <w:i/>
        </w:rPr>
        <w:t xml:space="preserve">,</w:t>
      </w:r>
      <w:r>
        <w:rPr>
          <w:i/>
        </w:rPr>
        <w:t xml:space="preserve">”</w:t>
      </w:r>
      <w:r>
        <w:rPr>
          <w:i/>
        </w:rPr>
        <w:t xml:space="preserve"> </w:t>
      </w:r>
      <w:r>
        <w:rPr>
          <w:i/>
        </w:rPr>
        <w:t xml:space="preserve">as this morely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around 23 per 100,000 in 1983 for the unvaccinated population. In 2013 this would give an incidence rate of around 2.6. These very small incidence rates mean that the difference between incidence rates in unvaccinated and vaccinated cases is also very small leading to the spuriously high numbers need to vaccinate. In comparison a 2% decline would give an inidence rate of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decission and agree that analysising recent data may be a more valuable approach for this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deicision making was spuriously precise and made several assumptions that led to what we now know were entirely unrealistic estimates. These findings are important for decision makers to understand when evaluating quantative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agree that without the context of the SI and the Sutherland et al. paper the methods section was difficult to follow. 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expanded on this in the introduction as follows,</w:t>
      </w:r>
      <w:r>
        <w:rPr>
          <w:i/>
        </w:rPr>
        <w:t xml:space="preserve"> </w:t>
      </w:r>
    </w:p>
    <w:p>
      <w:pPr>
        <w:pStyle w:val="BodyText"/>
      </w:pPr>
      <w:r>
        <w:rPr>
          <w:i/>
        </w:rPr>
        <w:t xml:space="preserve">“</w:t>
      </w:r>
      <w:r>
        <w:rPr>
          <w:i/>
        </w:rPr>
        <w:t xml:space="preserve">In England and Wales, universal school-aged (at 13-14 years old) vaccination was introduced after a MRC trial in the 1950s estimated BCG’s effectiveness at 78% in the ethnic White UK born population.[24] The policy remained in place until 2005, when England and Wales changed to targeted vaccination of high risk neonates. The 2005 change in BCG vaccination policy was motivated by evidence of decreased transmission of TB, an increasing proportion of TB cases occurring in the non-UK born,[1] and modelling evidence that suggested stopping the BCG schools scheme would have minimal long term effects on incidence rates.[39]</w:t>
      </w:r>
      <w:r>
        <w:rPr>
          <w:i/>
        </w:rPr>
        <w:t xml:space="preserve">”</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incorperated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b47f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e502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7494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fb58c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16ef38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4fe9fe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69841a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4111f8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63fa93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80fab12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baa0e0b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eb9bd36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74c54eb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2019-09-03T15:51:09Z</dcterms:created>
  <dcterms:modified xsi:type="dcterms:W3CDTF">2019-09-03T15:51:09Z</dcterms:modified>
</cp:coreProperties>
</file>