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Date"/>
      </w:pPr>
      <w:r>
        <w:t xml:space="preserve">12</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summary"/>
      <w:r>
        <w:t xml:space="preserve">Summary</w:t>
      </w:r>
      <w:bookmarkEnd w:id="20"/>
    </w:p>
    <w:p>
      <w:pPr>
        <w:numPr>
          <w:numId w:val="1001"/>
          <w:ilvl w:val="0"/>
        </w:numPr>
      </w:pPr>
      <w:r>
        <w:t xml:space="preserve">School closures, remote working and quarantine have been the most common social</w:t>
      </w:r>
      <w:r>
        <w:t xml:space="preserve"> </w:t>
      </w:r>
      <w:r>
        <w:t xml:space="preserve">distancing interventions applied for COVID-19 to date.</w:t>
      </w:r>
    </w:p>
    <w:p>
      <w:pPr>
        <w:numPr>
          <w:numId w:val="1001"/>
          <w:ilvl w:val="0"/>
        </w:numPr>
      </w:pPr>
      <w:r>
        <w:t xml:space="preserve">Symptomatic COVID-19 cases thus far have been disproportionately reported amongst</w:t>
      </w:r>
      <w:r>
        <w:t xml:space="preserve"> </w:t>
      </w:r>
      <w:r>
        <w:t xml:space="preserve">the elderly population compared to children - it is unclear whether school closures will</w:t>
      </w:r>
      <w:r>
        <w:t xml:space="preserve"> </w:t>
      </w:r>
      <w:r>
        <w:t xml:space="preserve">have the same benefits as have been shown for pandemic influenza.</w:t>
      </w:r>
    </w:p>
    <w:p>
      <w:pPr>
        <w:numPr>
          <w:numId w:val="1001"/>
          <w:ilvl w:val="0"/>
        </w:numPr>
      </w:pPr>
      <w:r>
        <w:t xml:space="preserve">Travel restrictions have been widely implemented and found to be effective at slowing</w:t>
      </w:r>
      <w:r>
        <w:t xml:space="preserve"> </w:t>
      </w:r>
      <w:r>
        <w:t xml:space="preserve">geographic spread by a few days and reducing initial case numbers.</w:t>
      </w:r>
    </w:p>
    <w:p>
      <w:pPr>
        <w:numPr>
          <w:numId w:val="1001"/>
          <w:ilvl w:val="0"/>
        </w:numPr>
      </w:pPr>
      <w:r>
        <w:t xml:space="preserve">Timely implementation of control measures will have a greater impact on the COVID-19</w:t>
      </w:r>
      <w:r>
        <w:t xml:space="preserve"> </w:t>
      </w:r>
      <w:r>
        <w:t xml:space="preserve">epidemic, but the early lifting of control measures could lead to an increase in case</w:t>
      </w:r>
      <w:r>
        <w:t xml:space="preserve"> </w:t>
      </w:r>
      <w:r>
        <w:t xml:space="preserve">numbers, as shown for influenza control. At this stage, data on this for COVID-19 are still</w:t>
      </w:r>
      <w:r>
        <w:t xml:space="preserve"> </w:t>
      </w:r>
      <w:r>
        <w:t xml:space="preserve">sparse.</w:t>
      </w:r>
    </w:p>
    <w:p>
      <w:pPr>
        <w:numPr>
          <w:numId w:val="1001"/>
          <w:ilvl w:val="0"/>
        </w:numPr>
      </w:pPr>
      <w:r>
        <w:t xml:space="preserve">A number of non-pharmaceutical interventions have been implemented at this point of</w:t>
      </w:r>
      <w:r>
        <w:t xml:space="preserve"> </w:t>
      </w:r>
      <w:r>
        <w:t xml:space="preserve">time, most stringently in China. The assessment of these measures has been limited,</w:t>
      </w:r>
      <w:r>
        <w:t xml:space="preserve"> </w:t>
      </w:r>
      <w:r>
        <w:t xml:space="preserve">especially concerning more recent interventions such as school closures. In many</w:t>
      </w:r>
      <w:r>
        <w:t xml:space="preserve"> </w:t>
      </w:r>
      <w:r>
        <w:t xml:space="preserve">countries, it is too early to evaluate the effect of interventions.</w:t>
      </w:r>
    </w:p>
    <w:p>
      <w:pPr>
        <w:numPr>
          <w:numId w:val="1001"/>
          <w:ilvl w:val="0"/>
        </w:numPr>
      </w:pPr>
      <w:r>
        <w:t xml:space="preserve">Empirical and modelling studies of pandemic influenza suggest that measures</w:t>
      </w:r>
      <w:r>
        <w:t xml:space="preserve"> </w:t>
      </w:r>
      <w:r>
        <w:t xml:space="preserve">implemented at an earlier stage of the epidemic (compared to later stages), either locally</w:t>
      </w:r>
      <w:r>
        <w:t xml:space="preserve"> </w:t>
      </w:r>
      <w:r>
        <w:t xml:space="preserve">or nationally, are likely to have greater impact on reducing the potential epidemic size.</w:t>
      </w:r>
    </w:p>
    <w:p>
      <w:pPr>
        <w:pStyle w:val="Heading1"/>
      </w:pPr>
      <w:bookmarkStart w:id="21" w:name="introduction"/>
      <w:r>
        <w:t xml:space="preserve">Introduction</w:t>
      </w:r>
      <w:bookmarkEnd w:id="21"/>
    </w:p>
    <w:p>
      <w:pPr>
        <w:pStyle w:val="FirstParagraph"/>
      </w:pPr>
      <w:r>
        <w:t xml:space="preserve">As of the 12/Mar/2020, over XXXX cases of coronavirus disease (COVID-19) have been confirmed globally across XX countries [REF1, possibly WHO SitRep]. Sustained human-to-human transmission have now been observed in multiple countries or regions outside of mainland China such as Italy, Japan, and South Korea with XXX, XXX, and XXX cases reported, respectively by XXXX [REF2]. Conversely, some countries such as Bangladesh are only now reporting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 Non-pharmaceutical interventions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1</w:t>
        </w:r>
      </w:hyperlink>
      <w:r>
        <w:t xml:space="preserve">]</w:t>
      </w:r>
      <w:r>
        <w:t xml:space="preserve">. As the first cases were exported from Wuhan City to countries and regions outside mainland China, early efforts focused on containment where infected individuals were rapidly identified and isolated.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2</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measures.</w:t>
      </w:r>
    </w:p>
    <w:p>
      <w:pPr>
        <w:pStyle w:val="BodyText"/>
      </w:pPr>
      <w:r>
        <w:t xml:space="preserve">Social distancing (SD) measures can be effective control measures in outbreak settings.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3</w:t>
        </w:r>
      </w:hyperlink>
      <w:r>
        <w:t xml:space="preserve">]</w:t>
      </w:r>
      <w:r>
        <w:t xml:space="preserve">. Social distancing measures are intended to reduce mixing and rates of contact between individuals in the community, therefore reducing rates of potential transmission through a susceptible population.</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focused on the use and potential effectiveness of social distancing measures for COVID-19 only.</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social distancing interventions implemented by/in Wuhan City (China), South Korea, Japan, Hong Kong Special Administrative Region, Singapore, and Italy. These countries/regions were chosen as they were amongst the first affected countries or regions outside of mainland China and at the time of analysis were amongst the top 10 countries with the highest number of COVID-19 cases. Where possible, information on intervention and the date they were implemented were extracted from official government sources such as Ministry of Education websites (see supplementary table X). We categorised the social distancing measures into 7 broad categories as summarised in Table 1. Information and dates of non-pharmaceutical interventions implemented early on in the epidemic such as travel advisories were also extracted (supplementary table X).</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non-infected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across a region ornation  nation-wide. This is distinct from reactive closure of schools in response to an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funerals etc.</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2"/>
      </w:pPr>
      <w:bookmarkStart w:id="24" w:name="X4ef6fa6adbd538d6df6bcbb2007a5a40b20822c"/>
      <w:r>
        <w:t xml:space="preserve">Potential effectiveness of social distancing measures</w:t>
      </w:r>
      <w:bookmarkEnd w:id="24"/>
    </w:p>
    <w:p>
      <w:pPr>
        <w:pStyle w:val="FirstParagraph"/>
      </w:pPr>
      <w:r>
        <w:t xml:space="preserve">We searched PubMed and medRxiv for peer-reviewed literature and pre-prints on the potential impact of social distancing interventions implemented thus far in the COVID-19 epidemic. We did not restrict these studies by country.</w:t>
      </w:r>
    </w:p>
    <w:p>
      <w:pPr>
        <w:pStyle w:val="Heading1"/>
      </w:pPr>
      <w:bookmarkStart w:id="25" w:name="results"/>
      <w:r>
        <w:t xml:space="preserve">Results</w:t>
      </w:r>
      <w:bookmarkEnd w:id="25"/>
    </w:p>
    <w:p>
      <w:pPr>
        <w:pStyle w:val="FirstParagraph"/>
      </w:pPr>
      <w:r>
        <w:t xml:space="preserve">SD interventions have been implemented to different degrees by countries and regions affected by the COVID-19 epidemic. Implementation of stringent social distancing measures including the effective lockdown of the city were introduced in Wuhan City on XXXX. The lunar new year holiday means that school and workplace have been closed since XXXX. In response to the COVID-19 epidemic, school holidays have been extended and are still closed as of 11 March 2020. Outside of mainland China, Japan and South Korea reported the first cases of COVID-19 on the 20th January 2020. This was followed quickly by cases reported in Hong Kong (23rd January), Singapore (24th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Hubei province (China) and the five countries and regions reporting the highest COVID-19 case numbers outside of mainland China, were school closures followed by remote working and quarantine. Table 2 summarises the SD intervention and the potential effects on mixing patterns. We found a substantial variation in the timing and type of SD interventions adopted by different countries and regions outside of mainland China. Notably Singapore had implemented some partial social distancing measures even before the first case of COVID-19 being reported in-country. We observed that countries affected most recently have implemented SD measures most rapidly and in quick succession. There were also differences in the degree to which SD measures such as school closures have been implemented. For example, school closures in Japan were initially implemented very locally in response to a positive case within the school, then preemptively at the prefecture level, followed by national school closures. We also observed that amongst the non-SD measures that travel restrictions and advice were the first NPIs implemented by each country or region (see Table S1 for the most common non-SD measures).</w:t>
      </w:r>
    </w:p>
    <w:p>
      <w:pPr>
        <w:pStyle w:val="BodyText"/>
      </w:pPr>
      <w:r>
        <w:rPr>
          <w:b/>
        </w:rPr>
        <w:t xml:space="preserve">Table 2: Summary of social distancing interventions implemented in Wuhan City, China and the 8 countries or regions1 reporting the highest number of COVID-19 cases. Countries and regions considered here are: Hong Kong, Italy, Japan, Singapore, South Korea and Wuhan. Many countries have been implementing quarantine measures of travellers. [The number refers to countries or regions where we have identified exact dates of implementation].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where intervention is implemented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Postulated mechanism of impact</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across region/country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junior and/or senior schools across a region/country</w:t>
            </w:r>
          </w:p>
        </w:tc>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children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Individual School closure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Reactive closure of specific schools in response to suspected cases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(not related to outbreak)</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Scheduled school holiday</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restrictions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exams or assembly, staggered break times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closure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holidays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Remote working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Businesses allow or enforce workers to work from home</w:t>
            </w:r>
          </w:p>
        </w:tc>
        <w:tc>
          <w:tcPr>
            <w:vMerge w:val="restart"/>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adults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Teaching cancellation</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(not related to outbreak)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extension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Restrictions on number of visitors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Nursing homes and hospitals restricting visitor numbers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potentially infected individuals incl. enforced quarantine of travellers from affected areas for 14 days</w:t>
            </w:r>
          </w:p>
        </w:tc>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transmission </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ill case</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Active case finding and surveillance</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Lockdown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restriction of all travel and non-essential movement of the population</w:t>
            </w:r>
          </w:p>
        </w:tc>
        <w:tc>
          <w:tcPr>
            <w:vMerge w:val="restart"/>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community contact and mixing</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advisory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advise against attending large social gatherings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cancellation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ban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Social event cancellation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smaller gatherings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Reduced shop hours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Subset of services with reduced operating hours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Communication and advice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on avoidance behaviours or travel advice</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bl>
    <w:p>
      <w:pPr>
        <w:pStyle w:val="CaptionedFigure"/>
      </w:pPr>
      <w:r>
        <w:drawing>
          <wp:inline>
            <wp:extent cx="5943600" cy="5943600"/>
            <wp:effectExtent b="0" l="0" r="0" t="0"/>
            <wp:docPr descr="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all-time-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w:t>
      </w:r>
    </w:p>
    <w:p>
      <w:pPr>
        <w:pStyle w:val="Heading1"/>
      </w:pPr>
      <w:bookmarkStart w:id="27" w:name="discussion"/>
      <w:r>
        <w:t xml:space="preserve">Discussion</w:t>
      </w:r>
      <w:bookmarkEnd w:id="27"/>
    </w:p>
    <w:p>
      <w:pPr>
        <w:pStyle w:val="FirstParagraph"/>
      </w:pPr>
      <w:r>
        <w:t xml:space="preserve">SD interventions have been implemented to different degrees by countries and regions affected by the COVID-19 epidemic. Interventions have been most stringent in Hubei province, where the effective lockdown of cities have affected 40-60 million residents in Hubei province and Wuhan City in particular</w:t>
      </w:r>
      <w:r>
        <w:t xml:space="preserve"> </w:t>
      </w:r>
      <w:r>
        <w:t xml:space="preserve">[</w:t>
      </w:r>
      <w:hyperlink w:anchor="ref-wu2020characteristics">
        <w:r>
          <w:rPr>
            <w:rStyle w:val="Hyperlink"/>
          </w:rPr>
          <w:t xml:space="preserve">4</w:t>
        </w:r>
      </w:hyperlink>
      <w:r>
        <w:t xml:space="preserve">]</w:t>
      </w:r>
      <w:r>
        <w:t xml:space="preserve">. Across other provinces in China, huge public health efforts including quarantine, cancellation of large gatherings, and travel restrictions have been implemented [REF]. Outside of mainland China, countries and regions worst affected by COVID-19 have or have started to introduce SD interventions in efforts to contain and limit the spread of COVID-19. For example, Singapore has implemented extensive contact tracing and quarantine measures for confirmed cases and Italy has implemented nationwide school closures [REF].</w:t>
      </w:r>
    </w:p>
    <w:p>
      <w:pPr>
        <w:pStyle w:val="BodyText"/>
      </w:pPr>
      <w:r>
        <w:t xml:space="preserve">The timing of and the degree to which social distancing measures have been implemented varies between the subset of countries and regions considered here but also globally. For example, some countries and regions such as the USA have implemented reactive and selective local school closures only, whereas Hong Kong, for similar case counts, has introduced a large number of voluntary (e.g. advice on avoiding crowded places) and mandatory (e.g. quarantine, contact tracing, wide-scale proactive school closures) SD measures. It is important to note that most countries and regions have implemented isolation of cases, contact tracing and quarantine in response to the first imported cases from Hubei, China (Japan, Thailand, South Korea, USA, Singapore since mid- to late-January). Other countries have implemented interventions in response to a large number of newly reported cases (Italy and Iran) more recently (supplementary table 3).</w:t>
      </w:r>
    </w:p>
    <w:p>
      <w:pPr>
        <w:pStyle w:val="BodyText"/>
      </w:pPr>
      <w:r>
        <w:t xml:space="preserve">Many SD interventions have focused on public messaging to encourage behaviour change. For example, encouraging individuals to work remotely, avoid crowded areas, and to restrict movement to essential trips only. As such interventions are not enforced, its effectiveness will be dependent on uptake and compliance by the general public. A recent YouGov survey found that risk perception differed by country</w:t>
      </w:r>
      <w:r>
        <w:t xml:space="preserve"> </w:t>
      </w:r>
      <w:r>
        <w:t xml:space="preserve">[</w:t>
      </w:r>
      <w:hyperlink w:anchor="ref-yougov">
        <w:r>
          <w:rPr>
            <w:rStyle w:val="Hyperlink"/>
          </w:rPr>
          <w:t xml:space="preserve">6</w:t>
        </w:r>
      </w:hyperlink>
      <w:r>
        <w:t xml:space="preserve">]</w:t>
      </w:r>
      <w:r>
        <w:t xml:space="preserve">. A higher proportion of respondents in Asian countries reported being concerned about their risk of being infected compared to countries in Europe or North America. This is also reflected in self-reported behaviour changes. A majority of respondents in all Asian countries and regions surveyed are avoiding crowded places including 83% in Hong Kong. Encouragement of remote working have also had the greatest reported behaviour change in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30 days of substantial social distancing layered with the strict movement restrictions in Wuhan City and Hubei have reduced the estimated reproduction number from 2.2 (95% CI: 1.4 - 3.9) to 1.58 (95% CI: 1.34 - 2.07), it is likely too early to be able to evaluate or quantify the true effectiveness of specific social distancing interventions on the epidemic in affected countries or regions</w:t>
      </w:r>
      <w:r>
        <w:t xml:space="preserve"> </w:t>
      </w:r>
      <w:r>
        <w:t xml:space="preserve">[</w:t>
      </w:r>
      <w:hyperlink w:anchor="ref-zhang2020impact">
        <w:r>
          <w:rPr>
            <w:rStyle w:val="Hyperlink"/>
          </w:rPr>
          <w:t xml:space="preserve">7</w:t>
        </w:r>
      </w:hyperlink>
      <w:r>
        <w:t xml:space="preserve">]</w:t>
      </w:r>
      <w:r>
        <w:t xml:space="preserve">. Indeed as most countries have implemented a range of non-pharmaceutical measures such as travel restrictions, health screenings, and advice such as hand and cough hygiene intended to prompt behaviour change, it is likely impossible to quantify the effectiveness of social distancing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8</w:t>
        </w:r>
      </w:hyperlink>
      <w:r>
        <w:t xml:space="preserve">]</w:t>
      </w:r>
      <w:r>
        <w:t xml:space="preserve">. They additionally found that the rapid implementation of these combined NPIs, conducted one, two, or three weeks earlier could have reduced case numbers by 66%, 86%, and 95%, respectively.</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9</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 [REF]. A systematic review of the effectiveness of social distancing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8</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social distancing measures the most important consideration is perhaps the feasibility of its long-term implementation. The most effective measures in terms of stopping transmission, for example the lockdown of entire cities as implemented in Hubei province, are also the most socially and economically disruptive [REF].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BodyText"/>
      </w:pPr>
      <w:r>
        <w:t xml:space="preserve">Should we keep the following?</w:t>
      </w:r>
      <w:r>
        <w:t xml:space="preserve"> </w:t>
      </w:r>
      <w:r>
        <w:rPr>
          <w:i/>
        </w:rPr>
        <w:t xml:space="preserve">Assessing travel restrictions, Tian et al. examined the impact of quarantine and movement restrictions in Wuhan. They found that travel restrictions slowed the rate of spread between cities, delaying the arrival by approximately 2.9 days (95%CI: 2.5-3.3 days) [5]. They also found that measures implemented pre-emptively could reduce cases in the first week of introduction by 37%. Further travel restrictions were examined by Anzai et al. who suggest that, due to the lockdown of Wuhan city, 226 cases were prevented from global exportation (95% CI 86, 449) corresponding to a reduction in exported cases of 70% [6]. Lai et al. found further support for travel restrictions and non-pharmaceutical interventions (NPIs) in general, estimating that without them there would have been a 67-fold increase in cases in Baidu. They also highlighted that had interventions been applied earlier, for example by 3 weeks, the effects would have been even greater, leading to a 95% reduction in cases [8].</w:t>
      </w:r>
    </w:p>
    <w:p>
      <w:pPr>
        <w:pStyle w:val="Heading1"/>
      </w:pPr>
      <w:bookmarkStart w:id="28" w:name="references"/>
      <w:r>
        <w:t xml:space="preserve">References</w:t>
      </w:r>
      <w:bookmarkEnd w:id="28"/>
    </w:p>
    <w:bookmarkStart w:id="38" w:name="refs"/>
    <w:bookmarkStart w:id="29" w:name="ref-pand_flu"/>
    <w:p>
      <w:pPr>
        <w:pStyle w:val="Bibliography"/>
      </w:pPr>
      <w:r>
        <w:t xml:space="preserve">[1] WORLD HEALTH ORGANISATION. Non-pharmaceutical public health measures for mitigating the risk and impact of epidemic and pandemic influenza. 2019.</w:t>
      </w:r>
      <w:r>
        <w:t xml:space="preserve"> </w:t>
      </w:r>
    </w:p>
    <w:bookmarkEnd w:id="29"/>
    <w:bookmarkStart w:id="30" w:name="ref-anderson2020will"/>
    <w:p>
      <w:pPr>
        <w:pStyle w:val="Bibliography"/>
      </w:pPr>
      <w:r>
        <w:t xml:space="preserve">[2] ANDERSON, Roy M, Hans HEESTERBEEK, Don KLINKENBERG a T Déirdre HOLLINGSWORTH. How will country-based mitigation measures influence the course of the COVID-19 epidemic?</w:t>
      </w:r>
      <w:r>
        <w:t xml:space="preserve"> </w:t>
      </w:r>
      <w:r>
        <w:rPr>
          <w:i/>
        </w:rPr>
        <w:t xml:space="preserve">The Lancet</w:t>
      </w:r>
      <w:r>
        <w:t xml:space="preserve">. 2020.</w:t>
      </w:r>
      <w:r>
        <w:t xml:space="preserve"> </w:t>
      </w:r>
    </w:p>
    <w:bookmarkEnd w:id="30"/>
    <w:bookmarkStart w:id="31" w:name="ref-wilder"/>
    <w:p>
      <w:pPr>
        <w:pStyle w:val="Bibliography"/>
      </w:pPr>
      <w:r>
        <w:t xml:space="preserve">[3] WILDER-SMITH, A a DO FREEDMAN.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1"/>
    <w:bookmarkStart w:id="32" w:name="ref-wu2020characteristics"/>
    <w:p>
      <w:pPr>
        <w:pStyle w:val="Bibliography"/>
      </w:pPr>
      <w:r>
        <w:t xml:space="preserve">[4] WU, Zunyou a Jennifer M MCGOOGAN.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32"/>
    <w:bookmarkStart w:id="33" w:name="ref-WHO"/>
    <w:p>
      <w:pPr>
        <w:pStyle w:val="Bibliography"/>
      </w:pPr>
      <w:r>
        <w:t xml:space="preserve">[5] WORLD HEALTH ORGANISATION. Report of the WHO-China Joint Mission on Coronavirus Disease 2019 (COVID-19). 2020.</w:t>
      </w:r>
      <w:r>
        <w:t xml:space="preserve"> </w:t>
      </w:r>
    </w:p>
    <w:bookmarkEnd w:id="33"/>
    <w:bookmarkStart w:id="34" w:name="ref-yougov"/>
    <w:p>
      <w:pPr>
        <w:pStyle w:val="Bibliography"/>
      </w:pPr>
      <w:r>
        <w:t xml:space="preserve">[6] YOUGOV. Coronavirus: how do attitudes differ across the world?</w:t>
      </w:r>
      <w:r>
        <w:t xml:space="preserve"> </w:t>
      </w:r>
      <w:r>
        <w:rPr>
          <w:i/>
        </w:rPr>
        <w:t xml:space="preserve">Yougov.co.uk</w:t>
      </w:r>
      <w:r>
        <w:t xml:space="preserve">. 2020.</w:t>
      </w:r>
      <w:r>
        <w:t xml:space="preserve"> </w:t>
      </w:r>
    </w:p>
    <w:bookmarkEnd w:id="34"/>
    <w:bookmarkStart w:id="35" w:name="ref-zhang2020impact"/>
    <w:p>
      <w:pPr>
        <w:pStyle w:val="Bibliography"/>
      </w:pPr>
      <w:r>
        <w:t xml:space="preserve">[7] ZHANG, Yuzhen, Bin JIANG, Jiamin YUAN a Yanyun TAO.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35"/>
    <w:bookmarkStart w:id="36" w:name="ref-lai2020effect"/>
    <w:p>
      <w:pPr>
        <w:pStyle w:val="Bibliography"/>
      </w:pPr>
      <w:r>
        <w:t xml:space="preserve">[8] LAI, Shengjie, Nick W RUKTANONCHAI, Liangcai ZHOU, Olivia PROSPER, Wei LUO, Jessica R FLOYD, Amy WESOLOWSKI, Chi ZHANG, Xiangjun DU, Hongjie YU a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36"/>
    <w:bookmarkStart w:id="37" w:name="ref-bootsma"/>
    <w:p>
      <w:pPr>
        <w:pStyle w:val="Bibliography"/>
      </w:pPr>
      <w:r>
        <w:t xml:space="preserve">[9] BOOTSMA, Martin CJ a Neil M FERGUSON. The effect of public health measures on the 1918 influenza pandemic in US cities.</w:t>
      </w:r>
      <w:r>
        <w:t xml:space="preserve"> </w:t>
      </w:r>
      <w:r>
        <w:rPr>
          <w:i/>
        </w:rPr>
        <w:t xml:space="preserve">Proceedings of the National Academy of Sciences</w:t>
      </w:r>
      <w:r>
        <w:t xml:space="preserve">. 2007,</w:t>
      </w:r>
      <w:r>
        <w:t xml:space="preserve"> </w:t>
      </w:r>
      <w:r>
        <w:rPr>
          <w:b/>
        </w:rPr>
        <w:t xml:space="preserve">104</w:t>
      </w:r>
      <w:r>
        <w:t xml:space="preserve">(18), 7588–7593.</w:t>
      </w:r>
      <w:r>
        <w:t xml:space="preserve"> </w:t>
      </w:r>
    </w:p>
    <w:bookmarkEnd w:id="37"/>
    <w:bookmarkEnd w:id="38"/>
    <w:p>
      <w:pPr>
        <w:pStyle w:val="Heading1"/>
      </w:pPr>
      <w:bookmarkStart w:id="39" w:name="supplementary-information"/>
      <w:r>
        <w:t xml:space="preserve">Supplementary information</w:t>
      </w:r>
      <w:bookmarkEnd w:id="39"/>
    </w:p>
    <w:p>
      <w:pPr>
        <w:pStyle w:val="Heading2"/>
      </w:pPr>
      <w:bookmarkStart w:id="40" w:name="transmissability-over-time"/>
      <w:r>
        <w:t xml:space="preserve">Transmissability over time</w:t>
      </w:r>
      <w:bookmarkEnd w:id="40"/>
    </w:p>
    <w:p>
      <w:pPr>
        <w:pStyle w:val="FirstParagraph"/>
      </w:pPr>
      <w:r>
        <w:t xml:space="preserve">ADD FIGURE</w:t>
      </w:r>
    </w:p>
    <w:p>
      <w:pPr>
        <w:pStyle w:val="Heading2"/>
      </w:pPr>
      <w:bookmarkStart w:id="41" w:name="Xa330c9754c1867b58f52b2b8f7bc472cff3804a"/>
      <w:r>
        <w:t xml:space="preserve">Interventions not realted to social distancing</w:t>
      </w:r>
      <w:bookmarkEnd w:id="41"/>
    </w:p>
    <w:p>
      <w:pPr>
        <w:pStyle w:val="FirstParagraph"/>
      </w:pPr>
      <w:r>
        <w:rPr>
          <w:b/>
        </w:rPr>
        <w:t xml:space="preserve">Supplemental table 1: Table of common non-social distancing interventions in the eight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advisory [4]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to travellers to avoid non-essential travel to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 [3]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restrictions on inbound travellers from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or entry ban [3]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or entry ban on inbound travellers from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from some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checks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Temperature screening implemented to inbound travellers from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control [1]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border health measures, travellers to complete travel declaration form</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surveillance of inbound travellers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Inbound travellers from affected areas will be required to undergo medical surveillance for 14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alert [5]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raised alert level on the coronavirus situation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Enhancements to care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of primary and tertiary care response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at various locations within the country or region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Stepping up surveillance and risk communication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flights [1]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messaging on flights to help raise awareness amongst inbound travellers on flights from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of public and health care workers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and risk communication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social-all-time-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42" w:name="data-dictionary"/>
      <w:r>
        <w:t xml:space="preserve">Data Dictionary</w:t>
      </w:r>
      <w:bookmarkEnd w:id="42"/>
    </w:p>
    <w:p>
      <w:pPr>
        <w:numPr>
          <w:numId w:val="1002"/>
          <w:ilvl w:val="0"/>
        </w:numPr>
      </w:pPr>
      <w:r>
        <w:t xml:space="preserve">Contact Tracing: Identifying individuals who might have been in contact with a confirmed case</w:t>
      </w:r>
    </w:p>
    <w:p>
      <w:pPr>
        <w:numPr>
          <w:numId w:val="1002"/>
          <w:ilvl w:val="0"/>
        </w:numPr>
      </w:pPr>
      <w:r>
        <w:t xml:space="preserve">Isolation: Separation of ill persons with contagious diseases from non-infected persons</w:t>
      </w:r>
    </w:p>
    <w:p>
      <w:pPr>
        <w:numPr>
          <w:numId w:val="1002"/>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2"/>
          <w:ilvl w:val="0"/>
        </w:numPr>
      </w:pPr>
      <w:r>
        <w:t xml:space="preserve">School Closures. Closure of schools across a region or nation-wide. This is distinct from reactive closure of schools in response to an identified case.</w:t>
      </w:r>
    </w:p>
    <w:p>
      <w:pPr>
        <w:numPr>
          <w:numId w:val="1002"/>
          <w:ilvl w:val="0"/>
        </w:numPr>
      </w:pPr>
      <w:r>
        <w:t xml:space="preserve">Workplace Closure and Measures. Closure of workplaces and advisories to work remotely.</w:t>
      </w:r>
    </w:p>
    <w:p>
      <w:pPr>
        <w:numPr>
          <w:numId w:val="1002"/>
          <w:ilvl w:val="0"/>
        </w:numPr>
      </w:pPr>
      <w:r>
        <w:t xml:space="preserve">Crowding: Advisories to avoid crowded places such as concerts. This includes mandatory cancellations of mass gatherings such as conferences, weddings, funerals etc.</w:t>
      </w:r>
    </w:p>
    <w:p>
      <w:pPr>
        <w:numPr>
          <w:numId w:val="1002"/>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Gaythorpe1,3, Sam Abbot2,3, Sangeeta Bhatia1, Sabine Van Elsand1, Kiesha Prem2, Yang Liu2, and Neil M. Ferguson1</dc:creator>
  <cp:keywords/>
  <dcterms:created xsi:type="dcterms:W3CDTF">2020-03-12T16:50:05Z</dcterms:created>
  <dcterms:modified xsi:type="dcterms:W3CDTF">2020-03-12T16:50:05Z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main_article_bib.bib</vt:lpwstr>
  </property>
  <property fmtid="{D5CDD505-2E9C-101B-9397-08002B2CF9AE}" pid="3" name="csl">
    <vt:lpwstr>iso690-numeric-brackets-cs.csl</vt:lpwstr>
  </property>
  <property fmtid="{D5CDD505-2E9C-101B-9397-08002B2CF9AE}" pid="4" name="date">
    <vt:lpwstr>12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