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15</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For example, symptomatic cases have thus far been mainly reported in the elderly; as such, it is unclear whether school closures will have the same benefits as shown for pandemic influenza. Other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effect the efficacy of similar NPIs. As the pandemic of COVID-19 progresses, it quantifying the impact of interventions which will be a vital consideration for future pandemic preparedness.</w:t>
      </w:r>
    </w:p>
    <w:p>
      <w:pPr>
        <w:pStyle w:val="Heading1"/>
      </w:pPr>
      <w:bookmarkStart w:id="21" w:name="introduction"/>
      <w:r>
        <w:t xml:space="preserve">Introduction</w:t>
      </w:r>
      <w:bookmarkEnd w:id="21"/>
    </w:p>
    <w:p>
      <w:pPr>
        <w:pStyle w:val="FirstParagraph"/>
      </w:pPr>
      <w:r>
        <w:t xml:space="preserve">As of the 13 March 2020, over 135,000 cases of coronavirus disease (COVID-19) have been confirmed globally across 130 countries and regions</w:t>
      </w:r>
      <w:r>
        <w:t xml:space="preserve"> </w:t>
      </w:r>
      <w:r>
        <w:t xml:space="preserve">[</w:t>
      </w:r>
      <w:hyperlink w:anchor="ref-WorldHealthOrganization:sitrep">
        <w:r>
          <w:rPr>
            <w:rStyle w:val="Hyperlink"/>
          </w:rPr>
          <w:t xml:space="preserve">1</w:t>
        </w:r>
      </w:hyperlink>
      <w:r>
        <w:t xml:space="preserve">]</w:t>
      </w:r>
      <w:r>
        <w:t xml:space="preserve">. Sustained human-to-human transmission has now been observed in multiple countries outside of mainland China including Italy, Japan, and South Korea with 15,113, 639, and 7,869 cases reported respectively</w:t>
      </w:r>
      <w:r>
        <w:t xml:space="preserve"> </w:t>
      </w:r>
      <w:r>
        <w:t xml:space="preserve">[</w:t>
      </w:r>
      <w:hyperlink w:anchor="ref-WorldHealthOrganization:sitrep">
        <w:r>
          <w:rPr>
            <w:rStyle w:val="Hyperlink"/>
          </w:rPr>
          <w:t xml:space="preserve">1</w:t>
        </w:r>
      </w:hyperlink>
      <w:r>
        <w:t xml:space="preserve">]</w:t>
      </w:r>
      <w:r>
        <w:t xml:space="preserve">.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Social distancing (SD)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1</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X). We categorised the SD measures into 7 broad categories as summarised in Table 1. Information and dates of other non-pharmaceutical interventions, aside from SD measures, implemented early on in the epidemic such as travel advisories were also extracted (supplementary table X).</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Social distancing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Jauaryn 2020, respectively. Due to the outbreak in Wuhan, stringent SD measures including intensive travel restrictions were introduced in the city on 23 January 2020. In response to the COVID-19 pandemic, school closures across China have been extended and remain in place as of 11 March 2020</w:t>
      </w:r>
      <w:r>
        <w:t xml:space="preserve"> </w:t>
      </w:r>
      <w:r>
        <w:t xml:space="preserve">[</w:t>
      </w:r>
      <w:hyperlink w:anchor="ref-unesco">
        <w:r>
          <w:rPr>
            <w:rStyle w:val="Hyperlink"/>
          </w:rPr>
          <w:t xml:space="preserve">9</w:t>
        </w:r>
      </w:hyperlink>
      <w:r>
        <w:t xml:space="preserve">]</w:t>
      </w:r>
      <w:r>
        <w:t xml:space="preserve">. Outside of mainland China, Japan and South Korea reported the first cases of COVID-19 on 20 January 2020</w:t>
      </w:r>
      <w:r>
        <w:t xml:space="preserve"> </w:t>
      </w:r>
      <w:r>
        <w:t xml:space="preserve">[</w:t>
      </w:r>
      <w:r>
        <w:rPr>
          <w:b/>
        </w:rPr>
        <w:t xml:space="preserve">???</w:t>
      </w:r>
      <w:r>
        <w:t xml:space="preserve">,</w:t>
      </w:r>
      <w:r>
        <w:t xml:space="preserve"> </w:t>
      </w:r>
      <w:hyperlink w:anchor="ref-reynolds">
        <w:r>
          <w:rPr>
            <w:rStyle w:val="Hyperlink"/>
          </w:rPr>
          <w:t xml:space="preserve">10</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and the potential effects on community mixing patterns.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social distancing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11</w:t>
        </w:r>
      </w:hyperlink>
      <w:r>
        <w:t xml:space="preserve">]</w:t>
      </w:r>
      <w:r>
        <w:t xml:space="preserve">. We also observed that among non-social distancing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Social distancing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12</w:t>
        </w:r>
      </w:hyperlink>
      <w:r>
        <w:t xml:space="preserve">,</w:t>
      </w:r>
      <w:r>
        <w:t xml:space="preserve"> </w:t>
      </w:r>
      <w:hyperlink w:anchor="ref-WHO">
        <w:r>
          <w:rPr>
            <w:rStyle w:val="Hyperlink"/>
          </w:rPr>
          <w:t xml:space="preserve">13</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14</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15</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16</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1</w:t>
        </w:r>
      </w:hyperlink>
      <w:r>
        <w:t xml:space="preserve">,</w:t>
      </w:r>
      <w:r>
        <w:t xml:space="preserve"> </w:t>
      </w:r>
      <w:hyperlink w:anchor="ref-hokkaido">
        <w:r>
          <w:rPr>
            <w:rStyle w:val="Hyperlink"/>
          </w:rPr>
          <w:t xml:space="preserve">17</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18</w:t>
        </w:r>
      </w:hyperlink>
      <w:r>
        <w:t xml:space="preserve">,</w:t>
      </w:r>
      <w:r>
        <w:t xml:space="preserve"> </w:t>
      </w:r>
      <w:hyperlink w:anchor="ref-iran">
        <w:r>
          <w:rPr>
            <w:rStyle w:val="Hyperlink"/>
          </w:rPr>
          <w:t xml:space="preserve">19</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20</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estimated reproduction number from 2.2 (95% CI: 1.4 - 3.9) to 1.58 (95% CI: 1.34 - 2.07),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21</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14</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22</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14</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references"/>
      <w:r>
        <w:t xml:space="preserve">References</w:t>
      </w:r>
      <w:bookmarkEnd w:id="27"/>
    </w:p>
    <w:bookmarkStart w:id="59" w:name="refs"/>
    <w:bookmarkStart w:id="29" w:name="ref-WorldHealthOrganization:sitrep"/>
    <w:p>
      <w:pPr>
        <w:pStyle w:val="Bibliography"/>
      </w:pPr>
      <w:r>
        <w:t xml:space="preserve">[1] WORLD HEALTH ORGANIZATION.</w:t>
      </w:r>
      <w:r>
        <w:t xml:space="preserve"> </w:t>
      </w:r>
      <w:r>
        <w:rPr>
          <w:b/>
          <w:i/>
        </w:rPr>
        <w:t xml:space="preserve">Coronavirus disease (COVID-2019) situation reports</w:t>
      </w:r>
      <w:r>
        <w:t xml:space="preserve"> </w:t>
      </w:r>
      <w:r>
        <w:t xml:space="preserve">[online]. Dostupné z: </w:t>
      </w:r>
      <w:hyperlink r:id="rId28">
        <w:r>
          <w:rPr>
            <w:rStyle w:val="Hyperlink"/>
          </w:rPr>
          <w:t xml:space="preserve">https://www.who.int/emergencies/diseases/novel-coronavirus-2019/situation-reports</w:t>
        </w:r>
      </w:hyperlink>
    </w:p>
    <w:bookmarkEnd w:id="29"/>
    <w:bookmarkStart w:id="30" w:name="ref-indig2018pathways"/>
    <w:p>
      <w:pPr>
        <w:pStyle w:val="Bibliography"/>
      </w:pPr>
      <w:r>
        <w:t xml:space="preserve">[2] INDIG, Devon, Karen LEE, Anne GRUNSEIT, Andrew MILAT a Adrian BAUMAN. Pathways for scaling up public health interventions.</w:t>
      </w:r>
      <w:r>
        <w:t xml:space="preserve"> </w:t>
      </w:r>
      <w:r>
        <w:rPr>
          <w:i/>
        </w:rPr>
        <w:t xml:space="preserve">BMC Public Health</w:t>
      </w:r>
      <w:r>
        <w:t xml:space="preserve">. 2018,</w:t>
      </w:r>
      <w:r>
        <w:t xml:space="preserve"> </w:t>
      </w:r>
      <w:r>
        <w:rPr>
          <w:b/>
        </w:rPr>
        <w:t xml:space="preserve">18</w:t>
      </w:r>
      <w:r>
        <w:t xml:space="preserve">(1), 68.</w:t>
      </w:r>
      <w:r>
        <w:t xml:space="preserve"> </w:t>
      </w:r>
    </w:p>
    <w:bookmarkEnd w:id="30"/>
    <w:bookmarkStart w:id="31" w:name="ref-pand_flu"/>
    <w:p>
      <w:pPr>
        <w:pStyle w:val="Bibliography"/>
      </w:pPr>
      <w:r>
        <w:t xml:space="preserve">[3] WORLD HEALTH ORGANISATION. Non-pharmaceutical public health measures for mitigating the risk and impact of epidemic and pandemic influenza. 2019.</w:t>
      </w:r>
      <w:r>
        <w:t xml:space="preserve"> </w:t>
      </w:r>
    </w:p>
    <w:bookmarkEnd w:id="31"/>
    <w:bookmarkStart w:id="32" w:name="ref-wilder"/>
    <w:p>
      <w:pPr>
        <w:pStyle w:val="Bibliography"/>
      </w:pPr>
      <w:r>
        <w:t xml:space="preserve">[4]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2"/>
    <w:bookmarkStart w:id="33" w:name="ref-anderson2020will"/>
    <w:p>
      <w:pPr>
        <w:pStyle w:val="Bibliography"/>
      </w:pPr>
      <w:r>
        <w:t xml:space="preserve">[5] ANDERSON, Roy M, Hans HEESTERBEEK, Don KLINKENBERG a T Déirdre HOLLINGSWORTH. How will country-based mitigation measures influence the course of the COVID-19 epidemic?</w:t>
      </w:r>
      <w:r>
        <w:t xml:space="preserve"> </w:t>
      </w:r>
      <w:r>
        <w:rPr>
          <w:i/>
        </w:rPr>
        <w:t xml:space="preserve">The Lancet</w:t>
      </w:r>
      <w:r>
        <w:t xml:space="preserve">. 2020.</w:t>
      </w:r>
      <w:r>
        <w:t xml:space="preserve"> </w:t>
      </w:r>
    </w:p>
    <w:bookmarkEnd w:id="33"/>
    <w:bookmarkStart w:id="34" w:name="ref-leung2020mass"/>
    <w:p>
      <w:pPr>
        <w:pStyle w:val="Bibliography"/>
      </w:pPr>
      <w:r>
        <w:t xml:space="preserve">[6] LEUNG, Chi Chiu, Tai Hing LAM a Kar Keung CHENG. Mass masking in the COVID-19 epidemic: people need guidance.</w:t>
      </w:r>
      <w:r>
        <w:t xml:space="preserve"> </w:t>
      </w:r>
      <w:r>
        <w:rPr>
          <w:i/>
        </w:rPr>
        <w:t xml:space="preserve">The Lancet</w:t>
      </w:r>
      <w:r>
        <w:t xml:space="preserve">. 2020.</w:t>
      </w:r>
      <w:r>
        <w:t xml:space="preserve"> </w:t>
      </w:r>
    </w:p>
    <w:bookmarkEnd w:id="34"/>
    <w:bookmarkStart w:id="35" w:name="ref-glass2006targeted"/>
    <w:p>
      <w:pPr>
        <w:pStyle w:val="Bibliography"/>
      </w:pPr>
      <w:r>
        <w:t xml:space="preserve">[7] GLASS, Robert J, Laura M GLASS, Walter E BEYELER a H Jason MIN. Targeted social distancing designs for pandemic influenza.</w:t>
      </w:r>
      <w:r>
        <w:t xml:space="preserve"> </w:t>
      </w:r>
      <w:r>
        <w:rPr>
          <w:i/>
        </w:rPr>
        <w:t xml:space="preserve">Emerging infectious diseases</w:t>
      </w:r>
      <w:r>
        <w:t xml:space="preserve">. 2006,</w:t>
      </w:r>
      <w:r>
        <w:t xml:space="preserve"> </w:t>
      </w:r>
      <w:r>
        <w:rPr>
          <w:b/>
        </w:rPr>
        <w:t xml:space="preserve">12</w:t>
      </w:r>
      <w:r>
        <w:t xml:space="preserve">(11), 1671.</w:t>
      </w:r>
      <w:r>
        <w:t xml:space="preserve"> </w:t>
      </w:r>
    </w:p>
    <w:bookmarkEnd w:id="35"/>
    <w:bookmarkStart w:id="36" w:name="ref-ferguson2006strategies"/>
    <w:p>
      <w:pPr>
        <w:pStyle w:val="Bibliography"/>
      </w:pPr>
      <w:r>
        <w:t xml:space="preserve">[8] FERGUSON, Neil M, Derek AT CUMMINGS, Christophe FRASER, James C CAJKA, Philip C COOLEY a Donald S BURKE. Strategies for mitigating an influenza pandemic.</w:t>
      </w:r>
      <w:r>
        <w:t xml:space="preserve"> </w:t>
      </w:r>
      <w:r>
        <w:rPr>
          <w:i/>
        </w:rPr>
        <w:t xml:space="preserve">Nature</w:t>
      </w:r>
      <w:r>
        <w:t xml:space="preserve">. 2006,</w:t>
      </w:r>
      <w:r>
        <w:t xml:space="preserve"> </w:t>
      </w:r>
      <w:r>
        <w:rPr>
          <w:b/>
        </w:rPr>
        <w:t xml:space="preserve">442</w:t>
      </w:r>
      <w:r>
        <w:t xml:space="preserve">(7101), 448–452.</w:t>
      </w:r>
      <w:r>
        <w:t xml:space="preserve"> </w:t>
      </w:r>
    </w:p>
    <w:bookmarkEnd w:id="36"/>
    <w:bookmarkStart w:id="38" w:name="ref-unesco"/>
    <w:p>
      <w:pPr>
        <w:pStyle w:val="Bibliography"/>
      </w:pPr>
      <w:r>
        <w:t xml:space="preserve">[9] UNESCO.</w:t>
      </w:r>
      <w:r>
        <w:t xml:space="preserve"> </w:t>
      </w:r>
      <w:r>
        <w:rPr>
          <w:i/>
        </w:rPr>
        <w:t xml:space="preserve">COVID-19 Educational Disruption and Response</w:t>
      </w:r>
      <w:r>
        <w:t xml:space="preserve"> </w:t>
      </w:r>
      <w:r>
        <w:t xml:space="preserve">[online]. 2020. Dostupné z: </w:t>
      </w:r>
      <w:hyperlink r:id="rId37">
        <w:r>
          <w:rPr>
            <w:rStyle w:val="Hyperlink"/>
          </w:rPr>
          <w:t xml:space="preserve">Retrieved 13 March 2020, from https://en.unesco.org/themes/education-emergencies/coronavirus-school-closures</w:t>
        </w:r>
      </w:hyperlink>
    </w:p>
    <w:bookmarkEnd w:id="38"/>
    <w:bookmarkStart w:id="40" w:name="ref-reynolds"/>
    <w:p>
      <w:pPr>
        <w:pStyle w:val="Bibliography"/>
      </w:pPr>
      <w:r>
        <w:t xml:space="preserve">[10] REYNOLDS, I.</w:t>
      </w:r>
      <w:r>
        <w:t xml:space="preserve"> </w:t>
      </w:r>
      <w:r>
        <w:rPr>
          <w:i/>
        </w:rPr>
        <w:t xml:space="preserve">Japan plays COVID-19 catch-up with rushed state-of-emergency bill</w:t>
      </w:r>
      <w:r>
        <w:t xml:space="preserve"> </w:t>
      </w:r>
      <w:r>
        <w:t xml:space="preserve">[online]. 2020. Dostupné z: </w:t>
      </w:r>
      <w:hyperlink r:id="rId39">
        <w:r>
          <w:rPr>
            <w:rStyle w:val="Hyperlink"/>
          </w:rPr>
          <w:t xml:space="preserve">Retrieved 13 March 2020, from https://www.japantimes.co.jp/news/2020/03/11/national/politics-diplomacy/japan-shinzo-abe-coronavirus-emergency-bill/#.XmuWlaj7Ryw</w:t>
        </w:r>
      </w:hyperlink>
    </w:p>
    <w:bookmarkEnd w:id="40"/>
    <w:bookmarkStart w:id="42" w:name="ref-japantimes"/>
    <w:p>
      <w:pPr>
        <w:pStyle w:val="Bibliography"/>
      </w:pPr>
      <w:r>
        <w:t xml:space="preserve">[11]</w:t>
      </w:r>
      <w:r>
        <w:t xml:space="preserve"> </w:t>
      </w:r>
      <w:r>
        <w:rPr>
          <w:i/>
        </w:rPr>
        <w:t xml:space="preserve">Some schools in Japan planning to reopen despite coronavirus outbreak</w:t>
      </w:r>
      <w:r>
        <w:t xml:space="preserve"> </w:t>
      </w:r>
      <w:r>
        <w:t xml:space="preserve">[online]. 2020. Dostupné z: </w:t>
      </w:r>
      <w:hyperlink r:id="rId41">
        <w:r>
          <w:rPr>
            <w:rStyle w:val="Hyperlink"/>
          </w:rPr>
          <w:t xml:space="preserve">Retrieved 13 March 2020, from https://www.japantimes.co.jp/news/2020/03/10/national/japan-schools-reopen-coronavirus/#.XmuX2aj7Ryw</w:t>
        </w:r>
      </w:hyperlink>
    </w:p>
    <w:bookmarkEnd w:id="42"/>
    <w:bookmarkStart w:id="43" w:name="ref-wu2020characteristics"/>
    <w:p>
      <w:pPr>
        <w:pStyle w:val="Bibliography"/>
      </w:pPr>
      <w:r>
        <w:t xml:space="preserve">[12]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3"/>
    <w:bookmarkStart w:id="44" w:name="ref-WHO"/>
    <w:p>
      <w:pPr>
        <w:pStyle w:val="Bibliography"/>
      </w:pPr>
      <w:r>
        <w:t xml:space="preserve">[13] WORLD HEALTH ORGANISATION. Report of the WHO-China Joint Mission on Coronavirus Disease 2019 (COVID-19). 2020.</w:t>
      </w:r>
      <w:r>
        <w:t xml:space="preserve"> </w:t>
      </w:r>
    </w:p>
    <w:bookmarkEnd w:id="44"/>
    <w:bookmarkStart w:id="45" w:name="ref-lai2020effect"/>
    <w:p>
      <w:pPr>
        <w:pStyle w:val="Bibliography"/>
      </w:pPr>
      <w:r>
        <w:t xml:space="preserve">[14]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5"/>
    <w:bookmarkStart w:id="47" w:name="ref-guardian"/>
    <w:p>
      <w:pPr>
        <w:pStyle w:val="Bibliography"/>
      </w:pPr>
      <w:r>
        <w:t xml:space="preserve">[15] GIUFFRIDA, Beaumont, A.</w:t>
      </w:r>
      <w:r>
        <w:t xml:space="preserve"> </w:t>
      </w:r>
      <w:r>
        <w:rPr>
          <w:i/>
        </w:rPr>
        <w:t xml:space="preserve">Italy orders closure of all schools and universities due to coronavirus</w:t>
      </w:r>
      <w:r>
        <w:t xml:space="preserve"> </w:t>
      </w:r>
      <w:r>
        <w:t xml:space="preserve">[online]. 2020. Dostupné z: </w:t>
      </w:r>
      <w:hyperlink r:id="rId46">
        <w:r>
          <w:rPr>
            <w:rStyle w:val="Hyperlink"/>
          </w:rPr>
          <w:t xml:space="preserve">Retrieved 13 March 2020, from https://www.theguardian.com/world/2020/mar/04/italy-orders-closure-of-schools-and-universities-due-to-coronavirus</w:t>
        </w:r>
      </w:hyperlink>
    </w:p>
    <w:bookmarkEnd w:id="47"/>
    <w:bookmarkStart w:id="49" w:name="ref-hongkong"/>
    <w:p>
      <w:pPr>
        <w:pStyle w:val="Bibliography"/>
      </w:pPr>
      <w:r>
        <w:t xml:space="preserve">[16]</w:t>
      </w:r>
      <w:r>
        <w:t xml:space="preserve"> </w:t>
      </w:r>
      <w:r>
        <w:rPr>
          <w:i/>
        </w:rPr>
        <w:t xml:space="preserve">Government holds inter-departmental meeting on cluster of pneumonia cases in Wuhan</w:t>
      </w:r>
      <w:r>
        <w:t xml:space="preserve"> </w:t>
      </w:r>
      <w:r>
        <w:t xml:space="preserve">[online]. 2020. Dostupné z: </w:t>
      </w:r>
      <w:hyperlink r:id="rId48">
        <w:r>
          <w:rPr>
            <w:rStyle w:val="Hyperlink"/>
          </w:rPr>
          <w:t xml:space="preserve">Retrieved 13 March 2020, from https://www.info.gov.hk/gia/general/202001/02/P2020010200831.htm</w:t>
        </w:r>
      </w:hyperlink>
    </w:p>
    <w:bookmarkEnd w:id="49"/>
    <w:bookmarkStart w:id="51" w:name="ref-hokkaido"/>
    <w:p>
      <w:pPr>
        <w:pStyle w:val="Bibliography"/>
      </w:pPr>
      <w:r>
        <w:t xml:space="preserve">[17]</w:t>
      </w:r>
      <w:r>
        <w:t xml:space="preserve"> </w:t>
      </w:r>
      <w:r>
        <w:rPr>
          <w:i/>
        </w:rPr>
        <w:t xml:space="preserve">Hokkaido grapples with coronavirus emergency</w:t>
      </w:r>
      <w:r>
        <w:t xml:space="preserve"> </w:t>
      </w:r>
      <w:r>
        <w:t xml:space="preserve">[online]. 2020. Dostupné z: </w:t>
      </w:r>
      <w:hyperlink r:id="rId50">
        <w:r>
          <w:rPr>
            <w:rStyle w:val="Hyperlink"/>
          </w:rPr>
          <w:t xml:space="preserve">Retrieved 13 March 2020, from https://www3.nhk.or.jp/nhkworld/en/news/backstories/900/</w:t>
        </w:r>
      </w:hyperlink>
    </w:p>
    <w:bookmarkEnd w:id="51"/>
    <w:bookmarkStart w:id="53" w:name="ref-italy"/>
    <w:p>
      <w:pPr>
        <w:pStyle w:val="Bibliography"/>
      </w:pPr>
      <w:r>
        <w:t xml:space="preserve">[18]</w:t>
      </w:r>
      <w:r>
        <w:t xml:space="preserve"> </w:t>
      </w:r>
      <w:r>
        <w:rPr>
          <w:i/>
        </w:rPr>
        <w:t xml:space="preserve">Coronavirus, in dieci comuni lombardi: 50 mila persone costrette a restare in casa. Quarantena all’ospedale milanese di Baggio</w:t>
      </w:r>
      <w:r>
        <w:t xml:space="preserve"> </w:t>
      </w:r>
      <w:r>
        <w:t xml:space="preserve">[online]. 2020. Dostupné z: </w:t>
      </w:r>
      <w:hyperlink r:id="rId52">
        <w:r>
          <w:rPr>
            <w:rStyle w:val="Hyperlink"/>
          </w:rPr>
          <w:t xml:space="preserve">Retrieved 13 March 2020, from https://milano.repubblica.it/cronaca/2020/02/21/news/coronavirus_codogno_castiglione_d_adda_contagiati_misure_sicurezza-249154447/?refresh_ce</w:t>
        </w:r>
      </w:hyperlink>
    </w:p>
    <w:bookmarkEnd w:id="53"/>
    <w:bookmarkStart w:id="55" w:name="ref-iran"/>
    <w:p>
      <w:pPr>
        <w:pStyle w:val="Bibliography"/>
      </w:pPr>
      <w:r>
        <w:t xml:space="preserve">[19]</w:t>
      </w:r>
      <w:r>
        <w:t xml:space="preserve"> </w:t>
      </w:r>
      <w:r>
        <w:rPr>
          <w:i/>
        </w:rPr>
        <w:t xml:space="preserve">Iran is closing schools, scrambling for hospital places, and spraying disinfectant in the subway as coronavirus deaths and cases spike</w:t>
      </w:r>
      <w:r>
        <w:t xml:space="preserve"> </w:t>
      </w:r>
      <w:r>
        <w:t xml:space="preserve">[online]. 2020. Dostupné z: </w:t>
      </w:r>
      <w:hyperlink r:id="rId54">
        <w:r>
          <w:rPr>
            <w:rStyle w:val="Hyperlink"/>
          </w:rPr>
          <w:t xml:space="preserve">Retrieved 13 March 2020, from https://www.businessinsider.com/coronavirus-iran-schools-hospitals-public-transport-2020-2?r=US&amp;IR=T</w:t>
        </w:r>
      </w:hyperlink>
    </w:p>
    <w:bookmarkEnd w:id="55"/>
    <w:bookmarkStart w:id="56" w:name="ref-yougov"/>
    <w:p>
      <w:pPr>
        <w:pStyle w:val="Bibliography"/>
      </w:pPr>
      <w:r>
        <w:t xml:space="preserve">[20] YOUGOV. Coronavirus: how do attitudes differ across the world?</w:t>
      </w:r>
      <w:r>
        <w:t xml:space="preserve"> </w:t>
      </w:r>
      <w:r>
        <w:rPr>
          <w:i/>
        </w:rPr>
        <w:t xml:space="preserve">Yougov.co.uk</w:t>
      </w:r>
      <w:r>
        <w:t xml:space="preserve">. 2020.</w:t>
      </w:r>
      <w:r>
        <w:t xml:space="preserve"> </w:t>
      </w:r>
    </w:p>
    <w:bookmarkEnd w:id="56"/>
    <w:bookmarkStart w:id="57" w:name="ref-zhang2020impact"/>
    <w:p>
      <w:pPr>
        <w:pStyle w:val="Bibliography"/>
      </w:pPr>
      <w:r>
        <w:t xml:space="preserve">[21] ZHANG, Yuzhen, Bin JIANG, Jiamin YUAN a Yanyun TAO.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7"/>
    <w:bookmarkStart w:id="58" w:name="ref-bootsma"/>
    <w:p>
      <w:pPr>
        <w:pStyle w:val="Bibliography"/>
      </w:pPr>
      <w:r>
        <w:t xml:space="preserve">[22]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58"/>
    <w:bookmarkEnd w:id="59"/>
    <w:p>
      <w:pPr>
        <w:pStyle w:val="Heading1"/>
      </w:pPr>
      <w:bookmarkStart w:id="60" w:name="supplementary-information"/>
      <w:r>
        <w:t xml:space="preserve">Supplementary information</w:t>
      </w:r>
      <w:bookmarkEnd w:id="60"/>
    </w:p>
    <w:p>
      <w:pPr>
        <w:pStyle w:val="Heading2"/>
      </w:pPr>
      <w:bookmarkStart w:id="61" w:name="X8a1fd7ffe4f03429f78b3ec6c9e229cebac2b8c"/>
      <w:r>
        <w:t xml:space="preserve">Interventions not related to social distancing</w:t>
      </w:r>
      <w:bookmarkEnd w:id="61"/>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3" w:name="data-dictionary"/>
      <w:r>
        <w:t xml:space="preserve">Data Dictionary</w:t>
      </w:r>
      <w:bookmarkEnd w:id="63"/>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non-infected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25" Target="media/rId25.png" /><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7" Target="Retrieved%2013%20March%202020,%20from%20https://en.unesco.org/themes/education-emergencies/coronavirus-school-closures" TargetMode="External" /><Relationship Type="http://schemas.openxmlformats.org/officeDocument/2006/relationships/hyperlink" Id="rId52"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4" Target="Retrieved%2013%20March%202020,%20from%20https://www.businessinsider.com/coronavirus-iran-schools-hospitals-public-transport-2020-2?r=US&amp;IR=T" TargetMode="External" /><Relationship Type="http://schemas.openxmlformats.org/officeDocument/2006/relationships/hyperlink" Id="rId48" Target="Retrieved%2013%20March%202020,%20from%20https://www.info.gov.hk/gia/general/202001/02/P2020010200831.htm" TargetMode="External" /><Relationship Type="http://schemas.openxmlformats.org/officeDocument/2006/relationships/hyperlink" Id="rId41" Target="Retrieved%2013%20March%202020,%20from%20https://www.japantimes.co.jp/news/2020/03/10/national/japan-schools-reopen-coronavirus/#.XmuX2aj7Ryw" TargetMode="External" /><Relationship Type="http://schemas.openxmlformats.org/officeDocument/2006/relationships/hyperlink" Id="rId39" Target="Retrieved%2013%20March%202020,%20from%20https://www.japantimes.co.jp/news/2020/03/11/national/politics-diplomacy/japan-shinzo-abe-coronavirus-emergency-bill/#.XmuWlaj7Ryw" TargetMode="External" /><Relationship Type="http://schemas.openxmlformats.org/officeDocument/2006/relationships/hyperlink" Id="rId46" Target="Retrieved%2013%20March%202020,%20from%20https://www.theguardian.com/world/2020/mar/04/italy-orders-closure-of-schools-and-universities-due-to-coronavirus" TargetMode="External" /><Relationship Type="http://schemas.openxmlformats.org/officeDocument/2006/relationships/hyperlink" Id="rId50" Target="Retrieved%2013%20March%202020,%20from%20https://www3.nhk.or.jp/nhkworld/en/news/backstories/900/" TargetMode="External" /><Relationship Type="http://schemas.openxmlformats.org/officeDocument/2006/relationships/hyperlink" Id="rId28"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2020-03-15T11:58:39Z</dcterms:created>
  <dcterms:modified xsi:type="dcterms:W3CDTF">2020-03-15T11:58:39Z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iso690-numeric-brackets-cs.csl</vt:lpwstr>
  </property>
  <property fmtid="{D5CDD505-2E9C-101B-9397-08002B2CF9AE}" pid="4" name="date">
    <vt:lpwstr>15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