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AE22" w14:textId="77777777" w:rsidR="000D05DA" w:rsidRDefault="00CB6DE0">
      <w:pPr>
        <w:pStyle w:val="Title"/>
      </w:pPr>
      <w:r>
        <w:t>Estimating the effect of the 2005 change in BCG policy in England: A retrospective cohort study</w:t>
      </w:r>
    </w:p>
    <w:p w14:paraId="715502E0" w14:textId="77777777" w:rsidR="000D05DA" w:rsidRDefault="00CB6DE0">
      <w:pPr>
        <w:pStyle w:val="Author"/>
      </w:pPr>
      <w:r>
        <w:t>Sam Abbott, Hannah Christensen, Nicky Welton, Ellen Brooks-Pollock</w:t>
      </w:r>
    </w:p>
    <w:p w14:paraId="655C31E0" w14:textId="77777777" w:rsidR="000D05DA" w:rsidRDefault="00CB6DE0">
      <w:pPr>
        <w:pStyle w:val="FirstParagraph"/>
      </w:pPr>
      <w:r>
        <w:rPr>
          <w:b/>
        </w:rPr>
        <w:t>Authors:</w:t>
      </w:r>
    </w:p>
    <w:p w14:paraId="1CF24ACC" w14:textId="77777777" w:rsidR="000D05DA" w:rsidRDefault="00CB6DE0">
      <w:pPr>
        <w:pStyle w:val="BodyText"/>
      </w:pPr>
      <w:r>
        <w:t>Sam Abbott, Bristol Medical School: Population Health, University of Bristol, Bristol, UK</w:t>
      </w:r>
    </w:p>
    <w:p w14:paraId="162C4795" w14:textId="77777777" w:rsidR="000D05DA" w:rsidRDefault="00CB6DE0">
      <w:pPr>
        <w:pStyle w:val="BodyText"/>
      </w:pPr>
      <w:r>
        <w:t>Hannah Christensen, Bristol Medical School: Population Health, University of Bristol, Bristol, UK</w:t>
      </w:r>
    </w:p>
    <w:p w14:paraId="3BC2DFF1" w14:textId="77777777" w:rsidR="000D05DA" w:rsidRDefault="00CB6DE0">
      <w:pPr>
        <w:pStyle w:val="BodyText"/>
      </w:pPr>
      <w:r>
        <w:t>Nicky Welton, Bristol Medical School: Population Health, University of Bristol, Bristol, UK</w:t>
      </w:r>
    </w:p>
    <w:p w14:paraId="3E15FEF6" w14:textId="77777777" w:rsidR="000D05DA" w:rsidRDefault="00CB6DE0">
      <w:pPr>
        <w:pStyle w:val="BodyText"/>
      </w:pPr>
      <w:r>
        <w:t>Ellen Brooks-Pollock, Bristol Medical School: Population Health, University of Bristol, Bristol, UK</w:t>
      </w:r>
    </w:p>
    <w:p w14:paraId="6CE2F81C" w14:textId="77777777" w:rsidR="000D05DA" w:rsidRDefault="00CB6DE0">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14:paraId="5A5534B8" w14:textId="0AD24694" w:rsidR="000D05DA" w:rsidRDefault="00CB6DE0">
      <w:pPr>
        <w:pStyle w:val="BodyText"/>
      </w:pPr>
      <w:r>
        <w:rPr>
          <w:b/>
        </w:rPr>
        <w:t>WORD COUNT:</w:t>
      </w:r>
      <w:r>
        <w:t xml:space="preserve"> </w:t>
      </w:r>
      <w:r>
        <w:rPr>
          <w:b/>
        </w:rPr>
        <w:t>Title</w:t>
      </w:r>
      <w:r>
        <w:t xml:space="preserve"> 16 (20), </w:t>
      </w:r>
      <w:r>
        <w:rPr>
          <w:b/>
        </w:rPr>
        <w:t>Abstract</w:t>
      </w:r>
      <w:r>
        <w:t xml:space="preserve"> 2</w:t>
      </w:r>
      <w:r w:rsidR="00AF7338">
        <w:t>50</w:t>
      </w:r>
      <w:r w:rsidR="00BE4D91">
        <w:t xml:space="preserve"> </w:t>
      </w:r>
      <w:r>
        <w:t xml:space="preserve">(250), </w:t>
      </w:r>
      <w:r>
        <w:rPr>
          <w:b/>
        </w:rPr>
        <w:t>Paper</w:t>
      </w:r>
      <w:r>
        <w:t xml:space="preserve"> </w:t>
      </w:r>
      <w:r w:rsidR="00BE4D91">
        <w:t>29</w:t>
      </w:r>
      <w:r w:rsidR="003D2B6C">
        <w:t>90</w:t>
      </w:r>
      <w:r w:rsidR="00437CFF">
        <w:t xml:space="preserve"> </w:t>
      </w:r>
      <w:r>
        <w:t>(3000)</w:t>
      </w:r>
    </w:p>
    <w:p w14:paraId="11D45C13" w14:textId="77777777" w:rsidR="000D05DA" w:rsidRDefault="00CB6DE0">
      <w:pPr>
        <w:pStyle w:val="Heading5"/>
      </w:pPr>
      <w:bookmarkStart w:id="0" w:name="pagebreak"/>
      <w:bookmarkEnd w:id="0"/>
      <w:r>
        <w:lastRenderedPageBreak/>
        <w:t>PAGEBREAK</w:t>
      </w:r>
    </w:p>
    <w:p w14:paraId="1ADD0797" w14:textId="77777777" w:rsidR="000D05DA" w:rsidRDefault="00CB6DE0">
      <w:pPr>
        <w:pStyle w:val="FirstParagraph"/>
      </w:pPr>
      <w:r>
        <w:rPr>
          <w:b/>
        </w:rPr>
        <w:t>ABSTRACT</w:t>
      </w:r>
    </w:p>
    <w:p w14:paraId="2C78F8A9" w14:textId="77777777" w:rsidR="000D05DA" w:rsidRDefault="00CB6DE0">
      <w:pPr>
        <w:pStyle w:val="BodyText"/>
      </w:pPr>
      <w:bookmarkStart w:id="1" w:name="OLE_LINK1"/>
      <w:bookmarkStart w:id="2" w:name="OLE_LINK2"/>
      <w:r>
        <w:rPr>
          <w:b/>
        </w:rPr>
        <w:t>Background</w:t>
      </w:r>
    </w:p>
    <w:p w14:paraId="37E825D7" w14:textId="77777777" w:rsidR="000D05DA" w:rsidRDefault="00CB6DE0">
      <w:pPr>
        <w:pStyle w:val="BodyText"/>
      </w:pPr>
      <w:r>
        <w:t>In 2005, England changed from universal Bacillus Calmette–Guérin (BCG) vaccination of school-age children to targeted BCG vaccination of high-risk children at birth.</w:t>
      </w:r>
    </w:p>
    <w:p w14:paraId="600076A8" w14:textId="77777777" w:rsidR="000D05DA" w:rsidRDefault="00CB6DE0">
      <w:pPr>
        <w:pStyle w:val="BodyText"/>
      </w:pPr>
      <w:r>
        <w:rPr>
          <w:b/>
        </w:rPr>
        <w:t>Methods</w:t>
      </w:r>
    </w:p>
    <w:p w14:paraId="0CD4E4CC" w14:textId="77777777" w:rsidR="000D05DA" w:rsidRDefault="00CB6DE0">
      <w:pPr>
        <w:pStyle w:val="BodyText"/>
      </w:pPr>
      <w:r>
        <w:t xml:space="preserve">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w:t>
      </w:r>
      <w:proofErr w:type="gramStart"/>
      <w:r>
        <w:t>5 year</w:t>
      </w:r>
      <w:proofErr w:type="gramEnd"/>
      <w:r>
        <w:t xml:space="preserve"> follow-up period and used Poisson and Negative Binomial regression models in order to estimate the impact of the change in policy on TB.</w:t>
      </w:r>
    </w:p>
    <w:p w14:paraId="5E5A30D0" w14:textId="77777777" w:rsidR="00C32558" w:rsidRDefault="00C32558" w:rsidP="00C32558">
      <w:pPr>
        <w:pStyle w:val="BodyText"/>
      </w:pPr>
      <w:r>
        <w:rPr>
          <w:b/>
        </w:rPr>
        <w:t>Results</w:t>
      </w:r>
      <w:r>
        <w:t xml:space="preserve"> In the non-UK born, we found evidence for an association between a reduction in incidence rates and the change in BCG policy (school-age IRR: 0.74 (95%CI 0.61, 0.88), neonatal IRR: 0.62 (95%CI 0.44, 0.88)). We found some evidence that the change in BCG policy was associated with </w:t>
      </w:r>
      <w:proofErr w:type="gramStart"/>
      <w:r>
        <w:t>a</w:t>
      </w:r>
      <w:proofErr w:type="gramEnd"/>
      <w:r>
        <w:t xml:space="preserve">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14:paraId="450F7913" w14:textId="77777777" w:rsidR="000D05DA" w:rsidRDefault="00CB6DE0">
      <w:pPr>
        <w:pStyle w:val="BodyText"/>
      </w:pPr>
      <w:r>
        <w:rPr>
          <w:b/>
        </w:rPr>
        <w:t>Conclusions</w:t>
      </w:r>
    </w:p>
    <w:p w14:paraId="7DA49BC0" w14:textId="3971367B" w:rsidR="000D05DA" w:rsidRDefault="00B872A0">
      <w:pPr>
        <w:pStyle w:val="BodyText"/>
      </w:pPr>
      <w:r>
        <w:lastRenderedPageBreak/>
        <w:t>Withdrawing unive</w:t>
      </w:r>
      <w:r w:rsidR="00203A3A">
        <w:t>rsal vaccination at school</w:t>
      </w:r>
      <w:r w:rsidR="00AF7338">
        <w:t>-</w:t>
      </w:r>
      <w:r w:rsidR="00203A3A">
        <w:t>age</w:t>
      </w:r>
      <w:r>
        <w:t xml:space="preserve"> and targeting BCG vaccination towards high-risk neonates </w:t>
      </w:r>
      <w:r w:rsidR="00CB6DE0">
        <w:t xml:space="preserve">was associated with reduced incidence of TB in </w:t>
      </w:r>
      <w:r w:rsidR="00203A3A">
        <w:t>England</w:t>
      </w:r>
      <w:r w:rsidR="00CB6DE0">
        <w:t xml:space="preserve">. This was largely driven by reductions in the non-UK born. There was a slight increase in </w:t>
      </w:r>
      <w:r w:rsidR="00203A3A">
        <w:t xml:space="preserve">UK born school-age cases. </w:t>
      </w:r>
    </w:p>
    <w:bookmarkEnd w:id="1"/>
    <w:bookmarkEnd w:id="2"/>
    <w:p w14:paraId="2EF80A64" w14:textId="77777777" w:rsidR="000D05DA" w:rsidRDefault="00CB6DE0">
      <w:pPr>
        <w:pStyle w:val="BodyText"/>
      </w:pPr>
      <w:r>
        <w:rPr>
          <w:b/>
        </w:rPr>
        <w:t>Keywords:</w:t>
      </w:r>
    </w:p>
    <w:p w14:paraId="7CB358B2" w14:textId="77777777" w:rsidR="000D05DA" w:rsidRDefault="00CB6DE0">
      <w:pPr>
        <w:pStyle w:val="BodyText"/>
      </w:pPr>
      <w:r>
        <w:t>BCG, surveillance, vaccination policy, neonatal, school-age</w:t>
      </w:r>
    </w:p>
    <w:p w14:paraId="075E919D" w14:textId="77777777" w:rsidR="000D05DA" w:rsidRDefault="00CB6DE0">
      <w:pPr>
        <w:pStyle w:val="BodyText"/>
      </w:pPr>
      <w:r>
        <w:rPr>
          <w:b/>
        </w:rPr>
        <w:t>Key Messages</w:t>
      </w:r>
    </w:p>
    <w:p w14:paraId="5204EBB5" w14:textId="40FBBCD4" w:rsidR="000D05DA" w:rsidRDefault="00CB6DE0">
      <w:pPr>
        <w:numPr>
          <w:ilvl w:val="0"/>
          <w:numId w:val="28"/>
        </w:numPr>
      </w:pPr>
      <w:r>
        <w:t xml:space="preserve">There is little existing literature on </w:t>
      </w:r>
      <w:r w:rsidR="003A3A99">
        <w:t xml:space="preserve">the </w:t>
      </w:r>
      <w:r>
        <w:t>impact of withdrawing universal school-age BCG vaccination and introducing high-risk neonatal BCG vaccination on TB incidence rates in the populations directly affected by the vaccination programmes.</w:t>
      </w:r>
    </w:p>
    <w:p w14:paraId="4EE5E536" w14:textId="40A76D38" w:rsidR="0032543C" w:rsidRDefault="00CB6DE0">
      <w:pPr>
        <w:numPr>
          <w:ilvl w:val="0"/>
          <w:numId w:val="28"/>
        </w:numPr>
      </w:pPr>
      <w:r>
        <w:t xml:space="preserve">There was strong evidence that the change in policy was associated with a decrease in TB incidence rates in </w:t>
      </w:r>
      <w:r w:rsidR="003A3A99">
        <w:t xml:space="preserve">non-UK born </w:t>
      </w:r>
      <w:r>
        <w:t>neonates and school-age</w:t>
      </w:r>
      <w:r w:rsidR="003A3A99">
        <w:t xml:space="preserve"> children</w:t>
      </w:r>
      <w:r>
        <w:t xml:space="preserve">. In the UK born </w:t>
      </w:r>
      <w:r w:rsidR="003A3A99">
        <w:t xml:space="preserve">individuals, </w:t>
      </w:r>
      <w:r>
        <w:t xml:space="preserve">there was some evidence that the change in policy was associated with an increase in TB incidence rates in those relevant to the universal school-age scheme, with little evidence of a decrease in incidence rates in those relevant to the high-risk neonatal vaccination scheme. </w:t>
      </w:r>
    </w:p>
    <w:p w14:paraId="21D35706" w14:textId="7215CD84" w:rsidR="000D05DA" w:rsidRDefault="00CB6DE0">
      <w:pPr>
        <w:numPr>
          <w:ilvl w:val="0"/>
          <w:numId w:val="28"/>
        </w:numPr>
      </w:pPr>
      <w:r>
        <w:t>Overall the change in vaccination policy was associated with preventing TB cases, mainly in the non-UK born.</w:t>
      </w:r>
    </w:p>
    <w:p w14:paraId="43BE339B" w14:textId="77777777" w:rsidR="000D05DA" w:rsidRDefault="00CB6DE0">
      <w:pPr>
        <w:numPr>
          <w:ilvl w:val="0"/>
          <w:numId w:val="28"/>
        </w:numPr>
      </w:pPr>
      <w:r>
        <w:t xml:space="preserve">These results provide an important evaluation of the direct effects of both withdrawing and implementing a BCG vaccination programme in a low incidence, high </w:t>
      </w:r>
      <w:r>
        <w:lastRenderedPageBreak/>
        <w:t>income, country and are relevant to several other countries that have made similar changes to their vaccination programmes.</w:t>
      </w:r>
    </w:p>
    <w:p w14:paraId="72CEA483" w14:textId="77777777" w:rsidR="000D05DA" w:rsidRDefault="00CB6DE0">
      <w:pPr>
        <w:pStyle w:val="Heading5"/>
      </w:pPr>
      <w:bookmarkStart w:id="3" w:name="pagebreak-1"/>
      <w:bookmarkEnd w:id="3"/>
      <w:r>
        <w:lastRenderedPageBreak/>
        <w:t>PAGEBREAK</w:t>
      </w:r>
    </w:p>
    <w:p w14:paraId="7C8A224F" w14:textId="77777777" w:rsidR="000D05DA" w:rsidRDefault="00CB6DE0">
      <w:pPr>
        <w:pStyle w:val="FirstParagraph"/>
      </w:pPr>
      <w:r>
        <w:rPr>
          <w:b/>
        </w:rPr>
        <w:t>INTRODUCTION</w:t>
      </w:r>
    </w:p>
    <w:p w14:paraId="5A53201E" w14:textId="77777777" w:rsidR="000D05DA" w:rsidRDefault="00CB6DE0">
      <w:pPr>
        <w:pStyle w:val="BodyText"/>
      </w:pPr>
      <w:r>
        <w:t xml:space="preserve">In 2005 England changed its Bacillus Calmette–Guérin (BCG) vaccination policy against tuberculosis (TB) from a universal programme aimed at 13 and </w:t>
      </w:r>
      <w:proofErr w:type="gramStart"/>
      <w:r>
        <w:t>14 year</w:t>
      </w:r>
      <w:proofErr w:type="gramEnd"/>
      <w:r>
        <w:t xml:space="preserve"> olds to a targeted programme aimed at high-risk neonates. High risk babies are identified by local TB incidence and by the parents’ and grandparents’ country of origin. The change in policy was motivated by evidence of reduced TB </w:t>
      </w:r>
      <w:proofErr w:type="gramStart"/>
      <w:r>
        <w:t>transmission,(</w:t>
      </w:r>
      <w:proofErr w:type="gramEnd"/>
      <w:r>
        <w:t>1–3) and high effectiveness of the BCG vaccine in children,(4–6) and variable effectiveness in adults.(7) Little work has been done to evaluate the impact of this change in vaccination policy.</w:t>
      </w:r>
    </w:p>
    <w:p w14:paraId="6C1AF2B4" w14:textId="2D1EF239" w:rsidR="0032543C" w:rsidRDefault="00CB6DE0">
      <w:pPr>
        <w:pStyle w:val="BodyText"/>
      </w:pPr>
      <w:r>
        <w:t xml:space="preserve">Globally, several countries with low TB incidence have moved from universal vaccination, either of those at school-age or neonates, to targeted vaccination of neonates considered at high-risk of TB.(8) In Sweden, which discontinued universal vaccination of neonates in favour of targeted vaccination of those at high risk, incidence rates in Swedish-born children increased slightly after the change in policy. (9) </w:t>
      </w:r>
      <w:r w:rsidR="0032543C">
        <w:t>I</w:t>
      </w:r>
      <w:r>
        <w:t xml:space="preserve">n France, which also switched from universal vaccination of neonates to targeted vaccination of those at high-risk, </w:t>
      </w:r>
      <w:r w:rsidR="0032543C">
        <w:t xml:space="preserve">a study </w:t>
      </w:r>
      <w:r>
        <w:t xml:space="preserve">found that targeted vaccination of neonates may have reduced coverage in those most at </w:t>
      </w:r>
      <w:proofErr w:type="gramStart"/>
      <w:r>
        <w:t>risk.(</w:t>
      </w:r>
      <w:proofErr w:type="gramEnd"/>
      <w:r>
        <w:t xml:space="preserve">10) </w:t>
      </w:r>
    </w:p>
    <w:p w14:paraId="4203FCA2" w14:textId="4FF2B537" w:rsidR="000D05DA" w:rsidRDefault="0032543C">
      <w:pPr>
        <w:pStyle w:val="BodyText"/>
      </w:pPr>
      <w:r>
        <w:t>T</w:t>
      </w:r>
      <w:r w:rsidR="00CB6DE0">
        <w:t xml:space="preserve">he number of </w:t>
      </w:r>
      <w:r>
        <w:t xml:space="preserve">TB </w:t>
      </w:r>
      <w:r w:rsidR="00CB6DE0">
        <w:t xml:space="preserve">notifications </w:t>
      </w:r>
      <w:r>
        <w:t>in England</w:t>
      </w:r>
      <w:r w:rsidR="00CB6DE0">
        <w:t xml:space="preserve"> increased from 6929 in 2004 to 8280 in 2011 but ha</w:t>
      </w:r>
      <w:r w:rsidR="00AF7338">
        <w:t>s</w:t>
      </w:r>
      <w:r w:rsidR="00CB6DE0">
        <w:t xml:space="preserve"> since declined to 5137 in 2017.(1) A recent study found that this reduction may be linked to improved TB interventions.(11)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w:t>
      </w:r>
      <w:r w:rsidR="00CB6DE0">
        <w:lastRenderedPageBreak/>
        <w:t xml:space="preserve">population is attributable to recent transmission. Using this approach it is thought that TB transmission has been falling in England for the last 5 years, a notion supported by strain </w:t>
      </w:r>
      <w:proofErr w:type="gramStart"/>
      <w:r w:rsidR="00CB6DE0">
        <w:t>typing.(</w:t>
      </w:r>
      <w:proofErr w:type="gramEnd"/>
      <w:r w:rsidR="00CB6DE0">
        <w:t>1) However, this does not take into account the change in BCG policy, which is likely to have reduced incidence rates in children.</w:t>
      </w:r>
    </w:p>
    <w:p w14:paraId="2DFFB59C" w14:textId="576A854D" w:rsidR="000D05DA" w:rsidRDefault="00CB6DE0">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populations.(12) Here, We aimed to estimate the impact of the </w:t>
      </w:r>
      <w:r w:rsidR="00A2795A">
        <w:t xml:space="preserve">2005 </w:t>
      </w:r>
      <w:r>
        <w:t>change in BCG policy on incidence rates, in both the UK and non-UK born populations, directly affected by it.</w:t>
      </w:r>
    </w:p>
    <w:p w14:paraId="45E6E495" w14:textId="77777777" w:rsidR="000D05DA" w:rsidRDefault="00CB6DE0">
      <w:pPr>
        <w:pStyle w:val="Heading5"/>
      </w:pPr>
      <w:bookmarkStart w:id="4" w:name="pagebreak-2"/>
      <w:bookmarkEnd w:id="4"/>
      <w:r>
        <w:lastRenderedPageBreak/>
        <w:t>PAGEBREAK</w:t>
      </w:r>
    </w:p>
    <w:p w14:paraId="45DC09D6" w14:textId="77777777" w:rsidR="000D05DA" w:rsidRDefault="00CB6DE0">
      <w:pPr>
        <w:pStyle w:val="FirstParagraph"/>
      </w:pPr>
      <w:r>
        <w:rPr>
          <w:b/>
        </w:rPr>
        <w:t>METHODS</w:t>
      </w:r>
    </w:p>
    <w:p w14:paraId="25722B30" w14:textId="77777777" w:rsidR="000D05DA" w:rsidRDefault="00CB6DE0">
      <w:pPr>
        <w:pStyle w:val="BodyText"/>
      </w:pPr>
      <w:r>
        <w:rPr>
          <w:b/>
        </w:rPr>
        <w:t>Data sources</w:t>
      </w:r>
    </w:p>
    <w:p w14:paraId="27EF9F1D" w14:textId="77777777" w:rsidR="000D05DA" w:rsidRDefault="00CB6DE0">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w:t>
      </w:r>
      <w:proofErr w:type="gramStart"/>
      <w:r>
        <w:t>cleaning.(</w:t>
      </w:r>
      <w:proofErr w:type="gramEnd"/>
      <w:r>
        <w:t>1)</w:t>
      </w:r>
    </w:p>
    <w:p w14:paraId="2EB7EABC" w14:textId="77777777" w:rsidR="000D05DA" w:rsidRDefault="00CB6DE0">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14:paraId="60B507E9" w14:textId="3C4FBC71" w:rsidR="000D05DA" w:rsidRDefault="00CB6DE0">
      <w:pPr>
        <w:pStyle w:val="BodyText"/>
      </w:pPr>
      <w:r>
        <w:rPr>
          <w:b/>
        </w:rPr>
        <w:t>Constructing Retrospective cohorts</w:t>
      </w:r>
    </w:p>
    <w:p w14:paraId="1BFD58C7" w14:textId="77777777" w:rsidR="000D05DA" w:rsidRDefault="00CB6DE0">
      <w:pPr>
        <w:pStyle w:val="BodyText"/>
      </w:pPr>
      <w:r>
        <w:t>We constructed retrospective cohorts of TB cases and individuals using the ETS and the LFS. TB cases were extracted from the ETS based on date of birth and date of TB notification.</w:t>
      </w:r>
    </w:p>
    <w:p w14:paraId="614389AE" w14:textId="77777777" w:rsidR="000D05DA" w:rsidRDefault="00CB6DE0">
      <w:pPr>
        <w:pStyle w:val="BodyText"/>
      </w:pPr>
      <w:r>
        <w:t>Cohort 1: individuals aged 14 between 2000 and 2004, who were notified with TB whilst aged between 14 and 19 years old.</w:t>
      </w:r>
    </w:p>
    <w:p w14:paraId="7705CBAC" w14:textId="77777777" w:rsidR="000D05DA" w:rsidRDefault="00CB6DE0">
      <w:pPr>
        <w:pStyle w:val="BodyText"/>
      </w:pPr>
      <w:r>
        <w:lastRenderedPageBreak/>
        <w:t>Comparison cohort 1: individuals aged 14 between 2005 and 2010, who were notified with TB whilst aged between 14 and 19 years old.</w:t>
      </w:r>
    </w:p>
    <w:p w14:paraId="3463822B" w14:textId="77777777" w:rsidR="000D05DA" w:rsidRDefault="00CB6DE0">
      <w:pPr>
        <w:pStyle w:val="BodyText"/>
      </w:pPr>
      <w:r>
        <w:t>Cohort 2: individuals born between 2005 and 2010, who were notified with TB whilst aged 0-5 years old</w:t>
      </w:r>
    </w:p>
    <w:p w14:paraId="688568AF" w14:textId="77777777" w:rsidR="000D05DA" w:rsidRDefault="00CB6DE0">
      <w:pPr>
        <w:pStyle w:val="BodyText"/>
      </w:pPr>
      <w:r>
        <w:t>Comparison cohort 2: individuals born between 2000 and 2004, who were notified with TB whilst aged 0-5 years old</w:t>
      </w:r>
    </w:p>
    <w:p w14:paraId="610E0333" w14:textId="77777777" w:rsidR="00C32558" w:rsidRDefault="00CB6DE0">
      <w:pPr>
        <w:pStyle w:val="BodyText"/>
      </w:pPr>
      <w:r>
        <w:t xml:space="preserve">Each cohort was stratified by UK birth status, with both non-UK </w:t>
      </w:r>
      <w:proofErr w:type="gramStart"/>
      <w:r>
        <w:t>born</w:t>
      </w:r>
      <w:proofErr w:type="gramEnd"/>
      <w:r>
        <w:t xml:space="preserve"> and UK born cases assumed to have been exposed to England’s vaccination policy. Corresponding population cohorts were calculated using the LFS population estimates, resulting in 8 population level cohorts, each with 5 years of follow up (Table 1).</w:t>
      </w:r>
    </w:p>
    <w:p w14:paraId="719D9E81" w14:textId="77777777" w:rsidR="000D05DA" w:rsidRDefault="00C32558" w:rsidP="00C32558">
      <w:r>
        <w:br w:type="page"/>
      </w:r>
    </w:p>
    <w:p w14:paraId="0065812C" w14:textId="565C0F17" w:rsidR="00EE3B94" w:rsidRDefault="00EE3B94">
      <w:pPr>
        <w:pStyle w:val="BodyText"/>
        <w:rPr>
          <w:i/>
        </w:rPr>
      </w:pPr>
      <w:r>
        <w:rPr>
          <w:i/>
        </w:rPr>
        <w:lastRenderedPageBreak/>
        <w:t>Table 1 here.</w:t>
      </w:r>
    </w:p>
    <w:p w14:paraId="285BD1B1" w14:textId="5119363F" w:rsidR="000D05DA" w:rsidRDefault="00CB6DE0">
      <w:pPr>
        <w:pStyle w:val="BodyText"/>
      </w:pPr>
      <w:r>
        <w:rPr>
          <w:b/>
        </w:rPr>
        <w:t>Statistical methods</w:t>
      </w:r>
    </w:p>
    <w:p w14:paraId="65882F3E" w14:textId="77777777" w:rsidR="000D05DA" w:rsidRDefault="00CB6DE0">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14:paraId="3489435A" w14:textId="69FD8CF6" w:rsidR="000D05DA" w:rsidRDefault="00CB6DE0">
      <w:pPr>
        <w:pStyle w:val="BodyText"/>
      </w:pPr>
      <w:r>
        <w:t>We calculated Incidence Rate Ratios (IRRs) for the change in incidence rates associated with the change in BCG vaccination policy (modelled as a binary breakpoint a</w:t>
      </w:r>
      <w:r w:rsidR="00815307">
        <w:t>t the start of</w:t>
      </w:r>
      <w:r w:rsidR="001F7390">
        <w:t xml:space="preserve"> </w:t>
      </w:r>
      <w:r>
        <w:t xml:space="preserve">2005) for both the UK born and non-UK born populations that were relevant to the universal programme, and for the targeted programme using a range of models. We considered the following covariates: </w:t>
      </w:r>
      <w:proofErr w:type="gramStart"/>
      <w:r>
        <w:t>age,(</w:t>
      </w:r>
      <w:proofErr w:type="gramEnd"/>
      <w:r>
        <w:t xml:space="preserve">1,7) incidence rates in both the UK born and non-UK born who were not in the age group of interest,(1) 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 xml:space="preserve">(LOOIC) and its standard </w:t>
      </w:r>
      <w:proofErr w:type="gramStart"/>
      <w:r>
        <w:t>error.(</w:t>
      </w:r>
      <w:proofErr w:type="gramEnd"/>
      <w:r>
        <w:t>13)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14:paraId="10E9A7C5" w14:textId="77777777" w:rsidR="000D05DA" w:rsidRDefault="00CB6DE0">
      <w:pPr>
        <w:pStyle w:val="BodyText"/>
      </w:pPr>
      <w:r>
        <w:rPr>
          <w:b/>
        </w:rPr>
        <w:t>Implementation</w:t>
      </w:r>
    </w:p>
    <w:p w14:paraId="6ED5DC66" w14:textId="77777777" w:rsidR="000D05DA" w:rsidRDefault="00CB6DE0">
      <w:pPr>
        <w:pStyle w:val="BodyText"/>
      </w:pPr>
      <w:r>
        <w:t xml:space="preserve">R 3.5.0 was used for all </w:t>
      </w:r>
      <w:proofErr w:type="gramStart"/>
      <w:r>
        <w:t>analysis.(</w:t>
      </w:r>
      <w:proofErr w:type="gramEnd"/>
      <w:r>
        <w:t xml:space="preserve">14) Missing data imputation using a GBM was implemented using the h2o package.(15) Incidence rates, with 95% confidence intervals, were calculated using the epiR package.(16) The brms package,(17) and STAN,(18) was used to perform MCMC. Models were run until convergence (4 chains with a burn in of 10,000, and 10,000 sampled iterations each), with convergence being assessed using trace plots and the R hat </w:t>
      </w:r>
      <w:proofErr w:type="gramStart"/>
      <w:r>
        <w:t>diagnostic.(</w:t>
      </w:r>
      <w:proofErr w:type="gramEnd"/>
      <w:r>
        <w:t>18) All numeric confounders were centered and scaled by their standard deviation, and age was adjusted for using single year of age categories.</w:t>
      </w:r>
    </w:p>
    <w:p w14:paraId="1D7518DD" w14:textId="77777777" w:rsidR="000D05DA" w:rsidRDefault="00CB6DE0">
      <w:pPr>
        <w:pStyle w:val="Heading5"/>
      </w:pPr>
      <w:bookmarkStart w:id="5" w:name="pagebreak-3"/>
      <w:bookmarkEnd w:id="5"/>
      <w:r>
        <w:lastRenderedPageBreak/>
        <w:t>PAGEBREAK</w:t>
      </w:r>
    </w:p>
    <w:p w14:paraId="304787AA" w14:textId="77777777" w:rsidR="000D05DA" w:rsidRDefault="00CB6DE0">
      <w:pPr>
        <w:pStyle w:val="FirstParagraph"/>
      </w:pPr>
      <w:r>
        <w:rPr>
          <w:b/>
        </w:rPr>
        <w:t>RESULTS</w:t>
      </w:r>
    </w:p>
    <w:p w14:paraId="432C5322" w14:textId="77777777" w:rsidR="000D05DA" w:rsidRDefault="00CB6DE0">
      <w:pPr>
        <w:pStyle w:val="BodyText"/>
      </w:pPr>
      <w:r>
        <w:rPr>
          <w:b/>
        </w:rPr>
        <w:t>Descriptive analysis</w:t>
      </w:r>
    </w:p>
    <w:p w14:paraId="167E190B" w14:textId="52F7E506" w:rsidR="000D05DA" w:rsidRDefault="00CB6DE0">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w:t>
      </w:r>
      <w:proofErr w:type="gramStart"/>
      <w:r>
        <w:t>schools</w:t>
      </w:r>
      <w:proofErr w:type="gramEnd"/>
      <w:r>
        <w:t xml:space="preserve">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14:paraId="7E937EBA" w14:textId="0557A495" w:rsidR="000D05DA" w:rsidRPr="003754F2" w:rsidRDefault="003754F2" w:rsidP="003754F2">
      <w:pPr>
        <w:pStyle w:val="BodyText"/>
        <w:rPr>
          <w:i/>
        </w:rPr>
      </w:pPr>
      <w:r>
        <w:rPr>
          <w:i/>
        </w:rPr>
        <w:t>Figure 1 here.</w:t>
      </w:r>
    </w:p>
    <w:p w14:paraId="531C613A" w14:textId="36A93657" w:rsidR="000D05DA" w:rsidRDefault="00CB6DE0">
      <w:pPr>
        <w:pStyle w:val="BodyText"/>
      </w:pPr>
      <w:bookmarkStart w:id="6" w:name="_GoBack"/>
      <w:bookmarkEnd w:id="6"/>
      <w:r>
        <w:rPr>
          <w:b/>
        </w:rPr>
        <w:t>Adjusted estimates of the effects of the change in policy on school-age children</w:t>
      </w:r>
    </w:p>
    <w:p w14:paraId="02CAC7EA" w14:textId="77777777" w:rsidR="000D05DA" w:rsidRDefault="00CB6DE0">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w:t>
      </w:r>
      <w:r>
        <w:lastRenderedPageBreak/>
        <w:t>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14:paraId="38640751" w14:textId="77777777" w:rsidR="00C32558" w:rsidRDefault="00CB6DE0">
      <w:pPr>
        <w:pStyle w:val="BodyText"/>
      </w:pPr>
      <w:r>
        <w:t>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14:paraId="707987D1" w14:textId="77777777" w:rsidR="000D05DA" w:rsidRDefault="00C32558" w:rsidP="00C32558">
      <w:r>
        <w:br w:type="page"/>
      </w:r>
    </w:p>
    <w:p w14:paraId="67E0ABF3" w14:textId="77777777" w:rsidR="003754F2" w:rsidRDefault="003754F2">
      <w:pPr>
        <w:pStyle w:val="BodyText"/>
        <w:rPr>
          <w:i/>
        </w:rPr>
      </w:pPr>
      <w:r>
        <w:rPr>
          <w:i/>
        </w:rPr>
        <w:lastRenderedPageBreak/>
        <w:t xml:space="preserve">Table 2 </w:t>
      </w:r>
      <w:proofErr w:type="spellStart"/>
      <w:r>
        <w:rPr>
          <w:i/>
        </w:rPr>
        <w:t>here.</w:t>
      </w:r>
    </w:p>
    <w:p w14:paraId="21855E35" w14:textId="677E005C" w:rsidR="000D05DA" w:rsidRDefault="00CB6DE0">
      <w:pPr>
        <w:pStyle w:val="BodyText"/>
      </w:pPr>
      <w:proofErr w:type="spellEnd"/>
      <w:r>
        <w:rPr>
          <w:b/>
        </w:rPr>
        <w:t>Adjusted estimates of the effect of the change in policy in those relevant to the targeted neonatal programme</w:t>
      </w:r>
    </w:p>
    <w:p w14:paraId="147BEDB9" w14:textId="77777777" w:rsidR="000D05DA" w:rsidRDefault="00CB6DE0">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w:t>
      </w:r>
      <w:proofErr w:type="gramStart"/>
      <w:r>
        <w:t>an</w:t>
      </w:r>
      <w:proofErr w:type="gramEnd"/>
      <w:r>
        <w:t xml:space="preserve">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14:paraId="715B9D35" w14:textId="77777777" w:rsidR="00C32558" w:rsidRDefault="00CB6DE0">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w:t>
      </w:r>
      <w:r>
        <w:lastRenderedPageBreak/>
        <w:t>models which at least adjusted for age estimated comparable effects of the change in policy (Supplementary Table S5).</w:t>
      </w:r>
    </w:p>
    <w:p w14:paraId="62AAF3A3" w14:textId="6DC3510C" w:rsidR="000D05DA" w:rsidRDefault="003754F2" w:rsidP="00C32558">
      <w:r>
        <w:rPr>
          <w:i/>
        </w:rPr>
        <w:t>Table 3 here</w:t>
      </w:r>
      <w:r w:rsidR="00C32558">
        <w:br w:type="page"/>
      </w:r>
    </w:p>
    <w:p w14:paraId="340F7D3D" w14:textId="77777777" w:rsidR="000D05DA" w:rsidRDefault="00CB6DE0">
      <w:pPr>
        <w:pStyle w:val="BodyText"/>
      </w:pPr>
      <w:r>
        <w:rPr>
          <w:b/>
        </w:rPr>
        <w:lastRenderedPageBreak/>
        <w:t>Magnitude of the estimated impact of the change in BCG policy</w:t>
      </w:r>
    </w:p>
    <w:p w14:paraId="51446799" w14:textId="7812E43C" w:rsidR="000D05DA" w:rsidRDefault="00CB6DE0">
      <w:pPr>
        <w:pStyle w:val="BodyText"/>
      </w:pPr>
      <w:r>
        <w:t>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14:paraId="07CAD4B3" w14:textId="0B4E9718" w:rsidR="003754F2" w:rsidRDefault="003754F2">
      <w:pPr>
        <w:pStyle w:val="BodyText"/>
      </w:pPr>
    </w:p>
    <w:p w14:paraId="610732CF" w14:textId="2D5E855A" w:rsidR="003754F2" w:rsidRPr="003754F2" w:rsidRDefault="003754F2">
      <w:pPr>
        <w:pStyle w:val="BodyText"/>
        <w:rPr>
          <w:i/>
        </w:rPr>
      </w:pPr>
      <w:r>
        <w:rPr>
          <w:i/>
        </w:rPr>
        <w:t>Table 4 here.</w:t>
      </w:r>
    </w:p>
    <w:p w14:paraId="06DA9E60" w14:textId="77777777" w:rsidR="000D05DA" w:rsidRDefault="00CB6DE0">
      <w:pPr>
        <w:pStyle w:val="Heading5"/>
      </w:pPr>
      <w:bookmarkStart w:id="7" w:name="pagebreak-4"/>
      <w:bookmarkEnd w:id="7"/>
      <w:r>
        <w:lastRenderedPageBreak/>
        <w:t>PAGEBREAK</w:t>
      </w:r>
    </w:p>
    <w:p w14:paraId="0BFA808D" w14:textId="77777777" w:rsidR="000D05DA" w:rsidRDefault="00CB6DE0">
      <w:pPr>
        <w:pStyle w:val="FirstParagraph"/>
      </w:pPr>
      <w:r>
        <w:rPr>
          <w:b/>
        </w:rPr>
        <w:t>DISCUSSION</w:t>
      </w:r>
    </w:p>
    <w:p w14:paraId="24225320" w14:textId="77777777" w:rsidR="000D05DA" w:rsidRDefault="00CB6DE0">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14:paraId="53DBCB6A" w14:textId="77777777" w:rsidR="000D05DA" w:rsidRDefault="00CB6DE0">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vaccination.(19,20)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w:t>
      </w:r>
      <w:proofErr w:type="gramStart"/>
      <w:r>
        <w:t>studies,(</w:t>
      </w:r>
      <w:proofErr w:type="gramEnd"/>
      <w:r>
        <w:t xml:space="preserve">21–23) it is susceptible to sampling errors particularly in the young, and in the old, which may have biased the estimated incidence rates. As the ETS is routine surveillance system some level of missing data is inevitable. However, UK birth status is </w:t>
      </w:r>
      <w:r>
        <w:lastRenderedPageBreak/>
        <w:t xml:space="preserve">relatively complete (93% (106765/114820)) and we imputed missing values using an approach which accounted for MNAR mechanisms for the variables included in the imputation model. We were unable to adjust for known demographic risk factors for TB, notably socio-economic </w:t>
      </w:r>
      <w:proofErr w:type="gramStart"/>
      <w:r>
        <w:t>status,(</w:t>
      </w:r>
      <w:proofErr w:type="gramEnd"/>
      <w:r>
        <w:t>24,25) and ethnicity.(24–26)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14:paraId="321784B7" w14:textId="77777777" w:rsidR="000D05DA" w:rsidRDefault="00CB6DE0">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w:t>
      </w:r>
      <w:proofErr w:type="gramStart"/>
      <w:r>
        <w:t>settings.(</w:t>
      </w:r>
      <w:proofErr w:type="gramEnd"/>
      <w:r>
        <w:t xml:space="preserve">27)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w:t>
      </w:r>
      <w:proofErr w:type="gramStart"/>
      <w:r>
        <w:t>risk,(</w:t>
      </w:r>
      <w:proofErr w:type="gramEnd"/>
      <w:r>
        <w:t xml:space="preserve">28) our findings may support this view as we observed only a </w:t>
      </w:r>
      <w:r>
        <w:lastRenderedPageBreak/>
        <w:t xml:space="preserve">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w:t>
      </w:r>
      <w:proofErr w:type="gramStart"/>
      <w:r>
        <w:t>programme.(</w:t>
      </w:r>
      <w:proofErr w:type="gramEnd"/>
      <w:r>
        <w:t>29)</w:t>
      </w:r>
    </w:p>
    <w:p w14:paraId="4B4B26D6" w14:textId="77777777" w:rsidR="000D05DA" w:rsidRDefault="00CB6DE0">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14:paraId="1D1DCF17" w14:textId="77777777" w:rsidR="000D05DA" w:rsidRDefault="00CB6DE0">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w:t>
      </w:r>
      <w:r>
        <w:lastRenderedPageBreak/>
        <w:t>the high-risk population it targets, due to a lack of reliable data. Improved coverage data for the BCG programme is required to more fully evaluate its ongoing impact.</w:t>
      </w:r>
    </w:p>
    <w:p w14:paraId="1B9E55B0" w14:textId="77777777" w:rsidR="000D05DA" w:rsidRDefault="00CB6DE0">
      <w:pPr>
        <w:pStyle w:val="BodyText"/>
      </w:pPr>
      <w:r>
        <w:rPr>
          <w:b/>
        </w:rPr>
        <w:t>Acknowledgements</w:t>
      </w:r>
    </w:p>
    <w:p w14:paraId="2449FA7C" w14:textId="77777777" w:rsidR="000D05DA" w:rsidRDefault="00CB6DE0">
      <w:pPr>
        <w:pStyle w:val="BodyText"/>
      </w:pPr>
      <w:r>
        <w:t>The authors thank the TB section at Public Health England (PHE) for maintaining the Enhanced Tuberculosis Surveillance (ETS) system; all the healthcare workers involved in data collection for the ETS.</w:t>
      </w:r>
    </w:p>
    <w:p w14:paraId="451B2DB4" w14:textId="77777777" w:rsidR="000D05DA" w:rsidRDefault="00CB6DE0">
      <w:pPr>
        <w:pStyle w:val="BodyText"/>
      </w:pPr>
      <w:r>
        <w:rPr>
          <w:b/>
        </w:rPr>
        <w:t>Contributors</w:t>
      </w:r>
    </w:p>
    <w:p w14:paraId="3EB5373F" w14:textId="77777777" w:rsidR="000D05DA" w:rsidRDefault="00CB6DE0">
      <w:pPr>
        <w:pStyle w:val="BodyText"/>
      </w:pPr>
      <w:r>
        <w:t>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49153218" w14:textId="77777777" w:rsidR="000D05DA" w:rsidRDefault="00CB6DE0">
      <w:pPr>
        <w:pStyle w:val="BodyText"/>
      </w:pPr>
      <w:r>
        <w:rPr>
          <w:b/>
        </w:rPr>
        <w:t>Funding</w:t>
      </w:r>
    </w:p>
    <w:p w14:paraId="4D2FA420" w14:textId="77777777" w:rsidR="000D05DA" w:rsidRDefault="00CB6DE0">
      <w:pPr>
        <w:pStyle w:val="BodyText"/>
      </w:pPr>
      <w:r>
        <w:t>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37B83E8F" w14:textId="77777777" w:rsidR="000D05DA" w:rsidRDefault="00CB6DE0">
      <w:pPr>
        <w:pStyle w:val="BodyText"/>
      </w:pPr>
      <w:r>
        <w:rPr>
          <w:b/>
        </w:rPr>
        <w:t>Conflicts of interest</w:t>
      </w:r>
    </w:p>
    <w:p w14:paraId="3244D31C" w14:textId="77777777" w:rsidR="000D05DA" w:rsidRDefault="00CB6DE0">
      <w:pPr>
        <w:pStyle w:val="BodyText"/>
      </w:pPr>
      <w:r>
        <w:lastRenderedPageBreak/>
        <w:t>HC reports receiving honoraria from Sanofi Pasteur, and consultancy fees from AstraZeneca, GSK and IMS Health, all paid to her employer.</w:t>
      </w:r>
    </w:p>
    <w:p w14:paraId="786D0E80" w14:textId="77777777" w:rsidR="00AB6D89" w:rsidRDefault="00CB6DE0" w:rsidP="00AB6D89">
      <w:r>
        <w:rPr>
          <w:b/>
        </w:rPr>
        <w:t>Accessibility of data and programming code</w:t>
      </w:r>
      <w:r>
        <w:t xml:space="preserve"> </w:t>
      </w:r>
    </w:p>
    <w:p w14:paraId="68EF283B" w14:textId="39E745C9" w:rsidR="00AB6D89" w:rsidRDefault="00CB6DE0" w:rsidP="00AB6D89">
      <w:r>
        <w:t xml:space="preserve">The code used to clean the data used in this paper can be found at: </w:t>
      </w:r>
      <w:hyperlink r:id="rId8">
        <w:r>
          <w:rPr>
            <w:rStyle w:val="Hyperlink"/>
          </w:rPr>
          <w:t>DOI:10.5281/zenodo.2551555</w:t>
        </w:r>
      </w:hyperlink>
      <w:r>
        <w:t xml:space="preserve"> </w:t>
      </w:r>
    </w:p>
    <w:p w14:paraId="0B53EE32" w14:textId="2C16B470" w:rsidR="00AB6D89" w:rsidRDefault="00CB6DE0" w:rsidP="00AB6D89">
      <w:r>
        <w:t xml:space="preserve">The code for the analysis contained in this paper can be found at: </w:t>
      </w:r>
      <w:r w:rsidR="00AB6D89" w:rsidRPr="00C15E65">
        <w:t>DOI:</w:t>
      </w:r>
      <w:r w:rsidR="00AB6D89" w:rsidRPr="00AB6D89">
        <w:fldChar w:fldCharType="begin"/>
      </w:r>
      <w:r w:rsidR="00AB6D89" w:rsidRPr="00AB6D89">
        <w:instrText xml:space="preserve"> HYPERLINK "https://doi.org/10.5281/zenodo.2583056" </w:instrText>
      </w:r>
      <w:r w:rsidR="00AB6D89" w:rsidRPr="00AB6D89">
        <w:fldChar w:fldCharType="separate"/>
      </w:r>
      <w:r w:rsidR="00AB6D89" w:rsidRPr="00AB6D89">
        <w:rPr>
          <w:rStyle w:val="Hyperlink"/>
          <w:rFonts w:cs="Arial"/>
          <w:color w:val="428BCA"/>
        </w:rPr>
        <w:t>10.5281/zenodo.25</w:t>
      </w:r>
      <w:r w:rsidR="00AB6D89" w:rsidRPr="00AB6D89">
        <w:rPr>
          <w:rStyle w:val="Hyperlink"/>
          <w:rFonts w:cs="Arial"/>
          <w:color w:val="428BCA"/>
        </w:rPr>
        <w:t>8</w:t>
      </w:r>
      <w:r w:rsidR="00AB6D89" w:rsidRPr="00AB6D89">
        <w:rPr>
          <w:rStyle w:val="Hyperlink"/>
          <w:rFonts w:cs="Arial"/>
          <w:color w:val="428BCA"/>
        </w:rPr>
        <w:t>3056</w:t>
      </w:r>
      <w:r w:rsidR="00AB6D89" w:rsidRPr="00AB6D89">
        <w:fldChar w:fldCharType="end"/>
      </w:r>
    </w:p>
    <w:p w14:paraId="1563A6E0" w14:textId="6B9C1862" w:rsidR="000D05DA" w:rsidRDefault="000D05DA">
      <w:pPr>
        <w:pStyle w:val="BodyText"/>
      </w:pPr>
    </w:p>
    <w:p w14:paraId="2B05A0B7" w14:textId="77777777" w:rsidR="000D05DA" w:rsidRDefault="00CB6DE0">
      <w:pPr>
        <w:pStyle w:val="Heading5"/>
      </w:pPr>
      <w:bookmarkStart w:id="8" w:name="pagebreak-5"/>
      <w:bookmarkEnd w:id="8"/>
      <w:r>
        <w:lastRenderedPageBreak/>
        <w:t>PAGEBREAK</w:t>
      </w:r>
    </w:p>
    <w:p w14:paraId="11F34EF2" w14:textId="77777777" w:rsidR="000D05DA" w:rsidRDefault="00CB6DE0">
      <w:pPr>
        <w:pStyle w:val="FirstParagraph"/>
      </w:pPr>
      <w:r>
        <w:rPr>
          <w:b/>
        </w:rPr>
        <w:t>REFERENCES</w:t>
      </w:r>
    </w:p>
    <w:p w14:paraId="3E2851D0" w14:textId="77777777" w:rsidR="000D05DA" w:rsidRDefault="00CB6DE0">
      <w:pPr>
        <w:pStyle w:val="BodyText"/>
      </w:pPr>
      <w:r>
        <w:t xml:space="preserve">1. PHE. Tuberculosis in England 2016 Report (presenting data to end of 2015). Public Heal Engl. </w:t>
      </w:r>
      <w:proofErr w:type="gramStart"/>
      <w:r>
        <w:t>2016;Version</w:t>
      </w:r>
      <w:proofErr w:type="gramEnd"/>
      <w:r>
        <w:t xml:space="preserve"> 1.:173. </w:t>
      </w:r>
    </w:p>
    <w:p w14:paraId="2BD75F5F" w14:textId="77777777" w:rsidR="000D05DA" w:rsidRDefault="00CB6DE0">
      <w:pPr>
        <w:pStyle w:val="BodyText"/>
      </w:pPr>
      <w:r>
        <w:t xml:space="preserve">2. Fine P. Stopping routine vaccination for tuberculosis in schools. BMJ. 2005;331(7518):647–8. </w:t>
      </w:r>
    </w:p>
    <w:p w14:paraId="00728BF1" w14:textId="77777777" w:rsidR="000D05DA" w:rsidRDefault="00CB6DE0">
      <w:pPr>
        <w:pStyle w:val="BodyText"/>
      </w:pPr>
      <w:r>
        <w:t xml:space="preserve">3. Teo SSS. Does BCG have a role in tuberculosis control and prevention in the United Kingdom? Arch Dis Child [Internet]. 2006;91(6):529–31. Available from: </w:t>
      </w:r>
      <w:hyperlink r:id="rId9">
        <w:r>
          <w:rPr>
            <w:rStyle w:val="Hyperlink"/>
          </w:rPr>
          <w:t>http://adc.bmj.com/cgi/doi/10.1136/adc.2005.085043</w:t>
        </w:r>
      </w:hyperlink>
    </w:p>
    <w:p w14:paraId="456F5A84" w14:textId="77777777" w:rsidR="000D05DA" w:rsidRDefault="00CB6DE0">
      <w:pPr>
        <w:pStyle w:val="BodyText"/>
      </w:pPr>
      <w:r>
        <w:t xml:space="preserve">4. Rodrigues LC, Diwan VK, Wheeler JG. Protective effect of BCG against tuberculous meningitis and miliary tuberculosis: a meta-analysis. Int J Epidemiol [Internet]. 1993 Dec;22(6):1154–8. Available from: </w:t>
      </w:r>
      <w:hyperlink r:id="rId10">
        <w:r>
          <w:rPr>
            <w:rStyle w:val="Hyperlink"/>
          </w:rPr>
          <w:t>http://www.ncbi.nlm.nih.gov/pubmed/8144299</w:t>
        </w:r>
      </w:hyperlink>
    </w:p>
    <w:p w14:paraId="5BF05C1C" w14:textId="77777777" w:rsidR="000D05DA" w:rsidRDefault="00CB6DE0">
      <w:pPr>
        <w:pStyle w:val="BodyText"/>
      </w:pPr>
      <w:r>
        <w:t xml:space="preserve">5. Colditz GA, Brewer TF, Berkey CS, Wilson ME, Burdick E, Fineberg HV, et al. Efficacy of BCG Vaccine in the Prevention of Tuberculosis. JAMA [Internet]. 1994 Mar;271(9):698. Available from: </w:t>
      </w:r>
      <w:hyperlink r:id="rId11">
        <w:r>
          <w:rPr>
            <w:rStyle w:val="Hyperlink"/>
          </w:rPr>
          <w:t>http://jama.jamanetwork.com/article.aspx?doi=10.1001/jama.1994.03510330076038</w:t>
        </w:r>
      </w:hyperlink>
    </w:p>
    <w:p w14:paraId="2F0A8187" w14:textId="77777777" w:rsidR="000D05DA" w:rsidRDefault="00CB6DE0">
      <w:pPr>
        <w:pStyle w:val="BodyText"/>
      </w:pPr>
      <w:r>
        <w:t>6. Roy a, Eisenhut M, Harris RJ, Rodrigues LC, Sridhar S, Habermann S, et al. Effect of BCG vaccination against Mycobacterium tuberculosis infection in children: systematic review and meta-analysis. Bmj [Internet]. 2014;349(aug04 5</w:t>
      </w:r>
      <w:proofErr w:type="gramStart"/>
      <w:r>
        <w:t>):g</w:t>
      </w:r>
      <w:proofErr w:type="gramEnd"/>
      <w:r>
        <w:t xml:space="preserve">4643–3. Available from: </w:t>
      </w:r>
      <w:hyperlink r:id="rId12">
        <w:r>
          <w:rPr>
            <w:rStyle w:val="Hyperlink"/>
          </w:rPr>
          <w:t>http://www.bmj.com/cgi/doi/10.1136/bmj.g4643</w:t>
        </w:r>
      </w:hyperlink>
    </w:p>
    <w:p w14:paraId="4117EC56" w14:textId="77777777" w:rsidR="000D05DA" w:rsidRDefault="00CB6DE0">
      <w:pPr>
        <w:pStyle w:val="BodyText"/>
      </w:pPr>
      <w:r>
        <w:lastRenderedPageBreak/>
        <w:t>7. Zwerling A, Behr MA, Verma A, Brewer TF, Menzies D, Pai M. The BCG World Atlas: a database of global BCG vaccination policies and practices. PLoS Med [Internet]. 2011 Mar;8(3</w:t>
      </w:r>
      <w:proofErr w:type="gramStart"/>
      <w:r>
        <w:t>):e</w:t>
      </w:r>
      <w:proofErr w:type="gramEnd"/>
      <w:r>
        <w:t xml:space="preserve">1001012. Available from: </w:t>
      </w:r>
      <w:hyperlink r:id="rId13">
        <w:r>
          <w:rPr>
            <w:rStyle w:val="Hyperlink"/>
          </w:rPr>
          <w:t>http://journals.plos.org/plosmedicine/article?id=10.1371/journal.pmed.1001012</w:t>
        </w:r>
      </w:hyperlink>
    </w:p>
    <w:p w14:paraId="4DD28658" w14:textId="77777777" w:rsidR="000D05DA" w:rsidRDefault="00CB6DE0">
      <w:pPr>
        <w:pStyle w:val="BodyText"/>
      </w:pPr>
      <w:r>
        <w:t xml:space="preserve">8. Zwerling A, Behr MA, Verma A, Brewer TF, Menzies D, Pai M. The BCG world atlas: A database of global BCG vaccination policies and practices. PLoS Med. 2011;8(3). </w:t>
      </w:r>
    </w:p>
    <w:p w14:paraId="2078B56A" w14:textId="77777777" w:rsidR="000D05DA" w:rsidRDefault="00CB6DE0">
      <w:pPr>
        <w:pStyle w:val="BodyText"/>
      </w:pPr>
      <w:r>
        <w:t xml:space="preserve">9. Romanus V, Svensson Å, Hallander HO. The impact of changing BCG coverage on tuberculosis incidence in Swedish-born children between 1969 and 1989. Tuber Lung Dis. 1992;73(3):150–61. </w:t>
      </w:r>
    </w:p>
    <w:p w14:paraId="51D45602" w14:textId="77777777" w:rsidR="000D05DA" w:rsidRDefault="00CB6DE0">
      <w:pPr>
        <w:pStyle w:val="BodyText"/>
      </w:pPr>
      <w:r>
        <w:t xml:space="preserve">10. Guthmann JP, Antoine D, Fonteneau L, Che D, Lévy-Bruhl D. Assessing bcg vaccination coverage and incidence of paediatric tuberculosis following two major changes in bcg vaccination policy in France. Eurosurveillance. 2011;16(12):1–6. </w:t>
      </w:r>
    </w:p>
    <w:p w14:paraId="59F474E6" w14:textId="77777777" w:rsidR="000D05DA" w:rsidRDefault="00CB6DE0">
      <w:pPr>
        <w:pStyle w:val="BodyText"/>
      </w:pPr>
      <w:r>
        <w:t>11. Thomas HL, Harris RJ, Muzyamba MC, Davidson JA, Lalor MK, Campbell CNJ, et al. Reduction in tuberculosis incidence in the UK from 2011 to 2015: a population-based study. Thorax [Internet]. 2018;(January 2011</w:t>
      </w:r>
      <w:proofErr w:type="gramStart"/>
      <w:r>
        <w:t>):thoraxjnl</w:t>
      </w:r>
      <w:proofErr w:type="gramEnd"/>
      <w:r>
        <w:t xml:space="preserve">–2017–211074. Available from: </w:t>
      </w:r>
      <w:hyperlink r:id="rId14">
        <w:r>
          <w:rPr>
            <w:rStyle w:val="Hyperlink"/>
          </w:rPr>
          <w:t>http://thorax.bmj.com/content/early/2018/04/19/thoraxjnl-2017-211074</w:t>
        </w:r>
      </w:hyperlink>
    </w:p>
    <w:p w14:paraId="12358428" w14:textId="77777777" w:rsidR="000D05DA" w:rsidRDefault="00CB6DE0">
      <w:pPr>
        <w:pStyle w:val="BodyText"/>
      </w:pPr>
      <w:r>
        <w:t xml:space="preserve">12. Parikh SR, Andrews NJ, Beebeejaun K, Campbell H, Ribeiro S, Ward C, et al. Effectiveness and impact of a reduced infant schedule of 4CMenB vaccine against group B meningococcal disease in England: a national observational cohort study. Lancet [Internet]. 2016;388(10061):2775–82. Available from: </w:t>
      </w:r>
      <w:hyperlink r:id="rId15">
        <w:r>
          <w:rPr>
            <w:rStyle w:val="Hyperlink"/>
          </w:rPr>
          <w:t>http://dx.doi.org/10.1016/S0140-6736(16)31921-3</w:t>
        </w:r>
      </w:hyperlink>
    </w:p>
    <w:p w14:paraId="2A1BBBE3" w14:textId="77777777" w:rsidR="000D05DA" w:rsidRDefault="00CB6DE0">
      <w:pPr>
        <w:pStyle w:val="BodyText"/>
      </w:pPr>
      <w:r>
        <w:lastRenderedPageBreak/>
        <w:t xml:space="preserve">13. Vehtari A, Gelman A, Gabry J. Practical Bayesian model evaluation using leave-one-out cross-validation and WAIC. Stat Comput. 2016;(September):1–20. </w:t>
      </w:r>
    </w:p>
    <w:p w14:paraId="0503C6A4" w14:textId="77777777" w:rsidR="000D05DA" w:rsidRDefault="00CB6DE0">
      <w:pPr>
        <w:pStyle w:val="BodyText"/>
      </w:pPr>
      <w:r>
        <w:t xml:space="preserve">14. R Core Team. R: A Language and Environment for Statistical Computing [Internet]. Vienna, Austria: R Foundation for Statistical Computing; 2016. Available from: </w:t>
      </w:r>
      <w:hyperlink r:id="rId16">
        <w:r>
          <w:rPr>
            <w:rStyle w:val="Hyperlink"/>
          </w:rPr>
          <w:t>https://www.r-project.org/</w:t>
        </w:r>
      </w:hyperlink>
    </w:p>
    <w:p w14:paraId="7CE82684" w14:textId="77777777" w:rsidR="000D05DA" w:rsidRDefault="00CB6DE0">
      <w:pPr>
        <w:pStyle w:val="BodyText"/>
      </w:pPr>
      <w:r>
        <w:t xml:space="preserve">15. H2O.ai. R Interface for H2O [Internet]. 2018. Available from: </w:t>
      </w:r>
      <w:hyperlink r:id="rId17">
        <w:r>
          <w:rPr>
            <w:rStyle w:val="Hyperlink"/>
          </w:rPr>
          <w:t>https://github.com/h2oai/h2o-3</w:t>
        </w:r>
      </w:hyperlink>
    </w:p>
    <w:p w14:paraId="711A84D8" w14:textId="77777777" w:rsidR="000D05DA" w:rsidRDefault="00CB6DE0">
      <w:pPr>
        <w:pStyle w:val="BodyText"/>
      </w:pPr>
      <w:r>
        <w:t xml:space="preserve">16. Stevenson M, Nunes T, Heuer C, Marshall J, Sanchez J, Thornton R, et al. epiR: Tools for the Analysis of Epidemiological Data [Internet]. 2017. Available from: </w:t>
      </w:r>
      <w:hyperlink r:id="rId18">
        <w:r>
          <w:rPr>
            <w:rStyle w:val="Hyperlink"/>
          </w:rPr>
          <w:t>https://cran.r-project.org/package=epiR</w:t>
        </w:r>
      </w:hyperlink>
    </w:p>
    <w:p w14:paraId="21674C14" w14:textId="77777777" w:rsidR="000D05DA" w:rsidRDefault="00CB6DE0">
      <w:pPr>
        <w:pStyle w:val="BodyText"/>
      </w:pPr>
      <w:r>
        <w:t xml:space="preserve">17. Bürkner P-C. {brms}: An {R} Package for Bayesian Multilevel Models using Stan. J Stat Softw. </w:t>
      </w:r>
    </w:p>
    <w:p w14:paraId="12DE6D9D" w14:textId="77777777" w:rsidR="000D05DA" w:rsidRDefault="00CB6DE0">
      <w:pPr>
        <w:pStyle w:val="BodyText"/>
      </w:pPr>
      <w:r>
        <w:t xml:space="preserve">18. Stan Development Team. {RStan}: the {R} interface to {Stan} [Internet]. 2016. Available from: </w:t>
      </w:r>
      <w:hyperlink r:id="rId19">
        <w:r>
          <w:rPr>
            <w:rStyle w:val="Hyperlink"/>
          </w:rPr>
          <w:t>http://mc-stan.org/</w:t>
        </w:r>
      </w:hyperlink>
    </w:p>
    <w:p w14:paraId="7A1FEB69" w14:textId="77777777" w:rsidR="000D05DA" w:rsidRDefault="00CB6DE0">
      <w:pPr>
        <w:pStyle w:val="BodyText"/>
      </w:pPr>
      <w:r>
        <w:t xml:space="preserve">19. Mangtani P, Abubakar I, Ariti C, Beynon R, Pimpin L, Fine PEM, et al. Protection by BCG Vaccine Against Tuberculosis: A Systematic Review of Randomized Controlled Trials. Clin Infect Dis [Internet]. 2014 Feb;58(4):470–80. Available from: </w:t>
      </w:r>
      <w:hyperlink r:id="rId20">
        <w:r>
          <w:rPr>
            <w:rStyle w:val="Hyperlink"/>
          </w:rPr>
          <w:t>http://cid.oxfordjournals.org/lookup/doi/10.1093/cid/cit790</w:t>
        </w:r>
      </w:hyperlink>
    </w:p>
    <w:p w14:paraId="35971102" w14:textId="77777777" w:rsidR="000D05DA" w:rsidRDefault="00CB6DE0">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w:t>
      </w:r>
      <w:r>
        <w:lastRenderedPageBreak/>
        <w:t xml:space="preserve">[Internet]. 2013;17(37):1–372, v–vi. Available from: </w:t>
      </w:r>
      <w:hyperlink r:id="rId21">
        <w:r>
          <w:rPr>
            <w:rStyle w:val="Hyperlink"/>
          </w:rPr>
          <w:t>http://www.ncbi.nlm.nih.gov/pubmed/24021245</w:t>
        </w:r>
      </w:hyperlink>
    </w:p>
    <w:p w14:paraId="7F7448EC" w14:textId="77777777" w:rsidR="000D05DA" w:rsidRDefault="00CB6DE0">
      <w:pPr>
        <w:pStyle w:val="BodyText"/>
      </w:pPr>
      <w:r>
        <w:t xml:space="preserve">21. French CE, Antoine D, Gelb D, Jones JA, Gilbert RL, Watson JM. Tuberculosis in non-UK-born persons, England and Wales, 2001-2003. Int J Tuberc Lung Dis. 2007;11(5):577–84. </w:t>
      </w:r>
    </w:p>
    <w:p w14:paraId="2B1E85B7" w14:textId="77777777" w:rsidR="000D05DA" w:rsidRDefault="00CB6DE0">
      <w:pPr>
        <w:pStyle w:val="BodyText"/>
      </w:pPr>
      <w:r>
        <w:t xml:space="preserve">22. Davies R, Jones M, Lloyd-Williams H. Age and Work-Related Health: Insights from the UK Labour Force Survey. Br J Ind Relations. 2016;54(1):136–59. </w:t>
      </w:r>
    </w:p>
    <w:p w14:paraId="4CFC7A3F" w14:textId="77777777" w:rsidR="000D05DA" w:rsidRDefault="00CB6DE0">
      <w:pPr>
        <w:pStyle w:val="BodyText"/>
      </w:pPr>
      <w:r>
        <w:t xml:space="preserve">23. Lindley J. The over-education of UK immigrants and minority ethnic groups: Evidence from the Labour Force Survey. Econ Educ Rev. 2009;28(1):80–9. </w:t>
      </w:r>
    </w:p>
    <w:p w14:paraId="0CEAA8A5" w14:textId="77777777" w:rsidR="000D05DA" w:rsidRDefault="00CB6DE0">
      <w:pPr>
        <w:pStyle w:val="BodyText"/>
      </w:pPr>
      <w:r>
        <w:t xml:space="preserve">24. Parslow R, El-Shimy NA, Cundall DB, McKinney PA. Tuberculosis, deprivation, and ethnicity in Leeds, UK, 1982-1997. Arch Dis Child. 2001;84(2):109–13. </w:t>
      </w:r>
    </w:p>
    <w:p w14:paraId="215468AE" w14:textId="77777777" w:rsidR="000D05DA" w:rsidRDefault="00CB6DE0">
      <w:pPr>
        <w:pStyle w:val="BodyText"/>
      </w:pPr>
      <w:r>
        <w:t xml:space="preserve">25. Bhatti N, Law MR, Morris JK, Halliday R, Moore-Gillon J. Increasing incidence of tuberculosis in England and Wales: a study of the likely causes. BMJ. 1995;310(6985):967–9. </w:t>
      </w:r>
    </w:p>
    <w:p w14:paraId="3E40B187" w14:textId="77777777" w:rsidR="000D05DA" w:rsidRDefault="00CB6DE0">
      <w:pPr>
        <w:pStyle w:val="BodyText"/>
      </w:pPr>
      <w:r>
        <w:t xml:space="preserve">26. Abubakar I, Laundy MT, French CE, Shingadia D. Epidemiology and treatment outcome of childhood tuberculosis in England and Wales: 1999-2006. Arch Dis Child. </w:t>
      </w:r>
      <w:proofErr w:type="gramStart"/>
      <w:r>
        <w:t>2008;93:1017</w:t>
      </w:r>
      <w:proofErr w:type="gramEnd"/>
      <w:r>
        <w:t xml:space="preserve">–21. </w:t>
      </w:r>
    </w:p>
    <w:p w14:paraId="52E76B79" w14:textId="77777777" w:rsidR="000D05DA" w:rsidRDefault="00CB6DE0">
      <w:pPr>
        <w:pStyle w:val="BodyText"/>
      </w:pPr>
      <w:r>
        <w:t xml:space="preserve">27. Manissero D, Lopalco PL, Levy-Bruhl D, Ciofi degli Atti ML, Giesecke J. Assessing the impact of different BCG vaccination strategies on severe childhood TB in low-intermediate prevalence settings. Vaccine. 2008;26(18):2253–9. </w:t>
      </w:r>
    </w:p>
    <w:p w14:paraId="1312DC39" w14:textId="77777777" w:rsidR="000D05DA" w:rsidRDefault="00CB6DE0">
      <w:pPr>
        <w:pStyle w:val="BodyText"/>
      </w:pPr>
      <w:r>
        <w:lastRenderedPageBreak/>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 </w:t>
      </w:r>
      <w:hyperlink r:id="rId22">
        <w:r>
          <w:rPr>
            <w:rStyle w:val="Hyperlink"/>
          </w:rPr>
          <w:t>http://dx.doi.org/10.1016/j.vaccine.2016.02.060</w:t>
        </w:r>
      </w:hyperlink>
    </w:p>
    <w:p w14:paraId="55973353" w14:textId="77777777" w:rsidR="000D05DA" w:rsidRDefault="00CB6DE0">
      <w:pPr>
        <w:pStyle w:val="BodyText"/>
      </w:pPr>
      <w:r>
        <w:t xml:space="preserve">29. Nguipdop-Djomo P, Mangtani P, Pedrazzoli D, Rodrigues LC, Abubakar I. Uptake of neonatal BCG vaccination in England: Performance of the current policy recommendations. Thorax. 2014;69(1):87–9. </w:t>
      </w:r>
    </w:p>
    <w:p w14:paraId="2498CEF8" w14:textId="77777777" w:rsidR="000D05DA" w:rsidRDefault="00CB6DE0">
      <w:pPr>
        <w:pStyle w:val="Heading5"/>
      </w:pPr>
      <w:bookmarkStart w:id="9" w:name="pagebreak-6"/>
      <w:bookmarkEnd w:id="9"/>
      <w:r>
        <w:lastRenderedPageBreak/>
        <w:t>PAGEBREAK</w:t>
      </w:r>
    </w:p>
    <w:p w14:paraId="1548D571" w14:textId="77777777" w:rsidR="00CB6DE0" w:rsidRDefault="00CB6DE0">
      <w:bookmarkStart w:id="10" w:name="online-supplementary-appendix-estimating"/>
      <w:bookmarkEnd w:id="10"/>
    </w:p>
    <w:sectPr w:rsidR="00CB6DE0" w:rsidSect="00CB6DE0">
      <w:headerReference w:type="default" r:id="rId23"/>
      <w:footerReference w:type="even" r:id="rId24"/>
      <w:footerReference w:type="default" r:id="rId2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A06D9" w14:textId="77777777" w:rsidR="00C51D1E" w:rsidRDefault="00C51D1E">
      <w:pPr>
        <w:spacing w:after="0"/>
      </w:pPr>
      <w:r>
        <w:separator/>
      </w:r>
    </w:p>
  </w:endnote>
  <w:endnote w:type="continuationSeparator" w:id="0">
    <w:p w14:paraId="5019B370" w14:textId="77777777" w:rsidR="00C51D1E" w:rsidRDefault="00C51D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070"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1906C" w14:textId="77777777" w:rsidR="001F7390" w:rsidRDefault="001F7390" w:rsidP="00CB6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2E3F"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367">
      <w:rPr>
        <w:rStyle w:val="PageNumber"/>
        <w:noProof/>
      </w:rPr>
      <w:t>1</w:t>
    </w:r>
    <w:r>
      <w:rPr>
        <w:rStyle w:val="PageNumber"/>
      </w:rPr>
      <w:fldChar w:fldCharType="end"/>
    </w:r>
  </w:p>
  <w:p w14:paraId="41E3F124" w14:textId="77777777" w:rsidR="001F7390" w:rsidRDefault="001F7390" w:rsidP="00CB6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C1BBB" w14:textId="77777777" w:rsidR="00C51D1E" w:rsidRDefault="00C51D1E">
      <w:r>
        <w:separator/>
      </w:r>
    </w:p>
  </w:footnote>
  <w:footnote w:type="continuationSeparator" w:id="0">
    <w:p w14:paraId="510BA721" w14:textId="77777777" w:rsidR="00C51D1E" w:rsidRDefault="00C51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10EE" w14:textId="77777777" w:rsidR="001F7390" w:rsidRDefault="001F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D775808"/>
    <w:multiLevelType w:val="multilevel"/>
    <w:tmpl w:val="4C62A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01691FC"/>
    <w:multiLevelType w:val="multilevel"/>
    <w:tmpl w:val="6FA6C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9"/>
  </w:num>
  <w:num w:numId="23">
    <w:abstractNumId w:val="1"/>
  </w:num>
  <w:num w:numId="24">
    <w:abstractNumId w:val="20"/>
  </w:num>
  <w:num w:numId="25">
    <w:abstractNumId w:val="2"/>
  </w:num>
  <w:num w:numId="26">
    <w:abstractNumId w:val="21"/>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5B3"/>
    <w:rsid w:val="000A69BB"/>
    <w:rsid w:val="000D05DA"/>
    <w:rsid w:val="000F073E"/>
    <w:rsid w:val="001E0614"/>
    <w:rsid w:val="001F4337"/>
    <w:rsid w:val="001F7390"/>
    <w:rsid w:val="00203A3A"/>
    <w:rsid w:val="0032543C"/>
    <w:rsid w:val="003754F2"/>
    <w:rsid w:val="003A3A99"/>
    <w:rsid w:val="003D2B6C"/>
    <w:rsid w:val="00437CFF"/>
    <w:rsid w:val="004E29B3"/>
    <w:rsid w:val="00590D07"/>
    <w:rsid w:val="005F5434"/>
    <w:rsid w:val="006F51D6"/>
    <w:rsid w:val="00747367"/>
    <w:rsid w:val="00784D58"/>
    <w:rsid w:val="007C5B35"/>
    <w:rsid w:val="008019C7"/>
    <w:rsid w:val="00815307"/>
    <w:rsid w:val="00897594"/>
    <w:rsid w:val="008D6863"/>
    <w:rsid w:val="00A2795A"/>
    <w:rsid w:val="00AB6D89"/>
    <w:rsid w:val="00AF7338"/>
    <w:rsid w:val="00B4551D"/>
    <w:rsid w:val="00B86B75"/>
    <w:rsid w:val="00B872A0"/>
    <w:rsid w:val="00BC48D5"/>
    <w:rsid w:val="00BE35B0"/>
    <w:rsid w:val="00BE4D91"/>
    <w:rsid w:val="00C15E65"/>
    <w:rsid w:val="00C32558"/>
    <w:rsid w:val="00C36279"/>
    <w:rsid w:val="00C51D1E"/>
    <w:rsid w:val="00CB6DE0"/>
    <w:rsid w:val="00D172B4"/>
    <w:rsid w:val="00D92CF5"/>
    <w:rsid w:val="00E315A3"/>
    <w:rsid w:val="00EE3B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BFCD"/>
  <w15:docId w15:val="{089FC6B0-C92F-E540-8FF6-8DCEE892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customStyle="1" w:styleId="PlainTable22">
    <w:name w:val="Plain Table 2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2">
    <w:name w:val="Table Grid Light2"/>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34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DOI:10.5281/zenodo.2551555" TargetMode="External"/><Relationship Id="rId13" Type="http://schemas.openxmlformats.org/officeDocument/2006/relationships/hyperlink" Target="http://journals.plos.org/plosmedicine/article?id=10.1371/journal.pmed.1001012" TargetMode="External"/><Relationship Id="rId18" Type="http://schemas.openxmlformats.org/officeDocument/2006/relationships/hyperlink" Target="https://cran.r-project.org/package=epi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cbi.nlm.nih.gov/pubmed/24021245" TargetMode="External"/><Relationship Id="rId7" Type="http://schemas.openxmlformats.org/officeDocument/2006/relationships/hyperlink" Target="mailto:sam.abbott@bristol.ac.uk" TargetMode="External"/><Relationship Id="rId12" Type="http://schemas.openxmlformats.org/officeDocument/2006/relationships/hyperlink" Target="http://www.bmj.com/cgi/doi/10.1136/bmj.g4643" TargetMode="External"/><Relationship Id="rId17" Type="http://schemas.openxmlformats.org/officeDocument/2006/relationships/hyperlink" Target="https://github.com/h2oai/h2o-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cid.oxfordjournals.org/lookup/doi/10.1093/cid/cit7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ma.jamanetwork.com/article.aspx?doi=10.1001/jama.1994.03510330076038"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x.doi.org/10.1016/S0140-6736(16)31921-3" TargetMode="External"/><Relationship Id="rId23" Type="http://schemas.openxmlformats.org/officeDocument/2006/relationships/header" Target="header1.xml"/><Relationship Id="rId10" Type="http://schemas.openxmlformats.org/officeDocument/2006/relationships/hyperlink" Target="http://www.ncbi.nlm.nih.gov/pubmed/8144299" TargetMode="External"/><Relationship Id="rId19" Type="http://schemas.openxmlformats.org/officeDocument/2006/relationships/hyperlink" Target="http://mc-stan.org/" TargetMode="External"/><Relationship Id="rId4" Type="http://schemas.openxmlformats.org/officeDocument/2006/relationships/webSettings" Target="webSettings.xml"/><Relationship Id="rId9" Type="http://schemas.openxmlformats.org/officeDocument/2006/relationships/hyperlink" Target="http://adc.bmj.com/cgi/doi/10.1136/adc.2005.085043" TargetMode="External"/><Relationship Id="rId14" Type="http://schemas.openxmlformats.org/officeDocument/2006/relationships/hyperlink" Target="http://thorax.bmj.com/content/early/2018/04/19/thoraxjnl-2017-211074" TargetMode="External"/><Relationship Id="rId22" Type="http://schemas.openxmlformats.org/officeDocument/2006/relationships/hyperlink" Target="http://dx.doi.org/10.1016/j.vaccine.2016.02.06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4618</Words>
  <Characters>26324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4</cp:revision>
  <dcterms:created xsi:type="dcterms:W3CDTF">2019-03-04T16:58:00Z</dcterms:created>
  <dcterms:modified xsi:type="dcterms:W3CDTF">2019-03-04T17:12:00Z</dcterms:modified>
</cp:coreProperties>
</file>