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8F44" w14:textId="77777777" w:rsidR="005E3B25" w:rsidRDefault="005E3B25" w:rsidP="005E3B25">
      <w:pPr>
        <w:pStyle w:val="Title"/>
      </w:pPr>
      <w:r>
        <w:t>Estimating the effect of the 2005 change in BCG policy in England: A retrospective cohort study</w:t>
      </w:r>
    </w:p>
    <w:p w14:paraId="02F70411" w14:textId="77777777" w:rsidR="005E3B25" w:rsidRDefault="005E3B25" w:rsidP="005E3B25">
      <w:pPr>
        <w:pStyle w:val="Author"/>
      </w:pPr>
      <w:r>
        <w:t>Sam Abbott, Hannah Christensen, Nicky Welton, Ellen Brooks-Pollock</w:t>
      </w:r>
    </w:p>
    <w:p w14:paraId="5963A3EA" w14:textId="77777777" w:rsidR="005E3B25" w:rsidRDefault="005E3B25" w:rsidP="005E3B25">
      <w:pPr>
        <w:pStyle w:val="FirstParagraph"/>
      </w:pPr>
      <w:r>
        <w:rPr>
          <w:b/>
        </w:rPr>
        <w:t>Authors:</w:t>
      </w:r>
    </w:p>
    <w:p w14:paraId="5E943A80" w14:textId="77777777" w:rsidR="005E3B25" w:rsidRDefault="005E3B25" w:rsidP="005E3B25">
      <w:pPr>
        <w:pStyle w:val="BodyText"/>
      </w:pPr>
      <w:r>
        <w:t>Sam Abbott, Bristol Medical School: Population Health Sciences, University of Bristol, Bristol, UK</w:t>
      </w:r>
    </w:p>
    <w:p w14:paraId="77951FF5" w14:textId="77777777" w:rsidR="005E3B25" w:rsidRDefault="005E3B25" w:rsidP="005E3B25">
      <w:pPr>
        <w:pStyle w:val="BodyText"/>
      </w:pPr>
      <w:r>
        <w:t>Hannah Christensen, Bristol Medical School: Population Health Sciences, University of Bristol, Bristol, UK</w:t>
      </w:r>
    </w:p>
    <w:p w14:paraId="2EF7E394" w14:textId="77777777" w:rsidR="005E3B25" w:rsidRDefault="005E3B25" w:rsidP="005E3B25">
      <w:pPr>
        <w:pStyle w:val="BodyText"/>
      </w:pPr>
      <w:r>
        <w:t>Nicky Welton, Bristol Medical School: Population Health Sciences, University of Bristol, Bristol, UK</w:t>
      </w:r>
    </w:p>
    <w:p w14:paraId="76E27C0E" w14:textId="77777777" w:rsidR="005E3B25" w:rsidRDefault="005E3B25" w:rsidP="005E3B25">
      <w:pPr>
        <w:pStyle w:val="BodyText"/>
      </w:pPr>
      <w:r>
        <w:t>Ellen Brooks-Pollock, Bristol Medical School: Population Health Sciences, University of Bristol, Bristol, UK</w:t>
      </w:r>
    </w:p>
    <w:p w14:paraId="69BE1660" w14:textId="77777777" w:rsidR="005E3B25" w:rsidRDefault="005E3B25" w:rsidP="005E3B25">
      <w:pPr>
        <w:pStyle w:val="BodyText"/>
      </w:pPr>
      <w:r>
        <w:rPr>
          <w:b/>
        </w:rPr>
        <w:t>Correspondence to:</w:t>
      </w:r>
      <w:r>
        <w:t xml:space="preserve"> Sam Abbott, Bristol Medical School: Population Health Sciences, University of Bristol, Bristol BS8 2BN, UK; </w:t>
      </w:r>
      <w:hyperlink r:id="rId4">
        <w:r>
          <w:rPr>
            <w:rStyle w:val="Hyperlink"/>
          </w:rPr>
          <w:t>sam.abbott@bristol.ac.uk</w:t>
        </w:r>
      </w:hyperlink>
      <w:r>
        <w:t>; 01173310185</w:t>
      </w:r>
    </w:p>
    <w:p w14:paraId="3C6D534B" w14:textId="77777777" w:rsidR="005E3B25" w:rsidRDefault="005E3B25" w:rsidP="005E3B25">
      <w:pPr>
        <w:pStyle w:val="BodyText"/>
      </w:pPr>
      <w:r>
        <w:rPr>
          <w:b/>
        </w:rPr>
        <w:t>WORD COUNT:</w:t>
      </w:r>
      <w:r>
        <w:t xml:space="preserve"> </w:t>
      </w:r>
      <w:r>
        <w:rPr>
          <w:b/>
        </w:rPr>
        <w:t>Title</w:t>
      </w:r>
      <w:r>
        <w:t xml:space="preserve"> 16 (20), </w:t>
      </w:r>
      <w:r>
        <w:rPr>
          <w:b/>
        </w:rPr>
        <w:t>Abstract</w:t>
      </w:r>
      <w:r>
        <w:t xml:space="preserve"> 250 (250), </w:t>
      </w:r>
      <w:r>
        <w:rPr>
          <w:b/>
        </w:rPr>
        <w:t>Paper</w:t>
      </w:r>
      <w:r>
        <w:t xml:space="preserve"> 2990 (3500)</w:t>
      </w:r>
    </w:p>
    <w:p w14:paraId="7F05926A" w14:textId="77777777" w:rsidR="005E3B25" w:rsidRDefault="005E3B25" w:rsidP="005E3B25">
      <w:pPr>
        <w:pStyle w:val="Heading5"/>
      </w:pPr>
      <w:bookmarkStart w:id="0" w:name="pagebreak"/>
      <w:bookmarkEnd w:id="0"/>
      <w:r>
        <w:lastRenderedPageBreak/>
        <w:t>PAGEBREAK</w:t>
      </w:r>
    </w:p>
    <w:p w14:paraId="13CEEE70" w14:textId="77777777" w:rsidR="005E3B25" w:rsidRDefault="005E3B25" w:rsidP="005E3B25">
      <w:pPr>
        <w:pStyle w:val="FirstParagraph"/>
      </w:pPr>
      <w:r>
        <w:rPr>
          <w:b/>
        </w:rPr>
        <w:t>ABSTRACT</w:t>
      </w:r>
    </w:p>
    <w:p w14:paraId="049DF0F8" w14:textId="77777777" w:rsidR="005E3B25" w:rsidRDefault="005E3B25" w:rsidP="005E3B25">
      <w:pPr>
        <w:pStyle w:val="BodyText"/>
      </w:pPr>
      <w:r>
        <w:rPr>
          <w:b/>
        </w:rPr>
        <w:t>Background</w:t>
      </w:r>
    </w:p>
    <w:p w14:paraId="3A320900" w14:textId="77777777" w:rsidR="005E3B25" w:rsidRDefault="005E3B25" w:rsidP="005E3B25">
      <w:pPr>
        <w:pStyle w:val="BodyText"/>
      </w:pPr>
      <w:r>
        <w:t>In 2005, England changed from universal Bacillus Calmette–</w:t>
      </w:r>
      <w:proofErr w:type="spellStart"/>
      <w:r>
        <w:t>Guérin</w:t>
      </w:r>
      <w:proofErr w:type="spellEnd"/>
      <w:r>
        <w:t xml:space="preserve"> (BCG) vaccination of school-age children to targeted BCG vaccination of high-risk children at birth.</w:t>
      </w:r>
    </w:p>
    <w:p w14:paraId="2C90139A" w14:textId="77777777" w:rsidR="005E3B25" w:rsidRDefault="005E3B25" w:rsidP="005E3B25">
      <w:pPr>
        <w:pStyle w:val="BodyText"/>
      </w:pPr>
      <w:r>
        <w:rPr>
          <w:b/>
        </w:rPr>
        <w:t>Methods</w:t>
      </w:r>
    </w:p>
    <w:p w14:paraId="2E4CC32D" w14:textId="77777777" w:rsidR="005E3B25" w:rsidRDefault="005E3B25" w:rsidP="005E3B25">
      <w:pPr>
        <w:pStyle w:val="BodyText"/>
      </w:pPr>
      <w:r>
        <w:t xml:space="preserve">We combined notification data from the Enhanced Tuberculosis Surveillance system, with demographic data from the </w:t>
      </w:r>
      <w:r w:rsidRPr="00D37FC9">
        <w:rPr>
          <w:lang w:val="en-GB"/>
        </w:rPr>
        <w:t>Labour</w:t>
      </w:r>
      <w:r>
        <w:t xml:space="preserve"> Force Survey to construct retrospective cohorts of individuals in England relevant to both the universal, and targeted vaccination </w:t>
      </w:r>
      <w:proofErr w:type="spellStart"/>
      <w:r>
        <w:t>progra</w:t>
      </w:r>
      <w:bookmarkStart w:id="1" w:name="_GoBack"/>
      <w:bookmarkEnd w:id="1"/>
      <w:r>
        <w:t>mmes</w:t>
      </w:r>
      <w:proofErr w:type="spellEnd"/>
      <w:r>
        <w:t xml:space="preserve"> between Jan 1, 2000 and Dec 31, 2010. For each cohort, we estimated incidence rates over a </w:t>
      </w:r>
      <w:proofErr w:type="gramStart"/>
      <w:r>
        <w:t>5 year</w:t>
      </w:r>
      <w:proofErr w:type="gramEnd"/>
      <w:r>
        <w:t xml:space="preserve"> follow-up period and used Poisson and Negative Binomial regression models in order to estimate the impact of the change in policy on TB.</w:t>
      </w:r>
    </w:p>
    <w:p w14:paraId="51E87315" w14:textId="77777777" w:rsidR="005E3B25" w:rsidRDefault="005E3B25" w:rsidP="005E3B25">
      <w:pPr>
        <w:pStyle w:val="BodyText"/>
      </w:pPr>
      <w:r>
        <w:rPr>
          <w:b/>
        </w:rPr>
        <w:t>Results</w:t>
      </w:r>
      <w:r>
        <w:t xml:space="preserve"> In the non-UK born, we found evidence for an association between a reduction in incidence rates and the change in BCG policy (school-age IRR: 0.74 (95%CI 0.61, 0.88), neonatal IRR: 0.62 (95%CI 0.44, 0.88)). We found some evidence that the change in BCG policy was associated with </w:t>
      </w:r>
      <w:proofErr w:type="spellStart"/>
      <w:r>
        <w:t>a</w:t>
      </w:r>
      <w:proofErr w:type="spellEnd"/>
      <w:r>
        <w:t xml:space="preserve"> increase in incidence rates in the UK born school-age population (IRR: 1.08 (95%CI 0.97, 1.19)) and weaker evidence of an association with a reduction in incidence rates in UK born neonates (IRR: 0.96 (95%CI 0.82, 1.14)). Overall, we found that the change in BCG policy was associated with directly preventing 385 (95% CI -105, 881) TB cases.</w:t>
      </w:r>
    </w:p>
    <w:p w14:paraId="5D93CF62" w14:textId="77777777" w:rsidR="005E3B25" w:rsidRDefault="005E3B25" w:rsidP="005E3B25">
      <w:pPr>
        <w:pStyle w:val="BodyText"/>
      </w:pPr>
      <w:r>
        <w:rPr>
          <w:b/>
        </w:rPr>
        <w:t>Conclusions</w:t>
      </w:r>
    </w:p>
    <w:p w14:paraId="0A87CBE1" w14:textId="77777777" w:rsidR="005E3B25" w:rsidRDefault="005E3B25" w:rsidP="005E3B25">
      <w:pPr>
        <w:pStyle w:val="BodyText"/>
      </w:pPr>
      <w:r>
        <w:t xml:space="preserve">Withdrawing universal vaccination at school-age and targeting BCG vaccination towards high-risk neonates was associated with reduced incidence of TB in England. This was largely driven by reductions in the non-UK born. There was a slight increase in UK born school-age cases. </w:t>
      </w:r>
    </w:p>
    <w:p w14:paraId="16A53216" w14:textId="77777777" w:rsidR="005E3B25" w:rsidRDefault="005E3B25" w:rsidP="005E3B25">
      <w:pPr>
        <w:pStyle w:val="BodyText"/>
      </w:pPr>
      <w:r>
        <w:rPr>
          <w:b/>
        </w:rPr>
        <w:t>Keywords:</w:t>
      </w:r>
    </w:p>
    <w:p w14:paraId="5A7F2412" w14:textId="77777777" w:rsidR="005E3B25" w:rsidRDefault="005E3B25" w:rsidP="005E3B25">
      <w:pPr>
        <w:pStyle w:val="BodyText"/>
      </w:pPr>
      <w:r>
        <w:t>BCG, surveillance, vaccination policy, neonatal, school-age</w:t>
      </w:r>
    </w:p>
    <w:p w14:paraId="511D8453" w14:textId="77777777" w:rsidR="005E3B25" w:rsidRDefault="005E3B25" w:rsidP="005E3B25">
      <w:pPr>
        <w:pStyle w:val="BodyText"/>
      </w:pPr>
      <w:r>
        <w:rPr>
          <w:b/>
        </w:rPr>
        <w:t>Contributors</w:t>
      </w:r>
    </w:p>
    <w:p w14:paraId="746A4794" w14:textId="77777777" w:rsidR="005E3B25" w:rsidRDefault="005E3B25" w:rsidP="005E3B25">
      <w:pPr>
        <w:pStyle w:val="BodyText"/>
      </w:pPr>
      <w:r>
        <w:t>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2C48FA65" w14:textId="77777777" w:rsidR="005E3B25" w:rsidRDefault="005E3B25" w:rsidP="005E3B25">
      <w:pPr>
        <w:pStyle w:val="BodyText"/>
      </w:pPr>
      <w:r>
        <w:rPr>
          <w:b/>
        </w:rPr>
        <w:t>Funding</w:t>
      </w:r>
    </w:p>
    <w:p w14:paraId="06BAB176" w14:textId="77777777" w:rsidR="005E3B25" w:rsidRDefault="005E3B25" w:rsidP="005E3B25">
      <w:pPr>
        <w:pStyle w:val="BodyText"/>
      </w:pPr>
      <w:r>
        <w:t>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4336BB42" w14:textId="77777777" w:rsidR="005E3B25" w:rsidRDefault="005E3B25" w:rsidP="005E3B25">
      <w:pPr>
        <w:pStyle w:val="BodyText"/>
      </w:pPr>
      <w:r>
        <w:rPr>
          <w:b/>
        </w:rPr>
        <w:lastRenderedPageBreak/>
        <w:t>Conflicts of interest</w:t>
      </w:r>
    </w:p>
    <w:p w14:paraId="25BAA014" w14:textId="77777777" w:rsidR="005E3B25" w:rsidRDefault="005E3B25" w:rsidP="005E3B25">
      <w:pPr>
        <w:pStyle w:val="BodyText"/>
      </w:pPr>
      <w:r>
        <w:t>HC reports receiving honoraria from Sanofi Pasteur, and consultancy fees from AstraZeneca, GSK and IMS Health, all paid to her employer.</w:t>
      </w:r>
    </w:p>
    <w:p w14:paraId="039BF596" w14:textId="77777777" w:rsidR="005E3B25" w:rsidRDefault="005E3B25" w:rsidP="005E3B25">
      <w:r>
        <w:rPr>
          <w:b/>
        </w:rPr>
        <w:t>Accessibility of data and programming code</w:t>
      </w:r>
      <w:r>
        <w:t xml:space="preserve"> </w:t>
      </w:r>
    </w:p>
    <w:p w14:paraId="11293890" w14:textId="77777777" w:rsidR="005E3B25" w:rsidRDefault="005E3B25" w:rsidP="005E3B25">
      <w:r>
        <w:t xml:space="preserve">The code used to clean the data used in this paper can be found at: </w:t>
      </w:r>
      <w:hyperlink r:id="rId5">
        <w:r>
          <w:rPr>
            <w:rStyle w:val="Hyperlink"/>
          </w:rPr>
          <w:t>DOI:10.5281/zenodo.2551555</w:t>
        </w:r>
      </w:hyperlink>
      <w:r>
        <w:t xml:space="preserve"> </w:t>
      </w:r>
    </w:p>
    <w:p w14:paraId="756BA135" w14:textId="77777777" w:rsidR="005E3B25" w:rsidRDefault="005E3B25" w:rsidP="005E3B25">
      <w:r>
        <w:t xml:space="preserve">The code for the analysis contained in this paper can be found at: </w:t>
      </w:r>
      <w:r w:rsidRPr="00AB6D89">
        <w:rPr>
          <w:i/>
        </w:rPr>
        <w:t>DOI:</w:t>
      </w:r>
      <w:r w:rsidRPr="00AB6D89">
        <w:t xml:space="preserve"> </w:t>
      </w:r>
      <w:hyperlink r:id="rId6" w:history="1">
        <w:r w:rsidRPr="00AB6D89">
          <w:rPr>
            <w:rStyle w:val="Hyperlink"/>
            <w:rFonts w:cs="Arial"/>
            <w:color w:val="428BCA"/>
          </w:rPr>
          <w:t>10.5281/zenodo.2583056</w:t>
        </w:r>
      </w:hyperlink>
    </w:p>
    <w:p w14:paraId="2D5E5C44" w14:textId="77777777" w:rsidR="007F40B9" w:rsidRDefault="00D37FC9"/>
    <w:sectPr w:rsidR="007F40B9" w:rsidSect="004F478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25"/>
    <w:rsid w:val="004F4783"/>
    <w:rsid w:val="005D082B"/>
    <w:rsid w:val="005E3B25"/>
    <w:rsid w:val="00737012"/>
    <w:rsid w:val="00BB6A8C"/>
    <w:rsid w:val="00C60C14"/>
    <w:rsid w:val="00D37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C7E6A0"/>
  <w14:defaultImageDpi w14:val="32767"/>
  <w15:chartTrackingRefBased/>
  <w15:docId w15:val="{8481F249-E0B6-9843-805A-A9645111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5">
    <w:name w:val="heading 5"/>
    <w:basedOn w:val="Normal"/>
    <w:next w:val="BodyText"/>
    <w:link w:val="Heading5Char"/>
    <w:uiPriority w:val="9"/>
    <w:unhideWhenUsed/>
    <w:qFormat/>
    <w:rsid w:val="005E3B25"/>
    <w:pPr>
      <w:keepNext/>
      <w:keepLines/>
      <w:pageBreakBefore/>
      <w:spacing w:line="20" w:lineRule="exact"/>
      <w:outlineLvl w:val="4"/>
    </w:pPr>
    <w:rPr>
      <w:rFonts w:asciiTheme="majorHAnsi" w:eastAsiaTheme="majorEastAsia" w:hAnsiTheme="majorHAnsi" w:cstheme="majorBidi"/>
      <w:i/>
      <w:iCs/>
      <w:color w:val="FFFFFF" w:themeColor="background1"/>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3B25"/>
    <w:pPr>
      <w:spacing w:before="180" w:after="180"/>
    </w:pPr>
    <w:rPr>
      <w:lang w:val="en-US"/>
    </w:rPr>
  </w:style>
  <w:style w:type="character" w:customStyle="1" w:styleId="BodyTextChar">
    <w:name w:val="Body Text Char"/>
    <w:basedOn w:val="DefaultParagraphFont"/>
    <w:link w:val="BodyText"/>
    <w:rsid w:val="005E3B25"/>
    <w:rPr>
      <w:lang w:val="en-US"/>
    </w:rPr>
  </w:style>
  <w:style w:type="paragraph" w:customStyle="1" w:styleId="FirstParagraph">
    <w:name w:val="First Paragraph"/>
    <w:basedOn w:val="BodyText"/>
    <w:next w:val="BodyText"/>
    <w:qFormat/>
    <w:rsid w:val="005E3B25"/>
  </w:style>
  <w:style w:type="paragraph" w:styleId="Title">
    <w:name w:val="Title"/>
    <w:basedOn w:val="Normal"/>
    <w:next w:val="BodyText"/>
    <w:link w:val="TitleChar"/>
    <w:qFormat/>
    <w:rsid w:val="005E3B25"/>
    <w:pPr>
      <w:keepNext/>
      <w:keepLines/>
      <w:spacing w:before="480" w:after="240"/>
    </w:pPr>
    <w:rPr>
      <w:rFonts w:ascii="Times New Roman" w:eastAsiaTheme="majorEastAsia" w:hAnsi="Times New Roman" w:cstheme="majorBidi"/>
      <w:b/>
      <w:bCs/>
      <w:color w:val="000000" w:themeColor="text1"/>
      <w:sz w:val="28"/>
      <w:szCs w:val="36"/>
      <w:lang w:val="en-US"/>
    </w:rPr>
  </w:style>
  <w:style w:type="character" w:customStyle="1" w:styleId="TitleChar">
    <w:name w:val="Title Char"/>
    <w:basedOn w:val="DefaultParagraphFont"/>
    <w:link w:val="Title"/>
    <w:rsid w:val="005E3B25"/>
    <w:rPr>
      <w:rFonts w:ascii="Times New Roman" w:eastAsiaTheme="majorEastAsia" w:hAnsi="Times New Roman" w:cstheme="majorBidi"/>
      <w:b/>
      <w:bCs/>
      <w:color w:val="000000" w:themeColor="text1"/>
      <w:sz w:val="28"/>
      <w:szCs w:val="36"/>
      <w:lang w:val="en-US"/>
    </w:rPr>
  </w:style>
  <w:style w:type="paragraph" w:customStyle="1" w:styleId="Author">
    <w:name w:val="Author"/>
    <w:next w:val="BodyText"/>
    <w:qFormat/>
    <w:rsid w:val="005E3B25"/>
    <w:pPr>
      <w:keepNext/>
      <w:keepLines/>
      <w:spacing w:after="200"/>
    </w:pPr>
    <w:rPr>
      <w:lang w:val="en-US"/>
    </w:rPr>
  </w:style>
  <w:style w:type="character" w:styleId="Hyperlink">
    <w:name w:val="Hyperlink"/>
    <w:basedOn w:val="DefaultParagraphFont"/>
    <w:rsid w:val="005E3B25"/>
    <w:rPr>
      <w:color w:val="4472C4" w:themeColor="accent1"/>
    </w:rPr>
  </w:style>
  <w:style w:type="character" w:customStyle="1" w:styleId="Heading5Char">
    <w:name w:val="Heading 5 Char"/>
    <w:basedOn w:val="DefaultParagraphFont"/>
    <w:link w:val="Heading5"/>
    <w:uiPriority w:val="9"/>
    <w:rsid w:val="005E3B25"/>
    <w:rPr>
      <w:rFonts w:asciiTheme="majorHAnsi" w:eastAsiaTheme="majorEastAsia" w:hAnsiTheme="majorHAnsi" w:cstheme="majorBidi"/>
      <w:i/>
      <w:iCs/>
      <w:color w:val="FFFFFF" w:themeColor="background1"/>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81/zenodo.2583056" TargetMode="External"/><Relationship Id="rId5" Type="http://schemas.openxmlformats.org/officeDocument/2006/relationships/hyperlink" Target="DOI:10.5281/zenodo.2551555" TargetMode="External"/><Relationship Id="rId4" Type="http://schemas.openxmlformats.org/officeDocument/2006/relationships/hyperlink" Target="mailto:sam.abbott@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1</cp:revision>
  <dcterms:created xsi:type="dcterms:W3CDTF">2019-04-01T09:05:00Z</dcterms:created>
  <dcterms:modified xsi:type="dcterms:W3CDTF">2019-04-01T09:40:00Z</dcterms:modified>
</cp:coreProperties>
</file>