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DC6CC" w14:textId="77777777" w:rsidR="00777FF7" w:rsidRDefault="00105461">
      <w:pPr>
        <w:pStyle w:val="Title"/>
      </w:pPr>
      <w:bookmarkStart w:id="0" w:name="_GoBack"/>
      <w:bookmarkEnd w:id="0"/>
      <w:r>
        <w:t>Estimating the effect of the 2005 change in BCG policy in England: A retrospective cohort study</w:t>
      </w:r>
    </w:p>
    <w:p w14:paraId="2D506424" w14:textId="77777777" w:rsidR="00777FF7" w:rsidRDefault="00105461">
      <w:pPr>
        <w:pStyle w:val="Author"/>
      </w:pPr>
      <w:r>
        <w:t>Sam Abbott, Hannah Christensen, Colin Campbell, Ellen Brooks-Pollock</w:t>
      </w:r>
    </w:p>
    <w:p w14:paraId="001E7F71" w14:textId="77777777" w:rsidR="00777FF7" w:rsidRDefault="00105461">
      <w:pPr>
        <w:pStyle w:val="FirstParagraph"/>
      </w:pPr>
      <w:r>
        <w:rPr>
          <w:b/>
        </w:rPr>
        <w:t>Authors:</w:t>
      </w:r>
    </w:p>
    <w:p w14:paraId="2D0BB4AB" w14:textId="77777777" w:rsidR="00777FF7" w:rsidRDefault="00105461">
      <w:pPr>
        <w:pStyle w:val="BodyText"/>
      </w:pPr>
      <w:r>
        <w:t>Sam Abbott, Bristol Medical School: Population Health, University of Bristol, Bristol, UK</w:t>
      </w:r>
    </w:p>
    <w:p w14:paraId="351EDAD1" w14:textId="77777777" w:rsidR="00377DB0" w:rsidRDefault="00105461">
      <w:pPr>
        <w:pStyle w:val="BodyText"/>
      </w:pPr>
      <w:r>
        <w:t>Hannah Christensen, Bristol Medical School: Population Health, University of Bristol, Bristol, UK</w:t>
      </w:r>
    </w:p>
    <w:p w14:paraId="7BBD4BDB" w14:textId="77777777" w:rsidR="00777FF7" w:rsidRDefault="00105461">
      <w:pPr>
        <w:pStyle w:val="BodyText"/>
      </w:pPr>
      <w:r>
        <w:t>Ellen Brooks-Pollock, Bristol Medical School: Population Health, University of Bristol, Bristol, UK</w:t>
      </w:r>
    </w:p>
    <w:p w14:paraId="2813F8C9" w14:textId="77777777" w:rsidR="00777FF7" w:rsidRDefault="00105461">
      <w:pPr>
        <w:pStyle w:val="BodyText"/>
      </w:pPr>
      <w:r>
        <w:rPr>
          <w:b/>
        </w:rPr>
        <w:t>Correspondence to:</w:t>
      </w:r>
      <w:r>
        <w:t xml:space="preserve"> Sam Abbott, Bristol Medical School: Population Health, University of Bristol, Bristol BS8 2BN, UK; </w:t>
      </w:r>
      <w:hyperlink r:id="rId7">
        <w:r>
          <w:rPr>
            <w:rStyle w:val="Hyperlink"/>
          </w:rPr>
          <w:t>sam.abbott@bristol.ac.uk</w:t>
        </w:r>
      </w:hyperlink>
      <w:r>
        <w:t>; 01173310185</w:t>
      </w:r>
    </w:p>
    <w:p w14:paraId="213C03F9" w14:textId="77777777" w:rsidR="00777FF7" w:rsidRDefault="00105461">
      <w:pPr>
        <w:pStyle w:val="BodyText"/>
      </w:pPr>
      <w:r>
        <w:rPr>
          <w:b/>
        </w:rPr>
        <w:t>WORD COUNT:</w:t>
      </w:r>
      <w:r>
        <w:t xml:space="preserve"> </w:t>
      </w:r>
      <w:r>
        <w:rPr>
          <w:b/>
        </w:rPr>
        <w:t>Title</w:t>
      </w:r>
      <w:r>
        <w:t xml:space="preserve"> 16 (20), </w:t>
      </w:r>
      <w:r>
        <w:rPr>
          <w:b/>
        </w:rPr>
        <w:t>Abstract</w:t>
      </w:r>
      <w:r>
        <w:t xml:space="preserve"> 247 (250), </w:t>
      </w:r>
      <w:r>
        <w:rPr>
          <w:b/>
        </w:rPr>
        <w:t>Paper</w:t>
      </w:r>
      <w:r>
        <w:t xml:space="preserve"> 2999 (3000)</w:t>
      </w:r>
    </w:p>
    <w:p w14:paraId="16712FD7" w14:textId="77777777" w:rsidR="00777FF7" w:rsidRDefault="00105461">
      <w:pPr>
        <w:pStyle w:val="Heading5"/>
      </w:pPr>
      <w:bookmarkStart w:id="1" w:name="pagebreak"/>
      <w:bookmarkEnd w:id="1"/>
      <w:r>
        <w:lastRenderedPageBreak/>
        <w:t>PAGEBREAK</w:t>
      </w:r>
    </w:p>
    <w:p w14:paraId="0F45106B" w14:textId="77777777" w:rsidR="00777FF7" w:rsidRDefault="00105461">
      <w:pPr>
        <w:pStyle w:val="FirstParagraph"/>
      </w:pPr>
      <w:r>
        <w:rPr>
          <w:b/>
        </w:rPr>
        <w:t>ABSTRACT</w:t>
      </w:r>
    </w:p>
    <w:p w14:paraId="67938D05" w14:textId="77777777" w:rsidR="00777FF7" w:rsidRDefault="00105461">
      <w:pPr>
        <w:pStyle w:val="BodyText"/>
      </w:pPr>
      <w:r>
        <w:rPr>
          <w:b/>
        </w:rPr>
        <w:t>Background</w:t>
      </w:r>
    </w:p>
    <w:p w14:paraId="2295E2D8" w14:textId="77777777" w:rsidR="00777FF7" w:rsidRDefault="00105461">
      <w:pPr>
        <w:pStyle w:val="BodyText"/>
      </w:pPr>
      <w:r>
        <w:t>In 2005, England changed from universal Bacillus Calmette–Guérin (BCG) vaccination of school-age children to targeted BCG vaccination of high-risk children at birth.</w:t>
      </w:r>
    </w:p>
    <w:p w14:paraId="6B2C2CC4" w14:textId="77777777" w:rsidR="00777FF7" w:rsidRDefault="00105461">
      <w:pPr>
        <w:pStyle w:val="BodyText"/>
      </w:pPr>
      <w:r>
        <w:rPr>
          <w:b/>
        </w:rPr>
        <w:t>Methods</w:t>
      </w:r>
    </w:p>
    <w:p w14:paraId="18BE532B" w14:textId="77777777" w:rsidR="00777FF7" w:rsidRDefault="00105461">
      <w:pPr>
        <w:pStyle w:val="BodyText"/>
      </w:pPr>
      <w:r>
        <w:t>We combined notification data from the Enhanced Tuberculosis Surveillance system, with demographic data from the Labour Force Survey to construct retrospective cohorts of individuals in England relevant to both the universal, and targeted vaccination programmes between Jan 1, 2000 and Dec 31, 2010. For each cohort, we estimated incidence rates over a 5 year follow-up period and used Poisson and Negative Binomial regression models in order to estimate the impact of the change in policy on TB burden.</w:t>
      </w:r>
    </w:p>
    <w:p w14:paraId="588944C1" w14:textId="77777777" w:rsidR="00105461" w:rsidRDefault="00105461" w:rsidP="00105461">
      <w:pPr>
        <w:pStyle w:val="BodyText"/>
      </w:pPr>
      <w:r>
        <w:rPr>
          <w:b/>
        </w:rPr>
        <w:t>Results</w:t>
      </w:r>
      <w:r>
        <w:t xml:space="preserve"> </w:t>
      </w:r>
    </w:p>
    <w:p w14:paraId="251F796E" w14:textId="77777777" w:rsidR="00105461" w:rsidRDefault="00105461" w:rsidP="00105461">
      <w:pPr>
        <w:pStyle w:val="BodyText"/>
      </w:pPr>
      <w:r>
        <w:t xml:space="preserve">We found some evidence that the change in BCG policy was associated with </w:t>
      </w:r>
      <w:commentRangeStart w:id="2"/>
      <w:r>
        <w:t xml:space="preserve">a 8% (95%CI -3%, 19%) increase in incidence rates in the UK born school-age population and weaker evidence of an association with </w:t>
      </w:r>
      <w:commentRangeStart w:id="3"/>
      <w:r>
        <w:t xml:space="preserve">a 4% (95%CI -14%, 18%) reduction </w:t>
      </w:r>
      <w:commentRangeEnd w:id="3"/>
      <w:r w:rsidR="00A87BF3">
        <w:rPr>
          <w:rStyle w:val="CommentReference"/>
        </w:rPr>
        <w:commentReference w:id="3"/>
      </w:r>
      <w:r>
        <w:t>in incidence rates in UK born neonates. In the non-UK born, we found evidence for an association between a reduction in incidence rates and the change in BCG policy (school-age: 26% (95%CI 12%, 39%), neonates: 38% (95%CI 12%, 56%)). We found that the change in BCG policy was associated with preventing 385 (95%CI -105, 881) cases in the study population.</w:t>
      </w:r>
      <w:commentRangeEnd w:id="2"/>
      <w:r w:rsidR="002C65C7">
        <w:rPr>
          <w:rStyle w:val="CommentReference"/>
        </w:rPr>
        <w:commentReference w:id="2"/>
      </w:r>
    </w:p>
    <w:p w14:paraId="43823838" w14:textId="77777777" w:rsidR="00777FF7" w:rsidRDefault="00105461">
      <w:pPr>
        <w:pStyle w:val="BodyText"/>
      </w:pPr>
      <w:r>
        <w:rPr>
          <w:b/>
        </w:rPr>
        <w:t>Conclusions</w:t>
      </w:r>
    </w:p>
    <w:p w14:paraId="75B38C37" w14:textId="77777777" w:rsidR="00777FF7" w:rsidRDefault="00105461">
      <w:pPr>
        <w:pStyle w:val="BodyText"/>
      </w:pPr>
      <w:r>
        <w:t xml:space="preserve">The change in BCG policy was associated with reduced incidence in the study population. </w:t>
      </w:r>
      <w:commentRangeStart w:id="4"/>
      <w:r>
        <w:t>In the UK born, incidence rates increased in those at school-age and decreased slightly in neonates, whilst in the non-UK born incidence rates decreased in both groups.</w:t>
      </w:r>
      <w:commentRangeEnd w:id="4"/>
      <w:r w:rsidR="00425BE1">
        <w:rPr>
          <w:rStyle w:val="CommentReference"/>
        </w:rPr>
        <w:commentReference w:id="4"/>
      </w:r>
    </w:p>
    <w:p w14:paraId="04170BF3" w14:textId="77777777" w:rsidR="00777FF7" w:rsidRDefault="00105461">
      <w:pPr>
        <w:pStyle w:val="BodyText"/>
      </w:pPr>
      <w:r>
        <w:rPr>
          <w:b/>
        </w:rPr>
        <w:t>Keywords:</w:t>
      </w:r>
    </w:p>
    <w:p w14:paraId="03322766" w14:textId="77777777" w:rsidR="00105461" w:rsidRDefault="00105461">
      <w:pPr>
        <w:pStyle w:val="BodyText"/>
        <w:sectPr w:rsidR="00105461" w:rsidSect="00105461">
          <w:headerReference w:type="default" r:id="rId11"/>
          <w:footerReference w:type="even" r:id="rId12"/>
          <w:footerReference w:type="default" r:id="rId13"/>
          <w:pgSz w:w="12240" w:h="15840"/>
          <w:pgMar w:top="1440" w:right="1440" w:bottom="1440" w:left="1440" w:header="720" w:footer="720" w:gutter="0"/>
          <w:cols w:space="720"/>
          <w:docGrid w:linePitch="326"/>
        </w:sectPr>
      </w:pPr>
      <w:r>
        <w:t>BCG, surveillance, vaccination policy, neonatal</w:t>
      </w:r>
    </w:p>
    <w:p w14:paraId="361E176C" w14:textId="77777777" w:rsidR="00777FF7" w:rsidRDefault="00777FF7">
      <w:pPr>
        <w:pStyle w:val="BodyText"/>
      </w:pPr>
    </w:p>
    <w:p w14:paraId="3B7559E3" w14:textId="77777777" w:rsidR="00777FF7" w:rsidRDefault="00105461">
      <w:pPr>
        <w:pStyle w:val="BodyText"/>
      </w:pPr>
      <w:r>
        <w:rPr>
          <w:b/>
        </w:rPr>
        <w:t>Key Messages</w:t>
      </w:r>
    </w:p>
    <w:p w14:paraId="2006272B" w14:textId="77777777" w:rsidR="00777FF7" w:rsidRDefault="00105461">
      <w:pPr>
        <w:numPr>
          <w:ilvl w:val="0"/>
          <w:numId w:val="28"/>
        </w:numPr>
      </w:pPr>
      <w:r>
        <w:t>There is little existing literature on impact of withdrawing universal school-age BCG vaccination and introducing high-risk neonatal BCG vaccination on TB incidence rates in the populations directly affected by the vaccination programmes.</w:t>
      </w:r>
    </w:p>
    <w:p w14:paraId="27195DF6" w14:textId="77777777" w:rsidR="00777FF7" w:rsidRDefault="00105461">
      <w:pPr>
        <w:numPr>
          <w:ilvl w:val="0"/>
          <w:numId w:val="28"/>
        </w:numPr>
      </w:pPr>
      <w:r>
        <w:t>There was evidence that the change in policy was associated with an increase in TB incidence rates in those relevant to the universal school-age scheme, with little evidence of a decrease in incidence rates in those relevant to the high-risk neonatal vaccination scheme, and strong evidence of large decreases in incidence rates in non-UK born neonates and those at school-age. Overall the change in vaccination policy was associated with preventing a substantial number of TB cases, mainly in the non-UK born.</w:t>
      </w:r>
    </w:p>
    <w:p w14:paraId="133668D5" w14:textId="77777777" w:rsidR="00777FF7" w:rsidRDefault="00105461">
      <w:pPr>
        <w:numPr>
          <w:ilvl w:val="0"/>
          <w:numId w:val="28"/>
        </w:numPr>
      </w:pPr>
      <w:r>
        <w:t>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14:paraId="29606B47" w14:textId="77777777" w:rsidR="00777FF7" w:rsidRDefault="00105461">
      <w:pPr>
        <w:pStyle w:val="Heading5"/>
      </w:pPr>
      <w:bookmarkStart w:id="5" w:name="pagebreak-1"/>
      <w:bookmarkEnd w:id="5"/>
      <w:r>
        <w:lastRenderedPageBreak/>
        <w:t>PAGEBREAK</w:t>
      </w:r>
    </w:p>
    <w:p w14:paraId="73004999" w14:textId="77777777" w:rsidR="00777FF7" w:rsidRDefault="00105461">
      <w:pPr>
        <w:pStyle w:val="FirstParagraph"/>
      </w:pPr>
      <w:r>
        <w:rPr>
          <w:b/>
        </w:rPr>
        <w:t>INTRODUCTION</w:t>
      </w:r>
    </w:p>
    <w:p w14:paraId="6D14655F" w14:textId="77777777" w:rsidR="00777FF7" w:rsidRDefault="00105461">
      <w:pPr>
        <w:pStyle w:val="BodyText"/>
      </w:pPr>
      <w:r>
        <w:t>In 2005 England changed its Bacillus Calmette–Guérin (BCG) vaccination policy against tuberculosis (TB) from a universal school-age programme to vaccination at birth for high-risk neonates, identified by local Tuberculosis (TB) incidence and by the parents’ and grandparents’ country of origin. This was based on evidence of reduced TB transmission,(1–3) and high effectiveness in children,(4–6) compared to evidence of variable effectiveness in adults.(7) Little work has been done to evaluate the impact of this change in vaccination policy.</w:t>
      </w:r>
    </w:p>
    <w:p w14:paraId="4281D1D7" w14:textId="77777777" w:rsidR="00777FF7" w:rsidRDefault="00105461">
      <w:pPr>
        <w:pStyle w:val="BodyText"/>
      </w:pPr>
      <w:r>
        <w:t>Globally, several countries with low TB incidence have moved from universal vaccination, either of those at school-age or neonates, to targeted vaccination of neonates considered to at high-risk of TB.(8) In Sweden, which discontinued universal vaccination of neonates in favour of targeted vaccination of those at high risk, incidence rates in Swedish-born children increased slightly after the change in policy. (9) A study in France, which also switched from universal vaccination of neonates to targeted vaccination of those at high-risk, found that targeted vaccination of neonates may have reduced coverage in those most at risk.(10) In England, the number of notifications of TB increased from 6929 in 2004 to 8280 in 2011 but have since declined to 5137 in 2017.(1) A recent study found that this reduction may be linked to improved TB interventions.(11) Directly linking trends in TB incidence to transmission is complex because after an initial infection an individual may either develop active disease, or enter a latent stage which then may later develop into active disease. Incidence in children (0-14 years old) is a proxy of TB transmission, because any active TB disease in this population is attributable to recent transmission. Using this approach it is thought that TB transmission has been falling in England for the last 5 years, a notion supported using strain typing.(1) However, this does not take into account the change in BCG policy, which is likely to have reduced incidence rates in children.</w:t>
      </w:r>
    </w:p>
    <w:p w14:paraId="095C0757" w14:textId="77777777" w:rsidR="00777FF7" w:rsidRDefault="00105461">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populations.(12) We aimed to estimate the impact of the change in BCG policy on incidence rates, in both the UK and non-UK born populations, directly </w:t>
      </w:r>
      <w:ins w:id="6" w:author="Nicky Welton" w:date="2018-05-29T21:25:00Z">
        <w:r w:rsidR="00425BE1">
          <w:t>a</w:t>
        </w:r>
      </w:ins>
      <w:del w:id="7" w:author="Nicky Welton" w:date="2018-05-29T21:25:00Z">
        <w:r w:rsidDel="00425BE1">
          <w:delText>e</w:delText>
        </w:r>
      </w:del>
      <w:r>
        <w:t>ffected by it.</w:t>
      </w:r>
    </w:p>
    <w:p w14:paraId="2A924D1A" w14:textId="77777777" w:rsidR="00777FF7" w:rsidRDefault="00105461">
      <w:pPr>
        <w:pStyle w:val="Heading5"/>
      </w:pPr>
      <w:bookmarkStart w:id="8" w:name="pagebreak-2"/>
      <w:bookmarkEnd w:id="8"/>
      <w:r>
        <w:lastRenderedPageBreak/>
        <w:t>PAGEBREAK</w:t>
      </w:r>
    </w:p>
    <w:p w14:paraId="49A4B6A3" w14:textId="77777777" w:rsidR="00777FF7" w:rsidRDefault="00105461">
      <w:pPr>
        <w:pStyle w:val="FirstParagraph"/>
      </w:pPr>
      <w:r>
        <w:rPr>
          <w:b/>
        </w:rPr>
        <w:t>METHODS</w:t>
      </w:r>
    </w:p>
    <w:p w14:paraId="4EFF5D09" w14:textId="77777777" w:rsidR="00777FF7" w:rsidRDefault="00105461">
      <w:pPr>
        <w:pStyle w:val="BodyText"/>
      </w:pPr>
      <w:r>
        <w:rPr>
          <w:b/>
        </w:rPr>
        <w:t>Data sources</w:t>
      </w:r>
    </w:p>
    <w:p w14:paraId="35A10999" w14:textId="77777777" w:rsidR="00777FF7" w:rsidRDefault="00105461">
      <w:pPr>
        <w:pStyle w:val="BodyText"/>
      </w:pPr>
      <w:r>
        <w:t>Data on all notifications from the Enhanced Tuberculosis Surveillance (ETS) system from Jan 1, 2000 to Dec 31, 2015 were obtained from Public Health England (PHE). The ETS is maintained by PHE, and collects demographic, clinical, and microbiological data on all notified cases in England. A descriptive analysis of TB epidemiology in England is published each year, which fully details data collection, cleaning, and trends in TB incidence.(1)</w:t>
      </w:r>
    </w:p>
    <w:p w14:paraId="7DF9F890" w14:textId="77777777" w:rsidR="00777FF7" w:rsidRDefault="00105461">
      <w:pPr>
        <w:pStyle w:val="BodyText"/>
      </w:pPr>
      <w:r>
        <w:t>We obtained yearly population estimates from the April to June Labour Force Survey (LFS) for 2000-2015. The LFS is a study of the employment circumstances of the UK population, and provides the official measures of employment and unemployment in the UK, but also captures whether individuals were UK or non-UK-born. Reporting practices have changed with time so the appropriate variables for age, country of origin, country of birth, and survey weight were extracted from each yearly extract, standardised, and combined into a single data-set.</w:t>
      </w:r>
    </w:p>
    <w:p w14:paraId="79C19F2D" w14:textId="77777777" w:rsidR="00777FF7" w:rsidRDefault="00105461">
      <w:pPr>
        <w:pStyle w:val="BodyText"/>
      </w:pPr>
      <w:r>
        <w:rPr>
          <w:b/>
        </w:rPr>
        <w:t>Retrospective cohorts</w:t>
      </w:r>
    </w:p>
    <w:p w14:paraId="14046CB9" w14:textId="77777777" w:rsidR="00105461" w:rsidRDefault="00105461">
      <w:pPr>
        <w:pStyle w:val="BodyText"/>
        <w:sectPr w:rsidR="00105461" w:rsidSect="00105461">
          <w:pgSz w:w="12240" w:h="15840"/>
          <w:pgMar w:top="1440" w:right="1440" w:bottom="1440" w:left="1440" w:header="720" w:footer="720" w:gutter="0"/>
          <w:cols w:space="720"/>
          <w:docGrid w:linePitch="326"/>
        </w:sectPr>
      </w:pPr>
      <w:r>
        <w:t>Cases were identified as being relevant to either the universal programme or the targeted programme, between 2000 and 2010, based on date of birth and date of TB notification. For the universal programme we defined relevant cases as individuals aged 14 between 2000-2010, who were notified with TB whilst aged 14-19 years old. Similarly, for the targeted programme we defined relevant cases as individuals born between 2000-2010, who were notified with TB whilst aged 0-5 years old. Cases that were relevant to the universal programme were defined to be eligible for it if they were aged 14 between 2000-2004, and otherwise were defined to have not been eligible. Similarly, cases that were relevant to the targeted programme were defined to be eligible for it if they had been born between 2005-2010, and were defined to not eligible for it if they had been born prior to this. Cases were then stratified by UK birth status, with both non-UK born and UK born cases assumed to have been exposed to England’s vaccination policy if eligible for the relevant programme. The LFS population estimates were similarly classified; resulting in 8 population level cohorts, each with 5 years of follow up (Table 1).</w:t>
      </w:r>
    </w:p>
    <w:p w14:paraId="08CBB3ED" w14:textId="77777777" w:rsidR="00777FF7" w:rsidRDefault="00777FF7">
      <w:pPr>
        <w:pStyle w:val="BodyText"/>
      </w:pPr>
    </w:p>
    <w:p w14:paraId="09C23FDA" w14:textId="77777777" w:rsidR="00777FF7" w:rsidRDefault="00105461">
      <w:pPr>
        <w:pStyle w:val="TableCaption"/>
      </w:pPr>
      <w:r>
        <w:t>Table 1: Summary of relevance and eligibility criteria for each cohort.</w:t>
      </w:r>
    </w:p>
    <w:tbl>
      <w:tblPr>
        <w:tblStyle w:val="PlainTable21"/>
        <w:tblW w:w="5000" w:type="pct"/>
        <w:tblLook w:val="0660" w:firstRow="1" w:lastRow="1" w:firstColumn="0" w:lastColumn="0" w:noHBand="1" w:noVBand="1"/>
      </w:tblPr>
      <w:tblGrid>
        <w:gridCol w:w="1696"/>
        <w:gridCol w:w="1488"/>
        <w:gridCol w:w="1793"/>
        <w:gridCol w:w="1529"/>
        <w:gridCol w:w="1594"/>
        <w:gridCol w:w="1260"/>
      </w:tblGrid>
      <w:tr w:rsidR="00105461" w14:paraId="5287AAAD" w14:textId="77777777" w:rsidTr="00105461">
        <w:trPr>
          <w:cnfStyle w:val="100000000000" w:firstRow="1" w:lastRow="0" w:firstColumn="0" w:lastColumn="0" w:oddVBand="0" w:evenVBand="0" w:oddHBand="0" w:evenHBand="0" w:firstRowFirstColumn="0" w:firstRowLastColumn="0" w:lastRowFirstColumn="0" w:lastRowLastColumn="0"/>
        </w:trPr>
        <w:tc>
          <w:tcPr>
            <w:tcW w:w="886" w:type="pct"/>
          </w:tcPr>
          <w:p w14:paraId="7C183CDF" w14:textId="77777777" w:rsidR="00777FF7" w:rsidRPr="00105461" w:rsidRDefault="00105461">
            <w:pPr>
              <w:pStyle w:val="Compact"/>
              <w:rPr>
                <w:b w:val="0"/>
              </w:rPr>
            </w:pPr>
            <w:r w:rsidRPr="00105461">
              <w:rPr>
                <w:b w:val="0"/>
              </w:rPr>
              <w:t>Cohort</w:t>
            </w:r>
            <w:ins w:id="9" w:author="Nicky Welton" w:date="2018-05-29T21:26:00Z">
              <w:r w:rsidR="00425BE1">
                <w:rPr>
                  <w:b w:val="0"/>
                </w:rPr>
                <w:t xml:space="preserve"> label</w:t>
              </w:r>
            </w:ins>
          </w:p>
        </w:tc>
        <w:tc>
          <w:tcPr>
            <w:tcW w:w="799" w:type="pct"/>
          </w:tcPr>
          <w:p w14:paraId="48E43D6F" w14:textId="77777777" w:rsidR="00777FF7" w:rsidRPr="00105461" w:rsidRDefault="00105461">
            <w:pPr>
              <w:pStyle w:val="Compact"/>
              <w:rPr>
                <w:b w:val="0"/>
              </w:rPr>
            </w:pPr>
            <w:r w:rsidRPr="00105461">
              <w:rPr>
                <w:b w:val="0"/>
              </w:rPr>
              <w:t>Vaccination programme</w:t>
            </w:r>
          </w:p>
        </w:tc>
        <w:tc>
          <w:tcPr>
            <w:tcW w:w="962" w:type="pct"/>
          </w:tcPr>
          <w:p w14:paraId="7715A011" w14:textId="77777777" w:rsidR="00777FF7" w:rsidRPr="00105461" w:rsidRDefault="00105461">
            <w:pPr>
              <w:pStyle w:val="Compact"/>
              <w:rPr>
                <w:b w:val="0"/>
                <w:lang w:val="en-GB"/>
              </w:rPr>
            </w:pPr>
            <w:r w:rsidRPr="00105461">
              <w:rPr>
                <w:b w:val="0"/>
              </w:rPr>
              <w:t>Eligible for the programme*</w:t>
            </w:r>
          </w:p>
        </w:tc>
        <w:tc>
          <w:tcPr>
            <w:tcW w:w="821" w:type="pct"/>
          </w:tcPr>
          <w:p w14:paraId="13AA96BA" w14:textId="77777777" w:rsidR="00777FF7" w:rsidRPr="00105461" w:rsidRDefault="00105461">
            <w:pPr>
              <w:pStyle w:val="Compact"/>
              <w:rPr>
                <w:b w:val="0"/>
              </w:rPr>
            </w:pPr>
            <w:r w:rsidRPr="00105461">
              <w:rPr>
                <w:b w:val="0"/>
              </w:rPr>
              <w:t>Birth status</w:t>
            </w:r>
          </w:p>
        </w:tc>
        <w:tc>
          <w:tcPr>
            <w:tcW w:w="855" w:type="pct"/>
          </w:tcPr>
          <w:p w14:paraId="12651C70" w14:textId="77777777" w:rsidR="00777FF7" w:rsidRPr="00105461" w:rsidRDefault="00105461">
            <w:pPr>
              <w:pStyle w:val="Compact"/>
              <w:jc w:val="right"/>
              <w:rPr>
                <w:b w:val="0"/>
              </w:rPr>
            </w:pPr>
            <w:r w:rsidRPr="00105461">
              <w:rPr>
                <w:b w:val="0"/>
              </w:rPr>
              <w:t>Age at study entry</w:t>
            </w:r>
          </w:p>
        </w:tc>
        <w:tc>
          <w:tcPr>
            <w:tcW w:w="0" w:type="auto"/>
          </w:tcPr>
          <w:p w14:paraId="4C00B760" w14:textId="77777777" w:rsidR="00777FF7" w:rsidRPr="00105461" w:rsidRDefault="00105461">
            <w:pPr>
              <w:pStyle w:val="Compact"/>
              <w:jc w:val="right"/>
              <w:rPr>
                <w:b w:val="0"/>
              </w:rPr>
            </w:pPr>
            <w:r w:rsidRPr="00105461">
              <w:rPr>
                <w:b w:val="0"/>
              </w:rPr>
              <w:t>Year of study entry</w:t>
            </w:r>
          </w:p>
        </w:tc>
      </w:tr>
      <w:tr w:rsidR="00105461" w14:paraId="269C2FCD" w14:textId="77777777" w:rsidTr="00105461">
        <w:tc>
          <w:tcPr>
            <w:tcW w:w="886" w:type="pct"/>
          </w:tcPr>
          <w:p w14:paraId="39AB8FA8" w14:textId="77777777" w:rsidR="00777FF7" w:rsidRDefault="00105461">
            <w:pPr>
              <w:pStyle w:val="Compact"/>
            </w:pPr>
            <w:r>
              <w:t>UEUK14</w:t>
            </w:r>
          </w:p>
        </w:tc>
        <w:tc>
          <w:tcPr>
            <w:tcW w:w="799" w:type="pct"/>
          </w:tcPr>
          <w:p w14:paraId="05B2ED96" w14:textId="77777777" w:rsidR="00777FF7" w:rsidRDefault="00105461">
            <w:pPr>
              <w:pStyle w:val="Compact"/>
            </w:pPr>
            <w:r>
              <w:t>Universal</w:t>
            </w:r>
          </w:p>
        </w:tc>
        <w:tc>
          <w:tcPr>
            <w:tcW w:w="962" w:type="pct"/>
          </w:tcPr>
          <w:p w14:paraId="3C5146E5" w14:textId="77777777" w:rsidR="00777FF7" w:rsidRDefault="00105461">
            <w:pPr>
              <w:pStyle w:val="Compact"/>
            </w:pPr>
            <w:r>
              <w:t>Yes</w:t>
            </w:r>
          </w:p>
        </w:tc>
        <w:tc>
          <w:tcPr>
            <w:tcW w:w="821" w:type="pct"/>
          </w:tcPr>
          <w:p w14:paraId="151989E6" w14:textId="77777777" w:rsidR="00777FF7" w:rsidRDefault="00105461">
            <w:pPr>
              <w:pStyle w:val="Compact"/>
            </w:pPr>
            <w:r>
              <w:t>UK born</w:t>
            </w:r>
          </w:p>
        </w:tc>
        <w:tc>
          <w:tcPr>
            <w:tcW w:w="855" w:type="pct"/>
          </w:tcPr>
          <w:p w14:paraId="0FCBF3B5" w14:textId="77777777" w:rsidR="00777FF7" w:rsidRDefault="00105461">
            <w:pPr>
              <w:pStyle w:val="Compact"/>
              <w:jc w:val="right"/>
            </w:pPr>
            <w:r>
              <w:t>14</w:t>
            </w:r>
          </w:p>
        </w:tc>
        <w:tc>
          <w:tcPr>
            <w:tcW w:w="0" w:type="auto"/>
          </w:tcPr>
          <w:p w14:paraId="1E510E3E" w14:textId="77777777" w:rsidR="00777FF7" w:rsidRDefault="00105461">
            <w:pPr>
              <w:pStyle w:val="Compact"/>
              <w:jc w:val="right"/>
            </w:pPr>
            <w:r>
              <w:t>2000-2004</w:t>
            </w:r>
          </w:p>
        </w:tc>
      </w:tr>
      <w:tr w:rsidR="00105461" w14:paraId="76A16BE0" w14:textId="77777777" w:rsidTr="00105461">
        <w:tc>
          <w:tcPr>
            <w:tcW w:w="886" w:type="pct"/>
          </w:tcPr>
          <w:p w14:paraId="50E285B1" w14:textId="77777777" w:rsidR="00777FF7" w:rsidRDefault="00105461">
            <w:pPr>
              <w:pStyle w:val="Compact"/>
            </w:pPr>
            <w:r>
              <w:t>UNEUK14</w:t>
            </w:r>
          </w:p>
        </w:tc>
        <w:tc>
          <w:tcPr>
            <w:tcW w:w="799" w:type="pct"/>
          </w:tcPr>
          <w:p w14:paraId="1D2FB650" w14:textId="77777777" w:rsidR="00777FF7" w:rsidRDefault="00105461">
            <w:pPr>
              <w:pStyle w:val="Compact"/>
            </w:pPr>
            <w:r>
              <w:t>Universal</w:t>
            </w:r>
          </w:p>
        </w:tc>
        <w:tc>
          <w:tcPr>
            <w:tcW w:w="962" w:type="pct"/>
          </w:tcPr>
          <w:p w14:paraId="4A71DAD3" w14:textId="77777777" w:rsidR="00777FF7" w:rsidRDefault="00105461">
            <w:pPr>
              <w:pStyle w:val="Compact"/>
            </w:pPr>
            <w:r>
              <w:t>No</w:t>
            </w:r>
          </w:p>
        </w:tc>
        <w:tc>
          <w:tcPr>
            <w:tcW w:w="821" w:type="pct"/>
          </w:tcPr>
          <w:p w14:paraId="0CE4C099" w14:textId="77777777" w:rsidR="00777FF7" w:rsidRDefault="00105461">
            <w:pPr>
              <w:pStyle w:val="Compact"/>
            </w:pPr>
            <w:r>
              <w:t>UK born</w:t>
            </w:r>
          </w:p>
        </w:tc>
        <w:tc>
          <w:tcPr>
            <w:tcW w:w="855" w:type="pct"/>
          </w:tcPr>
          <w:p w14:paraId="3EBD6F4B" w14:textId="77777777" w:rsidR="00777FF7" w:rsidRDefault="00105461">
            <w:pPr>
              <w:pStyle w:val="Compact"/>
              <w:jc w:val="right"/>
            </w:pPr>
            <w:r>
              <w:t>14</w:t>
            </w:r>
          </w:p>
        </w:tc>
        <w:tc>
          <w:tcPr>
            <w:tcW w:w="0" w:type="auto"/>
          </w:tcPr>
          <w:p w14:paraId="0463758E" w14:textId="77777777" w:rsidR="00777FF7" w:rsidRDefault="00105461">
            <w:pPr>
              <w:pStyle w:val="Compact"/>
              <w:jc w:val="right"/>
            </w:pPr>
            <w:r>
              <w:t>2005-2010</w:t>
            </w:r>
          </w:p>
        </w:tc>
      </w:tr>
      <w:tr w:rsidR="00105461" w14:paraId="3E0AE924" w14:textId="77777777" w:rsidTr="00105461">
        <w:tc>
          <w:tcPr>
            <w:tcW w:w="886" w:type="pct"/>
          </w:tcPr>
          <w:p w14:paraId="29B45F6C" w14:textId="77777777" w:rsidR="00777FF7" w:rsidRDefault="00105461">
            <w:pPr>
              <w:pStyle w:val="Compact"/>
            </w:pPr>
            <w:r>
              <w:t>UENUK14</w:t>
            </w:r>
          </w:p>
        </w:tc>
        <w:tc>
          <w:tcPr>
            <w:tcW w:w="799" w:type="pct"/>
          </w:tcPr>
          <w:p w14:paraId="07BD6D35" w14:textId="77777777" w:rsidR="00777FF7" w:rsidRDefault="00105461">
            <w:pPr>
              <w:pStyle w:val="Compact"/>
            </w:pPr>
            <w:r>
              <w:t>Universal</w:t>
            </w:r>
          </w:p>
        </w:tc>
        <w:tc>
          <w:tcPr>
            <w:tcW w:w="962" w:type="pct"/>
          </w:tcPr>
          <w:p w14:paraId="09133BDC" w14:textId="77777777" w:rsidR="00777FF7" w:rsidRDefault="00105461">
            <w:pPr>
              <w:pStyle w:val="Compact"/>
            </w:pPr>
            <w:r>
              <w:t>Yes</w:t>
            </w:r>
          </w:p>
        </w:tc>
        <w:tc>
          <w:tcPr>
            <w:tcW w:w="821" w:type="pct"/>
          </w:tcPr>
          <w:p w14:paraId="41EC23D7" w14:textId="77777777" w:rsidR="00777FF7" w:rsidRDefault="00105461">
            <w:pPr>
              <w:pStyle w:val="Compact"/>
            </w:pPr>
            <w:r>
              <w:t>Non-UK born</w:t>
            </w:r>
          </w:p>
        </w:tc>
        <w:tc>
          <w:tcPr>
            <w:tcW w:w="855" w:type="pct"/>
          </w:tcPr>
          <w:p w14:paraId="1B27BC6F" w14:textId="77777777" w:rsidR="00777FF7" w:rsidRDefault="00105461">
            <w:pPr>
              <w:pStyle w:val="Compact"/>
              <w:jc w:val="right"/>
            </w:pPr>
            <w:r>
              <w:t>14</w:t>
            </w:r>
          </w:p>
        </w:tc>
        <w:tc>
          <w:tcPr>
            <w:tcW w:w="0" w:type="auto"/>
          </w:tcPr>
          <w:p w14:paraId="5E74B32F" w14:textId="77777777" w:rsidR="00777FF7" w:rsidRDefault="00105461">
            <w:pPr>
              <w:pStyle w:val="Compact"/>
              <w:jc w:val="right"/>
            </w:pPr>
            <w:r>
              <w:t>2000-2004</w:t>
            </w:r>
          </w:p>
        </w:tc>
      </w:tr>
      <w:tr w:rsidR="00105461" w14:paraId="655EBF72" w14:textId="77777777" w:rsidTr="00105461">
        <w:tc>
          <w:tcPr>
            <w:tcW w:w="886" w:type="pct"/>
          </w:tcPr>
          <w:p w14:paraId="439EE677" w14:textId="77777777" w:rsidR="00777FF7" w:rsidRDefault="00105461">
            <w:pPr>
              <w:pStyle w:val="Compact"/>
            </w:pPr>
            <w:r>
              <w:t>UNENUK14</w:t>
            </w:r>
          </w:p>
        </w:tc>
        <w:tc>
          <w:tcPr>
            <w:tcW w:w="799" w:type="pct"/>
          </w:tcPr>
          <w:p w14:paraId="41FC3BA5" w14:textId="77777777" w:rsidR="00777FF7" w:rsidRDefault="00105461">
            <w:pPr>
              <w:pStyle w:val="Compact"/>
            </w:pPr>
            <w:r>
              <w:t>Universal</w:t>
            </w:r>
          </w:p>
        </w:tc>
        <w:tc>
          <w:tcPr>
            <w:tcW w:w="962" w:type="pct"/>
          </w:tcPr>
          <w:p w14:paraId="04890FAC" w14:textId="77777777" w:rsidR="00777FF7" w:rsidRDefault="00105461">
            <w:pPr>
              <w:pStyle w:val="Compact"/>
            </w:pPr>
            <w:r>
              <w:t>No</w:t>
            </w:r>
          </w:p>
        </w:tc>
        <w:tc>
          <w:tcPr>
            <w:tcW w:w="821" w:type="pct"/>
          </w:tcPr>
          <w:p w14:paraId="192AEE16" w14:textId="77777777" w:rsidR="00777FF7" w:rsidRDefault="00105461">
            <w:pPr>
              <w:pStyle w:val="Compact"/>
            </w:pPr>
            <w:r>
              <w:t>Non-UK born</w:t>
            </w:r>
          </w:p>
        </w:tc>
        <w:tc>
          <w:tcPr>
            <w:tcW w:w="855" w:type="pct"/>
          </w:tcPr>
          <w:p w14:paraId="1EFC891A" w14:textId="77777777" w:rsidR="00777FF7" w:rsidRDefault="00105461">
            <w:pPr>
              <w:pStyle w:val="Compact"/>
              <w:jc w:val="right"/>
            </w:pPr>
            <w:r>
              <w:t>14</w:t>
            </w:r>
          </w:p>
        </w:tc>
        <w:tc>
          <w:tcPr>
            <w:tcW w:w="0" w:type="auto"/>
          </w:tcPr>
          <w:p w14:paraId="59246C62" w14:textId="77777777" w:rsidR="00777FF7" w:rsidRDefault="00105461">
            <w:pPr>
              <w:pStyle w:val="Compact"/>
              <w:jc w:val="right"/>
            </w:pPr>
            <w:r>
              <w:t>2005-2010</w:t>
            </w:r>
          </w:p>
        </w:tc>
      </w:tr>
      <w:tr w:rsidR="00105461" w14:paraId="502B5C66" w14:textId="77777777" w:rsidTr="00105461">
        <w:tc>
          <w:tcPr>
            <w:tcW w:w="886" w:type="pct"/>
          </w:tcPr>
          <w:p w14:paraId="7EE35C11" w14:textId="77777777" w:rsidR="00777FF7" w:rsidRDefault="00105461">
            <w:pPr>
              <w:pStyle w:val="Compact"/>
            </w:pPr>
            <w:r>
              <w:t>TNEUKBirth</w:t>
            </w:r>
          </w:p>
        </w:tc>
        <w:tc>
          <w:tcPr>
            <w:tcW w:w="799" w:type="pct"/>
          </w:tcPr>
          <w:p w14:paraId="734FE857" w14:textId="77777777" w:rsidR="00777FF7" w:rsidRDefault="00105461">
            <w:pPr>
              <w:pStyle w:val="Compact"/>
            </w:pPr>
            <w:r>
              <w:t>Targeted</w:t>
            </w:r>
          </w:p>
        </w:tc>
        <w:tc>
          <w:tcPr>
            <w:tcW w:w="962" w:type="pct"/>
          </w:tcPr>
          <w:p w14:paraId="5B914EA9" w14:textId="77777777" w:rsidR="00777FF7" w:rsidRDefault="00105461">
            <w:pPr>
              <w:pStyle w:val="Compact"/>
            </w:pPr>
            <w:r>
              <w:t>No</w:t>
            </w:r>
          </w:p>
        </w:tc>
        <w:tc>
          <w:tcPr>
            <w:tcW w:w="821" w:type="pct"/>
          </w:tcPr>
          <w:p w14:paraId="70838960" w14:textId="77777777" w:rsidR="00777FF7" w:rsidRDefault="00105461">
            <w:pPr>
              <w:pStyle w:val="Compact"/>
            </w:pPr>
            <w:r>
              <w:t>UK born</w:t>
            </w:r>
          </w:p>
        </w:tc>
        <w:tc>
          <w:tcPr>
            <w:tcW w:w="855" w:type="pct"/>
          </w:tcPr>
          <w:p w14:paraId="013A1BDE" w14:textId="77777777" w:rsidR="00777FF7" w:rsidRDefault="00105461">
            <w:pPr>
              <w:pStyle w:val="Compact"/>
              <w:jc w:val="right"/>
            </w:pPr>
            <w:r>
              <w:t>Birth</w:t>
            </w:r>
          </w:p>
        </w:tc>
        <w:tc>
          <w:tcPr>
            <w:tcW w:w="0" w:type="auto"/>
          </w:tcPr>
          <w:p w14:paraId="2D4BCE05" w14:textId="77777777" w:rsidR="00777FF7" w:rsidRDefault="00105461">
            <w:pPr>
              <w:pStyle w:val="Compact"/>
              <w:jc w:val="right"/>
            </w:pPr>
            <w:r>
              <w:t>2000-2004</w:t>
            </w:r>
          </w:p>
        </w:tc>
      </w:tr>
      <w:tr w:rsidR="00105461" w14:paraId="275CEE1D" w14:textId="77777777" w:rsidTr="00105461">
        <w:tc>
          <w:tcPr>
            <w:tcW w:w="886" w:type="pct"/>
          </w:tcPr>
          <w:p w14:paraId="2A849E71" w14:textId="77777777" w:rsidR="00777FF7" w:rsidRDefault="00105461">
            <w:pPr>
              <w:pStyle w:val="Compact"/>
            </w:pPr>
            <w:r>
              <w:t>TEUKBirth</w:t>
            </w:r>
          </w:p>
        </w:tc>
        <w:tc>
          <w:tcPr>
            <w:tcW w:w="799" w:type="pct"/>
          </w:tcPr>
          <w:p w14:paraId="3CBF2E11" w14:textId="77777777" w:rsidR="00777FF7" w:rsidRDefault="00105461">
            <w:pPr>
              <w:pStyle w:val="Compact"/>
            </w:pPr>
            <w:r>
              <w:t>Targeted</w:t>
            </w:r>
          </w:p>
        </w:tc>
        <w:tc>
          <w:tcPr>
            <w:tcW w:w="962" w:type="pct"/>
          </w:tcPr>
          <w:p w14:paraId="0D5713ED" w14:textId="77777777" w:rsidR="00777FF7" w:rsidRDefault="00105461">
            <w:pPr>
              <w:pStyle w:val="Compact"/>
            </w:pPr>
            <w:r>
              <w:t>Yes</w:t>
            </w:r>
          </w:p>
        </w:tc>
        <w:tc>
          <w:tcPr>
            <w:tcW w:w="821" w:type="pct"/>
          </w:tcPr>
          <w:p w14:paraId="60A42517" w14:textId="77777777" w:rsidR="00777FF7" w:rsidRDefault="00105461">
            <w:pPr>
              <w:pStyle w:val="Compact"/>
            </w:pPr>
            <w:r>
              <w:t>UK born</w:t>
            </w:r>
          </w:p>
        </w:tc>
        <w:tc>
          <w:tcPr>
            <w:tcW w:w="855" w:type="pct"/>
          </w:tcPr>
          <w:p w14:paraId="142FD3D3" w14:textId="77777777" w:rsidR="00777FF7" w:rsidRDefault="00105461">
            <w:pPr>
              <w:pStyle w:val="Compact"/>
              <w:jc w:val="right"/>
            </w:pPr>
            <w:r>
              <w:t>Birth</w:t>
            </w:r>
          </w:p>
        </w:tc>
        <w:tc>
          <w:tcPr>
            <w:tcW w:w="0" w:type="auto"/>
          </w:tcPr>
          <w:p w14:paraId="09DE11C8" w14:textId="77777777" w:rsidR="00777FF7" w:rsidRDefault="00105461">
            <w:pPr>
              <w:pStyle w:val="Compact"/>
              <w:jc w:val="right"/>
            </w:pPr>
            <w:r>
              <w:t>2005-2010</w:t>
            </w:r>
          </w:p>
        </w:tc>
      </w:tr>
      <w:tr w:rsidR="00105461" w14:paraId="57B49DAA" w14:textId="77777777" w:rsidTr="00105461">
        <w:tc>
          <w:tcPr>
            <w:tcW w:w="886" w:type="pct"/>
          </w:tcPr>
          <w:p w14:paraId="33279AD0" w14:textId="77777777" w:rsidR="00777FF7" w:rsidRDefault="00105461">
            <w:pPr>
              <w:pStyle w:val="Compact"/>
            </w:pPr>
            <w:r>
              <w:t>TNENUKBirth</w:t>
            </w:r>
          </w:p>
        </w:tc>
        <w:tc>
          <w:tcPr>
            <w:tcW w:w="799" w:type="pct"/>
          </w:tcPr>
          <w:p w14:paraId="116AF3F5" w14:textId="77777777" w:rsidR="00777FF7" w:rsidRDefault="00105461">
            <w:pPr>
              <w:pStyle w:val="Compact"/>
            </w:pPr>
            <w:r>
              <w:t>Targeted</w:t>
            </w:r>
          </w:p>
        </w:tc>
        <w:tc>
          <w:tcPr>
            <w:tcW w:w="962" w:type="pct"/>
          </w:tcPr>
          <w:p w14:paraId="4F1DC20A" w14:textId="77777777" w:rsidR="00777FF7" w:rsidRDefault="00105461">
            <w:pPr>
              <w:pStyle w:val="Compact"/>
            </w:pPr>
            <w:r>
              <w:t>No</w:t>
            </w:r>
          </w:p>
        </w:tc>
        <w:tc>
          <w:tcPr>
            <w:tcW w:w="821" w:type="pct"/>
          </w:tcPr>
          <w:p w14:paraId="43A9D0C6" w14:textId="77777777" w:rsidR="00777FF7" w:rsidRDefault="00105461">
            <w:pPr>
              <w:pStyle w:val="Compact"/>
            </w:pPr>
            <w:r>
              <w:t>Non-UK born</w:t>
            </w:r>
          </w:p>
        </w:tc>
        <w:tc>
          <w:tcPr>
            <w:tcW w:w="855" w:type="pct"/>
          </w:tcPr>
          <w:p w14:paraId="64BB1F48" w14:textId="77777777" w:rsidR="00777FF7" w:rsidRDefault="00105461">
            <w:pPr>
              <w:pStyle w:val="Compact"/>
              <w:jc w:val="right"/>
            </w:pPr>
            <w:r>
              <w:t>Birth</w:t>
            </w:r>
          </w:p>
        </w:tc>
        <w:tc>
          <w:tcPr>
            <w:tcW w:w="0" w:type="auto"/>
          </w:tcPr>
          <w:p w14:paraId="79AC07D0" w14:textId="77777777" w:rsidR="00777FF7" w:rsidRDefault="00105461">
            <w:pPr>
              <w:pStyle w:val="Compact"/>
              <w:jc w:val="right"/>
            </w:pPr>
            <w:r>
              <w:t>2000-2004</w:t>
            </w:r>
          </w:p>
        </w:tc>
      </w:tr>
      <w:tr w:rsidR="00105461" w14:paraId="5FF2AE72" w14:textId="77777777" w:rsidTr="00105461">
        <w:tc>
          <w:tcPr>
            <w:tcW w:w="886" w:type="pct"/>
          </w:tcPr>
          <w:p w14:paraId="47115A33" w14:textId="77777777" w:rsidR="00777FF7" w:rsidRDefault="00105461">
            <w:pPr>
              <w:pStyle w:val="Compact"/>
            </w:pPr>
            <w:r>
              <w:t>TENUKBirth</w:t>
            </w:r>
          </w:p>
        </w:tc>
        <w:tc>
          <w:tcPr>
            <w:tcW w:w="799" w:type="pct"/>
          </w:tcPr>
          <w:p w14:paraId="7FBE2F64" w14:textId="77777777" w:rsidR="00777FF7" w:rsidRDefault="00105461">
            <w:pPr>
              <w:pStyle w:val="Compact"/>
            </w:pPr>
            <w:r>
              <w:t>Targeted</w:t>
            </w:r>
          </w:p>
        </w:tc>
        <w:tc>
          <w:tcPr>
            <w:tcW w:w="962" w:type="pct"/>
          </w:tcPr>
          <w:p w14:paraId="3E2CF981" w14:textId="77777777" w:rsidR="00777FF7" w:rsidRDefault="00105461">
            <w:pPr>
              <w:pStyle w:val="Compact"/>
            </w:pPr>
            <w:r>
              <w:t>Yes</w:t>
            </w:r>
          </w:p>
        </w:tc>
        <w:tc>
          <w:tcPr>
            <w:tcW w:w="821" w:type="pct"/>
          </w:tcPr>
          <w:p w14:paraId="5E6C8C2C" w14:textId="77777777" w:rsidR="00777FF7" w:rsidRDefault="00105461">
            <w:pPr>
              <w:pStyle w:val="Compact"/>
            </w:pPr>
            <w:r>
              <w:t>Non-UK born</w:t>
            </w:r>
          </w:p>
        </w:tc>
        <w:tc>
          <w:tcPr>
            <w:tcW w:w="855" w:type="pct"/>
          </w:tcPr>
          <w:p w14:paraId="054A6AAD" w14:textId="77777777" w:rsidR="00777FF7" w:rsidRDefault="00105461">
            <w:pPr>
              <w:pStyle w:val="Compact"/>
              <w:jc w:val="right"/>
            </w:pPr>
            <w:r>
              <w:t>Birth</w:t>
            </w:r>
          </w:p>
        </w:tc>
        <w:tc>
          <w:tcPr>
            <w:tcW w:w="0" w:type="auto"/>
          </w:tcPr>
          <w:p w14:paraId="12EB1789" w14:textId="77777777" w:rsidR="00777FF7" w:rsidRDefault="00105461">
            <w:pPr>
              <w:pStyle w:val="Compact"/>
              <w:jc w:val="right"/>
            </w:pPr>
            <w:r>
              <w:t>2005-2010</w:t>
            </w:r>
          </w:p>
        </w:tc>
      </w:tr>
      <w:tr w:rsidR="00105461" w14:paraId="3B11A206" w14:textId="77777777" w:rsidTr="00105461">
        <w:trPr>
          <w:cnfStyle w:val="010000000000" w:firstRow="0" w:lastRow="1" w:firstColumn="0" w:lastColumn="0" w:oddVBand="0" w:evenVBand="0" w:oddHBand="0" w:evenHBand="0" w:firstRowFirstColumn="0" w:firstRowLastColumn="0" w:lastRowFirstColumn="0" w:lastRowLastColumn="0"/>
        </w:trPr>
        <w:tc>
          <w:tcPr>
            <w:tcW w:w="0" w:type="auto"/>
            <w:gridSpan w:val="6"/>
          </w:tcPr>
          <w:p w14:paraId="7C1B36C8" w14:textId="77777777" w:rsidR="00105461" w:rsidRPr="00105461" w:rsidRDefault="00105461">
            <w:pPr>
              <w:pStyle w:val="Compact"/>
              <w:rPr>
                <w:b w:val="0"/>
              </w:rPr>
            </w:pPr>
            <w:r w:rsidRPr="00105461">
              <w:rPr>
                <w:b w:val="0"/>
              </w:rPr>
              <w:t xml:space="preserve">* Eligible signifies that the cohort fit the criteria for the programme and entered the study during the time period it was in operation not that the cohort was vaccinated by the </w:t>
            </w:r>
            <w:r w:rsidRPr="00105461">
              <w:rPr>
                <w:b w:val="0"/>
                <w:lang w:val="en-GB"/>
              </w:rPr>
              <w:t>programme</w:t>
            </w:r>
            <w:r w:rsidRPr="00105461">
              <w:rPr>
                <w:b w:val="0"/>
              </w:rPr>
              <w:t>.</w:t>
            </w:r>
          </w:p>
        </w:tc>
      </w:tr>
    </w:tbl>
    <w:p w14:paraId="2E819453" w14:textId="77777777" w:rsidR="00777FF7" w:rsidRDefault="00105461">
      <w:pPr>
        <w:pStyle w:val="BodyText"/>
      </w:pPr>
      <w:r>
        <w:rPr>
          <w:b/>
        </w:rPr>
        <w:t>Statistical methods</w:t>
      </w:r>
    </w:p>
    <w:p w14:paraId="3C240D51" w14:textId="77777777" w:rsidR="00777FF7" w:rsidRDefault="00105461">
      <w:pPr>
        <w:pStyle w:val="BodyText"/>
      </w:pPr>
      <w:r>
        <w:t>We estimated incidence rates (with 95% confidence intervals) stratified by UK birth status, age, and year of notification</w:t>
      </w:r>
      <w:commentRangeStart w:id="10"/>
      <w:r>
        <w:t>, with the epiR package</w:t>
      </w:r>
      <w:commentRangeEnd w:id="10"/>
      <w:r w:rsidR="00425BE1">
        <w:rPr>
          <w:rStyle w:val="CommentReference"/>
        </w:rPr>
        <w:commentReference w:id="10"/>
      </w:r>
      <w:r>
        <w:t xml:space="preserve">.(13) UK birth status was incomplete </w:t>
      </w:r>
      <w:commentRangeStart w:id="11"/>
      <w:del w:id="12" w:author="Nicky Welton" w:date="2018-05-29T21:26:00Z">
        <w:r w:rsidDel="00425BE1">
          <w:delText xml:space="preserve">(93% (106765/114820) complete), </w:delText>
        </w:r>
      </w:del>
      <w:commentRangeEnd w:id="11"/>
      <w:r w:rsidR="00425BE1">
        <w:rPr>
          <w:rStyle w:val="CommentReference"/>
        </w:rPr>
        <w:commentReference w:id="11"/>
      </w:r>
      <w:r>
        <w:t xml:space="preserve">with some evidence of a missing not at random mechanism. We imputed the missing data using gradient boosting, </w:t>
      </w:r>
      <w:commentRangeStart w:id="13"/>
      <w:r>
        <w:t xml:space="preserve">with the h2o package </w:t>
      </w:r>
      <w:commentRangeEnd w:id="13"/>
      <w:r w:rsidR="00425BE1">
        <w:rPr>
          <w:rStyle w:val="CommentReference"/>
        </w:rPr>
        <w:commentReference w:id="13"/>
      </w:r>
      <w:r>
        <w:t>(see supplementary information).(14) We then used descriptive analysis to describe the observed trends in age-specific incidence rates over the study period, comparing incidence rates in the study populations relevant to both vaccination programmes before and after the change in BCG policy.</w:t>
      </w:r>
      <w:commentRangeStart w:id="14"/>
      <w:ins w:id="15" w:author="Nicky Welton" w:date="2018-05-29T21:31:00Z">
        <w:r w:rsidR="00425BE1">
          <w:t xml:space="preserve"> </w:t>
        </w:r>
        <w:commentRangeEnd w:id="14"/>
        <w:r w:rsidR="00425BE1">
          <w:rPr>
            <w:rStyle w:val="CommentReference"/>
          </w:rPr>
          <w:commentReference w:id="14"/>
        </w:r>
      </w:ins>
    </w:p>
    <w:p w14:paraId="4E1FBC1C" w14:textId="0F1E5895" w:rsidR="00777FF7" w:rsidRDefault="00105461">
      <w:pPr>
        <w:pStyle w:val="BodyText"/>
      </w:pPr>
      <w:r>
        <w:t xml:space="preserve">We calculated Incidence Rate Ratios (IRRs) for the change in incidence rates associated with the change in BCG vaccination policy for both the UK born and non-UK born populations that were relevant to the universal programme, and for the targeted programme using a range of models. We considered the following covariates: age,(1,7) incidence rates in both the UK born and non-UK born who were not in the age group of interest,(1) and year of study entry (as a random intercept). Multiple models were considered because the precise structure and magnitude of the confounding was uncertain. We first investigated </w:t>
      </w:r>
      <w:del w:id="16" w:author="Nicky Welton" w:date="2018-05-29T22:01:00Z">
        <w:r w:rsidDel="00CD2F5E">
          <w:delText xml:space="preserve">a </w:delText>
        </w:r>
      </w:del>
      <w:r>
        <w:t>univariable Poisson model</w:t>
      </w:r>
      <w:ins w:id="17" w:author="Nicky Welton" w:date="2018-05-29T22:01:00Z">
        <w:r w:rsidR="00CD2F5E">
          <w:t>s, before a</w:t>
        </w:r>
      </w:ins>
      <w:ins w:id="18" w:author="Nicky Welton" w:date="2018-05-29T22:02:00Z">
        <w:r w:rsidR="00CD2F5E">
          <w:t>dding</w:t>
        </w:r>
      </w:ins>
      <w:del w:id="19" w:author="Nicky Welton" w:date="2018-05-29T22:02:00Z">
        <w:r w:rsidDel="00CD2F5E">
          <w:delText>;</w:delText>
        </w:r>
      </w:del>
      <w:r>
        <w:t xml:space="preserve"> additional</w:t>
      </w:r>
      <w:del w:id="20" w:author="Nicky Welton" w:date="2018-05-29T22:02:00Z">
        <w:r w:rsidDel="00CD2F5E">
          <w:delText xml:space="preserve"> combinations</w:delText>
        </w:r>
      </w:del>
      <w:r>
        <w:t xml:space="preserve"> </w:t>
      </w:r>
      <w:del w:id="21" w:author="Nicky Welton" w:date="2018-05-29T22:02:00Z">
        <w:r w:rsidDel="00CD2F5E">
          <w:delText xml:space="preserve">of </w:delText>
        </w:r>
      </w:del>
      <w:r>
        <w:t>covariates</w:t>
      </w:r>
      <w:ins w:id="22" w:author="Nicky Welton" w:date="2018-05-29T22:02:00Z">
        <w:r w:rsidR="00CD2F5E">
          <w:t xml:space="preserve"> and combinations of covariates</w:t>
        </w:r>
      </w:ins>
      <w:del w:id="23" w:author="Nicky Welton" w:date="2018-05-29T22:02:00Z">
        <w:r w:rsidDel="00CD2F5E">
          <w:delText xml:space="preserve"> were then evaluated</w:delText>
        </w:r>
      </w:del>
      <w:r>
        <w:t xml:space="preserve">. We also investigated a Negative Binomial model adjusting for the same </w:t>
      </w:r>
      <w:ins w:id="24" w:author="Nicky Welton" w:date="2018-05-29T22:03:00Z">
        <w:r w:rsidR="00CD2F5E">
          <w:t xml:space="preserve">set of </w:t>
        </w:r>
      </w:ins>
      <w:r>
        <w:t>covariates as in the best fitting Poisson model. Supplementary Table S1 outlines the details of each model included in the analysis. The</w:t>
      </w:r>
      <w:ins w:id="25" w:author="Nicky Welton" w:date="2018-05-29T21:47:00Z">
        <w:r w:rsidR="009C24C8">
          <w:t xml:space="preserve"> models were estimated using a Bayesian approach</w:t>
        </w:r>
      </w:ins>
      <w:del w:id="26" w:author="Nicky Welton" w:date="2018-05-29T21:47:00Z">
        <w:r w:rsidDel="009C24C8">
          <w:delText xml:space="preserve"> brms package,</w:delText>
        </w:r>
      </w:del>
      <w:r>
        <w:t xml:space="preserve"> with default </w:t>
      </w:r>
      <w:commentRangeStart w:id="27"/>
      <w:r>
        <w:t>weakly informative priors</w:t>
      </w:r>
      <w:ins w:id="28" w:author="Nicky Welton" w:date="2018-05-29T21:47:00Z">
        <w:r w:rsidR="009C24C8">
          <w:t xml:space="preserve"> for the regression </w:t>
        </w:r>
        <w:r w:rsidR="009C24C8">
          <w:lastRenderedPageBreak/>
          <w:t>parameters</w:t>
        </w:r>
        <w:commentRangeEnd w:id="27"/>
        <w:r w:rsidR="009C24C8">
          <w:rPr>
            <w:rStyle w:val="CommentReference"/>
          </w:rPr>
          <w:commentReference w:id="27"/>
        </w:r>
      </w:ins>
      <w:ins w:id="29" w:author="Nicky Welton" w:date="2018-05-29T21:54:00Z">
        <w:r w:rsidR="001570E3">
          <w:t xml:space="preserve">. </w:t>
        </w:r>
      </w:ins>
      <w:del w:id="30" w:author="Nicky Welton" w:date="2018-05-29T21:54:00Z">
        <w:r w:rsidDel="001570E3">
          <w:delText>,</w:delText>
        </w:r>
      </w:del>
      <w:del w:id="31" w:author="Nicky Welton" w:date="2018-05-29T21:55:00Z">
        <w:r w:rsidDel="00CD2F5E">
          <w:delText xml:space="preserve"> was used to perform </w:delText>
        </w:r>
      </w:del>
      <w:ins w:id="32" w:author="Nicky Welton" w:date="2018-05-29T21:55:00Z">
        <w:r w:rsidR="00CD2F5E">
          <w:t>fitted usin</w:t>
        </w:r>
      </w:ins>
      <w:ins w:id="33" w:author="Nicky Welton" w:date="2018-05-29T21:56:00Z">
        <w:r w:rsidR="00CD2F5E">
          <w:t xml:space="preserve">g </w:t>
        </w:r>
      </w:ins>
      <w:r>
        <w:t xml:space="preserve">Markov Chain Monte Carlo fitting </w:t>
      </w:r>
      <w:commentRangeStart w:id="34"/>
      <w:r>
        <w:t xml:space="preserve">using </w:t>
      </w:r>
      <w:ins w:id="35" w:author="Nicky Welton" w:date="2018-05-29T21:56:00Z">
        <w:r w:rsidR="00CD2F5E">
          <w:t xml:space="preserve">brms package and </w:t>
        </w:r>
      </w:ins>
      <w:r>
        <w:t xml:space="preserve">STAN for all models.(15,16) Models were run until convergence (4 chains with a burn in of 10,000, and 10,000 sampled iterations each), with convergence being assessed using trace plots and the R hat diagnostic.(16) </w:t>
      </w:r>
      <w:commentRangeEnd w:id="34"/>
      <w:r w:rsidR="00CD2F5E">
        <w:rPr>
          <w:rStyle w:val="CommentReference"/>
        </w:rPr>
        <w:commentReference w:id="34"/>
      </w:r>
      <w:r>
        <w:t>Model fit was assessed using the leave one out cross validation information criterion (LOOIC).(17) Models were then ranked by goodness of fit, using their LOOIC. The inclusion of the change in policy in the best fitting model was then tested by refitting the model excluding the change in policy and comparing the LOOIC scores.</w:t>
      </w:r>
      <w:commentRangeStart w:id="36"/>
      <w:r>
        <w:t xml:space="preserve"> </w:t>
      </w:r>
      <w:commentRangeEnd w:id="36"/>
      <w:r w:rsidR="00CD2F5E">
        <w:rPr>
          <w:rStyle w:val="CommentReference"/>
        </w:rPr>
        <w:commentReference w:id="36"/>
      </w:r>
      <w:r>
        <w:t xml:space="preserve">All numeric confounders were centered and scaled by their standard deviation, and age was adjusted for using single year of age categories. Once the best fitting model had been identified we estimated the number of cases prevented, from 2005 until 2015, for each vaccination programme in the study population relevant to that programme (see supplementary information). </w:t>
      </w:r>
      <w:commentRangeStart w:id="37"/>
      <w:r>
        <w:t>R was used for all analysis.(18)</w:t>
      </w:r>
      <w:commentRangeEnd w:id="37"/>
      <w:r w:rsidR="00CD2F5E">
        <w:rPr>
          <w:rStyle w:val="CommentReference"/>
        </w:rPr>
        <w:commentReference w:id="37"/>
      </w:r>
    </w:p>
    <w:p w14:paraId="3280564A" w14:textId="77777777" w:rsidR="00777FF7" w:rsidRDefault="00105461">
      <w:pPr>
        <w:pStyle w:val="Heading5"/>
      </w:pPr>
      <w:bookmarkStart w:id="38" w:name="pagebreak-3"/>
      <w:bookmarkEnd w:id="38"/>
      <w:r>
        <w:lastRenderedPageBreak/>
        <w:t>PAGEBREAK</w:t>
      </w:r>
    </w:p>
    <w:p w14:paraId="007B1FBE" w14:textId="77777777" w:rsidR="00777FF7" w:rsidRDefault="00105461">
      <w:pPr>
        <w:pStyle w:val="FirstParagraph"/>
      </w:pPr>
      <w:r>
        <w:rPr>
          <w:b/>
        </w:rPr>
        <w:t>RESULTS</w:t>
      </w:r>
    </w:p>
    <w:p w14:paraId="0E7D5ABF" w14:textId="77777777" w:rsidR="00777FF7" w:rsidRDefault="00105461">
      <w:pPr>
        <w:pStyle w:val="BodyText"/>
      </w:pPr>
      <w:r>
        <w:rPr>
          <w:b/>
        </w:rPr>
        <w:t>Descriptive analysis</w:t>
      </w:r>
    </w:p>
    <w:p w14:paraId="7A0F16FE" w14:textId="77777777" w:rsidR="00777FF7" w:rsidRDefault="00105461">
      <w:pPr>
        <w:pStyle w:val="BodyText"/>
      </w:pPr>
      <w:r>
        <w:t>Between Jan 1, 2000 and Dec 31, 2015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14:paraId="2FF2102A" w14:textId="77777777" w:rsidR="00777FF7" w:rsidRDefault="00105461">
      <w:commentRangeStart w:id="39"/>
      <w:r>
        <w:rPr>
          <w:noProof/>
        </w:rPr>
        <w:drawing>
          <wp:inline distT="0" distB="0" distL="0" distR="0" wp14:anchorId="49B918A7" wp14:editId="5CF3882C">
            <wp:extent cx="5943600" cy="4457700"/>
            <wp:effectExtent l="0" t="0" r="0" b="0"/>
            <wp:docPr id="1" name="Picture" descr="Figure 1: Mean incidence rates per 100,000 for each retrospective cohort (seeTable 1for cohort definitions), stratified by the vaccination policy."/>
            <wp:cNvGraphicFramePr/>
            <a:graphic xmlns:a="http://schemas.openxmlformats.org/drawingml/2006/main">
              <a:graphicData uri="http://schemas.openxmlformats.org/drawingml/2006/picture">
                <pic:pic xmlns:pic="http://schemas.openxmlformats.org/drawingml/2006/picture">
                  <pic:nvPicPr>
                    <pic:cNvPr id="0" name="Picture" descr="/home/seabbs/DirectEffBCGPolicyChange/vignettes/drafts/paper/paper_files/figure-docx/cohort-summary-plot-1.png"/>
                    <pic:cNvPicPr>
                      <a:picLocks noChangeAspect="1" noChangeArrowheads="1"/>
                    </pic:cNvPicPr>
                  </pic:nvPicPr>
                  <pic:blipFill>
                    <a:blip r:embed="rId14"/>
                    <a:stretch>
                      <a:fillRect/>
                    </a:stretch>
                  </pic:blipFill>
                  <pic:spPr bwMode="auto">
                    <a:xfrm>
                      <a:off x="0" y="0"/>
                      <a:ext cx="5943600" cy="4457700"/>
                    </a:xfrm>
                    <a:prstGeom prst="rect">
                      <a:avLst/>
                    </a:prstGeom>
                    <a:noFill/>
                    <a:ln w="9525">
                      <a:noFill/>
                      <a:headEnd/>
                      <a:tailEnd/>
                    </a:ln>
                  </pic:spPr>
                </pic:pic>
              </a:graphicData>
            </a:graphic>
          </wp:inline>
        </w:drawing>
      </w:r>
      <w:commentRangeEnd w:id="39"/>
      <w:r w:rsidR="00CD2F5E">
        <w:rPr>
          <w:rStyle w:val="CommentReference"/>
        </w:rPr>
        <w:commentReference w:id="39"/>
      </w:r>
    </w:p>
    <w:p w14:paraId="7462DD1E" w14:textId="77777777" w:rsidR="00777FF7" w:rsidRDefault="00105461">
      <w:pPr>
        <w:pStyle w:val="ImageCaption"/>
      </w:pPr>
      <w:r>
        <w:t>Figure 1: Mean incidence rates per 100,000 for each retrospective cohort (seeTable 1for cohort definitions), stratified by the vaccination policy.</w:t>
      </w:r>
    </w:p>
    <w:p w14:paraId="0FC9BB24" w14:textId="77777777" w:rsidR="00777FF7" w:rsidRDefault="00105461">
      <w:pPr>
        <w:pStyle w:val="BodyText"/>
      </w:pPr>
      <w:commentRangeStart w:id="40"/>
      <w:r>
        <w:rPr>
          <w:b/>
        </w:rPr>
        <w:lastRenderedPageBreak/>
        <w:t>Direct</w:t>
      </w:r>
      <w:commentRangeEnd w:id="40"/>
      <w:r w:rsidR="003D2A11">
        <w:rPr>
          <w:rStyle w:val="CommentReference"/>
        </w:rPr>
        <w:commentReference w:id="40"/>
      </w:r>
      <w:r>
        <w:rPr>
          <w:b/>
        </w:rPr>
        <w:t xml:space="preserve"> effects of the change in policy in those relevant to the universal school-age programme</w:t>
      </w:r>
    </w:p>
    <w:p w14:paraId="491D15A4" w14:textId="3582339E" w:rsidR="00777FF7" w:rsidRDefault="00105461">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an estimated </w:t>
      </w:r>
      <w:commentRangeStart w:id="41"/>
      <w:r>
        <w:t xml:space="preserve">8% (95%CI -3%, 19%) increase </w:t>
      </w:r>
      <w:commentRangeEnd w:id="41"/>
      <w:r w:rsidR="003D2A11">
        <w:rPr>
          <w:rStyle w:val="CommentReference"/>
        </w:rPr>
        <w:commentReference w:id="41"/>
      </w:r>
      <w:r>
        <w:t xml:space="preserve">in incidence rates in those at school-age, who were UK born, associated with the change in policy. There was little evidence to suggest that dropping the change in policy from this model </w:t>
      </w:r>
      <w:commentRangeStart w:id="42"/>
      <w:r>
        <w:t>substantially improved the quality of the fit</w:t>
      </w:r>
      <w:commentRangeEnd w:id="42"/>
      <w:r w:rsidR="003D2A11">
        <w:rPr>
          <w:rStyle w:val="CommentReference"/>
        </w:rPr>
        <w:commentReference w:id="42"/>
      </w:r>
      <w:r>
        <w:t xml:space="preserve">, with an improvement in the LOOIC score of </w:t>
      </w:r>
      <w:commentRangeStart w:id="43"/>
      <w:r>
        <w:t xml:space="preserve">0.52 (SE 2.63). </w:t>
      </w:r>
      <w:commentRangeEnd w:id="43"/>
      <w:r w:rsidR="003D2A11">
        <w:rPr>
          <w:rStyle w:val="CommentReference"/>
        </w:rPr>
        <w:commentReference w:id="43"/>
      </w:r>
      <w:commentRangeStart w:id="44"/>
      <w:ins w:id="45" w:author="Nicky Welton" w:date="2018-05-29T22:17:00Z">
        <w:r w:rsidR="00A81027">
          <w:t xml:space="preserve">We found that it was important to </w:t>
        </w:r>
      </w:ins>
      <w:del w:id="46" w:author="Nicky Welton" w:date="2018-05-29T22:17:00Z">
        <w:r w:rsidDel="00A81027">
          <w:delText xml:space="preserve">Models that did not </w:delText>
        </w:r>
      </w:del>
      <w:r>
        <w:t>adjust for UK born incidence rates</w:t>
      </w:r>
      <w:ins w:id="47" w:author="Nicky Welton" w:date="2018-05-29T22:17:00Z">
        <w:r w:rsidR="00A81027">
          <w:t>, otherwise the</w:t>
        </w:r>
      </w:ins>
      <w:r>
        <w:t xml:space="preserve"> </w:t>
      </w:r>
      <w:del w:id="48" w:author="Nicky Welton" w:date="2018-05-29T22:17:00Z">
        <w:r w:rsidDel="00A81027">
          <w:delText xml:space="preserve">estimated a larger </w:delText>
        </w:r>
      </w:del>
      <w:r>
        <w:t xml:space="preserve">impact from the change in BCG vaccination policy </w:t>
      </w:r>
      <w:ins w:id="49" w:author="Nicky Welton" w:date="2018-05-29T22:17:00Z">
        <w:r w:rsidR="00A81027">
          <w:t>was over</w:t>
        </w:r>
      </w:ins>
      <w:ins w:id="50" w:author="Nicky Welton" w:date="2018-05-29T22:18:00Z">
        <w:r w:rsidR="00A81027">
          <w:t xml:space="preserve">-estimated. </w:t>
        </w:r>
      </w:ins>
      <w:del w:id="51" w:author="Nicky Welton" w:date="2018-05-29T22:18:00Z">
        <w:r w:rsidDel="00A81027">
          <w:delText>but were consistently a poorer fit to the data compared to models that did.</w:delText>
        </w:r>
      </w:del>
      <w:commentRangeEnd w:id="44"/>
      <w:r w:rsidR="00A81027">
        <w:rPr>
          <w:rStyle w:val="CommentReference"/>
        </w:rPr>
        <w:commentReference w:id="44"/>
      </w:r>
    </w:p>
    <w:p w14:paraId="7BD40BF1" w14:textId="77777777" w:rsidR="00105461" w:rsidRDefault="00105461">
      <w:pPr>
        <w:pStyle w:val="BodyText"/>
        <w:sectPr w:rsidR="00105461" w:rsidSect="00105461">
          <w:pgSz w:w="12240" w:h="15840"/>
          <w:pgMar w:top="1440" w:right="1440" w:bottom="1440" w:left="1440" w:header="720" w:footer="720" w:gutter="0"/>
          <w:cols w:space="720"/>
          <w:docGrid w:linePitch="326"/>
        </w:sectPr>
      </w:pPr>
      <w:r>
        <w:t xml:space="preserve">For the comparable non-UK born cohort who were relevant to the universal vaccination there was evidence, in the best fitting model, that ending the scheme was associated with a decrease in incidence rates of 26% (95%CI 12%, 39%) (Table 2). The best fitting model was a Negative Binomial model which adjusted for the change in policy, age, incidence rates in the non-UK born, and year of eligibility as a random effect. </w:t>
      </w:r>
      <w:commentRangeStart w:id="52"/>
      <w:r>
        <w:t xml:space="preserve">Dropping the change in policy from this model resulted in an increase in the LOOIC of 3.02 (SE 3.52). </w:t>
      </w:r>
      <w:commentRangeEnd w:id="52"/>
      <w:r w:rsidR="00A81027">
        <w:rPr>
          <w:rStyle w:val="CommentReference"/>
        </w:rPr>
        <w:commentReference w:id="52"/>
      </w:r>
      <w:r>
        <w:t>All models that adjusted for incidence rates in the UK born or non-UK born estimated similar IRRs (Supplementary Table S3).</w:t>
      </w:r>
    </w:p>
    <w:p w14:paraId="10DB14D0" w14:textId="77777777" w:rsidR="00777FF7" w:rsidRDefault="00777FF7">
      <w:pPr>
        <w:pStyle w:val="BodyText"/>
      </w:pPr>
    </w:p>
    <w:p w14:paraId="3FBA3792" w14:textId="77777777" w:rsidR="00777FF7" w:rsidRDefault="00105461">
      <w:pPr>
        <w:pStyle w:val="TableCaption"/>
      </w:pPr>
      <w:r>
        <w:t>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w:t>
      </w:r>
    </w:p>
    <w:tbl>
      <w:tblPr>
        <w:tblStyle w:val="PlainTable21"/>
        <w:tblW w:w="4999" w:type="pct"/>
        <w:tblLook w:val="0660" w:firstRow="1" w:lastRow="1" w:firstColumn="0" w:lastColumn="0" w:noHBand="1" w:noVBand="1"/>
      </w:tblPr>
      <w:tblGrid>
        <w:gridCol w:w="5649"/>
        <w:gridCol w:w="1802"/>
        <w:gridCol w:w="1907"/>
      </w:tblGrid>
      <w:tr w:rsidR="00777FF7" w:rsidRPr="00105461" w14:paraId="79CA72F7" w14:textId="77777777" w:rsidTr="00105461">
        <w:trPr>
          <w:cnfStyle w:val="100000000000" w:firstRow="1" w:lastRow="0" w:firstColumn="0" w:lastColumn="0" w:oddVBand="0" w:evenVBand="0" w:oddHBand="0" w:evenHBand="0" w:firstRowFirstColumn="0" w:firstRowLastColumn="0" w:lastRowFirstColumn="0" w:lastRowLastColumn="0"/>
        </w:trPr>
        <w:tc>
          <w:tcPr>
            <w:tcW w:w="3018" w:type="pct"/>
          </w:tcPr>
          <w:p w14:paraId="65F2A4DE" w14:textId="77777777" w:rsidR="00777FF7" w:rsidRPr="00105461" w:rsidRDefault="00105461">
            <w:pPr>
              <w:pStyle w:val="Compact"/>
              <w:rPr>
                <w:b w:val="0"/>
              </w:rPr>
            </w:pPr>
            <w:r w:rsidRPr="00105461">
              <w:rPr>
                <w:b w:val="0"/>
              </w:rPr>
              <w:t>Variable</w:t>
            </w:r>
          </w:p>
        </w:tc>
        <w:tc>
          <w:tcPr>
            <w:tcW w:w="963" w:type="pct"/>
          </w:tcPr>
          <w:p w14:paraId="28ABC7C5" w14:textId="77777777" w:rsidR="00777FF7" w:rsidRPr="00105461" w:rsidRDefault="00105461">
            <w:pPr>
              <w:pStyle w:val="Compact"/>
              <w:jc w:val="center"/>
              <w:rPr>
                <w:b w:val="0"/>
              </w:rPr>
            </w:pPr>
            <w:r w:rsidRPr="00105461">
              <w:rPr>
                <w:b w:val="0"/>
              </w:rPr>
              <w:t>UK born*</w:t>
            </w:r>
          </w:p>
        </w:tc>
        <w:tc>
          <w:tcPr>
            <w:tcW w:w="1020" w:type="pct"/>
          </w:tcPr>
          <w:p w14:paraId="611B925A" w14:textId="77777777" w:rsidR="00777FF7" w:rsidRPr="00105461" w:rsidRDefault="00105461">
            <w:pPr>
              <w:pStyle w:val="Compact"/>
              <w:jc w:val="center"/>
              <w:rPr>
                <w:b w:val="0"/>
              </w:rPr>
            </w:pPr>
            <w:r w:rsidRPr="00105461">
              <w:rPr>
                <w:b w:val="0"/>
              </w:rPr>
              <w:t>Non-UK born*</w:t>
            </w:r>
          </w:p>
        </w:tc>
      </w:tr>
      <w:tr w:rsidR="00777FF7" w14:paraId="07933252" w14:textId="77777777" w:rsidTr="00105461">
        <w:tc>
          <w:tcPr>
            <w:tcW w:w="3018" w:type="pct"/>
          </w:tcPr>
          <w:p w14:paraId="66A959A0" w14:textId="77777777" w:rsidR="00777FF7" w:rsidRDefault="00105461">
            <w:pPr>
              <w:pStyle w:val="Compact"/>
            </w:pPr>
            <w:r>
              <w:t>Policy change†</w:t>
            </w:r>
          </w:p>
        </w:tc>
        <w:tc>
          <w:tcPr>
            <w:tcW w:w="963" w:type="pct"/>
          </w:tcPr>
          <w:p w14:paraId="09E03E8C" w14:textId="77777777" w:rsidR="00777FF7" w:rsidRDefault="00777FF7">
            <w:pPr>
              <w:pStyle w:val="Compact"/>
            </w:pPr>
          </w:p>
        </w:tc>
        <w:tc>
          <w:tcPr>
            <w:tcW w:w="1020" w:type="pct"/>
          </w:tcPr>
          <w:p w14:paraId="7ACC3827" w14:textId="77777777" w:rsidR="00777FF7" w:rsidRDefault="00777FF7">
            <w:pPr>
              <w:pStyle w:val="Compact"/>
            </w:pPr>
          </w:p>
        </w:tc>
      </w:tr>
      <w:tr w:rsidR="00777FF7" w14:paraId="5AF7350D" w14:textId="77777777" w:rsidTr="00105461">
        <w:tc>
          <w:tcPr>
            <w:tcW w:w="3018" w:type="pct"/>
          </w:tcPr>
          <w:p w14:paraId="34FE3AE6" w14:textId="77777777" w:rsidR="00777FF7" w:rsidRDefault="00105461">
            <w:pPr>
              <w:pStyle w:val="Compact"/>
            </w:pPr>
            <w:r>
              <w:t>        Pre-change</w:t>
            </w:r>
          </w:p>
        </w:tc>
        <w:tc>
          <w:tcPr>
            <w:tcW w:w="963" w:type="pct"/>
          </w:tcPr>
          <w:p w14:paraId="18264B7F" w14:textId="77777777" w:rsidR="00777FF7" w:rsidRDefault="00105461">
            <w:pPr>
              <w:pStyle w:val="Compact"/>
              <w:jc w:val="center"/>
            </w:pPr>
            <w:r>
              <w:rPr>
                <w:i/>
              </w:rPr>
              <w:t>Reference</w:t>
            </w:r>
          </w:p>
        </w:tc>
        <w:tc>
          <w:tcPr>
            <w:tcW w:w="1020" w:type="pct"/>
          </w:tcPr>
          <w:p w14:paraId="102AF49F" w14:textId="77777777" w:rsidR="00777FF7" w:rsidRDefault="00105461">
            <w:pPr>
              <w:pStyle w:val="Compact"/>
              <w:jc w:val="center"/>
            </w:pPr>
            <w:r>
              <w:rPr>
                <w:i/>
              </w:rPr>
              <w:t>Reference</w:t>
            </w:r>
          </w:p>
        </w:tc>
      </w:tr>
      <w:tr w:rsidR="00777FF7" w14:paraId="78F25BD5" w14:textId="77777777" w:rsidTr="00105461">
        <w:tc>
          <w:tcPr>
            <w:tcW w:w="3018" w:type="pct"/>
          </w:tcPr>
          <w:p w14:paraId="58BB23E4" w14:textId="77777777" w:rsidR="00777FF7" w:rsidRDefault="00105461">
            <w:pPr>
              <w:pStyle w:val="Compact"/>
            </w:pPr>
            <w:r>
              <w:t>        Post-change</w:t>
            </w:r>
          </w:p>
        </w:tc>
        <w:tc>
          <w:tcPr>
            <w:tcW w:w="963" w:type="pct"/>
          </w:tcPr>
          <w:p w14:paraId="1E5CB873" w14:textId="77777777" w:rsidR="00777FF7" w:rsidRDefault="00105461">
            <w:pPr>
              <w:pStyle w:val="Compact"/>
              <w:jc w:val="center"/>
            </w:pPr>
            <w:r>
              <w:t>1.08 (0.97, 1.19)</w:t>
            </w:r>
          </w:p>
        </w:tc>
        <w:tc>
          <w:tcPr>
            <w:tcW w:w="1020" w:type="pct"/>
          </w:tcPr>
          <w:p w14:paraId="661CC65A" w14:textId="77777777" w:rsidR="00777FF7" w:rsidRDefault="00105461">
            <w:pPr>
              <w:pStyle w:val="Compact"/>
              <w:jc w:val="center"/>
            </w:pPr>
            <w:r>
              <w:t>0.74 (0.61, 0.88)</w:t>
            </w:r>
          </w:p>
        </w:tc>
      </w:tr>
      <w:tr w:rsidR="00777FF7" w14:paraId="00FD6F33" w14:textId="77777777" w:rsidTr="00105461">
        <w:tc>
          <w:tcPr>
            <w:tcW w:w="3018" w:type="pct"/>
          </w:tcPr>
          <w:p w14:paraId="04BA053A" w14:textId="77777777" w:rsidR="00777FF7" w:rsidRDefault="00105461">
            <w:pPr>
              <w:pStyle w:val="Compact"/>
            </w:pPr>
            <w:r>
              <w:t>Age</w:t>
            </w:r>
          </w:p>
        </w:tc>
        <w:tc>
          <w:tcPr>
            <w:tcW w:w="963" w:type="pct"/>
          </w:tcPr>
          <w:p w14:paraId="6F672582" w14:textId="77777777" w:rsidR="00777FF7" w:rsidRDefault="00777FF7">
            <w:pPr>
              <w:pStyle w:val="Compact"/>
            </w:pPr>
          </w:p>
        </w:tc>
        <w:tc>
          <w:tcPr>
            <w:tcW w:w="1020" w:type="pct"/>
          </w:tcPr>
          <w:p w14:paraId="6316E935" w14:textId="77777777" w:rsidR="00777FF7" w:rsidRDefault="00777FF7">
            <w:pPr>
              <w:pStyle w:val="Compact"/>
            </w:pPr>
          </w:p>
        </w:tc>
      </w:tr>
      <w:tr w:rsidR="00777FF7" w14:paraId="68859E03" w14:textId="77777777" w:rsidTr="00105461">
        <w:tc>
          <w:tcPr>
            <w:tcW w:w="3018" w:type="pct"/>
          </w:tcPr>
          <w:p w14:paraId="159F9BF2" w14:textId="77777777" w:rsidR="00777FF7" w:rsidRDefault="00105461">
            <w:pPr>
              <w:pStyle w:val="Compact"/>
            </w:pPr>
            <w:r>
              <w:t>        14</w:t>
            </w:r>
          </w:p>
        </w:tc>
        <w:tc>
          <w:tcPr>
            <w:tcW w:w="963" w:type="pct"/>
          </w:tcPr>
          <w:p w14:paraId="272E5108" w14:textId="77777777" w:rsidR="00777FF7" w:rsidRDefault="00105461">
            <w:pPr>
              <w:pStyle w:val="Compact"/>
              <w:jc w:val="center"/>
            </w:pPr>
            <w:r>
              <w:rPr>
                <w:i/>
              </w:rPr>
              <w:t>Reference</w:t>
            </w:r>
          </w:p>
        </w:tc>
        <w:tc>
          <w:tcPr>
            <w:tcW w:w="1020" w:type="pct"/>
          </w:tcPr>
          <w:p w14:paraId="36E77523" w14:textId="77777777" w:rsidR="00777FF7" w:rsidRDefault="00105461">
            <w:pPr>
              <w:pStyle w:val="Compact"/>
              <w:jc w:val="center"/>
            </w:pPr>
            <w:r>
              <w:rPr>
                <w:i/>
              </w:rPr>
              <w:t>Reference</w:t>
            </w:r>
          </w:p>
        </w:tc>
      </w:tr>
      <w:tr w:rsidR="00777FF7" w14:paraId="4AF7042F" w14:textId="77777777" w:rsidTr="00105461">
        <w:tc>
          <w:tcPr>
            <w:tcW w:w="3018" w:type="pct"/>
          </w:tcPr>
          <w:p w14:paraId="690BB699" w14:textId="77777777" w:rsidR="00777FF7" w:rsidRDefault="00105461">
            <w:pPr>
              <w:pStyle w:val="Compact"/>
            </w:pPr>
            <w:r>
              <w:t>        15</w:t>
            </w:r>
          </w:p>
        </w:tc>
        <w:tc>
          <w:tcPr>
            <w:tcW w:w="963" w:type="pct"/>
          </w:tcPr>
          <w:p w14:paraId="0168FFCD" w14:textId="77777777" w:rsidR="00777FF7" w:rsidRDefault="00105461">
            <w:pPr>
              <w:pStyle w:val="Compact"/>
              <w:jc w:val="center"/>
            </w:pPr>
            <w:r>
              <w:t>1.18 (0.98, 1.42)</w:t>
            </w:r>
          </w:p>
        </w:tc>
        <w:tc>
          <w:tcPr>
            <w:tcW w:w="1020" w:type="pct"/>
          </w:tcPr>
          <w:p w14:paraId="342A0462" w14:textId="77777777" w:rsidR="00777FF7" w:rsidRDefault="00105461">
            <w:pPr>
              <w:pStyle w:val="Compact"/>
              <w:jc w:val="center"/>
            </w:pPr>
            <w:r>
              <w:t>1.03 (0.87, 1.22)</w:t>
            </w:r>
          </w:p>
        </w:tc>
      </w:tr>
      <w:tr w:rsidR="00777FF7" w14:paraId="0A3C53D9" w14:textId="77777777" w:rsidTr="00105461">
        <w:tc>
          <w:tcPr>
            <w:tcW w:w="3018" w:type="pct"/>
          </w:tcPr>
          <w:p w14:paraId="01686997" w14:textId="77777777" w:rsidR="00777FF7" w:rsidRDefault="00105461">
            <w:pPr>
              <w:pStyle w:val="Compact"/>
            </w:pPr>
            <w:r>
              <w:t>        16</w:t>
            </w:r>
          </w:p>
        </w:tc>
        <w:tc>
          <w:tcPr>
            <w:tcW w:w="963" w:type="pct"/>
          </w:tcPr>
          <w:p w14:paraId="1DA76DDF" w14:textId="77777777" w:rsidR="00777FF7" w:rsidRDefault="00105461">
            <w:pPr>
              <w:pStyle w:val="Compact"/>
              <w:jc w:val="center"/>
            </w:pPr>
            <w:r>
              <w:t>1.24 (1.03, 1.50)</w:t>
            </w:r>
          </w:p>
        </w:tc>
        <w:tc>
          <w:tcPr>
            <w:tcW w:w="1020" w:type="pct"/>
          </w:tcPr>
          <w:p w14:paraId="3B2EB757" w14:textId="77777777" w:rsidR="00777FF7" w:rsidRDefault="00105461">
            <w:pPr>
              <w:pStyle w:val="Compact"/>
              <w:jc w:val="center"/>
            </w:pPr>
            <w:r>
              <w:t>1.25 (1.07, 1.47)</w:t>
            </w:r>
          </w:p>
        </w:tc>
      </w:tr>
      <w:tr w:rsidR="00777FF7" w14:paraId="115014F5" w14:textId="77777777" w:rsidTr="00105461">
        <w:tc>
          <w:tcPr>
            <w:tcW w:w="3018" w:type="pct"/>
          </w:tcPr>
          <w:p w14:paraId="47694F59" w14:textId="77777777" w:rsidR="00777FF7" w:rsidRDefault="00105461">
            <w:pPr>
              <w:pStyle w:val="Compact"/>
            </w:pPr>
            <w:r>
              <w:t>        17</w:t>
            </w:r>
          </w:p>
        </w:tc>
        <w:tc>
          <w:tcPr>
            <w:tcW w:w="963" w:type="pct"/>
          </w:tcPr>
          <w:p w14:paraId="2E15E6EB" w14:textId="77777777" w:rsidR="00777FF7" w:rsidRDefault="00105461">
            <w:pPr>
              <w:pStyle w:val="Compact"/>
              <w:jc w:val="center"/>
            </w:pPr>
            <w:r>
              <w:t>1.59 (1.33, 1.91)</w:t>
            </w:r>
          </w:p>
        </w:tc>
        <w:tc>
          <w:tcPr>
            <w:tcW w:w="1020" w:type="pct"/>
          </w:tcPr>
          <w:p w14:paraId="19489A31" w14:textId="77777777" w:rsidR="00777FF7" w:rsidRDefault="00105461">
            <w:pPr>
              <w:pStyle w:val="Compact"/>
              <w:jc w:val="center"/>
            </w:pPr>
            <w:r>
              <w:t>1.40 (1.19, 1.63)</w:t>
            </w:r>
          </w:p>
        </w:tc>
      </w:tr>
      <w:tr w:rsidR="00777FF7" w14:paraId="14737F45" w14:textId="77777777" w:rsidTr="00105461">
        <w:tc>
          <w:tcPr>
            <w:tcW w:w="3018" w:type="pct"/>
          </w:tcPr>
          <w:p w14:paraId="4840B599" w14:textId="77777777" w:rsidR="00777FF7" w:rsidRDefault="00105461">
            <w:pPr>
              <w:pStyle w:val="Compact"/>
            </w:pPr>
            <w:r>
              <w:t>        18</w:t>
            </w:r>
          </w:p>
        </w:tc>
        <w:tc>
          <w:tcPr>
            <w:tcW w:w="963" w:type="pct"/>
          </w:tcPr>
          <w:p w14:paraId="75838A11" w14:textId="77777777" w:rsidR="00777FF7" w:rsidRDefault="00105461">
            <w:pPr>
              <w:pStyle w:val="Compact"/>
              <w:jc w:val="center"/>
            </w:pPr>
            <w:r>
              <w:t>1.92 (1.60, 2.30)</w:t>
            </w:r>
          </w:p>
        </w:tc>
        <w:tc>
          <w:tcPr>
            <w:tcW w:w="1020" w:type="pct"/>
          </w:tcPr>
          <w:p w14:paraId="5254A60F" w14:textId="77777777" w:rsidR="00777FF7" w:rsidRDefault="00105461">
            <w:pPr>
              <w:pStyle w:val="Compact"/>
              <w:jc w:val="center"/>
            </w:pPr>
            <w:r>
              <w:t>1.47 (1.26, 1.73)</w:t>
            </w:r>
          </w:p>
        </w:tc>
      </w:tr>
      <w:tr w:rsidR="00777FF7" w14:paraId="08679E32" w14:textId="77777777" w:rsidTr="00105461">
        <w:tc>
          <w:tcPr>
            <w:tcW w:w="3018" w:type="pct"/>
          </w:tcPr>
          <w:p w14:paraId="2DE62A2C" w14:textId="77777777" w:rsidR="00777FF7" w:rsidRDefault="00105461">
            <w:pPr>
              <w:pStyle w:val="Compact"/>
            </w:pPr>
            <w:r>
              <w:t>        19</w:t>
            </w:r>
          </w:p>
        </w:tc>
        <w:tc>
          <w:tcPr>
            <w:tcW w:w="963" w:type="pct"/>
          </w:tcPr>
          <w:p w14:paraId="71ECA4FC" w14:textId="77777777" w:rsidR="00777FF7" w:rsidRDefault="00105461">
            <w:pPr>
              <w:pStyle w:val="Compact"/>
              <w:jc w:val="center"/>
            </w:pPr>
            <w:r>
              <w:t>1.80 (1.49, 2.17)</w:t>
            </w:r>
          </w:p>
        </w:tc>
        <w:tc>
          <w:tcPr>
            <w:tcW w:w="1020" w:type="pct"/>
          </w:tcPr>
          <w:p w14:paraId="1E8250EF" w14:textId="77777777" w:rsidR="00777FF7" w:rsidRDefault="00105461">
            <w:pPr>
              <w:pStyle w:val="Compact"/>
              <w:jc w:val="center"/>
            </w:pPr>
            <w:r>
              <w:t>1.47 (1.24, 1.73)</w:t>
            </w:r>
          </w:p>
        </w:tc>
      </w:tr>
      <w:tr w:rsidR="00777FF7" w14:paraId="7C9E6944" w14:textId="77777777" w:rsidTr="00105461">
        <w:tc>
          <w:tcPr>
            <w:tcW w:w="3018" w:type="pct"/>
          </w:tcPr>
          <w:p w14:paraId="0A2C8E94" w14:textId="77777777" w:rsidR="00777FF7" w:rsidRDefault="00105461">
            <w:pPr>
              <w:pStyle w:val="Compact"/>
            </w:pPr>
            <w:r>
              <w:t>UK born incidence rate (per standard deviation)</w:t>
            </w:r>
          </w:p>
        </w:tc>
        <w:tc>
          <w:tcPr>
            <w:tcW w:w="963" w:type="pct"/>
          </w:tcPr>
          <w:p w14:paraId="6A666FE5" w14:textId="77777777" w:rsidR="00777FF7" w:rsidRDefault="00105461">
            <w:pPr>
              <w:pStyle w:val="Compact"/>
              <w:jc w:val="center"/>
            </w:pPr>
            <w:r>
              <w:t>1.08 (1.03, 1.14)</w:t>
            </w:r>
          </w:p>
        </w:tc>
        <w:tc>
          <w:tcPr>
            <w:tcW w:w="1020" w:type="pct"/>
          </w:tcPr>
          <w:p w14:paraId="76DFA3DE" w14:textId="77777777" w:rsidR="00777FF7" w:rsidRDefault="00105461">
            <w:pPr>
              <w:pStyle w:val="Compact"/>
              <w:jc w:val="center"/>
            </w:pPr>
            <w:r>
              <w:t>-</w:t>
            </w:r>
          </w:p>
        </w:tc>
      </w:tr>
      <w:tr w:rsidR="00777FF7" w14:paraId="7F8E3841" w14:textId="77777777" w:rsidTr="00105461">
        <w:tc>
          <w:tcPr>
            <w:tcW w:w="3018" w:type="pct"/>
          </w:tcPr>
          <w:p w14:paraId="64394C03" w14:textId="77777777" w:rsidR="00777FF7" w:rsidRDefault="00105461">
            <w:pPr>
              <w:pStyle w:val="Compact"/>
            </w:pPr>
            <w:r>
              <w:t>Non-UK born incidence rate (per standard deviation)</w:t>
            </w:r>
          </w:p>
        </w:tc>
        <w:tc>
          <w:tcPr>
            <w:tcW w:w="963" w:type="pct"/>
          </w:tcPr>
          <w:p w14:paraId="0526081A" w14:textId="77777777" w:rsidR="00777FF7" w:rsidRDefault="00105461">
            <w:pPr>
              <w:pStyle w:val="Compact"/>
              <w:jc w:val="center"/>
            </w:pPr>
            <w:r>
              <w:t>-</w:t>
            </w:r>
          </w:p>
        </w:tc>
        <w:tc>
          <w:tcPr>
            <w:tcW w:w="1020" w:type="pct"/>
          </w:tcPr>
          <w:p w14:paraId="1F118E56" w14:textId="77777777" w:rsidR="00777FF7" w:rsidRDefault="00105461">
            <w:pPr>
              <w:pStyle w:val="Compact"/>
              <w:jc w:val="center"/>
            </w:pPr>
            <w:r>
              <w:t>1.11 (1.03, 1.19)</w:t>
            </w:r>
          </w:p>
        </w:tc>
      </w:tr>
      <w:tr w:rsidR="00777FF7" w14:paraId="272667BE" w14:textId="77777777" w:rsidTr="00105461">
        <w:tc>
          <w:tcPr>
            <w:tcW w:w="3018" w:type="pct"/>
          </w:tcPr>
          <w:p w14:paraId="0E110C9A" w14:textId="77777777" w:rsidR="00777FF7" w:rsidRDefault="00105461">
            <w:pPr>
              <w:pStyle w:val="Compact"/>
            </w:pPr>
            <w:r>
              <w:t>Year of study elibility, group level</w:t>
            </w:r>
          </w:p>
        </w:tc>
        <w:tc>
          <w:tcPr>
            <w:tcW w:w="963" w:type="pct"/>
          </w:tcPr>
          <w:p w14:paraId="3F1D3481" w14:textId="77777777" w:rsidR="00777FF7" w:rsidRDefault="00105461">
            <w:pPr>
              <w:pStyle w:val="Compact"/>
              <w:jc w:val="center"/>
            </w:pPr>
            <w:r>
              <w:t>-</w:t>
            </w:r>
          </w:p>
        </w:tc>
        <w:tc>
          <w:tcPr>
            <w:tcW w:w="1020" w:type="pct"/>
          </w:tcPr>
          <w:p w14:paraId="5E741A6B" w14:textId="77777777" w:rsidR="00777FF7" w:rsidRDefault="00777FF7">
            <w:pPr>
              <w:pStyle w:val="Compact"/>
            </w:pPr>
          </w:p>
        </w:tc>
      </w:tr>
      <w:tr w:rsidR="00777FF7" w14:paraId="180A6103" w14:textId="77777777" w:rsidTr="00105461">
        <w:tc>
          <w:tcPr>
            <w:tcW w:w="3018" w:type="pct"/>
          </w:tcPr>
          <w:p w14:paraId="0766BAF2" w14:textId="77777777" w:rsidR="00777FF7" w:rsidRDefault="00105461">
            <w:pPr>
              <w:pStyle w:val="Compact"/>
            </w:pPr>
            <w:r>
              <w:t>        Intercept (standard deviation)</w:t>
            </w:r>
          </w:p>
        </w:tc>
        <w:tc>
          <w:tcPr>
            <w:tcW w:w="963" w:type="pct"/>
          </w:tcPr>
          <w:p w14:paraId="0B1E7E01" w14:textId="77777777" w:rsidR="00777FF7" w:rsidRDefault="00105461">
            <w:pPr>
              <w:pStyle w:val="Compact"/>
              <w:jc w:val="center"/>
            </w:pPr>
            <w:r>
              <w:t>-</w:t>
            </w:r>
          </w:p>
        </w:tc>
        <w:tc>
          <w:tcPr>
            <w:tcW w:w="1020" w:type="pct"/>
          </w:tcPr>
          <w:p w14:paraId="2BD4A6A9" w14:textId="77777777" w:rsidR="00777FF7" w:rsidRDefault="00105461">
            <w:pPr>
              <w:pStyle w:val="Compact"/>
              <w:jc w:val="center"/>
            </w:pPr>
            <w:r>
              <w:t>1.13 (1.05, 1.26)</w:t>
            </w:r>
          </w:p>
        </w:tc>
      </w:tr>
      <w:tr w:rsidR="00777FF7" w14:paraId="0E119B89" w14:textId="77777777" w:rsidTr="00105461">
        <w:tc>
          <w:tcPr>
            <w:tcW w:w="3018" w:type="pct"/>
          </w:tcPr>
          <w:p w14:paraId="61386BBB" w14:textId="77777777" w:rsidR="00777FF7" w:rsidRDefault="00105461">
            <w:pPr>
              <w:pStyle w:val="Compact"/>
            </w:pPr>
            <w:r>
              <w:t>Year of study elibility, individual level</w:t>
            </w:r>
          </w:p>
        </w:tc>
        <w:tc>
          <w:tcPr>
            <w:tcW w:w="963" w:type="pct"/>
          </w:tcPr>
          <w:p w14:paraId="4C89D540" w14:textId="77777777" w:rsidR="00777FF7" w:rsidRDefault="00105461">
            <w:pPr>
              <w:pStyle w:val="Compact"/>
              <w:jc w:val="center"/>
            </w:pPr>
            <w:r>
              <w:t>-</w:t>
            </w:r>
          </w:p>
        </w:tc>
        <w:tc>
          <w:tcPr>
            <w:tcW w:w="1020" w:type="pct"/>
          </w:tcPr>
          <w:p w14:paraId="5EC6DCCD" w14:textId="77777777" w:rsidR="00777FF7" w:rsidRDefault="00777FF7">
            <w:pPr>
              <w:pStyle w:val="Compact"/>
            </w:pPr>
          </w:p>
        </w:tc>
      </w:tr>
      <w:tr w:rsidR="00777FF7" w14:paraId="3176B7EB" w14:textId="77777777" w:rsidTr="00105461">
        <w:tc>
          <w:tcPr>
            <w:tcW w:w="3018" w:type="pct"/>
          </w:tcPr>
          <w:p w14:paraId="5488A24C" w14:textId="77777777" w:rsidR="00777FF7" w:rsidRDefault="00105461">
            <w:pPr>
              <w:pStyle w:val="Compact"/>
            </w:pPr>
            <w:r>
              <w:t>        2000</w:t>
            </w:r>
          </w:p>
        </w:tc>
        <w:tc>
          <w:tcPr>
            <w:tcW w:w="963" w:type="pct"/>
          </w:tcPr>
          <w:p w14:paraId="18C71B0C" w14:textId="77777777" w:rsidR="00777FF7" w:rsidRDefault="00105461">
            <w:pPr>
              <w:pStyle w:val="Compact"/>
              <w:jc w:val="center"/>
            </w:pPr>
            <w:r>
              <w:t>-</w:t>
            </w:r>
          </w:p>
        </w:tc>
        <w:tc>
          <w:tcPr>
            <w:tcW w:w="1020" w:type="pct"/>
          </w:tcPr>
          <w:p w14:paraId="2965623E" w14:textId="77777777" w:rsidR="00777FF7" w:rsidRDefault="00105461">
            <w:pPr>
              <w:pStyle w:val="Compact"/>
              <w:jc w:val="center"/>
            </w:pPr>
            <w:r>
              <w:t>1.10 (0.96, 1.29)</w:t>
            </w:r>
          </w:p>
        </w:tc>
      </w:tr>
      <w:tr w:rsidR="00777FF7" w14:paraId="40F4C9E4" w14:textId="77777777" w:rsidTr="00105461">
        <w:tc>
          <w:tcPr>
            <w:tcW w:w="3018" w:type="pct"/>
          </w:tcPr>
          <w:p w14:paraId="327A9295" w14:textId="77777777" w:rsidR="00777FF7" w:rsidRDefault="00105461">
            <w:pPr>
              <w:pStyle w:val="Compact"/>
            </w:pPr>
            <w:r>
              <w:t>        2001</w:t>
            </w:r>
          </w:p>
        </w:tc>
        <w:tc>
          <w:tcPr>
            <w:tcW w:w="963" w:type="pct"/>
          </w:tcPr>
          <w:p w14:paraId="23561A4C" w14:textId="77777777" w:rsidR="00777FF7" w:rsidRDefault="00105461">
            <w:pPr>
              <w:pStyle w:val="Compact"/>
              <w:jc w:val="center"/>
            </w:pPr>
            <w:r>
              <w:t>-</w:t>
            </w:r>
          </w:p>
        </w:tc>
        <w:tc>
          <w:tcPr>
            <w:tcW w:w="1020" w:type="pct"/>
          </w:tcPr>
          <w:p w14:paraId="393BA9FB" w14:textId="77777777" w:rsidR="00777FF7" w:rsidRDefault="00105461">
            <w:pPr>
              <w:pStyle w:val="Compact"/>
              <w:jc w:val="center"/>
            </w:pPr>
            <w:r>
              <w:t>1.06 (0.93, 1.24)</w:t>
            </w:r>
          </w:p>
        </w:tc>
      </w:tr>
      <w:tr w:rsidR="00777FF7" w14:paraId="7C76C24C" w14:textId="77777777" w:rsidTr="00105461">
        <w:tc>
          <w:tcPr>
            <w:tcW w:w="3018" w:type="pct"/>
          </w:tcPr>
          <w:p w14:paraId="09F20327" w14:textId="77777777" w:rsidR="00777FF7" w:rsidRDefault="00105461">
            <w:pPr>
              <w:pStyle w:val="Compact"/>
            </w:pPr>
            <w:r>
              <w:t>        2002</w:t>
            </w:r>
          </w:p>
        </w:tc>
        <w:tc>
          <w:tcPr>
            <w:tcW w:w="963" w:type="pct"/>
          </w:tcPr>
          <w:p w14:paraId="246FA20C" w14:textId="77777777" w:rsidR="00777FF7" w:rsidRDefault="00105461">
            <w:pPr>
              <w:pStyle w:val="Compact"/>
              <w:jc w:val="center"/>
            </w:pPr>
            <w:r>
              <w:t>-</w:t>
            </w:r>
          </w:p>
        </w:tc>
        <w:tc>
          <w:tcPr>
            <w:tcW w:w="1020" w:type="pct"/>
          </w:tcPr>
          <w:p w14:paraId="69A866A5" w14:textId="77777777" w:rsidR="00777FF7" w:rsidRDefault="00105461">
            <w:pPr>
              <w:pStyle w:val="Compact"/>
              <w:jc w:val="center"/>
            </w:pPr>
            <w:r>
              <w:t>1.07 (0.94, 1.25)</w:t>
            </w:r>
          </w:p>
        </w:tc>
      </w:tr>
      <w:tr w:rsidR="00777FF7" w14:paraId="11F5D8FF" w14:textId="77777777" w:rsidTr="00105461">
        <w:tc>
          <w:tcPr>
            <w:tcW w:w="3018" w:type="pct"/>
          </w:tcPr>
          <w:p w14:paraId="7308CF33" w14:textId="77777777" w:rsidR="00777FF7" w:rsidRDefault="00105461">
            <w:pPr>
              <w:pStyle w:val="Compact"/>
            </w:pPr>
            <w:r>
              <w:t>        2003</w:t>
            </w:r>
          </w:p>
        </w:tc>
        <w:tc>
          <w:tcPr>
            <w:tcW w:w="963" w:type="pct"/>
          </w:tcPr>
          <w:p w14:paraId="3401BF74" w14:textId="77777777" w:rsidR="00777FF7" w:rsidRDefault="00105461">
            <w:pPr>
              <w:pStyle w:val="Compact"/>
              <w:jc w:val="center"/>
            </w:pPr>
            <w:r>
              <w:t>-</w:t>
            </w:r>
          </w:p>
        </w:tc>
        <w:tc>
          <w:tcPr>
            <w:tcW w:w="1020" w:type="pct"/>
          </w:tcPr>
          <w:p w14:paraId="421A9C95" w14:textId="77777777" w:rsidR="00777FF7" w:rsidRDefault="00105461">
            <w:pPr>
              <w:pStyle w:val="Compact"/>
              <w:jc w:val="center"/>
            </w:pPr>
            <w:r>
              <w:t>0.90 (0.76, 1.03)</w:t>
            </w:r>
          </w:p>
        </w:tc>
      </w:tr>
      <w:tr w:rsidR="00777FF7" w14:paraId="59931A5E" w14:textId="77777777" w:rsidTr="00105461">
        <w:tc>
          <w:tcPr>
            <w:tcW w:w="3018" w:type="pct"/>
          </w:tcPr>
          <w:p w14:paraId="1F927273" w14:textId="77777777" w:rsidR="00777FF7" w:rsidRDefault="00105461">
            <w:pPr>
              <w:pStyle w:val="Compact"/>
            </w:pPr>
            <w:r>
              <w:t>        2004</w:t>
            </w:r>
          </w:p>
        </w:tc>
        <w:tc>
          <w:tcPr>
            <w:tcW w:w="963" w:type="pct"/>
          </w:tcPr>
          <w:p w14:paraId="503D6803" w14:textId="77777777" w:rsidR="00777FF7" w:rsidRDefault="00105461">
            <w:pPr>
              <w:pStyle w:val="Compact"/>
              <w:jc w:val="center"/>
            </w:pPr>
            <w:r>
              <w:t>-</w:t>
            </w:r>
          </w:p>
        </w:tc>
        <w:tc>
          <w:tcPr>
            <w:tcW w:w="1020" w:type="pct"/>
          </w:tcPr>
          <w:p w14:paraId="5ECC2ACE" w14:textId="77777777" w:rsidR="00777FF7" w:rsidRDefault="00105461">
            <w:pPr>
              <w:pStyle w:val="Compact"/>
              <w:jc w:val="center"/>
            </w:pPr>
            <w:r>
              <w:t>0.89 (0.75, 1.02)</w:t>
            </w:r>
          </w:p>
        </w:tc>
      </w:tr>
      <w:tr w:rsidR="00777FF7" w14:paraId="3C126E06" w14:textId="77777777" w:rsidTr="00105461">
        <w:tc>
          <w:tcPr>
            <w:tcW w:w="3018" w:type="pct"/>
          </w:tcPr>
          <w:p w14:paraId="7B6779D0" w14:textId="77777777" w:rsidR="00777FF7" w:rsidRDefault="00105461">
            <w:pPr>
              <w:pStyle w:val="Compact"/>
            </w:pPr>
            <w:r>
              <w:t>        2005</w:t>
            </w:r>
          </w:p>
        </w:tc>
        <w:tc>
          <w:tcPr>
            <w:tcW w:w="963" w:type="pct"/>
          </w:tcPr>
          <w:p w14:paraId="4BB90F75" w14:textId="77777777" w:rsidR="00777FF7" w:rsidRDefault="00105461">
            <w:pPr>
              <w:pStyle w:val="Compact"/>
              <w:jc w:val="center"/>
            </w:pPr>
            <w:r>
              <w:t>-</w:t>
            </w:r>
          </w:p>
        </w:tc>
        <w:tc>
          <w:tcPr>
            <w:tcW w:w="1020" w:type="pct"/>
          </w:tcPr>
          <w:p w14:paraId="1592CEC1" w14:textId="77777777" w:rsidR="00777FF7" w:rsidRDefault="00105461">
            <w:pPr>
              <w:pStyle w:val="Compact"/>
              <w:jc w:val="center"/>
            </w:pPr>
            <w:r>
              <w:t>0.98 (0.85, 1.12)</w:t>
            </w:r>
          </w:p>
        </w:tc>
      </w:tr>
      <w:tr w:rsidR="00777FF7" w14:paraId="21A117B5" w14:textId="77777777" w:rsidTr="00105461">
        <w:tc>
          <w:tcPr>
            <w:tcW w:w="3018" w:type="pct"/>
          </w:tcPr>
          <w:p w14:paraId="2A13A097" w14:textId="77777777" w:rsidR="00777FF7" w:rsidRDefault="00105461">
            <w:pPr>
              <w:pStyle w:val="Compact"/>
            </w:pPr>
            <w:r>
              <w:t>        2006</w:t>
            </w:r>
          </w:p>
        </w:tc>
        <w:tc>
          <w:tcPr>
            <w:tcW w:w="963" w:type="pct"/>
          </w:tcPr>
          <w:p w14:paraId="4E04947A" w14:textId="77777777" w:rsidR="00777FF7" w:rsidRDefault="00105461">
            <w:pPr>
              <w:pStyle w:val="Compact"/>
              <w:jc w:val="center"/>
            </w:pPr>
            <w:r>
              <w:t>-</w:t>
            </w:r>
          </w:p>
        </w:tc>
        <w:tc>
          <w:tcPr>
            <w:tcW w:w="1020" w:type="pct"/>
          </w:tcPr>
          <w:p w14:paraId="20C0DB12" w14:textId="77777777" w:rsidR="00777FF7" w:rsidRDefault="00105461">
            <w:pPr>
              <w:pStyle w:val="Compact"/>
              <w:jc w:val="center"/>
            </w:pPr>
            <w:r>
              <w:t>1.13 (0.99, 1.33)</w:t>
            </w:r>
          </w:p>
        </w:tc>
      </w:tr>
      <w:tr w:rsidR="00777FF7" w14:paraId="56B676CF" w14:textId="77777777" w:rsidTr="00105461">
        <w:tc>
          <w:tcPr>
            <w:tcW w:w="3018" w:type="pct"/>
          </w:tcPr>
          <w:p w14:paraId="3C17503F" w14:textId="77777777" w:rsidR="00777FF7" w:rsidRDefault="00105461">
            <w:pPr>
              <w:pStyle w:val="Compact"/>
            </w:pPr>
            <w:r>
              <w:lastRenderedPageBreak/>
              <w:t>        2007</w:t>
            </w:r>
          </w:p>
        </w:tc>
        <w:tc>
          <w:tcPr>
            <w:tcW w:w="963" w:type="pct"/>
          </w:tcPr>
          <w:p w14:paraId="656E6464" w14:textId="77777777" w:rsidR="00777FF7" w:rsidRDefault="00105461">
            <w:pPr>
              <w:pStyle w:val="Compact"/>
              <w:jc w:val="center"/>
            </w:pPr>
            <w:r>
              <w:t>-</w:t>
            </w:r>
          </w:p>
        </w:tc>
        <w:tc>
          <w:tcPr>
            <w:tcW w:w="1020" w:type="pct"/>
          </w:tcPr>
          <w:p w14:paraId="570E328F" w14:textId="77777777" w:rsidR="00777FF7" w:rsidRDefault="00105461">
            <w:pPr>
              <w:pStyle w:val="Compact"/>
              <w:jc w:val="center"/>
            </w:pPr>
            <w:r>
              <w:t>1.04 (0.91, 1.20)</w:t>
            </w:r>
          </w:p>
        </w:tc>
      </w:tr>
      <w:tr w:rsidR="00777FF7" w14:paraId="1D67D856" w14:textId="77777777" w:rsidTr="00105461">
        <w:tc>
          <w:tcPr>
            <w:tcW w:w="3018" w:type="pct"/>
          </w:tcPr>
          <w:p w14:paraId="30F8BB64" w14:textId="77777777" w:rsidR="00777FF7" w:rsidRDefault="00105461">
            <w:pPr>
              <w:pStyle w:val="Compact"/>
            </w:pPr>
            <w:r>
              <w:t>        2008</w:t>
            </w:r>
          </w:p>
        </w:tc>
        <w:tc>
          <w:tcPr>
            <w:tcW w:w="963" w:type="pct"/>
          </w:tcPr>
          <w:p w14:paraId="5139BD26" w14:textId="77777777" w:rsidR="00777FF7" w:rsidRDefault="00105461">
            <w:pPr>
              <w:pStyle w:val="Compact"/>
              <w:jc w:val="center"/>
            </w:pPr>
            <w:r>
              <w:t>-</w:t>
            </w:r>
          </w:p>
        </w:tc>
        <w:tc>
          <w:tcPr>
            <w:tcW w:w="1020" w:type="pct"/>
          </w:tcPr>
          <w:p w14:paraId="2F1A4222" w14:textId="77777777" w:rsidR="00777FF7" w:rsidRDefault="00105461">
            <w:pPr>
              <w:pStyle w:val="Compact"/>
              <w:jc w:val="center"/>
            </w:pPr>
            <w:r>
              <w:t>0.96 (0.83, 1.09)</w:t>
            </w:r>
          </w:p>
        </w:tc>
      </w:tr>
      <w:tr w:rsidR="00777FF7" w14:paraId="4C54E8EB" w14:textId="77777777" w:rsidTr="00105461">
        <w:tc>
          <w:tcPr>
            <w:tcW w:w="3018" w:type="pct"/>
          </w:tcPr>
          <w:p w14:paraId="33E327BF" w14:textId="77777777" w:rsidR="00777FF7" w:rsidRDefault="00105461">
            <w:pPr>
              <w:pStyle w:val="Compact"/>
            </w:pPr>
            <w:r>
              <w:t>        2009</w:t>
            </w:r>
          </w:p>
        </w:tc>
        <w:tc>
          <w:tcPr>
            <w:tcW w:w="963" w:type="pct"/>
          </w:tcPr>
          <w:p w14:paraId="2C788F53" w14:textId="77777777" w:rsidR="00777FF7" w:rsidRDefault="00105461">
            <w:pPr>
              <w:pStyle w:val="Compact"/>
              <w:jc w:val="center"/>
            </w:pPr>
            <w:r>
              <w:t>-</w:t>
            </w:r>
          </w:p>
        </w:tc>
        <w:tc>
          <w:tcPr>
            <w:tcW w:w="1020" w:type="pct"/>
          </w:tcPr>
          <w:p w14:paraId="281F1AD3" w14:textId="77777777" w:rsidR="00777FF7" w:rsidRDefault="00105461">
            <w:pPr>
              <w:pStyle w:val="Compact"/>
              <w:jc w:val="center"/>
            </w:pPr>
            <w:r>
              <w:t>0.95 (0.81, 1.08)</w:t>
            </w:r>
          </w:p>
        </w:tc>
      </w:tr>
      <w:tr w:rsidR="00777FF7" w14:paraId="6F8EC6D0" w14:textId="77777777" w:rsidTr="00105461">
        <w:tc>
          <w:tcPr>
            <w:tcW w:w="3018" w:type="pct"/>
          </w:tcPr>
          <w:p w14:paraId="70785829" w14:textId="77777777" w:rsidR="00777FF7" w:rsidRDefault="00105461">
            <w:pPr>
              <w:pStyle w:val="Compact"/>
            </w:pPr>
            <w:r>
              <w:t>        2010</w:t>
            </w:r>
          </w:p>
        </w:tc>
        <w:tc>
          <w:tcPr>
            <w:tcW w:w="963" w:type="pct"/>
          </w:tcPr>
          <w:p w14:paraId="53DB0019" w14:textId="77777777" w:rsidR="00777FF7" w:rsidRDefault="00105461">
            <w:pPr>
              <w:pStyle w:val="Compact"/>
              <w:jc w:val="center"/>
            </w:pPr>
            <w:r>
              <w:t>-</w:t>
            </w:r>
          </w:p>
        </w:tc>
        <w:tc>
          <w:tcPr>
            <w:tcW w:w="1020" w:type="pct"/>
          </w:tcPr>
          <w:p w14:paraId="139FABCE" w14:textId="77777777" w:rsidR="00777FF7" w:rsidRDefault="00105461">
            <w:pPr>
              <w:pStyle w:val="Compact"/>
              <w:jc w:val="center"/>
            </w:pPr>
            <w:r>
              <w:t>0.96 (0.82, 1.11)</w:t>
            </w:r>
          </w:p>
        </w:tc>
      </w:tr>
      <w:tr w:rsidR="00105461" w14:paraId="15FDFC3B" w14:textId="77777777" w:rsidTr="00105461">
        <w:trPr>
          <w:cnfStyle w:val="010000000000" w:firstRow="0" w:lastRow="1" w:firstColumn="0" w:lastColumn="0" w:oddVBand="0" w:evenVBand="0" w:oddHBand="0" w:evenHBand="0" w:firstRowFirstColumn="0" w:firstRowLastColumn="0" w:lastRowFirstColumn="0" w:lastRowLastColumn="0"/>
        </w:trPr>
        <w:tc>
          <w:tcPr>
            <w:tcW w:w="0" w:type="auto"/>
            <w:gridSpan w:val="3"/>
          </w:tcPr>
          <w:p w14:paraId="536E169E" w14:textId="77777777" w:rsidR="00105461" w:rsidRDefault="00105461">
            <w:pPr>
              <w:pStyle w:val="Compact"/>
              <w:rPr>
                <w:b w:val="0"/>
              </w:rPr>
            </w:pPr>
            <w:r w:rsidRPr="00105461">
              <w:rPr>
                <w:b w:val="0"/>
              </w:rPr>
              <w:t>* Incidence Rate Ratio (95% Credible Inter</w:t>
            </w:r>
            <w:r>
              <w:rPr>
                <w:b w:val="0"/>
              </w:rPr>
              <w:t>v</w:t>
            </w:r>
            <w:r w:rsidRPr="00105461">
              <w:rPr>
                <w:b w:val="0"/>
              </w:rPr>
              <w:t xml:space="preserve">al) </w:t>
            </w:r>
          </w:p>
          <w:p w14:paraId="41668B62" w14:textId="77777777" w:rsidR="00105461" w:rsidRPr="00105461" w:rsidRDefault="00105461">
            <w:pPr>
              <w:pStyle w:val="Compact"/>
              <w:rPr>
                <w:b w:val="0"/>
              </w:rPr>
            </w:pPr>
            <w:r w:rsidRPr="00105461">
              <w:rPr>
                <w:b w:val="0"/>
              </w:rPr>
              <w:t>† There was an improvement in the LOOIC score of 0.52 (SE 2.63) from dropping the change in policy from the model in the UK born cohort and a -3.02 (SE 3.52) improvement in the non-UK born cohort.</w:t>
            </w:r>
          </w:p>
        </w:tc>
      </w:tr>
    </w:tbl>
    <w:p w14:paraId="4BC21DCD" w14:textId="77777777" w:rsidR="00777FF7" w:rsidRDefault="00105461">
      <w:pPr>
        <w:pStyle w:val="BodyText"/>
      </w:pPr>
      <w:commentRangeStart w:id="53"/>
      <w:r>
        <w:rPr>
          <w:b/>
        </w:rPr>
        <w:t>Direct effects of the change in policy in those relevant to the targeted neonatal programme</w:t>
      </w:r>
      <w:commentRangeEnd w:id="53"/>
      <w:r w:rsidR="003D5279">
        <w:rPr>
          <w:rStyle w:val="CommentReference"/>
        </w:rPr>
        <w:commentReference w:id="53"/>
      </w:r>
    </w:p>
    <w:p w14:paraId="70FE2E6A" w14:textId="77777777" w:rsidR="00777FF7" w:rsidRDefault="00105461">
      <w:pPr>
        <w:pStyle w:val="BodyText"/>
      </w:pPr>
      <w:r>
        <w:t>For the UK born cohort relevant to the targeted neonatal vaccination the evidence across all models was mixed with several models estimating a small decrease in incidence rates, several models estimating a small increase in incidence rates, and several models estimating little impact of the change in policy (Supplementary Table S4). All models had wide credible intervals compared to models in the UK born cohort relevant universal school-age vaccination (Supplementary Table S2). The best fitting model was a Poisson model which adjusted for the change in policy, age, UK born incidence rates, and year of study entry with a random effect (Table 3). This model estimated a 4% (95%CI -14%, 18%) decrease in incidence rates in UK born neonates associated with the change in BCG policy, although the credible intervals were wide. There was weak evidence to suggest that dropping the change in policy from this model improved the quality of the fit, with an improvement in the LOOIC score of 0.92 (SE 1.07). Models which also adjusted for non-UK born incidence rates estimated that the change in policy was associated with no change in incidence rates in the relevant cohort of neonates.</w:t>
      </w:r>
    </w:p>
    <w:p w14:paraId="62479CC1" w14:textId="77777777" w:rsidR="00105461" w:rsidRDefault="00105461">
      <w:pPr>
        <w:pStyle w:val="BodyText"/>
        <w:sectPr w:rsidR="00105461" w:rsidSect="00105461">
          <w:pgSz w:w="12240" w:h="15840"/>
          <w:pgMar w:top="1440" w:right="1440" w:bottom="1440" w:left="1440" w:header="720" w:footer="720" w:gutter="0"/>
          <w:cols w:space="720"/>
          <w:docGrid w:linePitch="326"/>
        </w:sectPr>
      </w:pPr>
      <w:r>
        <w:t>For the comparable non-UK born cohort who were relevant to the targeted neonatal vaccination programme there was evidence, across all models, that change in policy was associated with a large decrease in incidence rates. The best fitting model, which was a Negative Binomial model that adjusted for the change in policy, age, and non-UK born incidence rates, estimated that a 38% (95%CI 12%, 56%) decrease in incidence rates in non-UK born neonates was associated with the change in vaccination policy (Table 3). All models which at least adjusted for age estimated comparable effects of the change in policy (Supplementary Table S5).</w:t>
      </w:r>
    </w:p>
    <w:p w14:paraId="705588E1" w14:textId="77777777" w:rsidR="00777FF7" w:rsidRDefault="00777FF7">
      <w:pPr>
        <w:pStyle w:val="BodyText"/>
      </w:pPr>
    </w:p>
    <w:p w14:paraId="1C7107BE" w14:textId="77777777" w:rsidR="00777FF7" w:rsidRDefault="00105461">
      <w:pPr>
        <w:pStyle w:val="TableCaption"/>
      </w:pPr>
      <w:r>
        <w:t>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w:t>
      </w:r>
    </w:p>
    <w:tbl>
      <w:tblPr>
        <w:tblStyle w:val="PlainTable21"/>
        <w:tblW w:w="4999" w:type="pct"/>
        <w:tblLook w:val="0660" w:firstRow="1" w:lastRow="1" w:firstColumn="0" w:lastColumn="0" w:noHBand="1" w:noVBand="1"/>
      </w:tblPr>
      <w:tblGrid>
        <w:gridCol w:w="5511"/>
        <w:gridCol w:w="1799"/>
        <w:gridCol w:w="2048"/>
      </w:tblGrid>
      <w:tr w:rsidR="00777FF7" w14:paraId="0E399D45" w14:textId="77777777" w:rsidTr="00105461">
        <w:trPr>
          <w:cnfStyle w:val="100000000000" w:firstRow="1" w:lastRow="0" w:firstColumn="0" w:lastColumn="0" w:oddVBand="0" w:evenVBand="0" w:oddHBand="0" w:evenHBand="0" w:firstRowFirstColumn="0" w:firstRowLastColumn="0" w:lastRowFirstColumn="0" w:lastRowLastColumn="0"/>
        </w:trPr>
        <w:tc>
          <w:tcPr>
            <w:tcW w:w="2944" w:type="pct"/>
          </w:tcPr>
          <w:p w14:paraId="3742BBFF" w14:textId="77777777" w:rsidR="00777FF7" w:rsidRPr="00105461" w:rsidRDefault="00105461">
            <w:pPr>
              <w:pStyle w:val="Compact"/>
              <w:rPr>
                <w:b w:val="0"/>
              </w:rPr>
            </w:pPr>
            <w:r w:rsidRPr="00105461">
              <w:rPr>
                <w:b w:val="0"/>
              </w:rPr>
              <w:t>Variable</w:t>
            </w:r>
          </w:p>
        </w:tc>
        <w:tc>
          <w:tcPr>
            <w:tcW w:w="961" w:type="pct"/>
          </w:tcPr>
          <w:p w14:paraId="1632F36A" w14:textId="77777777" w:rsidR="00777FF7" w:rsidRPr="00105461" w:rsidRDefault="00105461">
            <w:pPr>
              <w:pStyle w:val="Compact"/>
              <w:jc w:val="center"/>
              <w:rPr>
                <w:b w:val="0"/>
              </w:rPr>
            </w:pPr>
            <w:r w:rsidRPr="00105461">
              <w:rPr>
                <w:b w:val="0"/>
              </w:rPr>
              <w:t>UK born*</w:t>
            </w:r>
          </w:p>
        </w:tc>
        <w:tc>
          <w:tcPr>
            <w:tcW w:w="1094" w:type="pct"/>
          </w:tcPr>
          <w:p w14:paraId="3BB0F1D0" w14:textId="77777777" w:rsidR="00777FF7" w:rsidRPr="00105461" w:rsidRDefault="00105461">
            <w:pPr>
              <w:pStyle w:val="Compact"/>
              <w:jc w:val="center"/>
              <w:rPr>
                <w:b w:val="0"/>
              </w:rPr>
            </w:pPr>
            <w:r w:rsidRPr="00105461">
              <w:rPr>
                <w:b w:val="0"/>
              </w:rPr>
              <w:t>Non-UK born*</w:t>
            </w:r>
          </w:p>
        </w:tc>
      </w:tr>
      <w:tr w:rsidR="00777FF7" w14:paraId="50B6424B" w14:textId="77777777" w:rsidTr="00105461">
        <w:tc>
          <w:tcPr>
            <w:tcW w:w="2944" w:type="pct"/>
          </w:tcPr>
          <w:p w14:paraId="53531856" w14:textId="77777777" w:rsidR="00777FF7" w:rsidRDefault="00105461">
            <w:pPr>
              <w:pStyle w:val="Compact"/>
            </w:pPr>
            <w:r>
              <w:t>Policy change†</w:t>
            </w:r>
          </w:p>
        </w:tc>
        <w:tc>
          <w:tcPr>
            <w:tcW w:w="961" w:type="pct"/>
          </w:tcPr>
          <w:p w14:paraId="35D984E4" w14:textId="77777777" w:rsidR="00777FF7" w:rsidRDefault="00777FF7">
            <w:pPr>
              <w:pStyle w:val="Compact"/>
            </w:pPr>
          </w:p>
        </w:tc>
        <w:tc>
          <w:tcPr>
            <w:tcW w:w="1094" w:type="pct"/>
          </w:tcPr>
          <w:p w14:paraId="74CBFD03" w14:textId="77777777" w:rsidR="00777FF7" w:rsidRDefault="00777FF7">
            <w:pPr>
              <w:pStyle w:val="Compact"/>
            </w:pPr>
          </w:p>
        </w:tc>
      </w:tr>
      <w:tr w:rsidR="00777FF7" w14:paraId="1F39A7A1" w14:textId="77777777" w:rsidTr="00105461">
        <w:tc>
          <w:tcPr>
            <w:tcW w:w="2944" w:type="pct"/>
          </w:tcPr>
          <w:p w14:paraId="7B1A07CA" w14:textId="77777777" w:rsidR="00777FF7" w:rsidRDefault="00105461">
            <w:pPr>
              <w:pStyle w:val="Compact"/>
            </w:pPr>
            <w:r>
              <w:t>        Pre-change</w:t>
            </w:r>
          </w:p>
        </w:tc>
        <w:tc>
          <w:tcPr>
            <w:tcW w:w="961" w:type="pct"/>
          </w:tcPr>
          <w:p w14:paraId="30A9DAB4" w14:textId="77777777" w:rsidR="00777FF7" w:rsidRDefault="00105461">
            <w:pPr>
              <w:pStyle w:val="Compact"/>
              <w:jc w:val="center"/>
            </w:pPr>
            <w:r>
              <w:rPr>
                <w:i/>
              </w:rPr>
              <w:t>Reference</w:t>
            </w:r>
          </w:p>
        </w:tc>
        <w:tc>
          <w:tcPr>
            <w:tcW w:w="1094" w:type="pct"/>
          </w:tcPr>
          <w:p w14:paraId="7F37EADA" w14:textId="77777777" w:rsidR="00777FF7" w:rsidRDefault="00105461">
            <w:pPr>
              <w:pStyle w:val="Compact"/>
              <w:jc w:val="center"/>
            </w:pPr>
            <w:r>
              <w:rPr>
                <w:i/>
              </w:rPr>
              <w:t>Reference</w:t>
            </w:r>
          </w:p>
        </w:tc>
      </w:tr>
      <w:tr w:rsidR="00777FF7" w14:paraId="4B26D8F7" w14:textId="77777777" w:rsidTr="00105461">
        <w:tc>
          <w:tcPr>
            <w:tcW w:w="2944" w:type="pct"/>
          </w:tcPr>
          <w:p w14:paraId="01E09DD7" w14:textId="77777777" w:rsidR="00777FF7" w:rsidRDefault="00105461">
            <w:pPr>
              <w:pStyle w:val="Compact"/>
            </w:pPr>
            <w:r>
              <w:t>        Post-change</w:t>
            </w:r>
          </w:p>
        </w:tc>
        <w:tc>
          <w:tcPr>
            <w:tcW w:w="961" w:type="pct"/>
          </w:tcPr>
          <w:p w14:paraId="2113E61F" w14:textId="77777777" w:rsidR="00777FF7" w:rsidRDefault="00105461">
            <w:pPr>
              <w:pStyle w:val="Compact"/>
              <w:jc w:val="center"/>
            </w:pPr>
            <w:r>
              <w:t>0.96 (0.82, 1.14)</w:t>
            </w:r>
          </w:p>
        </w:tc>
        <w:tc>
          <w:tcPr>
            <w:tcW w:w="1094" w:type="pct"/>
          </w:tcPr>
          <w:p w14:paraId="137002C4" w14:textId="77777777" w:rsidR="00777FF7" w:rsidRDefault="00105461">
            <w:pPr>
              <w:pStyle w:val="Compact"/>
              <w:jc w:val="center"/>
            </w:pPr>
            <w:r>
              <w:t>0.62 (0.44, 0.88)</w:t>
            </w:r>
          </w:p>
        </w:tc>
      </w:tr>
      <w:tr w:rsidR="00777FF7" w14:paraId="13256345" w14:textId="77777777" w:rsidTr="00105461">
        <w:tc>
          <w:tcPr>
            <w:tcW w:w="2944" w:type="pct"/>
          </w:tcPr>
          <w:p w14:paraId="2C5E6BAD" w14:textId="77777777" w:rsidR="00777FF7" w:rsidRDefault="00105461">
            <w:pPr>
              <w:pStyle w:val="Compact"/>
            </w:pPr>
            <w:r>
              <w:t>Age</w:t>
            </w:r>
          </w:p>
        </w:tc>
        <w:tc>
          <w:tcPr>
            <w:tcW w:w="961" w:type="pct"/>
          </w:tcPr>
          <w:p w14:paraId="3D558D8F" w14:textId="77777777" w:rsidR="00777FF7" w:rsidRDefault="00777FF7">
            <w:pPr>
              <w:pStyle w:val="Compact"/>
            </w:pPr>
          </w:p>
        </w:tc>
        <w:tc>
          <w:tcPr>
            <w:tcW w:w="1094" w:type="pct"/>
          </w:tcPr>
          <w:p w14:paraId="16248C41" w14:textId="77777777" w:rsidR="00777FF7" w:rsidRDefault="00777FF7">
            <w:pPr>
              <w:pStyle w:val="Compact"/>
            </w:pPr>
          </w:p>
        </w:tc>
      </w:tr>
      <w:tr w:rsidR="00777FF7" w14:paraId="442584B3" w14:textId="77777777" w:rsidTr="00105461">
        <w:tc>
          <w:tcPr>
            <w:tcW w:w="2944" w:type="pct"/>
          </w:tcPr>
          <w:p w14:paraId="1C5E16C0" w14:textId="77777777" w:rsidR="00777FF7" w:rsidRDefault="00105461">
            <w:pPr>
              <w:pStyle w:val="Compact"/>
            </w:pPr>
            <w:r>
              <w:t>        0</w:t>
            </w:r>
          </w:p>
        </w:tc>
        <w:tc>
          <w:tcPr>
            <w:tcW w:w="961" w:type="pct"/>
          </w:tcPr>
          <w:p w14:paraId="609B7E91" w14:textId="77777777" w:rsidR="00777FF7" w:rsidRDefault="00105461">
            <w:pPr>
              <w:pStyle w:val="Compact"/>
              <w:jc w:val="center"/>
            </w:pPr>
            <w:r>
              <w:rPr>
                <w:i/>
              </w:rPr>
              <w:t>Reference</w:t>
            </w:r>
          </w:p>
        </w:tc>
        <w:tc>
          <w:tcPr>
            <w:tcW w:w="1094" w:type="pct"/>
          </w:tcPr>
          <w:p w14:paraId="48537111" w14:textId="77777777" w:rsidR="00777FF7" w:rsidRDefault="00105461">
            <w:pPr>
              <w:pStyle w:val="Compact"/>
              <w:jc w:val="center"/>
            </w:pPr>
            <w:r>
              <w:rPr>
                <w:i/>
              </w:rPr>
              <w:t>Reference</w:t>
            </w:r>
          </w:p>
        </w:tc>
      </w:tr>
      <w:tr w:rsidR="00777FF7" w14:paraId="32F73BEB" w14:textId="77777777" w:rsidTr="00105461">
        <w:tc>
          <w:tcPr>
            <w:tcW w:w="2944" w:type="pct"/>
          </w:tcPr>
          <w:p w14:paraId="6E60939A" w14:textId="77777777" w:rsidR="00777FF7" w:rsidRDefault="00105461">
            <w:pPr>
              <w:pStyle w:val="Compact"/>
            </w:pPr>
            <w:r>
              <w:t>        1</w:t>
            </w:r>
          </w:p>
        </w:tc>
        <w:tc>
          <w:tcPr>
            <w:tcW w:w="961" w:type="pct"/>
          </w:tcPr>
          <w:p w14:paraId="0A0B6D37" w14:textId="77777777" w:rsidR="00777FF7" w:rsidRDefault="00105461">
            <w:pPr>
              <w:pStyle w:val="Compact"/>
              <w:jc w:val="center"/>
            </w:pPr>
            <w:r>
              <w:t>1.39 (1.20, 1.61)</w:t>
            </w:r>
          </w:p>
        </w:tc>
        <w:tc>
          <w:tcPr>
            <w:tcW w:w="1094" w:type="pct"/>
          </w:tcPr>
          <w:p w14:paraId="73698A9A" w14:textId="77777777" w:rsidR="00777FF7" w:rsidRDefault="00105461">
            <w:pPr>
              <w:pStyle w:val="Compact"/>
              <w:jc w:val="center"/>
            </w:pPr>
            <w:r>
              <w:t>0.49 (0.30, 0.83)</w:t>
            </w:r>
          </w:p>
        </w:tc>
      </w:tr>
      <w:tr w:rsidR="00777FF7" w14:paraId="19119523" w14:textId="77777777" w:rsidTr="00105461">
        <w:tc>
          <w:tcPr>
            <w:tcW w:w="2944" w:type="pct"/>
          </w:tcPr>
          <w:p w14:paraId="51C27785" w14:textId="77777777" w:rsidR="00777FF7" w:rsidRDefault="00105461">
            <w:pPr>
              <w:pStyle w:val="Compact"/>
            </w:pPr>
            <w:r>
              <w:t>        2</w:t>
            </w:r>
          </w:p>
        </w:tc>
        <w:tc>
          <w:tcPr>
            <w:tcW w:w="961" w:type="pct"/>
          </w:tcPr>
          <w:p w14:paraId="2C6FF84B" w14:textId="77777777" w:rsidR="00777FF7" w:rsidRDefault="00105461">
            <w:pPr>
              <w:pStyle w:val="Compact"/>
              <w:jc w:val="center"/>
            </w:pPr>
            <w:r>
              <w:t>1.24 (1.06, 1.44)</w:t>
            </w:r>
          </w:p>
        </w:tc>
        <w:tc>
          <w:tcPr>
            <w:tcW w:w="1094" w:type="pct"/>
          </w:tcPr>
          <w:p w14:paraId="5E9519F4" w14:textId="77777777" w:rsidR="00777FF7" w:rsidRDefault="00105461">
            <w:pPr>
              <w:pStyle w:val="Compact"/>
              <w:jc w:val="center"/>
            </w:pPr>
            <w:r>
              <w:t>0.49 (0.30, 0.80)</w:t>
            </w:r>
          </w:p>
        </w:tc>
      </w:tr>
      <w:tr w:rsidR="00777FF7" w14:paraId="525B00D4" w14:textId="77777777" w:rsidTr="00105461">
        <w:tc>
          <w:tcPr>
            <w:tcW w:w="2944" w:type="pct"/>
          </w:tcPr>
          <w:p w14:paraId="52931DFB" w14:textId="77777777" w:rsidR="00777FF7" w:rsidRDefault="00105461">
            <w:pPr>
              <w:pStyle w:val="Compact"/>
            </w:pPr>
            <w:r>
              <w:t>        3</w:t>
            </w:r>
          </w:p>
        </w:tc>
        <w:tc>
          <w:tcPr>
            <w:tcW w:w="961" w:type="pct"/>
          </w:tcPr>
          <w:p w14:paraId="70F1FDD9" w14:textId="77777777" w:rsidR="00777FF7" w:rsidRDefault="00105461">
            <w:pPr>
              <w:pStyle w:val="Compact"/>
              <w:jc w:val="center"/>
            </w:pPr>
            <w:r>
              <w:t>1.21 (1.03, 1.41)</w:t>
            </w:r>
          </w:p>
        </w:tc>
        <w:tc>
          <w:tcPr>
            <w:tcW w:w="1094" w:type="pct"/>
          </w:tcPr>
          <w:p w14:paraId="0EA45B9B" w14:textId="77777777" w:rsidR="00777FF7" w:rsidRDefault="00105461">
            <w:pPr>
              <w:pStyle w:val="Compact"/>
              <w:jc w:val="center"/>
            </w:pPr>
            <w:r>
              <w:t>0.42 (0.26, 0.68)</w:t>
            </w:r>
          </w:p>
        </w:tc>
      </w:tr>
      <w:tr w:rsidR="00777FF7" w14:paraId="33DEFBDF" w14:textId="77777777" w:rsidTr="00105461">
        <w:tc>
          <w:tcPr>
            <w:tcW w:w="2944" w:type="pct"/>
          </w:tcPr>
          <w:p w14:paraId="083BB5B6" w14:textId="77777777" w:rsidR="00777FF7" w:rsidRDefault="00105461">
            <w:pPr>
              <w:pStyle w:val="Compact"/>
            </w:pPr>
            <w:r>
              <w:t>        4</w:t>
            </w:r>
          </w:p>
        </w:tc>
        <w:tc>
          <w:tcPr>
            <w:tcW w:w="961" w:type="pct"/>
          </w:tcPr>
          <w:p w14:paraId="75B6C1C8" w14:textId="77777777" w:rsidR="00777FF7" w:rsidRDefault="00105461">
            <w:pPr>
              <w:pStyle w:val="Compact"/>
              <w:jc w:val="center"/>
            </w:pPr>
            <w:r>
              <w:t>0.90 (0.76, 1.06)</w:t>
            </w:r>
          </w:p>
        </w:tc>
        <w:tc>
          <w:tcPr>
            <w:tcW w:w="1094" w:type="pct"/>
          </w:tcPr>
          <w:p w14:paraId="7F351E79" w14:textId="77777777" w:rsidR="00777FF7" w:rsidRDefault="00105461">
            <w:pPr>
              <w:pStyle w:val="Compact"/>
              <w:jc w:val="center"/>
            </w:pPr>
            <w:r>
              <w:t>0.41 (0.25, 0.66)</w:t>
            </w:r>
          </w:p>
        </w:tc>
      </w:tr>
      <w:tr w:rsidR="00777FF7" w14:paraId="6B94CEEE" w14:textId="77777777" w:rsidTr="00105461">
        <w:tc>
          <w:tcPr>
            <w:tcW w:w="2944" w:type="pct"/>
          </w:tcPr>
          <w:p w14:paraId="0C7173DB" w14:textId="77777777" w:rsidR="00777FF7" w:rsidRDefault="00105461">
            <w:pPr>
              <w:pStyle w:val="Compact"/>
            </w:pPr>
            <w:r>
              <w:t>        5</w:t>
            </w:r>
          </w:p>
        </w:tc>
        <w:tc>
          <w:tcPr>
            <w:tcW w:w="961" w:type="pct"/>
          </w:tcPr>
          <w:p w14:paraId="777643DD" w14:textId="77777777" w:rsidR="00777FF7" w:rsidRDefault="00105461">
            <w:pPr>
              <w:pStyle w:val="Compact"/>
              <w:jc w:val="center"/>
            </w:pPr>
            <w:r>
              <w:t>0.89 (0.75, 1.06)</w:t>
            </w:r>
          </w:p>
        </w:tc>
        <w:tc>
          <w:tcPr>
            <w:tcW w:w="1094" w:type="pct"/>
          </w:tcPr>
          <w:p w14:paraId="0F16750B" w14:textId="77777777" w:rsidR="00777FF7" w:rsidRDefault="00105461">
            <w:pPr>
              <w:pStyle w:val="Compact"/>
              <w:jc w:val="center"/>
            </w:pPr>
            <w:r>
              <w:t>0.27 (0.16, 0.45)</w:t>
            </w:r>
          </w:p>
        </w:tc>
      </w:tr>
      <w:tr w:rsidR="00777FF7" w14:paraId="3F9FCBA8" w14:textId="77777777" w:rsidTr="00105461">
        <w:tc>
          <w:tcPr>
            <w:tcW w:w="2944" w:type="pct"/>
          </w:tcPr>
          <w:p w14:paraId="46D3798C" w14:textId="77777777" w:rsidR="00777FF7" w:rsidRDefault="00105461">
            <w:pPr>
              <w:pStyle w:val="Compact"/>
            </w:pPr>
            <w:r>
              <w:t>UK born incidence rate (per standard deviation)</w:t>
            </w:r>
          </w:p>
        </w:tc>
        <w:tc>
          <w:tcPr>
            <w:tcW w:w="961" w:type="pct"/>
          </w:tcPr>
          <w:p w14:paraId="39EAB7B7" w14:textId="77777777" w:rsidR="00777FF7" w:rsidRDefault="00105461">
            <w:pPr>
              <w:pStyle w:val="Compact"/>
              <w:jc w:val="center"/>
            </w:pPr>
            <w:r>
              <w:t>1.12 (1.06, 1.18)</w:t>
            </w:r>
          </w:p>
        </w:tc>
        <w:tc>
          <w:tcPr>
            <w:tcW w:w="1094" w:type="pct"/>
          </w:tcPr>
          <w:p w14:paraId="7C96C8BC" w14:textId="77777777" w:rsidR="00777FF7" w:rsidRDefault="00105461">
            <w:pPr>
              <w:pStyle w:val="Compact"/>
              <w:jc w:val="center"/>
            </w:pPr>
            <w:r>
              <w:t>-</w:t>
            </w:r>
          </w:p>
        </w:tc>
      </w:tr>
      <w:tr w:rsidR="00777FF7" w14:paraId="257955DD" w14:textId="77777777" w:rsidTr="00105461">
        <w:tc>
          <w:tcPr>
            <w:tcW w:w="2944" w:type="pct"/>
          </w:tcPr>
          <w:p w14:paraId="7054D381" w14:textId="77777777" w:rsidR="00777FF7" w:rsidRDefault="00105461">
            <w:pPr>
              <w:pStyle w:val="Compact"/>
            </w:pPr>
            <w:r>
              <w:t>Non-UK born incidence rate (per standard deviation)</w:t>
            </w:r>
          </w:p>
        </w:tc>
        <w:tc>
          <w:tcPr>
            <w:tcW w:w="961" w:type="pct"/>
          </w:tcPr>
          <w:p w14:paraId="0142F627" w14:textId="77777777" w:rsidR="00777FF7" w:rsidRDefault="00105461">
            <w:pPr>
              <w:pStyle w:val="Compact"/>
              <w:jc w:val="center"/>
            </w:pPr>
            <w:r>
              <w:t>-</w:t>
            </w:r>
          </w:p>
        </w:tc>
        <w:tc>
          <w:tcPr>
            <w:tcW w:w="1094" w:type="pct"/>
          </w:tcPr>
          <w:p w14:paraId="00E9D412" w14:textId="77777777" w:rsidR="00777FF7" w:rsidRDefault="00105461">
            <w:pPr>
              <w:pStyle w:val="Compact"/>
              <w:jc w:val="center"/>
            </w:pPr>
            <w:r>
              <w:t>1.25 (1.04, 1.51)</w:t>
            </w:r>
          </w:p>
        </w:tc>
      </w:tr>
      <w:tr w:rsidR="00777FF7" w14:paraId="396BB455" w14:textId="77777777" w:rsidTr="00105461">
        <w:tc>
          <w:tcPr>
            <w:tcW w:w="2944" w:type="pct"/>
          </w:tcPr>
          <w:p w14:paraId="3ADFBB6A" w14:textId="77777777" w:rsidR="00777FF7" w:rsidRDefault="00105461">
            <w:pPr>
              <w:pStyle w:val="Compact"/>
            </w:pPr>
            <w:r>
              <w:t>Year of study elibility, group level</w:t>
            </w:r>
          </w:p>
        </w:tc>
        <w:tc>
          <w:tcPr>
            <w:tcW w:w="961" w:type="pct"/>
          </w:tcPr>
          <w:p w14:paraId="34259E93" w14:textId="77777777" w:rsidR="00777FF7" w:rsidRDefault="00777FF7">
            <w:pPr>
              <w:pStyle w:val="Compact"/>
            </w:pPr>
          </w:p>
        </w:tc>
        <w:tc>
          <w:tcPr>
            <w:tcW w:w="1094" w:type="pct"/>
          </w:tcPr>
          <w:p w14:paraId="22412D18" w14:textId="77777777" w:rsidR="00777FF7" w:rsidRDefault="00105461">
            <w:pPr>
              <w:pStyle w:val="Compact"/>
              <w:jc w:val="center"/>
            </w:pPr>
            <w:r>
              <w:t>-</w:t>
            </w:r>
          </w:p>
        </w:tc>
      </w:tr>
      <w:tr w:rsidR="00777FF7" w14:paraId="7ADA1AEC" w14:textId="77777777" w:rsidTr="00105461">
        <w:tc>
          <w:tcPr>
            <w:tcW w:w="2944" w:type="pct"/>
          </w:tcPr>
          <w:p w14:paraId="73F1E6B6" w14:textId="77777777" w:rsidR="00777FF7" w:rsidRDefault="00105461">
            <w:pPr>
              <w:pStyle w:val="Compact"/>
            </w:pPr>
            <w:r>
              <w:t>        Intercept (standard deviation)</w:t>
            </w:r>
          </w:p>
        </w:tc>
        <w:tc>
          <w:tcPr>
            <w:tcW w:w="961" w:type="pct"/>
          </w:tcPr>
          <w:p w14:paraId="222CB90C" w14:textId="77777777" w:rsidR="00777FF7" w:rsidRDefault="00105461">
            <w:pPr>
              <w:pStyle w:val="Compact"/>
              <w:jc w:val="center"/>
            </w:pPr>
            <w:r>
              <w:t>1.13 (1.04, 1.26)</w:t>
            </w:r>
          </w:p>
        </w:tc>
        <w:tc>
          <w:tcPr>
            <w:tcW w:w="1094" w:type="pct"/>
          </w:tcPr>
          <w:p w14:paraId="28C3CE9D" w14:textId="77777777" w:rsidR="00777FF7" w:rsidRDefault="00105461">
            <w:pPr>
              <w:pStyle w:val="Compact"/>
              <w:jc w:val="center"/>
            </w:pPr>
            <w:r>
              <w:t>-</w:t>
            </w:r>
          </w:p>
        </w:tc>
      </w:tr>
      <w:tr w:rsidR="00777FF7" w14:paraId="4A7BD8D4" w14:textId="77777777" w:rsidTr="00105461">
        <w:tc>
          <w:tcPr>
            <w:tcW w:w="2944" w:type="pct"/>
          </w:tcPr>
          <w:p w14:paraId="1C47D14A" w14:textId="77777777" w:rsidR="00777FF7" w:rsidRDefault="00105461">
            <w:pPr>
              <w:pStyle w:val="Compact"/>
            </w:pPr>
            <w:r>
              <w:t>Year of study elibility, individual level</w:t>
            </w:r>
          </w:p>
        </w:tc>
        <w:tc>
          <w:tcPr>
            <w:tcW w:w="961" w:type="pct"/>
          </w:tcPr>
          <w:p w14:paraId="0A34B99C" w14:textId="77777777" w:rsidR="00777FF7" w:rsidRDefault="00777FF7">
            <w:pPr>
              <w:pStyle w:val="Compact"/>
            </w:pPr>
          </w:p>
        </w:tc>
        <w:tc>
          <w:tcPr>
            <w:tcW w:w="1094" w:type="pct"/>
          </w:tcPr>
          <w:p w14:paraId="23C15237" w14:textId="77777777" w:rsidR="00777FF7" w:rsidRDefault="00105461">
            <w:pPr>
              <w:pStyle w:val="Compact"/>
              <w:jc w:val="center"/>
            </w:pPr>
            <w:r>
              <w:t>-</w:t>
            </w:r>
          </w:p>
        </w:tc>
      </w:tr>
      <w:tr w:rsidR="00777FF7" w14:paraId="7F2E34DC" w14:textId="77777777" w:rsidTr="00105461">
        <w:tc>
          <w:tcPr>
            <w:tcW w:w="2944" w:type="pct"/>
          </w:tcPr>
          <w:p w14:paraId="0C3A167C" w14:textId="77777777" w:rsidR="00777FF7" w:rsidRDefault="00105461">
            <w:pPr>
              <w:pStyle w:val="Compact"/>
            </w:pPr>
            <w:r>
              <w:t>        2000</w:t>
            </w:r>
          </w:p>
        </w:tc>
        <w:tc>
          <w:tcPr>
            <w:tcW w:w="961" w:type="pct"/>
          </w:tcPr>
          <w:p w14:paraId="2B7D41E1" w14:textId="77777777" w:rsidR="00777FF7" w:rsidRDefault="00105461">
            <w:pPr>
              <w:pStyle w:val="Compact"/>
              <w:jc w:val="center"/>
            </w:pPr>
            <w:r>
              <w:t>0.83 (0.68, 0.99)</w:t>
            </w:r>
          </w:p>
        </w:tc>
        <w:tc>
          <w:tcPr>
            <w:tcW w:w="1094" w:type="pct"/>
          </w:tcPr>
          <w:p w14:paraId="7F551C5E" w14:textId="77777777" w:rsidR="00777FF7" w:rsidRDefault="00105461">
            <w:pPr>
              <w:pStyle w:val="Compact"/>
              <w:jc w:val="center"/>
            </w:pPr>
            <w:r>
              <w:t>-</w:t>
            </w:r>
          </w:p>
        </w:tc>
      </w:tr>
      <w:tr w:rsidR="00777FF7" w14:paraId="4285FBD9" w14:textId="77777777" w:rsidTr="00105461">
        <w:tc>
          <w:tcPr>
            <w:tcW w:w="2944" w:type="pct"/>
          </w:tcPr>
          <w:p w14:paraId="2AAEDFB9" w14:textId="77777777" w:rsidR="00777FF7" w:rsidRDefault="00105461">
            <w:pPr>
              <w:pStyle w:val="Compact"/>
            </w:pPr>
            <w:r>
              <w:t>        2001</w:t>
            </w:r>
          </w:p>
        </w:tc>
        <w:tc>
          <w:tcPr>
            <w:tcW w:w="961" w:type="pct"/>
          </w:tcPr>
          <w:p w14:paraId="11C9832B" w14:textId="77777777" w:rsidR="00777FF7" w:rsidRDefault="00105461">
            <w:pPr>
              <w:pStyle w:val="Compact"/>
              <w:jc w:val="center"/>
            </w:pPr>
            <w:r>
              <w:t>0.93 (0.79, 1.07)</w:t>
            </w:r>
          </w:p>
        </w:tc>
        <w:tc>
          <w:tcPr>
            <w:tcW w:w="1094" w:type="pct"/>
          </w:tcPr>
          <w:p w14:paraId="7AB9BC9E" w14:textId="77777777" w:rsidR="00777FF7" w:rsidRDefault="00105461">
            <w:pPr>
              <w:pStyle w:val="Compact"/>
              <w:jc w:val="center"/>
            </w:pPr>
            <w:r>
              <w:t>-</w:t>
            </w:r>
          </w:p>
        </w:tc>
      </w:tr>
      <w:tr w:rsidR="00777FF7" w14:paraId="118798B3" w14:textId="77777777" w:rsidTr="00105461">
        <w:tc>
          <w:tcPr>
            <w:tcW w:w="2944" w:type="pct"/>
          </w:tcPr>
          <w:p w14:paraId="291B96D0" w14:textId="77777777" w:rsidR="00777FF7" w:rsidRDefault="00105461">
            <w:pPr>
              <w:pStyle w:val="Compact"/>
            </w:pPr>
            <w:r>
              <w:t>        2002</w:t>
            </w:r>
          </w:p>
        </w:tc>
        <w:tc>
          <w:tcPr>
            <w:tcW w:w="961" w:type="pct"/>
          </w:tcPr>
          <w:p w14:paraId="22758161" w14:textId="77777777" w:rsidR="00777FF7" w:rsidRDefault="00105461">
            <w:pPr>
              <w:pStyle w:val="Compact"/>
              <w:jc w:val="center"/>
            </w:pPr>
            <w:r>
              <w:t>1.08 (0.95, 1.28)</w:t>
            </w:r>
          </w:p>
        </w:tc>
        <w:tc>
          <w:tcPr>
            <w:tcW w:w="1094" w:type="pct"/>
          </w:tcPr>
          <w:p w14:paraId="10F13B96" w14:textId="77777777" w:rsidR="00777FF7" w:rsidRDefault="00105461">
            <w:pPr>
              <w:pStyle w:val="Compact"/>
              <w:jc w:val="center"/>
            </w:pPr>
            <w:r>
              <w:t>-</w:t>
            </w:r>
          </w:p>
        </w:tc>
      </w:tr>
      <w:tr w:rsidR="00777FF7" w14:paraId="61634922" w14:textId="77777777" w:rsidTr="00105461">
        <w:tc>
          <w:tcPr>
            <w:tcW w:w="2944" w:type="pct"/>
          </w:tcPr>
          <w:p w14:paraId="19F9CF24" w14:textId="77777777" w:rsidR="00777FF7" w:rsidRDefault="00105461">
            <w:pPr>
              <w:pStyle w:val="Compact"/>
            </w:pPr>
            <w:r>
              <w:t>        2003</w:t>
            </w:r>
          </w:p>
        </w:tc>
        <w:tc>
          <w:tcPr>
            <w:tcW w:w="961" w:type="pct"/>
          </w:tcPr>
          <w:p w14:paraId="1F8C4FD4" w14:textId="77777777" w:rsidR="00777FF7" w:rsidRDefault="00105461">
            <w:pPr>
              <w:pStyle w:val="Compact"/>
              <w:jc w:val="center"/>
            </w:pPr>
            <w:r>
              <w:t>1.07 (0.93, 1.26)</w:t>
            </w:r>
          </w:p>
        </w:tc>
        <w:tc>
          <w:tcPr>
            <w:tcW w:w="1094" w:type="pct"/>
          </w:tcPr>
          <w:p w14:paraId="64DF30E2" w14:textId="77777777" w:rsidR="00777FF7" w:rsidRDefault="00105461">
            <w:pPr>
              <w:pStyle w:val="Compact"/>
              <w:jc w:val="center"/>
            </w:pPr>
            <w:r>
              <w:t>-</w:t>
            </w:r>
          </w:p>
        </w:tc>
      </w:tr>
      <w:tr w:rsidR="00777FF7" w14:paraId="0E4E91EC" w14:textId="77777777" w:rsidTr="00105461">
        <w:tc>
          <w:tcPr>
            <w:tcW w:w="2944" w:type="pct"/>
          </w:tcPr>
          <w:p w14:paraId="38F980EF" w14:textId="77777777" w:rsidR="00777FF7" w:rsidRDefault="00105461">
            <w:pPr>
              <w:pStyle w:val="Compact"/>
            </w:pPr>
            <w:r>
              <w:lastRenderedPageBreak/>
              <w:t>        2004</w:t>
            </w:r>
          </w:p>
        </w:tc>
        <w:tc>
          <w:tcPr>
            <w:tcW w:w="961" w:type="pct"/>
          </w:tcPr>
          <w:p w14:paraId="56D413A9" w14:textId="77777777" w:rsidR="00777FF7" w:rsidRDefault="00105461">
            <w:pPr>
              <w:pStyle w:val="Compact"/>
              <w:jc w:val="center"/>
            </w:pPr>
            <w:r>
              <w:t>1.12 (0.97, 1.32)</w:t>
            </w:r>
          </w:p>
        </w:tc>
        <w:tc>
          <w:tcPr>
            <w:tcW w:w="1094" w:type="pct"/>
          </w:tcPr>
          <w:p w14:paraId="21031523" w14:textId="77777777" w:rsidR="00777FF7" w:rsidRDefault="00105461">
            <w:pPr>
              <w:pStyle w:val="Compact"/>
              <w:jc w:val="center"/>
            </w:pPr>
            <w:r>
              <w:t>-</w:t>
            </w:r>
          </w:p>
        </w:tc>
      </w:tr>
      <w:tr w:rsidR="00777FF7" w14:paraId="11A4E36F" w14:textId="77777777" w:rsidTr="00105461">
        <w:tc>
          <w:tcPr>
            <w:tcW w:w="2944" w:type="pct"/>
          </w:tcPr>
          <w:p w14:paraId="7740B2AB" w14:textId="77777777" w:rsidR="00777FF7" w:rsidRDefault="00105461">
            <w:pPr>
              <w:pStyle w:val="Compact"/>
            </w:pPr>
            <w:r>
              <w:t>        2005</w:t>
            </w:r>
          </w:p>
        </w:tc>
        <w:tc>
          <w:tcPr>
            <w:tcW w:w="961" w:type="pct"/>
          </w:tcPr>
          <w:p w14:paraId="08134335" w14:textId="77777777" w:rsidR="00777FF7" w:rsidRDefault="00105461">
            <w:pPr>
              <w:pStyle w:val="Compact"/>
              <w:jc w:val="center"/>
            </w:pPr>
            <w:r>
              <w:t>1.02 (0.89, 1.17)</w:t>
            </w:r>
          </w:p>
        </w:tc>
        <w:tc>
          <w:tcPr>
            <w:tcW w:w="1094" w:type="pct"/>
          </w:tcPr>
          <w:p w14:paraId="6606101C" w14:textId="77777777" w:rsidR="00777FF7" w:rsidRDefault="00105461">
            <w:pPr>
              <w:pStyle w:val="Compact"/>
              <w:jc w:val="center"/>
            </w:pPr>
            <w:r>
              <w:t>-</w:t>
            </w:r>
          </w:p>
        </w:tc>
      </w:tr>
      <w:tr w:rsidR="00777FF7" w14:paraId="36846BAE" w14:textId="77777777" w:rsidTr="00105461">
        <w:tc>
          <w:tcPr>
            <w:tcW w:w="2944" w:type="pct"/>
          </w:tcPr>
          <w:p w14:paraId="7DB5C3F4" w14:textId="77777777" w:rsidR="00777FF7" w:rsidRDefault="00105461">
            <w:pPr>
              <w:pStyle w:val="Compact"/>
            </w:pPr>
            <w:r>
              <w:t>        2006</w:t>
            </w:r>
          </w:p>
        </w:tc>
        <w:tc>
          <w:tcPr>
            <w:tcW w:w="961" w:type="pct"/>
          </w:tcPr>
          <w:p w14:paraId="412B7568" w14:textId="77777777" w:rsidR="00777FF7" w:rsidRDefault="00105461">
            <w:pPr>
              <w:pStyle w:val="Compact"/>
              <w:jc w:val="center"/>
            </w:pPr>
            <w:r>
              <w:t>1.02 (0.89, 1.17)</w:t>
            </w:r>
          </w:p>
        </w:tc>
        <w:tc>
          <w:tcPr>
            <w:tcW w:w="1094" w:type="pct"/>
          </w:tcPr>
          <w:p w14:paraId="3B43E3BC" w14:textId="77777777" w:rsidR="00777FF7" w:rsidRDefault="00105461">
            <w:pPr>
              <w:pStyle w:val="Compact"/>
              <w:jc w:val="center"/>
            </w:pPr>
            <w:r>
              <w:t>-</w:t>
            </w:r>
          </w:p>
        </w:tc>
      </w:tr>
      <w:tr w:rsidR="00777FF7" w14:paraId="6653884B" w14:textId="77777777" w:rsidTr="00105461">
        <w:tc>
          <w:tcPr>
            <w:tcW w:w="2944" w:type="pct"/>
          </w:tcPr>
          <w:p w14:paraId="1123B786" w14:textId="77777777" w:rsidR="00777FF7" w:rsidRDefault="00105461">
            <w:pPr>
              <w:pStyle w:val="Compact"/>
            </w:pPr>
            <w:r>
              <w:t>        2007</w:t>
            </w:r>
          </w:p>
        </w:tc>
        <w:tc>
          <w:tcPr>
            <w:tcW w:w="961" w:type="pct"/>
          </w:tcPr>
          <w:p w14:paraId="224443D5" w14:textId="77777777" w:rsidR="00777FF7" w:rsidRDefault="00105461">
            <w:pPr>
              <w:pStyle w:val="Compact"/>
              <w:jc w:val="center"/>
            </w:pPr>
            <w:r>
              <w:t>0.97 (0.83, 1.11)</w:t>
            </w:r>
          </w:p>
        </w:tc>
        <w:tc>
          <w:tcPr>
            <w:tcW w:w="1094" w:type="pct"/>
          </w:tcPr>
          <w:p w14:paraId="2FEB060A" w14:textId="77777777" w:rsidR="00777FF7" w:rsidRDefault="00105461">
            <w:pPr>
              <w:pStyle w:val="Compact"/>
              <w:jc w:val="center"/>
            </w:pPr>
            <w:r>
              <w:t>-</w:t>
            </w:r>
          </w:p>
        </w:tc>
      </w:tr>
      <w:tr w:rsidR="00777FF7" w14:paraId="1290D88C" w14:textId="77777777" w:rsidTr="00105461">
        <w:tc>
          <w:tcPr>
            <w:tcW w:w="2944" w:type="pct"/>
          </w:tcPr>
          <w:p w14:paraId="2DA09D35" w14:textId="77777777" w:rsidR="00777FF7" w:rsidRDefault="00105461">
            <w:pPr>
              <w:pStyle w:val="Compact"/>
            </w:pPr>
            <w:r>
              <w:t>        2008</w:t>
            </w:r>
          </w:p>
        </w:tc>
        <w:tc>
          <w:tcPr>
            <w:tcW w:w="961" w:type="pct"/>
          </w:tcPr>
          <w:p w14:paraId="05BBCCAE" w14:textId="77777777" w:rsidR="00777FF7" w:rsidRDefault="00105461">
            <w:pPr>
              <w:pStyle w:val="Compact"/>
              <w:jc w:val="center"/>
            </w:pPr>
            <w:r>
              <w:t>1.01 (0.88, 1.15)</w:t>
            </w:r>
          </w:p>
        </w:tc>
        <w:tc>
          <w:tcPr>
            <w:tcW w:w="1094" w:type="pct"/>
          </w:tcPr>
          <w:p w14:paraId="10A7DB32" w14:textId="77777777" w:rsidR="00777FF7" w:rsidRDefault="00105461">
            <w:pPr>
              <w:pStyle w:val="Compact"/>
              <w:jc w:val="center"/>
            </w:pPr>
            <w:r>
              <w:t>-</w:t>
            </w:r>
          </w:p>
        </w:tc>
      </w:tr>
      <w:tr w:rsidR="00777FF7" w14:paraId="0EEFEF4D" w14:textId="77777777" w:rsidTr="00105461">
        <w:tc>
          <w:tcPr>
            <w:tcW w:w="2944" w:type="pct"/>
          </w:tcPr>
          <w:p w14:paraId="59D01BFE" w14:textId="77777777" w:rsidR="00777FF7" w:rsidRDefault="00105461">
            <w:pPr>
              <w:pStyle w:val="Compact"/>
            </w:pPr>
            <w:r>
              <w:t>        2009</w:t>
            </w:r>
          </w:p>
        </w:tc>
        <w:tc>
          <w:tcPr>
            <w:tcW w:w="961" w:type="pct"/>
          </w:tcPr>
          <w:p w14:paraId="1FCED4C3" w14:textId="77777777" w:rsidR="00777FF7" w:rsidRDefault="00105461">
            <w:pPr>
              <w:pStyle w:val="Compact"/>
              <w:jc w:val="center"/>
            </w:pPr>
            <w:r>
              <w:t>1.01 (0.88, 1.16)</w:t>
            </w:r>
          </w:p>
        </w:tc>
        <w:tc>
          <w:tcPr>
            <w:tcW w:w="1094" w:type="pct"/>
          </w:tcPr>
          <w:p w14:paraId="5CC50F7C" w14:textId="77777777" w:rsidR="00777FF7" w:rsidRDefault="00105461">
            <w:pPr>
              <w:pStyle w:val="Compact"/>
              <w:jc w:val="center"/>
            </w:pPr>
            <w:r>
              <w:t>-</w:t>
            </w:r>
          </w:p>
        </w:tc>
      </w:tr>
      <w:tr w:rsidR="00777FF7" w14:paraId="6E64A512" w14:textId="77777777" w:rsidTr="00105461">
        <w:tc>
          <w:tcPr>
            <w:tcW w:w="2944" w:type="pct"/>
          </w:tcPr>
          <w:p w14:paraId="25BC1BFD" w14:textId="77777777" w:rsidR="00777FF7" w:rsidRDefault="00105461">
            <w:pPr>
              <w:pStyle w:val="Compact"/>
            </w:pPr>
            <w:r>
              <w:t>        2010</w:t>
            </w:r>
          </w:p>
        </w:tc>
        <w:tc>
          <w:tcPr>
            <w:tcW w:w="961" w:type="pct"/>
          </w:tcPr>
          <w:p w14:paraId="3C8A8989" w14:textId="77777777" w:rsidR="00777FF7" w:rsidRDefault="00105461">
            <w:pPr>
              <w:pStyle w:val="Compact"/>
              <w:jc w:val="center"/>
            </w:pPr>
            <w:r>
              <w:t>0.98 (0.85, 1.13)</w:t>
            </w:r>
          </w:p>
        </w:tc>
        <w:tc>
          <w:tcPr>
            <w:tcW w:w="1094" w:type="pct"/>
          </w:tcPr>
          <w:p w14:paraId="29CB1155" w14:textId="77777777" w:rsidR="00777FF7" w:rsidRDefault="00105461">
            <w:pPr>
              <w:pStyle w:val="Compact"/>
              <w:jc w:val="center"/>
            </w:pPr>
            <w:r>
              <w:t>-</w:t>
            </w:r>
          </w:p>
        </w:tc>
      </w:tr>
      <w:tr w:rsidR="00105461" w14:paraId="62CB8B22" w14:textId="77777777" w:rsidTr="00105461">
        <w:trPr>
          <w:cnfStyle w:val="010000000000" w:firstRow="0" w:lastRow="1" w:firstColumn="0" w:lastColumn="0" w:oddVBand="0" w:evenVBand="0" w:oddHBand="0" w:evenHBand="0" w:firstRowFirstColumn="0" w:firstRowLastColumn="0" w:lastRowFirstColumn="0" w:lastRowLastColumn="0"/>
        </w:trPr>
        <w:tc>
          <w:tcPr>
            <w:tcW w:w="0" w:type="auto"/>
            <w:gridSpan w:val="3"/>
          </w:tcPr>
          <w:p w14:paraId="261D9069" w14:textId="77777777" w:rsidR="00105461" w:rsidRDefault="00105461">
            <w:pPr>
              <w:pStyle w:val="Compact"/>
              <w:rPr>
                <w:b w:val="0"/>
              </w:rPr>
            </w:pPr>
            <w:r w:rsidRPr="00105461">
              <w:rPr>
                <w:b w:val="0"/>
              </w:rPr>
              <w:t>* Incidence Rate Ratio (95% Credible Inter</w:t>
            </w:r>
            <w:r>
              <w:rPr>
                <w:b w:val="0"/>
              </w:rPr>
              <w:t>v</w:t>
            </w:r>
            <w:r w:rsidRPr="00105461">
              <w:rPr>
                <w:b w:val="0"/>
              </w:rPr>
              <w:t xml:space="preserve">al) </w:t>
            </w:r>
          </w:p>
          <w:p w14:paraId="5739E323" w14:textId="77777777" w:rsidR="00105461" w:rsidRPr="00105461" w:rsidRDefault="00105461">
            <w:pPr>
              <w:pStyle w:val="Compact"/>
              <w:rPr>
                <w:b w:val="0"/>
              </w:rPr>
            </w:pPr>
            <w:r w:rsidRPr="00105461">
              <w:rPr>
                <w:b w:val="0"/>
              </w:rPr>
              <w:t>† There was an improvement in the LOOIC score of 0.92 (SE 1.07) from dropping the change in policy from the model in the UK born cohort and a -3.45 (SE 4.63) improvement in the non-UK born cohort.</w:t>
            </w:r>
          </w:p>
        </w:tc>
      </w:tr>
    </w:tbl>
    <w:p w14:paraId="35A573E4" w14:textId="77777777" w:rsidR="00777FF7" w:rsidRDefault="00105461">
      <w:pPr>
        <w:pStyle w:val="BodyText"/>
      </w:pPr>
      <w:r>
        <w:rPr>
          <w:b/>
        </w:rPr>
        <w:t>Magnitude of the estimated impact of the change in BCG policy</w:t>
      </w:r>
    </w:p>
    <w:p w14:paraId="275BB1D2" w14:textId="77777777" w:rsidR="00777FF7" w:rsidRDefault="00105461">
      <w:pPr>
        <w:pStyle w:val="BodyText"/>
      </w:pPr>
      <w:r>
        <w:t xml:space="preserve">We estimate that the change in vaccination policy was associated wit preventing 385 (95%CI -105, 881) cases from 2005 until the end of the study period in the directly impacted populations </w:t>
      </w:r>
      <w:commentRangeStart w:id="54"/>
      <w:r>
        <w:t xml:space="preserve">after 5 years of follow up </w:t>
      </w:r>
      <w:commentRangeEnd w:id="54"/>
      <w:r w:rsidR="003D5279">
        <w:rPr>
          <w:rStyle w:val="CommentReference"/>
        </w:rPr>
        <w:commentReference w:id="54"/>
      </w:r>
      <w:r>
        <w:t>(Table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14:paraId="03C17D6A" w14:textId="77777777" w:rsidR="00777FF7" w:rsidRDefault="00105461">
      <w:pPr>
        <w:pStyle w:val="TableCaption"/>
      </w:pPr>
      <w:r>
        <w:t>Table 4: Estimated number of cases prevented, from 2005 until 2015, for each vaccination programme in the study population relevant to that programme, using the best fitting model for each cohort.</w:t>
      </w:r>
    </w:p>
    <w:tbl>
      <w:tblPr>
        <w:tblStyle w:val="PlainTable21"/>
        <w:tblW w:w="5000" w:type="pct"/>
        <w:tblLook w:val="0660" w:firstRow="1" w:lastRow="1" w:firstColumn="0" w:lastColumn="0" w:noHBand="1" w:noVBand="1"/>
      </w:tblPr>
      <w:tblGrid>
        <w:gridCol w:w="3254"/>
        <w:gridCol w:w="1566"/>
        <w:gridCol w:w="2894"/>
        <w:gridCol w:w="1646"/>
      </w:tblGrid>
      <w:tr w:rsidR="00777FF7" w14:paraId="4E24E6A8" w14:textId="77777777" w:rsidTr="00105461">
        <w:trPr>
          <w:cnfStyle w:val="100000000000" w:firstRow="1" w:lastRow="0" w:firstColumn="0" w:lastColumn="0" w:oddVBand="0" w:evenVBand="0" w:oddHBand="0" w:evenHBand="0" w:firstRowFirstColumn="0" w:firstRowLastColumn="0" w:lastRowFirstColumn="0" w:lastRowLastColumn="0"/>
        </w:trPr>
        <w:tc>
          <w:tcPr>
            <w:tcW w:w="0" w:type="auto"/>
          </w:tcPr>
          <w:p w14:paraId="30F500DC" w14:textId="77777777" w:rsidR="00777FF7" w:rsidRPr="00105461" w:rsidRDefault="00105461">
            <w:pPr>
              <w:pStyle w:val="Compact"/>
              <w:rPr>
                <w:b w:val="0"/>
              </w:rPr>
            </w:pPr>
            <w:r w:rsidRPr="00105461">
              <w:rPr>
                <w:b w:val="0"/>
              </w:rPr>
              <w:t>Vaccination Programme</w:t>
            </w:r>
          </w:p>
        </w:tc>
        <w:tc>
          <w:tcPr>
            <w:tcW w:w="0" w:type="auto"/>
          </w:tcPr>
          <w:p w14:paraId="422EB7FC" w14:textId="77777777" w:rsidR="00777FF7" w:rsidRPr="00105461" w:rsidRDefault="00105461">
            <w:pPr>
              <w:pStyle w:val="Compact"/>
              <w:rPr>
                <w:b w:val="0"/>
              </w:rPr>
            </w:pPr>
            <w:r w:rsidRPr="00105461">
              <w:rPr>
                <w:b w:val="0"/>
              </w:rPr>
              <w:t>Birth Status</w:t>
            </w:r>
          </w:p>
        </w:tc>
        <w:tc>
          <w:tcPr>
            <w:tcW w:w="0" w:type="auto"/>
          </w:tcPr>
          <w:p w14:paraId="15552401" w14:textId="77777777" w:rsidR="00777FF7" w:rsidRPr="00105461" w:rsidRDefault="00105461">
            <w:pPr>
              <w:pStyle w:val="Compact"/>
              <w:jc w:val="center"/>
              <w:rPr>
                <w:b w:val="0"/>
              </w:rPr>
            </w:pPr>
            <w:r w:rsidRPr="00105461">
              <w:rPr>
                <w:b w:val="0"/>
              </w:rPr>
              <w:t>Cases Prevented (95% CI*)</w:t>
            </w:r>
          </w:p>
        </w:tc>
        <w:tc>
          <w:tcPr>
            <w:tcW w:w="0" w:type="auto"/>
          </w:tcPr>
          <w:p w14:paraId="7E52EB96" w14:textId="77777777" w:rsidR="00777FF7" w:rsidRPr="00105461" w:rsidRDefault="00105461">
            <w:pPr>
              <w:pStyle w:val="Compact"/>
              <w:jc w:val="center"/>
              <w:rPr>
                <w:b w:val="0"/>
              </w:rPr>
            </w:pPr>
            <w:r w:rsidRPr="00105461">
              <w:rPr>
                <w:b w:val="0"/>
              </w:rPr>
              <w:t>Notified Cases</w:t>
            </w:r>
          </w:p>
        </w:tc>
      </w:tr>
      <w:tr w:rsidR="00777FF7" w14:paraId="37FC4164" w14:textId="77777777" w:rsidTr="00105461">
        <w:tc>
          <w:tcPr>
            <w:tcW w:w="0" w:type="auto"/>
          </w:tcPr>
          <w:p w14:paraId="78B19CF6" w14:textId="77777777" w:rsidR="00777FF7" w:rsidRDefault="00105461">
            <w:pPr>
              <w:pStyle w:val="Compact"/>
            </w:pPr>
            <w:r>
              <w:t>Universal school-age (14)</w:t>
            </w:r>
          </w:p>
        </w:tc>
        <w:tc>
          <w:tcPr>
            <w:tcW w:w="0" w:type="auto"/>
          </w:tcPr>
          <w:p w14:paraId="50DF72B7" w14:textId="77777777" w:rsidR="00777FF7" w:rsidRDefault="00777FF7">
            <w:pPr>
              <w:pStyle w:val="Compact"/>
            </w:pPr>
          </w:p>
        </w:tc>
        <w:tc>
          <w:tcPr>
            <w:tcW w:w="0" w:type="auto"/>
          </w:tcPr>
          <w:p w14:paraId="2740BF4F" w14:textId="77777777" w:rsidR="00777FF7" w:rsidRDefault="00105461">
            <w:pPr>
              <w:pStyle w:val="Compact"/>
              <w:jc w:val="center"/>
            </w:pPr>
            <w:r>
              <w:t>-291 (24, -571)</w:t>
            </w:r>
          </w:p>
        </w:tc>
        <w:tc>
          <w:tcPr>
            <w:tcW w:w="0" w:type="auto"/>
          </w:tcPr>
          <w:p w14:paraId="79F7F198" w14:textId="77777777" w:rsidR="00777FF7" w:rsidRDefault="00105461">
            <w:pPr>
              <w:pStyle w:val="Compact"/>
              <w:jc w:val="center"/>
            </w:pPr>
            <w:r>
              <w:t>2364</w:t>
            </w:r>
          </w:p>
        </w:tc>
      </w:tr>
      <w:tr w:rsidR="00777FF7" w14:paraId="7E87E21E" w14:textId="77777777" w:rsidTr="00105461">
        <w:tc>
          <w:tcPr>
            <w:tcW w:w="0" w:type="auto"/>
          </w:tcPr>
          <w:p w14:paraId="636565D4" w14:textId="77777777" w:rsidR="00777FF7" w:rsidRDefault="00777FF7">
            <w:pPr>
              <w:pStyle w:val="Compact"/>
            </w:pPr>
          </w:p>
        </w:tc>
        <w:tc>
          <w:tcPr>
            <w:tcW w:w="0" w:type="auto"/>
          </w:tcPr>
          <w:p w14:paraId="44006150" w14:textId="77777777" w:rsidR="00777FF7" w:rsidRDefault="00105461">
            <w:pPr>
              <w:pStyle w:val="Compact"/>
            </w:pPr>
            <w:r>
              <w:t>UK born</w:t>
            </w:r>
          </w:p>
        </w:tc>
        <w:tc>
          <w:tcPr>
            <w:tcW w:w="0" w:type="auto"/>
          </w:tcPr>
          <w:p w14:paraId="5DA21819" w14:textId="77777777" w:rsidR="00777FF7" w:rsidRDefault="00105461">
            <w:pPr>
              <w:pStyle w:val="Compact"/>
              <w:jc w:val="center"/>
            </w:pPr>
            <w:r>
              <w:t>76 (188, -26)</w:t>
            </w:r>
          </w:p>
        </w:tc>
        <w:tc>
          <w:tcPr>
            <w:tcW w:w="0" w:type="auto"/>
          </w:tcPr>
          <w:p w14:paraId="2E834F59" w14:textId="77777777" w:rsidR="00777FF7" w:rsidRDefault="00105461">
            <w:pPr>
              <w:pStyle w:val="Compact"/>
              <w:jc w:val="center"/>
            </w:pPr>
            <w:r>
              <w:t>969</w:t>
            </w:r>
          </w:p>
        </w:tc>
      </w:tr>
      <w:tr w:rsidR="00777FF7" w14:paraId="6A4DEC0C" w14:textId="77777777" w:rsidTr="00105461">
        <w:tc>
          <w:tcPr>
            <w:tcW w:w="0" w:type="auto"/>
          </w:tcPr>
          <w:p w14:paraId="3DFAA278" w14:textId="77777777" w:rsidR="00777FF7" w:rsidRDefault="00777FF7">
            <w:pPr>
              <w:pStyle w:val="Compact"/>
            </w:pPr>
          </w:p>
        </w:tc>
        <w:tc>
          <w:tcPr>
            <w:tcW w:w="0" w:type="auto"/>
          </w:tcPr>
          <w:p w14:paraId="53379BF3" w14:textId="77777777" w:rsidR="00777FF7" w:rsidRDefault="00105461">
            <w:pPr>
              <w:pStyle w:val="Compact"/>
            </w:pPr>
            <w:r>
              <w:t>Non-UK born</w:t>
            </w:r>
          </w:p>
        </w:tc>
        <w:tc>
          <w:tcPr>
            <w:tcW w:w="0" w:type="auto"/>
          </w:tcPr>
          <w:p w14:paraId="1766A8A0" w14:textId="77777777" w:rsidR="00777FF7" w:rsidRDefault="00105461">
            <w:pPr>
              <w:pStyle w:val="Compact"/>
              <w:jc w:val="center"/>
            </w:pPr>
            <w:r>
              <w:t>-367 (-165, -546)</w:t>
            </w:r>
          </w:p>
        </w:tc>
        <w:tc>
          <w:tcPr>
            <w:tcW w:w="0" w:type="auto"/>
          </w:tcPr>
          <w:p w14:paraId="585FB274" w14:textId="77777777" w:rsidR="00777FF7" w:rsidRDefault="00105461">
            <w:pPr>
              <w:pStyle w:val="Compact"/>
              <w:jc w:val="center"/>
            </w:pPr>
            <w:r>
              <w:t>1395</w:t>
            </w:r>
          </w:p>
        </w:tc>
      </w:tr>
      <w:tr w:rsidR="00777FF7" w14:paraId="70535DCB" w14:textId="77777777" w:rsidTr="00105461">
        <w:tc>
          <w:tcPr>
            <w:tcW w:w="0" w:type="auto"/>
          </w:tcPr>
          <w:p w14:paraId="4A657561" w14:textId="77777777" w:rsidR="00777FF7" w:rsidRDefault="00105461">
            <w:pPr>
              <w:pStyle w:val="Compact"/>
            </w:pPr>
            <w:r>
              <w:t>Targeted high-risk neonates (0)</w:t>
            </w:r>
          </w:p>
        </w:tc>
        <w:tc>
          <w:tcPr>
            <w:tcW w:w="0" w:type="auto"/>
          </w:tcPr>
          <w:p w14:paraId="3154EF18" w14:textId="77777777" w:rsidR="00777FF7" w:rsidRDefault="00777FF7">
            <w:pPr>
              <w:pStyle w:val="Compact"/>
            </w:pPr>
          </w:p>
        </w:tc>
        <w:tc>
          <w:tcPr>
            <w:tcW w:w="0" w:type="auto"/>
          </w:tcPr>
          <w:p w14:paraId="226531EE" w14:textId="77777777" w:rsidR="00777FF7" w:rsidRDefault="00105461">
            <w:pPr>
              <w:pStyle w:val="Compact"/>
              <w:jc w:val="center"/>
            </w:pPr>
            <w:r>
              <w:t>94 (-81, 310)</w:t>
            </w:r>
          </w:p>
        </w:tc>
        <w:tc>
          <w:tcPr>
            <w:tcW w:w="0" w:type="auto"/>
          </w:tcPr>
          <w:p w14:paraId="1F393282" w14:textId="77777777" w:rsidR="00777FF7" w:rsidRDefault="00105461">
            <w:pPr>
              <w:pStyle w:val="Compact"/>
              <w:jc w:val="center"/>
            </w:pPr>
            <w:r>
              <w:t>906</w:t>
            </w:r>
          </w:p>
        </w:tc>
      </w:tr>
      <w:tr w:rsidR="00777FF7" w14:paraId="4FC3A9B0" w14:textId="77777777" w:rsidTr="00105461">
        <w:tc>
          <w:tcPr>
            <w:tcW w:w="0" w:type="auto"/>
          </w:tcPr>
          <w:p w14:paraId="49423A45" w14:textId="77777777" w:rsidR="00777FF7" w:rsidRDefault="00777FF7">
            <w:pPr>
              <w:pStyle w:val="Compact"/>
            </w:pPr>
          </w:p>
        </w:tc>
        <w:tc>
          <w:tcPr>
            <w:tcW w:w="0" w:type="auto"/>
          </w:tcPr>
          <w:p w14:paraId="0CC236EC" w14:textId="77777777" w:rsidR="00777FF7" w:rsidRDefault="00105461">
            <w:pPr>
              <w:pStyle w:val="Compact"/>
            </w:pPr>
            <w:r>
              <w:t>UK born</w:t>
            </w:r>
          </w:p>
        </w:tc>
        <w:tc>
          <w:tcPr>
            <w:tcW w:w="0" w:type="auto"/>
          </w:tcPr>
          <w:p w14:paraId="11C1A4A6" w14:textId="77777777" w:rsidR="00777FF7" w:rsidRDefault="00105461">
            <w:pPr>
              <w:pStyle w:val="Compact"/>
              <w:jc w:val="center"/>
            </w:pPr>
            <w:r>
              <w:t>30 (-95, 173)</w:t>
            </w:r>
          </w:p>
        </w:tc>
        <w:tc>
          <w:tcPr>
            <w:tcW w:w="0" w:type="auto"/>
          </w:tcPr>
          <w:p w14:paraId="4CD62E86" w14:textId="77777777" w:rsidR="00777FF7" w:rsidRDefault="00105461">
            <w:pPr>
              <w:pStyle w:val="Compact"/>
              <w:jc w:val="center"/>
            </w:pPr>
            <w:r>
              <w:t>800</w:t>
            </w:r>
          </w:p>
        </w:tc>
      </w:tr>
      <w:tr w:rsidR="00777FF7" w14:paraId="7D45D89F" w14:textId="77777777" w:rsidTr="00105461">
        <w:tc>
          <w:tcPr>
            <w:tcW w:w="0" w:type="auto"/>
          </w:tcPr>
          <w:p w14:paraId="2051AB11" w14:textId="77777777" w:rsidR="00777FF7" w:rsidRDefault="00777FF7">
            <w:pPr>
              <w:pStyle w:val="Compact"/>
            </w:pPr>
          </w:p>
        </w:tc>
        <w:tc>
          <w:tcPr>
            <w:tcW w:w="0" w:type="auto"/>
          </w:tcPr>
          <w:p w14:paraId="781C74C1" w14:textId="77777777" w:rsidR="00777FF7" w:rsidRDefault="00105461">
            <w:pPr>
              <w:pStyle w:val="Compact"/>
            </w:pPr>
            <w:r>
              <w:t>Non-UK born</w:t>
            </w:r>
          </w:p>
        </w:tc>
        <w:tc>
          <w:tcPr>
            <w:tcW w:w="0" w:type="auto"/>
          </w:tcPr>
          <w:p w14:paraId="76B7F830" w14:textId="77777777" w:rsidR="00777FF7" w:rsidRDefault="00105461">
            <w:pPr>
              <w:pStyle w:val="Compact"/>
              <w:jc w:val="center"/>
            </w:pPr>
            <w:r>
              <w:t>65 (14, 137)</w:t>
            </w:r>
          </w:p>
        </w:tc>
        <w:tc>
          <w:tcPr>
            <w:tcW w:w="0" w:type="auto"/>
          </w:tcPr>
          <w:p w14:paraId="0AB92ED2" w14:textId="77777777" w:rsidR="00777FF7" w:rsidRDefault="00105461">
            <w:pPr>
              <w:pStyle w:val="Compact"/>
              <w:jc w:val="center"/>
            </w:pPr>
            <w:r>
              <w:t>106</w:t>
            </w:r>
          </w:p>
        </w:tc>
      </w:tr>
      <w:tr w:rsidR="00777FF7" w14:paraId="4D9C7A43" w14:textId="77777777" w:rsidTr="00105461">
        <w:tc>
          <w:tcPr>
            <w:tcW w:w="0" w:type="auto"/>
          </w:tcPr>
          <w:p w14:paraId="7B943DA6" w14:textId="77777777" w:rsidR="00777FF7" w:rsidRDefault="00105461">
            <w:pPr>
              <w:pStyle w:val="Compact"/>
            </w:pPr>
            <w:r>
              <w:t>Change in Policy†</w:t>
            </w:r>
          </w:p>
        </w:tc>
        <w:tc>
          <w:tcPr>
            <w:tcW w:w="0" w:type="auto"/>
          </w:tcPr>
          <w:p w14:paraId="010E0D1C" w14:textId="77777777" w:rsidR="00777FF7" w:rsidRDefault="00777FF7">
            <w:pPr>
              <w:pStyle w:val="Compact"/>
            </w:pPr>
          </w:p>
        </w:tc>
        <w:tc>
          <w:tcPr>
            <w:tcW w:w="0" w:type="auto"/>
          </w:tcPr>
          <w:p w14:paraId="13198BC5" w14:textId="77777777" w:rsidR="00777FF7" w:rsidRDefault="00105461">
            <w:pPr>
              <w:pStyle w:val="Compact"/>
              <w:jc w:val="center"/>
            </w:pPr>
            <w:r>
              <w:t>385 (-105, 881)</w:t>
            </w:r>
          </w:p>
        </w:tc>
        <w:tc>
          <w:tcPr>
            <w:tcW w:w="0" w:type="auto"/>
          </w:tcPr>
          <w:p w14:paraId="5613B891" w14:textId="77777777" w:rsidR="00777FF7" w:rsidRDefault="00105461">
            <w:pPr>
              <w:pStyle w:val="Compact"/>
              <w:jc w:val="center"/>
            </w:pPr>
            <w:r>
              <w:t>3270</w:t>
            </w:r>
          </w:p>
        </w:tc>
      </w:tr>
      <w:tr w:rsidR="00777FF7" w14:paraId="4532BC39" w14:textId="77777777" w:rsidTr="00105461">
        <w:tc>
          <w:tcPr>
            <w:tcW w:w="0" w:type="auto"/>
          </w:tcPr>
          <w:p w14:paraId="070B4DEF" w14:textId="77777777" w:rsidR="00777FF7" w:rsidRDefault="00777FF7">
            <w:pPr>
              <w:pStyle w:val="Compact"/>
            </w:pPr>
          </w:p>
        </w:tc>
        <w:tc>
          <w:tcPr>
            <w:tcW w:w="0" w:type="auto"/>
          </w:tcPr>
          <w:p w14:paraId="57B98B63" w14:textId="77777777" w:rsidR="00777FF7" w:rsidRDefault="00105461">
            <w:pPr>
              <w:pStyle w:val="Compact"/>
            </w:pPr>
            <w:r>
              <w:t>UK born</w:t>
            </w:r>
          </w:p>
        </w:tc>
        <w:tc>
          <w:tcPr>
            <w:tcW w:w="0" w:type="auto"/>
          </w:tcPr>
          <w:p w14:paraId="04252C56" w14:textId="77777777" w:rsidR="00777FF7" w:rsidRDefault="00105461">
            <w:pPr>
              <w:pStyle w:val="Compact"/>
              <w:jc w:val="center"/>
            </w:pPr>
            <w:r>
              <w:t>-46 (-284, 199)</w:t>
            </w:r>
          </w:p>
        </w:tc>
        <w:tc>
          <w:tcPr>
            <w:tcW w:w="0" w:type="auto"/>
          </w:tcPr>
          <w:p w14:paraId="21228AC7" w14:textId="77777777" w:rsidR="00777FF7" w:rsidRDefault="00105461">
            <w:pPr>
              <w:pStyle w:val="Compact"/>
              <w:jc w:val="center"/>
            </w:pPr>
            <w:r>
              <w:t>1769</w:t>
            </w:r>
          </w:p>
        </w:tc>
      </w:tr>
      <w:tr w:rsidR="00777FF7" w14:paraId="62694BD7" w14:textId="77777777" w:rsidTr="00105461">
        <w:tc>
          <w:tcPr>
            <w:tcW w:w="0" w:type="auto"/>
          </w:tcPr>
          <w:p w14:paraId="466BBEEF" w14:textId="77777777" w:rsidR="00777FF7" w:rsidRDefault="00777FF7">
            <w:pPr>
              <w:pStyle w:val="Compact"/>
            </w:pPr>
          </w:p>
        </w:tc>
        <w:tc>
          <w:tcPr>
            <w:tcW w:w="0" w:type="auto"/>
          </w:tcPr>
          <w:p w14:paraId="2E88A3B4" w14:textId="77777777" w:rsidR="00777FF7" w:rsidRDefault="00105461">
            <w:pPr>
              <w:pStyle w:val="Compact"/>
            </w:pPr>
            <w:r>
              <w:t>Non-UK born</w:t>
            </w:r>
          </w:p>
        </w:tc>
        <w:tc>
          <w:tcPr>
            <w:tcW w:w="0" w:type="auto"/>
          </w:tcPr>
          <w:p w14:paraId="4AFCF1CD" w14:textId="77777777" w:rsidR="00777FF7" w:rsidRDefault="00105461">
            <w:pPr>
              <w:pStyle w:val="Compact"/>
              <w:jc w:val="center"/>
            </w:pPr>
            <w:r>
              <w:t>431 (179, 682)</w:t>
            </w:r>
          </w:p>
        </w:tc>
        <w:tc>
          <w:tcPr>
            <w:tcW w:w="0" w:type="auto"/>
          </w:tcPr>
          <w:p w14:paraId="64D53544" w14:textId="77777777" w:rsidR="00777FF7" w:rsidRDefault="00105461">
            <w:pPr>
              <w:pStyle w:val="Compact"/>
              <w:jc w:val="center"/>
            </w:pPr>
            <w:r>
              <w:t>1501</w:t>
            </w:r>
          </w:p>
        </w:tc>
      </w:tr>
      <w:tr w:rsidR="00105461" w14:paraId="5A028E33" w14:textId="77777777" w:rsidTr="00105461">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7C8F64A6" w14:textId="77777777" w:rsidR="00105461" w:rsidRDefault="00105461">
            <w:pPr>
              <w:pStyle w:val="Compact"/>
              <w:rPr>
                <w:b w:val="0"/>
              </w:rPr>
            </w:pPr>
            <w:r w:rsidRPr="00105461">
              <w:rPr>
                <w:b w:val="0"/>
              </w:rPr>
              <w:t xml:space="preserve">*95% CI: 95% Credible Interval, </w:t>
            </w:r>
          </w:p>
          <w:p w14:paraId="24152393" w14:textId="77777777" w:rsidR="00105461" w:rsidRPr="00105461" w:rsidRDefault="00105461">
            <w:pPr>
              <w:pStyle w:val="Compact"/>
              <w:rPr>
                <w:b w:val="0"/>
              </w:rPr>
            </w:pPr>
            <w:r w:rsidRPr="00105461">
              <w:rPr>
                <w:b w:val="0"/>
              </w:rPr>
              <w:lastRenderedPageBreak/>
              <w:t>† Estimated total number of cases prevented due to the change in vaccination policy in 2005</w:t>
            </w:r>
          </w:p>
        </w:tc>
      </w:tr>
    </w:tbl>
    <w:p w14:paraId="2F162587" w14:textId="77777777" w:rsidR="00777FF7" w:rsidRDefault="00105461">
      <w:pPr>
        <w:pStyle w:val="Heading5"/>
      </w:pPr>
      <w:bookmarkStart w:id="55" w:name="pagebreak-4"/>
      <w:bookmarkEnd w:id="55"/>
      <w:r>
        <w:lastRenderedPageBreak/>
        <w:t>PAGEBREAK</w:t>
      </w:r>
    </w:p>
    <w:p w14:paraId="7FAA6E33" w14:textId="77777777" w:rsidR="00777FF7" w:rsidRDefault="00105461">
      <w:pPr>
        <w:pStyle w:val="FirstParagraph"/>
      </w:pPr>
      <w:r>
        <w:rPr>
          <w:b/>
        </w:rPr>
        <w:t>DISCUSSION</w:t>
      </w:r>
    </w:p>
    <w:p w14:paraId="4852A9A4" w14:textId="77777777" w:rsidR="00777FF7" w:rsidRDefault="00105461">
      <w:pPr>
        <w:pStyle w:val="BodyText"/>
      </w:pPr>
      <w:commentRangeStart w:id="56"/>
      <w:r>
        <w:t>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In the non-UK born we found evidence of an association between the change in policy and a decrease in incidence rates in both those at school-age and neonates, after 5 years of follow up. Overall, we found that the change in policy was associated with preventing 385 (95%CI -105, 881) cases in the study population, from 2005 until the end of the study period, with the majority of the cases prevented in the non-UK born.</w:t>
      </w:r>
      <w:commentRangeEnd w:id="56"/>
      <w:r w:rsidR="003D5279">
        <w:rPr>
          <w:rStyle w:val="CommentReference"/>
        </w:rPr>
        <w:commentReference w:id="56"/>
      </w:r>
    </w:p>
    <w:p w14:paraId="2642D005" w14:textId="77777777" w:rsidR="00777FF7" w:rsidRDefault="00105461">
      <w:pPr>
        <w:pStyle w:val="BodyText"/>
      </w:pPr>
      <w:r>
        <w:t xml:space="preserve">Tuberculosis is a complex disease and the BCG vaccine is known to offer imperfect protection, which has been shown to vary both spatially and with time since vaccination.(19,20)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studies,(21–23) it is susceptible to sampling errors particularly in the young, and in the old, which may have biased the estimated incidence rates. However as the LFS is a well established survey it is unlikely that these biases have varied with time, therefore they should not impact our analysis as we have investigated trends in incidence rates, rather than absolute incidence rates. As the ETS system is a routine surveillance data set, some level of under-reporting is likely,(24) as is some level of missing data, for </w:t>
      </w:r>
      <w:commentRangeStart w:id="57"/>
      <w:r>
        <w:t>which an unknown missing not at random mechanism cannot be discounted</w:t>
      </w:r>
      <w:commentRangeEnd w:id="57"/>
      <w:r w:rsidR="003D5279">
        <w:rPr>
          <w:rStyle w:val="CommentReference"/>
        </w:rPr>
        <w:commentReference w:id="57"/>
      </w:r>
      <w:r>
        <w:t>. However, UK birth status is relatively complete (93% (106765/114820)) and we imputed missing values using a robust approach. We were unable to adjust for known demographic risk factors for TB, notably socio-economic status,(25,26) and ethnicity.(25–27)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be additional covariates that we have not considered which may confound this relationship.</w:t>
      </w:r>
    </w:p>
    <w:p w14:paraId="6C3328AE" w14:textId="77777777" w:rsidR="00777FF7" w:rsidRDefault="00105461">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Our results are substantially more robust as we were able to adjust for incidence rates in the general population, likely to be a key driver of incidence in the population targeted by vaccination programmes. Theoretical approaches have indicated that targeted vaccination of those at </w:t>
      </w:r>
      <w:r>
        <w:lastRenderedPageBreak/>
        <w:t>high-risk may be optimal in low incidence settings. (28) Our study extends this work by also considering the age of those given BCG vaccination, although we were unable to estimate the impact of a universal neonatal scheme as this has never been implemented nationally in England. It has previously been shown that targeted vaccination programmes may not reach those considered most at risk,(29) our findings support this view as we observed only a small decrease in incidence rates in UK born neonates after the introduction of the targeted neonatal vaccination programme. Whilst no direct estimates have been made of the impact on TB incidence rates from the change in BCG policy in England a previous study did estimate BCG coverage at 68% (95%CI 65%, 71%) amongst those eligible for the targeted neonatal vaccination programme. (30) This coverage estimate would indicate BCG effectiveness in high-risk neonates in England may be lower than previously thought as we only observed a small decrease in incidence rates.</w:t>
      </w:r>
    </w:p>
    <w:p w14:paraId="01AC8563" w14:textId="77777777" w:rsidR="00777FF7" w:rsidRDefault="00105461">
      <w:pPr>
        <w:pStyle w:val="BodyText"/>
      </w:pPr>
      <w:r>
        <w:t>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w:t>
      </w:r>
    </w:p>
    <w:p w14:paraId="5285E947" w14:textId="77777777" w:rsidR="00777FF7" w:rsidRDefault="00105461">
      <w:pPr>
        <w:pStyle w:val="BodyText"/>
      </w:pPr>
      <w:r>
        <w:t>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w:t>
      </w:r>
    </w:p>
    <w:p w14:paraId="7653191E" w14:textId="77777777" w:rsidR="00777FF7" w:rsidRDefault="00105461">
      <w:pPr>
        <w:pStyle w:val="BodyText"/>
      </w:pPr>
      <w:r>
        <w:rPr>
          <w:b/>
        </w:rPr>
        <w:t>Acknowledgements</w:t>
      </w:r>
    </w:p>
    <w:p w14:paraId="6CF779F3" w14:textId="77777777" w:rsidR="00777FF7" w:rsidRDefault="00105461">
      <w:pPr>
        <w:pStyle w:val="BodyText"/>
      </w:pPr>
      <w:r>
        <w:t>The authors thank the TB section at Public Health England (PHE) for maintaining the Enhanced Tuberculosis Surveillance (ETS) system; all the healthcare workers involved in data collection for the ETS.</w:t>
      </w:r>
    </w:p>
    <w:p w14:paraId="6D0E4866" w14:textId="77777777" w:rsidR="00777FF7" w:rsidRDefault="00105461">
      <w:pPr>
        <w:pStyle w:val="BodyText"/>
      </w:pPr>
      <w:r>
        <w:rPr>
          <w:b/>
        </w:rPr>
        <w:t>Contributors</w:t>
      </w:r>
    </w:p>
    <w:p w14:paraId="57FC6B43" w14:textId="77777777" w:rsidR="00777FF7" w:rsidRDefault="00105461">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09ABCD13" w14:textId="77777777" w:rsidR="00777FF7" w:rsidRDefault="00105461">
      <w:pPr>
        <w:pStyle w:val="BodyText"/>
      </w:pPr>
      <w:r>
        <w:rPr>
          <w:b/>
        </w:rPr>
        <w:t>Funding</w:t>
      </w:r>
    </w:p>
    <w:p w14:paraId="1EE6FC50" w14:textId="5AEE458A" w:rsidR="00777FF7" w:rsidRDefault="00105461">
      <w:pPr>
        <w:pStyle w:val="BodyText"/>
      </w:pPr>
      <w:r>
        <w:lastRenderedPageBreak/>
        <w:t xml:space="preserve">SEA, HC, </w:t>
      </w:r>
      <w:del w:id="58" w:author="Nicky Welton" w:date="2018-05-29T22:31:00Z">
        <w:r w:rsidDel="003D5279">
          <w:delText xml:space="preserve">and </w:delText>
        </w:r>
      </w:del>
      <w:r>
        <w:t>EBP</w:t>
      </w:r>
      <w:ins w:id="59" w:author="Nicky Welton" w:date="2018-05-29T22:31:00Z">
        <w:r w:rsidR="003D5279">
          <w:t>, and NJW</w:t>
        </w:r>
      </w:ins>
      <w:r>
        <w:t xml:space="preserve">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1E6A5B90" w14:textId="77777777" w:rsidR="00777FF7" w:rsidRDefault="00105461">
      <w:pPr>
        <w:pStyle w:val="BodyText"/>
      </w:pPr>
      <w:r>
        <w:rPr>
          <w:b/>
        </w:rPr>
        <w:t>Conflicts of interest</w:t>
      </w:r>
    </w:p>
    <w:p w14:paraId="71475643" w14:textId="77777777" w:rsidR="00777FF7" w:rsidRDefault="00105461">
      <w:pPr>
        <w:pStyle w:val="BodyText"/>
      </w:pPr>
      <w:r>
        <w:t>HC reports receiving honoraria from Sanofi Pasteur, and consultancy fees from AstraZeneca, GSK and IMS Health, all paid to her employer.</w:t>
      </w:r>
    </w:p>
    <w:p w14:paraId="58C535F5" w14:textId="77777777" w:rsidR="00777FF7" w:rsidRDefault="00105461">
      <w:pPr>
        <w:pStyle w:val="BodyText"/>
      </w:pPr>
      <w:r>
        <w:rPr>
          <w:b/>
        </w:rPr>
        <w:t>Accessibility of data and programming code</w:t>
      </w:r>
      <w:r>
        <w:t xml:space="preserve"> The code used to clean the data used in this paper can be found at: </w:t>
      </w:r>
      <w:r>
        <w:rPr>
          <w:i/>
        </w:rPr>
        <w:t>link not yet available</w:t>
      </w:r>
      <w:r>
        <w:t xml:space="preserve"> The code for the analysis contained in this paper can be found at: </w:t>
      </w:r>
      <w:r>
        <w:rPr>
          <w:i/>
        </w:rPr>
        <w:t>link not yet available</w:t>
      </w:r>
    </w:p>
    <w:p w14:paraId="20B3EE51" w14:textId="77777777" w:rsidR="00777FF7" w:rsidRDefault="00105461">
      <w:pPr>
        <w:pStyle w:val="Heading5"/>
      </w:pPr>
      <w:bookmarkStart w:id="60" w:name="pagebreak-5"/>
      <w:bookmarkEnd w:id="60"/>
      <w:r>
        <w:lastRenderedPageBreak/>
        <w:t>PAGEBREAK</w:t>
      </w:r>
    </w:p>
    <w:p w14:paraId="31CA6BFF" w14:textId="77777777" w:rsidR="00777FF7" w:rsidRDefault="00105461">
      <w:pPr>
        <w:pStyle w:val="FirstParagraph"/>
      </w:pPr>
      <w:r>
        <w:rPr>
          <w:b/>
        </w:rPr>
        <w:t>REFERENCES</w:t>
      </w:r>
    </w:p>
    <w:p w14:paraId="3D9DF5EC" w14:textId="77777777" w:rsidR="00777FF7" w:rsidRDefault="00105461">
      <w:pPr>
        <w:pStyle w:val="BodyText"/>
      </w:pPr>
      <w:r>
        <w:t xml:space="preserve">1. PHE. Tuberculosis in England 2016 Report (presenting data to end of 2015). Public Heal Engl. 2016;Version 1.:173. </w:t>
      </w:r>
    </w:p>
    <w:p w14:paraId="6FF021DE" w14:textId="77777777" w:rsidR="00777FF7" w:rsidRDefault="00105461">
      <w:pPr>
        <w:pStyle w:val="BodyText"/>
      </w:pPr>
      <w:r>
        <w:t xml:space="preserve">2. Fine P. Stopping routine vaccination for tuberculosis in schools. BMJ. 2005;331(7518):647–8. </w:t>
      </w:r>
    </w:p>
    <w:p w14:paraId="6A503842" w14:textId="77777777" w:rsidR="00777FF7" w:rsidRDefault="00105461">
      <w:pPr>
        <w:pStyle w:val="BodyText"/>
      </w:pPr>
      <w:r>
        <w:t xml:space="preserve">3. Teo SSS. Does BCG have a role in tuberculosis control and prevention in the United Kingdom? Arch Dis Child [Internet]. 2006;91(6):529–31. Available from: </w:t>
      </w:r>
      <w:hyperlink r:id="rId15">
        <w:r>
          <w:rPr>
            <w:rStyle w:val="Hyperlink"/>
          </w:rPr>
          <w:t>http://adc.bmj.com/cgi/doi/10.1136/adc.2005.085043</w:t>
        </w:r>
      </w:hyperlink>
    </w:p>
    <w:p w14:paraId="228B2A7F" w14:textId="77777777" w:rsidR="00777FF7" w:rsidRDefault="00105461">
      <w:pPr>
        <w:pStyle w:val="BodyText"/>
      </w:pPr>
      <w:r>
        <w:t xml:space="preserve">4. Rodrigues LC, Diwan VK, Wheeler JG. Protective effect of BCG against tuberculous meningitis and miliary tuberculosis: a meta-analysis. Int J Epidemiol [Internet]. 1993 Dec;22(6):1154–8. Available from: </w:t>
      </w:r>
      <w:hyperlink r:id="rId16">
        <w:r>
          <w:rPr>
            <w:rStyle w:val="Hyperlink"/>
          </w:rPr>
          <w:t>http://www.ncbi.nlm.nih.gov/pubmed/8144299</w:t>
        </w:r>
      </w:hyperlink>
    </w:p>
    <w:p w14:paraId="4FEA20E7" w14:textId="77777777" w:rsidR="00777FF7" w:rsidRDefault="00105461">
      <w:pPr>
        <w:pStyle w:val="BodyText"/>
      </w:pPr>
      <w:r>
        <w:t xml:space="preserve">5. Colditz GA, Brewer TF, Berkey CS, Wilson ME, Burdick E, Fineberg HV, et al. Efficacy of BCG Vaccine in the Prevention of Tuberculosis. JAMA [Internet]. 1994 Mar;271(9):698. Available from: </w:t>
      </w:r>
      <w:hyperlink r:id="rId17">
        <w:r>
          <w:rPr>
            <w:rStyle w:val="Hyperlink"/>
          </w:rPr>
          <w:t>http://jama.jamanetwork.com/article.aspx?doi=10.1001/jama.1994.03510330076038</w:t>
        </w:r>
      </w:hyperlink>
    </w:p>
    <w:p w14:paraId="63FD24CB" w14:textId="77777777" w:rsidR="00777FF7" w:rsidRDefault="00105461">
      <w:pPr>
        <w:pStyle w:val="BodyText"/>
      </w:pPr>
      <w:r>
        <w:t xml:space="preserve">6. Roy a, Eisenhut M, Harris RJ, Rodrigues LC, Sridhar S, Habermann S, et al. Effect of BCG vaccination against Mycobacterium tuberculosis infection in children: systematic review and meta-analysis. Bmj [Internet]. 2014;349(aug04 5):g4643–3. Available from: </w:t>
      </w:r>
      <w:hyperlink r:id="rId18">
        <w:r>
          <w:rPr>
            <w:rStyle w:val="Hyperlink"/>
          </w:rPr>
          <w:t>http://www.bmj.com/cgi/doi/10.1136/bmj.g4643</w:t>
        </w:r>
      </w:hyperlink>
    </w:p>
    <w:p w14:paraId="017968A6" w14:textId="77777777" w:rsidR="00777FF7" w:rsidRDefault="00105461">
      <w:pPr>
        <w:pStyle w:val="BodyText"/>
      </w:pPr>
      <w:r>
        <w:t xml:space="preserve">7. Zwerling A, Behr MA, Verma A, Brewer TF, Menzies D, Pai M. The BCG World Atlas: a database of global BCG vaccination policies and practices. PLoS Med [Internet]. 2011 Mar;8(3):e1001012. Available from: </w:t>
      </w:r>
      <w:hyperlink r:id="rId19">
        <w:r>
          <w:rPr>
            <w:rStyle w:val="Hyperlink"/>
          </w:rPr>
          <w:t>http://journals.plos.org/plosmedicine/article?id=10.1371/journal.pmed.1001012</w:t>
        </w:r>
      </w:hyperlink>
    </w:p>
    <w:p w14:paraId="29B0672C" w14:textId="77777777" w:rsidR="00777FF7" w:rsidRDefault="00105461">
      <w:pPr>
        <w:pStyle w:val="BodyText"/>
      </w:pPr>
      <w:r>
        <w:t xml:space="preserve">8. Zwerling A, Behr MA, Verma A, Brewer TF, Menzies D, Pai M. The BCG world atlas: A database of global BCG vaccination policies and practices. PLoS Med. 2011;8(3). </w:t>
      </w:r>
    </w:p>
    <w:p w14:paraId="6F72C5AB" w14:textId="77777777" w:rsidR="00777FF7" w:rsidRDefault="00105461">
      <w:pPr>
        <w:pStyle w:val="BodyText"/>
      </w:pPr>
      <w:r>
        <w:t xml:space="preserve">9. Romanus V, Svensson Å, Hallander HO. The impact of changing BCG coverage on tuberculosis incidence in Swedish-born children between 1969 and 1989. Tuber Lung Dis. 1992;73(3):150–61. </w:t>
      </w:r>
    </w:p>
    <w:p w14:paraId="21162FCA" w14:textId="77777777" w:rsidR="00777FF7" w:rsidRDefault="00105461">
      <w:pPr>
        <w:pStyle w:val="BodyText"/>
      </w:pPr>
      <w:r>
        <w:t xml:space="preserve">10. Guthmann JP, Antoine D, Fonteneau L, Che D, Lévy-Bruhl D. Assessing bcg vaccination coverage and incidence of paediatric tuberculosis following two major changes in bcg vaccination policy in France. Eurosurveillance. 2011;16(12):1–6. </w:t>
      </w:r>
    </w:p>
    <w:p w14:paraId="6B342196" w14:textId="77777777" w:rsidR="00777FF7" w:rsidRDefault="00105461">
      <w:pPr>
        <w:pStyle w:val="BodyText"/>
      </w:pPr>
      <w:r>
        <w:t xml:space="preserve">11. Thomas HL, Harris RJ, Muzyamba MC, Davidson JA, Lalor MK, Campbell CNJ, et al. Reduction in tuberculosis incidence in the UK from 2011 to 2015: a population-based study. Thorax [Internet]. 2018;(January 2011):thoraxjnl–2017–211074. Available from: </w:t>
      </w:r>
      <w:hyperlink r:id="rId20">
        <w:r>
          <w:rPr>
            <w:rStyle w:val="Hyperlink"/>
          </w:rPr>
          <w:t>http://thorax.bmj.com/content/early/2018/04/19/thoraxjnl-2017-211074</w:t>
        </w:r>
      </w:hyperlink>
    </w:p>
    <w:p w14:paraId="49F96317" w14:textId="77777777" w:rsidR="00777FF7" w:rsidRDefault="00105461">
      <w:pPr>
        <w:pStyle w:val="BodyText"/>
      </w:pPr>
      <w:r>
        <w:t xml:space="preserve">12. Parikh SR, Andrews NJ, Beebeejaun K, Campbell H, Ribeiro S, Ward C, et al. Effectiveness and impact of a reduced infant schedule of 4CMenB vaccine against group B meningococcal </w:t>
      </w:r>
      <w:r>
        <w:lastRenderedPageBreak/>
        <w:t xml:space="preserve">disease in England: a national observational cohort study. Lancet [Internet]. 2016;388(10061):2775–82. Available from: </w:t>
      </w:r>
      <w:hyperlink r:id="rId21">
        <w:r>
          <w:rPr>
            <w:rStyle w:val="Hyperlink"/>
          </w:rPr>
          <w:t>http://dx.doi.org/10.1016/S0140-6736(16)31921-3</w:t>
        </w:r>
      </w:hyperlink>
    </w:p>
    <w:p w14:paraId="7F5B3CE6" w14:textId="77777777" w:rsidR="00777FF7" w:rsidRDefault="00105461">
      <w:pPr>
        <w:pStyle w:val="BodyText"/>
      </w:pPr>
      <w:r>
        <w:t xml:space="preserve">13. Stevenson M, Nunes T, Heuer C, Marshall J, Sanchez J, Thornton R, et al. epiR: Tools for the Analysis of Epidemiological Data [Internet]. 2017. Available from: </w:t>
      </w:r>
      <w:hyperlink r:id="rId22">
        <w:r>
          <w:rPr>
            <w:rStyle w:val="Hyperlink"/>
          </w:rPr>
          <w:t>https://cran.r-project.org/package=epiR</w:t>
        </w:r>
      </w:hyperlink>
    </w:p>
    <w:p w14:paraId="6A3C31B2" w14:textId="77777777" w:rsidR="00777FF7" w:rsidRDefault="00105461">
      <w:pPr>
        <w:pStyle w:val="BodyText"/>
      </w:pPr>
      <w:r>
        <w:t xml:space="preserve">14. H2O.ai. R Interface for H2O [Internet]. 2018. Available from: </w:t>
      </w:r>
      <w:hyperlink r:id="rId23">
        <w:r>
          <w:rPr>
            <w:rStyle w:val="Hyperlink"/>
          </w:rPr>
          <w:t>https://github.com/h2oai/h2o-3</w:t>
        </w:r>
      </w:hyperlink>
    </w:p>
    <w:p w14:paraId="224B7A78" w14:textId="77777777" w:rsidR="00777FF7" w:rsidRDefault="00105461">
      <w:pPr>
        <w:pStyle w:val="BodyText"/>
      </w:pPr>
      <w:r>
        <w:t xml:space="preserve">15. Bürkner P-C. {brms}: An {R} Package for Bayesian Multilevel Models using Stan. J Stat Softw. </w:t>
      </w:r>
    </w:p>
    <w:p w14:paraId="44A60A49" w14:textId="77777777" w:rsidR="00777FF7" w:rsidRDefault="00105461">
      <w:pPr>
        <w:pStyle w:val="BodyText"/>
      </w:pPr>
      <w:r>
        <w:t xml:space="preserve">16. Stan Development Team. {RStan}: the {R} interface to {Stan} [Internet]. 2016. Available from: </w:t>
      </w:r>
      <w:hyperlink r:id="rId24">
        <w:r>
          <w:rPr>
            <w:rStyle w:val="Hyperlink"/>
          </w:rPr>
          <w:t>http://mc-stan.org/</w:t>
        </w:r>
      </w:hyperlink>
    </w:p>
    <w:p w14:paraId="30E5714E" w14:textId="77777777" w:rsidR="00777FF7" w:rsidRDefault="00105461">
      <w:pPr>
        <w:pStyle w:val="BodyText"/>
      </w:pPr>
      <w:r>
        <w:t xml:space="preserve">17. Vehtari A, Gelman A, Gabry J. Practical Bayesian model evaluation using leave-one-out cross-validation and WAIC. Stat Comput. 2016;(September):1–20. </w:t>
      </w:r>
    </w:p>
    <w:p w14:paraId="6D388E8E" w14:textId="77777777" w:rsidR="00777FF7" w:rsidRDefault="00105461">
      <w:pPr>
        <w:pStyle w:val="BodyText"/>
      </w:pPr>
      <w:r>
        <w:t xml:space="preserve">18. R Core Team. R: A Language and Environment for Statistical Computing [Internet]. Vienna, Austria: R Foundation for Statistical Computing; 2016. Available from: </w:t>
      </w:r>
      <w:hyperlink r:id="rId25">
        <w:r>
          <w:rPr>
            <w:rStyle w:val="Hyperlink"/>
          </w:rPr>
          <w:t>https://www.r-project.org/</w:t>
        </w:r>
      </w:hyperlink>
    </w:p>
    <w:p w14:paraId="2DC1D9E5" w14:textId="77777777" w:rsidR="00777FF7" w:rsidRDefault="00105461">
      <w:pPr>
        <w:pStyle w:val="BodyText"/>
      </w:pPr>
      <w:r>
        <w:t xml:space="preserve">19. Mangtani P, Abubakar I, Ariti C, Beynon R, Pimpin L, Fine PEM, et al. Protection by BCG Vaccine Against Tuberculosis: A Systematic Review of Randomized Controlled Trials. Clin Infect Dis [Internet]. 2014 Feb;58(4):470–80. Available from: </w:t>
      </w:r>
      <w:hyperlink r:id="rId26">
        <w:r>
          <w:rPr>
            <w:rStyle w:val="Hyperlink"/>
          </w:rPr>
          <w:t>http://cid.oxfordjournals.org/lookup/doi/10.1093/cid/cit790</w:t>
        </w:r>
      </w:hyperlink>
    </w:p>
    <w:p w14:paraId="00D0E6DC" w14:textId="77777777" w:rsidR="00777FF7" w:rsidRDefault="00105461">
      <w:pPr>
        <w:pStyle w:val="BodyText"/>
      </w:pPr>
      <w:r>
        <w:t xml:space="preserve">20. Abubakar I, Pimpin L, Ariti C, Beynon R, Mangtani P, Sterne J a C, et al. Systematic review and meta-analysis of the current evidence on the duration of protection by bacillus Calmette-Guérin vaccination against tuberculosis. Health Technol Assess (Rockv) [Internet]. 2013;17(37):1–372, v–vi. Available from: </w:t>
      </w:r>
      <w:hyperlink r:id="rId27">
        <w:r>
          <w:rPr>
            <w:rStyle w:val="Hyperlink"/>
          </w:rPr>
          <w:t>http://www.ncbi.nlm.nih.gov/pubmed/24021245</w:t>
        </w:r>
      </w:hyperlink>
    </w:p>
    <w:p w14:paraId="69353008" w14:textId="77777777" w:rsidR="00777FF7" w:rsidRDefault="00105461">
      <w:pPr>
        <w:pStyle w:val="BodyText"/>
      </w:pPr>
      <w:r>
        <w:t xml:space="preserve">21. French CE, Antoine D, Gelb D, Jones JA, Gilbert RL, Watson JM. Tuberculosis in non-UK-born persons, England and Wales, 2001-2003. Int J Tuberc Lung Dis. 2007;11(5):577–84. </w:t>
      </w:r>
    </w:p>
    <w:p w14:paraId="38807FE5" w14:textId="77777777" w:rsidR="00777FF7" w:rsidRDefault="00105461">
      <w:pPr>
        <w:pStyle w:val="BodyText"/>
      </w:pPr>
      <w:r>
        <w:t xml:space="preserve">22. Davies R, Jones M, Lloyd-Williams H. Age and Work-Related Health: Insights from the UK Labour Force Survey. Br J Ind Relations. 2016;54(1):136–59. </w:t>
      </w:r>
    </w:p>
    <w:p w14:paraId="34B74318" w14:textId="77777777" w:rsidR="00777FF7" w:rsidRDefault="00105461">
      <w:pPr>
        <w:pStyle w:val="BodyText"/>
      </w:pPr>
      <w:r>
        <w:t xml:space="preserve">23. Lindley J. The over-education of UK immigrants and minority ethnic groups: Evidence from the Labour Force Survey. Econ Educ Rev. 2009;28(1):80–9. </w:t>
      </w:r>
    </w:p>
    <w:p w14:paraId="7595AD75" w14:textId="77777777" w:rsidR="00777FF7" w:rsidRDefault="00105461">
      <w:pPr>
        <w:pStyle w:val="BodyText"/>
      </w:pPr>
      <w:r>
        <w:t xml:space="preserve">24. Pillaye J, Clarke A. An evaluation of completeness of tuberculosis notification in the United Kingdom. BMC Public Health. 2003;3:31. </w:t>
      </w:r>
    </w:p>
    <w:p w14:paraId="0A2C551F" w14:textId="77777777" w:rsidR="00777FF7" w:rsidRDefault="00105461">
      <w:pPr>
        <w:pStyle w:val="BodyText"/>
      </w:pPr>
      <w:r>
        <w:t xml:space="preserve">25. Parslow R, El-Shimy NA, Cundall DB, McKinney PA. Tuberculosis, deprivation, and ethnicity in Leeds, UK, 1982-1997. Arch Dis Child. 2001;84(2):109–13. </w:t>
      </w:r>
    </w:p>
    <w:p w14:paraId="61CA443A" w14:textId="77777777" w:rsidR="00777FF7" w:rsidRDefault="00105461">
      <w:pPr>
        <w:pStyle w:val="BodyText"/>
      </w:pPr>
      <w:r>
        <w:lastRenderedPageBreak/>
        <w:t xml:space="preserve">26. Bhatti N, Law MR, Morris JK, Halliday R, Moore-Gillon J. Increasing incidence of tuberculosis in England and Wales: a study of the likely causes. BMJ. 1995;310(6985):967–9. </w:t>
      </w:r>
    </w:p>
    <w:p w14:paraId="27A8473A" w14:textId="77777777" w:rsidR="00777FF7" w:rsidRDefault="00105461">
      <w:pPr>
        <w:pStyle w:val="BodyText"/>
      </w:pPr>
      <w:r>
        <w:t xml:space="preserve">27. Abubakar I, Laundy MT, French CE, Shingadia D. Epidemiology and treatment outcome of childhood tuberculosis in England and Wales: 1999-2006. Arch Dis Child. 2008;93:1017–21. </w:t>
      </w:r>
    </w:p>
    <w:p w14:paraId="7DC153F5" w14:textId="77777777" w:rsidR="00777FF7" w:rsidRDefault="00105461">
      <w:pPr>
        <w:pStyle w:val="BodyText"/>
      </w:pPr>
      <w:r>
        <w:t xml:space="preserve">28. Manissero D, Lopalco PL, Levy-Bruhl D, Ciofi degli Atti ML, Giesecke J. Assessing the impact of different BCG vaccination strategies on severe childhood TB in low-intermediate prevalence settings. Vaccine. 2008;26(18):2253–9. </w:t>
      </w:r>
    </w:p>
    <w:p w14:paraId="7CBEE0AD" w14:textId="77777777" w:rsidR="00777FF7" w:rsidRDefault="00105461">
      <w:pPr>
        <w:pStyle w:val="BodyText"/>
      </w:pPr>
      <w:r>
        <w:t xml:space="preserve">29. Feiring B, Laake I, Molden T, Håberg SE, Nøkleby H, Seterelv SS, et al. Do selective immunisation against tuberculosis and hepatitis B reach the targeted populations? A nationwide register-based study evaluating the recommendations in the Norwegian Childhood Immunisation Programme. Vaccine [Internet]. 2016;34(17):2015–20. Available from: </w:t>
      </w:r>
      <w:hyperlink r:id="rId28">
        <w:r>
          <w:rPr>
            <w:rStyle w:val="Hyperlink"/>
          </w:rPr>
          <w:t>http://dx.doi.org/10.1016/j.vaccine.2016.02.060</w:t>
        </w:r>
      </w:hyperlink>
    </w:p>
    <w:p w14:paraId="41BE44A9" w14:textId="77777777" w:rsidR="00777FF7" w:rsidRDefault="00105461">
      <w:pPr>
        <w:pStyle w:val="BodyText"/>
      </w:pPr>
      <w:r>
        <w:t xml:space="preserve">30. Nguipdop-Djomo P, Mangtani P, Pedrazzoli D, Rodrigues LC, Abubakar I. Uptake of neonatal BCG vaccination in England: Performance of the current policy recommendations. Thorax. 2014;69(1):87–9. </w:t>
      </w:r>
    </w:p>
    <w:p w14:paraId="3B5CCBF4" w14:textId="77777777" w:rsidR="00777FF7" w:rsidRDefault="00105461">
      <w:pPr>
        <w:pStyle w:val="Heading5"/>
      </w:pPr>
      <w:bookmarkStart w:id="61" w:name="pagebreak-6"/>
      <w:bookmarkEnd w:id="61"/>
      <w:r>
        <w:lastRenderedPageBreak/>
        <w:t>PAGEBREAK</w:t>
      </w:r>
    </w:p>
    <w:p w14:paraId="72093132" w14:textId="77777777" w:rsidR="00777FF7" w:rsidRDefault="00105461">
      <w:pPr>
        <w:pStyle w:val="Heading2"/>
      </w:pPr>
      <w:bookmarkStart w:id="62" w:name="online-supplementary-appendix-estimating"/>
      <w:bookmarkEnd w:id="62"/>
      <w:r>
        <w:t>Online supplementary appendix: Estimating the effect of the 2005 UK BCG vaccination policy change: A retrospective cohort study using the Enhanced Tuberculosis Surveillance system, 2000-2015</w:t>
      </w:r>
    </w:p>
    <w:p w14:paraId="65B13808" w14:textId="77777777" w:rsidR="00777FF7" w:rsidRDefault="00105461">
      <w:pPr>
        <w:pStyle w:val="FirstParagraph"/>
      </w:pPr>
      <w:r>
        <w:t>Sam Abbott, Hannah Christensen, Ellen Brooks-Pollock</w:t>
      </w:r>
    </w:p>
    <w:p w14:paraId="5ABF8843" w14:textId="77777777" w:rsidR="00777FF7" w:rsidRDefault="00105461">
      <w:pPr>
        <w:pStyle w:val="BodyText"/>
      </w:pPr>
      <w:r>
        <w:rPr>
          <w:b/>
        </w:rPr>
        <w:t>Model Definitions</w:t>
      </w:r>
    </w:p>
    <w:p w14:paraId="00DB47C3" w14:textId="77777777" w:rsidR="00777FF7" w:rsidRDefault="00105461">
      <w:pPr>
        <w:pStyle w:val="TableCaption"/>
      </w:pPr>
      <w:r>
        <w:t>Supplementary Table S1: Full definition of each model, ordered by increasing complexity.</w:t>
      </w:r>
    </w:p>
    <w:tbl>
      <w:tblPr>
        <w:tblStyle w:val="PlainTable21"/>
        <w:tblW w:w="5000" w:type="pct"/>
        <w:tblLook w:val="0620" w:firstRow="1" w:lastRow="0" w:firstColumn="0" w:lastColumn="0" w:noHBand="1" w:noVBand="1"/>
      </w:tblPr>
      <w:tblGrid>
        <w:gridCol w:w="1353"/>
        <w:gridCol w:w="8007"/>
      </w:tblGrid>
      <w:tr w:rsidR="00777FF7" w:rsidRPr="009174E8" w14:paraId="5D4D3813" w14:textId="77777777" w:rsidTr="009174E8">
        <w:trPr>
          <w:cnfStyle w:val="100000000000" w:firstRow="1" w:lastRow="0" w:firstColumn="0" w:lastColumn="0" w:oddVBand="0" w:evenVBand="0" w:oddHBand="0" w:evenHBand="0" w:firstRowFirstColumn="0" w:firstRowLastColumn="0" w:lastRowFirstColumn="0" w:lastRowLastColumn="0"/>
        </w:trPr>
        <w:tc>
          <w:tcPr>
            <w:tcW w:w="723" w:type="pct"/>
          </w:tcPr>
          <w:p w14:paraId="775CBA03" w14:textId="77777777" w:rsidR="00777FF7" w:rsidRPr="009174E8" w:rsidRDefault="00105461">
            <w:pPr>
              <w:pStyle w:val="Compact"/>
              <w:rPr>
                <w:b w:val="0"/>
                <w:sz w:val="16"/>
                <w:szCs w:val="16"/>
              </w:rPr>
            </w:pPr>
            <w:r w:rsidRPr="009174E8">
              <w:rPr>
                <w:b w:val="0"/>
                <w:sz w:val="16"/>
                <w:szCs w:val="16"/>
              </w:rPr>
              <w:t>Model</w:t>
            </w:r>
          </w:p>
        </w:tc>
        <w:tc>
          <w:tcPr>
            <w:tcW w:w="4277" w:type="pct"/>
          </w:tcPr>
          <w:p w14:paraId="3B58EB72" w14:textId="77777777" w:rsidR="00777FF7" w:rsidRPr="009174E8" w:rsidRDefault="00105461">
            <w:pPr>
              <w:pStyle w:val="Compact"/>
              <w:rPr>
                <w:b w:val="0"/>
                <w:sz w:val="16"/>
                <w:szCs w:val="16"/>
              </w:rPr>
            </w:pPr>
            <w:r w:rsidRPr="009174E8">
              <w:rPr>
                <w:b w:val="0"/>
                <w:sz w:val="16"/>
                <w:szCs w:val="16"/>
              </w:rPr>
              <w:t>Description</w:t>
            </w:r>
          </w:p>
        </w:tc>
      </w:tr>
      <w:tr w:rsidR="00777FF7" w:rsidRPr="009174E8" w14:paraId="4928CEED" w14:textId="77777777" w:rsidTr="009174E8">
        <w:tc>
          <w:tcPr>
            <w:tcW w:w="723" w:type="pct"/>
          </w:tcPr>
          <w:p w14:paraId="766D0B90" w14:textId="77777777" w:rsidR="00777FF7" w:rsidRPr="009174E8" w:rsidRDefault="00105461">
            <w:pPr>
              <w:pStyle w:val="Compact"/>
              <w:rPr>
                <w:sz w:val="16"/>
                <w:szCs w:val="16"/>
              </w:rPr>
            </w:pPr>
            <w:r w:rsidRPr="009174E8">
              <w:rPr>
                <w:sz w:val="16"/>
                <w:szCs w:val="16"/>
              </w:rPr>
              <w:t>Model 1</w:t>
            </w:r>
          </w:p>
        </w:tc>
        <w:tc>
          <w:tcPr>
            <w:tcW w:w="4277" w:type="pct"/>
          </w:tcPr>
          <w:p w14:paraId="50618B46" w14:textId="77777777" w:rsidR="00777FF7" w:rsidRPr="009174E8" w:rsidRDefault="00105461">
            <w:pPr>
              <w:pStyle w:val="Compact"/>
              <w:rPr>
                <w:sz w:val="16"/>
                <w:szCs w:val="16"/>
              </w:rPr>
            </w:pPr>
            <w:r w:rsidRPr="009174E8">
              <w:rPr>
                <w:sz w:val="16"/>
                <w:szCs w:val="16"/>
              </w:rPr>
              <w:t>Poisson model adjusting for no fixed effects.</w:t>
            </w:r>
          </w:p>
        </w:tc>
      </w:tr>
      <w:tr w:rsidR="00777FF7" w:rsidRPr="009174E8" w14:paraId="3F079F14" w14:textId="77777777" w:rsidTr="009174E8">
        <w:tc>
          <w:tcPr>
            <w:tcW w:w="723" w:type="pct"/>
          </w:tcPr>
          <w:p w14:paraId="3D97336A" w14:textId="77777777" w:rsidR="00777FF7" w:rsidRPr="009174E8" w:rsidRDefault="00105461">
            <w:pPr>
              <w:pStyle w:val="Compact"/>
              <w:rPr>
                <w:sz w:val="16"/>
                <w:szCs w:val="16"/>
              </w:rPr>
            </w:pPr>
            <w:r w:rsidRPr="009174E8">
              <w:rPr>
                <w:sz w:val="16"/>
                <w:szCs w:val="16"/>
              </w:rPr>
              <w:t>Model 2</w:t>
            </w:r>
          </w:p>
        </w:tc>
        <w:tc>
          <w:tcPr>
            <w:tcW w:w="4277" w:type="pct"/>
          </w:tcPr>
          <w:p w14:paraId="6C9C30C3" w14:textId="77777777" w:rsidR="00777FF7" w:rsidRPr="009174E8" w:rsidRDefault="00105461">
            <w:pPr>
              <w:pStyle w:val="Compact"/>
              <w:rPr>
                <w:sz w:val="16"/>
                <w:szCs w:val="16"/>
              </w:rPr>
            </w:pPr>
            <w:r w:rsidRPr="009174E8">
              <w:rPr>
                <w:sz w:val="16"/>
                <w:szCs w:val="16"/>
              </w:rPr>
              <w:t>Poisson model adjusting with fixed effects for the change in policy.</w:t>
            </w:r>
          </w:p>
        </w:tc>
      </w:tr>
      <w:tr w:rsidR="00777FF7" w:rsidRPr="009174E8" w14:paraId="0B5C49A2" w14:textId="77777777" w:rsidTr="009174E8">
        <w:tc>
          <w:tcPr>
            <w:tcW w:w="723" w:type="pct"/>
          </w:tcPr>
          <w:p w14:paraId="226E8E05" w14:textId="77777777" w:rsidR="00777FF7" w:rsidRPr="009174E8" w:rsidRDefault="00105461">
            <w:pPr>
              <w:pStyle w:val="Compact"/>
              <w:rPr>
                <w:sz w:val="16"/>
                <w:szCs w:val="16"/>
              </w:rPr>
            </w:pPr>
            <w:r w:rsidRPr="009174E8">
              <w:rPr>
                <w:sz w:val="16"/>
                <w:szCs w:val="16"/>
              </w:rPr>
              <w:t>Model 3</w:t>
            </w:r>
          </w:p>
        </w:tc>
        <w:tc>
          <w:tcPr>
            <w:tcW w:w="4277" w:type="pct"/>
          </w:tcPr>
          <w:p w14:paraId="064B21CC" w14:textId="77777777" w:rsidR="00777FF7" w:rsidRPr="009174E8" w:rsidRDefault="00105461">
            <w:pPr>
              <w:pStyle w:val="Compact"/>
              <w:rPr>
                <w:sz w:val="16"/>
                <w:szCs w:val="16"/>
              </w:rPr>
            </w:pPr>
            <w:r w:rsidRPr="009174E8">
              <w:rPr>
                <w:sz w:val="16"/>
                <w:szCs w:val="16"/>
              </w:rPr>
              <w:t>Poisson model adjusting with fixed effects for the change in policy and incidence rates in the UK born.</w:t>
            </w:r>
          </w:p>
        </w:tc>
      </w:tr>
      <w:tr w:rsidR="00777FF7" w:rsidRPr="009174E8" w14:paraId="42A72BAA" w14:textId="77777777" w:rsidTr="009174E8">
        <w:tc>
          <w:tcPr>
            <w:tcW w:w="723" w:type="pct"/>
          </w:tcPr>
          <w:p w14:paraId="6E817A01" w14:textId="77777777" w:rsidR="00777FF7" w:rsidRPr="009174E8" w:rsidRDefault="00105461">
            <w:pPr>
              <w:pStyle w:val="Compact"/>
              <w:rPr>
                <w:sz w:val="16"/>
                <w:szCs w:val="16"/>
              </w:rPr>
            </w:pPr>
            <w:r w:rsidRPr="009174E8">
              <w:rPr>
                <w:sz w:val="16"/>
                <w:szCs w:val="16"/>
              </w:rPr>
              <w:t>Model 4</w:t>
            </w:r>
          </w:p>
        </w:tc>
        <w:tc>
          <w:tcPr>
            <w:tcW w:w="4277" w:type="pct"/>
          </w:tcPr>
          <w:p w14:paraId="7832745E" w14:textId="77777777" w:rsidR="00777FF7" w:rsidRPr="009174E8" w:rsidRDefault="00105461">
            <w:pPr>
              <w:pStyle w:val="Compact"/>
              <w:rPr>
                <w:sz w:val="16"/>
                <w:szCs w:val="16"/>
              </w:rPr>
            </w:pPr>
            <w:r w:rsidRPr="009174E8">
              <w:rPr>
                <w:sz w:val="16"/>
                <w:szCs w:val="16"/>
              </w:rPr>
              <w:t>Poisson model adjusting with fixed effects for the change in policy and incidence rates in the non-UK born.</w:t>
            </w:r>
          </w:p>
        </w:tc>
      </w:tr>
      <w:tr w:rsidR="00777FF7" w:rsidRPr="009174E8" w14:paraId="010EB183" w14:textId="77777777" w:rsidTr="009174E8">
        <w:tc>
          <w:tcPr>
            <w:tcW w:w="723" w:type="pct"/>
          </w:tcPr>
          <w:p w14:paraId="2242F9CB" w14:textId="77777777" w:rsidR="00777FF7" w:rsidRPr="009174E8" w:rsidRDefault="00105461">
            <w:pPr>
              <w:pStyle w:val="Compact"/>
              <w:rPr>
                <w:sz w:val="16"/>
                <w:szCs w:val="16"/>
              </w:rPr>
            </w:pPr>
            <w:r w:rsidRPr="009174E8">
              <w:rPr>
                <w:sz w:val="16"/>
                <w:szCs w:val="16"/>
              </w:rPr>
              <w:t>Model 5</w:t>
            </w:r>
          </w:p>
        </w:tc>
        <w:tc>
          <w:tcPr>
            <w:tcW w:w="4277" w:type="pct"/>
          </w:tcPr>
          <w:p w14:paraId="7E759CD6" w14:textId="77777777" w:rsidR="00777FF7" w:rsidRPr="009174E8" w:rsidRDefault="00105461">
            <w:pPr>
              <w:pStyle w:val="Compact"/>
              <w:rPr>
                <w:sz w:val="16"/>
                <w:szCs w:val="16"/>
              </w:rPr>
            </w:pPr>
            <w:r w:rsidRPr="009174E8">
              <w:rPr>
                <w:sz w:val="16"/>
                <w:szCs w:val="16"/>
              </w:rPr>
              <w:t>Poisson model adjusting with fixed effects for the change in policy and incidence rates in the UK born and non-UK born populations.</w:t>
            </w:r>
          </w:p>
        </w:tc>
      </w:tr>
      <w:tr w:rsidR="00777FF7" w:rsidRPr="009174E8" w14:paraId="111C7510" w14:textId="77777777" w:rsidTr="009174E8">
        <w:tc>
          <w:tcPr>
            <w:tcW w:w="723" w:type="pct"/>
          </w:tcPr>
          <w:p w14:paraId="2BBC9421" w14:textId="77777777" w:rsidR="00777FF7" w:rsidRPr="009174E8" w:rsidRDefault="00105461">
            <w:pPr>
              <w:pStyle w:val="Compact"/>
              <w:rPr>
                <w:sz w:val="16"/>
                <w:szCs w:val="16"/>
              </w:rPr>
            </w:pPr>
            <w:r w:rsidRPr="009174E8">
              <w:rPr>
                <w:sz w:val="16"/>
                <w:szCs w:val="16"/>
              </w:rPr>
              <w:t>Model 6</w:t>
            </w:r>
          </w:p>
        </w:tc>
        <w:tc>
          <w:tcPr>
            <w:tcW w:w="4277" w:type="pct"/>
          </w:tcPr>
          <w:p w14:paraId="7C8B8FE6" w14:textId="77777777" w:rsidR="00777FF7" w:rsidRPr="009174E8" w:rsidRDefault="00105461">
            <w:pPr>
              <w:pStyle w:val="Compact"/>
              <w:rPr>
                <w:sz w:val="16"/>
                <w:szCs w:val="16"/>
              </w:rPr>
            </w:pPr>
            <w:r w:rsidRPr="009174E8">
              <w:rPr>
                <w:sz w:val="16"/>
                <w:szCs w:val="16"/>
              </w:rPr>
              <w:t>Poisson model adjusting with fixed effects for the change in policy and age.</w:t>
            </w:r>
          </w:p>
        </w:tc>
      </w:tr>
      <w:tr w:rsidR="00777FF7" w:rsidRPr="009174E8" w14:paraId="1FEF941C" w14:textId="77777777" w:rsidTr="009174E8">
        <w:tc>
          <w:tcPr>
            <w:tcW w:w="723" w:type="pct"/>
          </w:tcPr>
          <w:p w14:paraId="0BC3A47B" w14:textId="77777777" w:rsidR="00777FF7" w:rsidRPr="009174E8" w:rsidRDefault="00105461">
            <w:pPr>
              <w:pStyle w:val="Compact"/>
              <w:rPr>
                <w:sz w:val="16"/>
                <w:szCs w:val="16"/>
              </w:rPr>
            </w:pPr>
            <w:r w:rsidRPr="009174E8">
              <w:rPr>
                <w:sz w:val="16"/>
                <w:szCs w:val="16"/>
              </w:rPr>
              <w:t>Model 7</w:t>
            </w:r>
          </w:p>
        </w:tc>
        <w:tc>
          <w:tcPr>
            <w:tcW w:w="4277" w:type="pct"/>
          </w:tcPr>
          <w:p w14:paraId="6B89C8F7" w14:textId="77777777" w:rsidR="00777FF7" w:rsidRPr="009174E8" w:rsidRDefault="00105461">
            <w:pPr>
              <w:pStyle w:val="Compact"/>
              <w:rPr>
                <w:sz w:val="16"/>
                <w:szCs w:val="16"/>
              </w:rPr>
            </w:pPr>
            <w:r w:rsidRPr="009174E8">
              <w:rPr>
                <w:sz w:val="16"/>
                <w:szCs w:val="16"/>
              </w:rPr>
              <w:t>Poisson model adjusting with fixed effects for the change in policy, age, and incidence rates in the UK born.</w:t>
            </w:r>
          </w:p>
        </w:tc>
      </w:tr>
      <w:tr w:rsidR="00777FF7" w:rsidRPr="009174E8" w14:paraId="73A618AD" w14:textId="77777777" w:rsidTr="009174E8">
        <w:tc>
          <w:tcPr>
            <w:tcW w:w="723" w:type="pct"/>
          </w:tcPr>
          <w:p w14:paraId="4511AAB2" w14:textId="77777777" w:rsidR="00777FF7" w:rsidRPr="009174E8" w:rsidRDefault="00105461">
            <w:pPr>
              <w:pStyle w:val="Compact"/>
              <w:rPr>
                <w:sz w:val="16"/>
                <w:szCs w:val="16"/>
              </w:rPr>
            </w:pPr>
            <w:r w:rsidRPr="009174E8">
              <w:rPr>
                <w:sz w:val="16"/>
                <w:szCs w:val="16"/>
              </w:rPr>
              <w:t>Model 7 (Negative Binomial)</w:t>
            </w:r>
          </w:p>
        </w:tc>
        <w:tc>
          <w:tcPr>
            <w:tcW w:w="4277" w:type="pct"/>
          </w:tcPr>
          <w:p w14:paraId="51CE552A" w14:textId="77777777" w:rsidR="00777FF7" w:rsidRPr="009174E8" w:rsidRDefault="00105461">
            <w:pPr>
              <w:pStyle w:val="Compact"/>
              <w:rPr>
                <w:sz w:val="16"/>
                <w:szCs w:val="16"/>
              </w:rPr>
            </w:pPr>
            <w:r w:rsidRPr="009174E8">
              <w:rPr>
                <w:sz w:val="16"/>
                <w:szCs w:val="16"/>
              </w:rPr>
              <w:t>Negative binomial model adjusting with fixed effects for the change in policy, age, and incidence rates in the UK born.</w:t>
            </w:r>
          </w:p>
        </w:tc>
      </w:tr>
      <w:tr w:rsidR="00777FF7" w:rsidRPr="009174E8" w14:paraId="31BD541E" w14:textId="77777777" w:rsidTr="009174E8">
        <w:tc>
          <w:tcPr>
            <w:tcW w:w="723" w:type="pct"/>
          </w:tcPr>
          <w:p w14:paraId="460D9EAE" w14:textId="77777777" w:rsidR="00777FF7" w:rsidRPr="009174E8" w:rsidRDefault="00105461">
            <w:pPr>
              <w:pStyle w:val="Compact"/>
              <w:rPr>
                <w:sz w:val="16"/>
                <w:szCs w:val="16"/>
              </w:rPr>
            </w:pPr>
            <w:r w:rsidRPr="009174E8">
              <w:rPr>
                <w:sz w:val="16"/>
                <w:szCs w:val="16"/>
              </w:rPr>
              <w:t>Model 8</w:t>
            </w:r>
          </w:p>
        </w:tc>
        <w:tc>
          <w:tcPr>
            <w:tcW w:w="4277" w:type="pct"/>
          </w:tcPr>
          <w:p w14:paraId="138D608A" w14:textId="77777777" w:rsidR="00777FF7" w:rsidRPr="009174E8" w:rsidRDefault="00105461">
            <w:pPr>
              <w:pStyle w:val="Compact"/>
              <w:rPr>
                <w:sz w:val="16"/>
                <w:szCs w:val="16"/>
              </w:rPr>
            </w:pPr>
            <w:r w:rsidRPr="009174E8">
              <w:rPr>
                <w:sz w:val="16"/>
                <w:szCs w:val="16"/>
              </w:rPr>
              <w:t>Poisson model adjusting with fixed effects for the change in policy, age, and incidence rates in the non-UK born.</w:t>
            </w:r>
          </w:p>
        </w:tc>
      </w:tr>
      <w:tr w:rsidR="00777FF7" w:rsidRPr="009174E8" w14:paraId="3C56C5BB" w14:textId="77777777" w:rsidTr="009174E8">
        <w:tc>
          <w:tcPr>
            <w:tcW w:w="723" w:type="pct"/>
          </w:tcPr>
          <w:p w14:paraId="4750CF66" w14:textId="77777777" w:rsidR="00777FF7" w:rsidRPr="009174E8" w:rsidRDefault="00105461">
            <w:pPr>
              <w:pStyle w:val="Compact"/>
              <w:rPr>
                <w:sz w:val="16"/>
                <w:szCs w:val="16"/>
              </w:rPr>
            </w:pPr>
            <w:r w:rsidRPr="009174E8">
              <w:rPr>
                <w:sz w:val="16"/>
                <w:szCs w:val="16"/>
              </w:rPr>
              <w:t>Model 8 (Negative Binomial)</w:t>
            </w:r>
          </w:p>
        </w:tc>
        <w:tc>
          <w:tcPr>
            <w:tcW w:w="4277" w:type="pct"/>
          </w:tcPr>
          <w:p w14:paraId="0231675B" w14:textId="77777777" w:rsidR="00777FF7" w:rsidRPr="009174E8" w:rsidRDefault="00105461">
            <w:pPr>
              <w:pStyle w:val="Compact"/>
              <w:rPr>
                <w:sz w:val="16"/>
                <w:szCs w:val="16"/>
              </w:rPr>
            </w:pPr>
            <w:r w:rsidRPr="009174E8">
              <w:rPr>
                <w:sz w:val="16"/>
                <w:szCs w:val="16"/>
              </w:rPr>
              <w:t>Negative binomial model adjusting with fixed effects for the change in policy, age, and incidence rates in the non-UK born.</w:t>
            </w:r>
          </w:p>
        </w:tc>
      </w:tr>
      <w:tr w:rsidR="00777FF7" w:rsidRPr="009174E8" w14:paraId="77210EED" w14:textId="77777777" w:rsidTr="009174E8">
        <w:tc>
          <w:tcPr>
            <w:tcW w:w="723" w:type="pct"/>
          </w:tcPr>
          <w:p w14:paraId="67EC6F33" w14:textId="77777777" w:rsidR="00777FF7" w:rsidRPr="009174E8" w:rsidRDefault="00105461">
            <w:pPr>
              <w:pStyle w:val="Compact"/>
              <w:rPr>
                <w:sz w:val="16"/>
                <w:szCs w:val="16"/>
              </w:rPr>
            </w:pPr>
            <w:r w:rsidRPr="009174E8">
              <w:rPr>
                <w:sz w:val="16"/>
                <w:szCs w:val="16"/>
              </w:rPr>
              <w:t>Model 9</w:t>
            </w:r>
          </w:p>
        </w:tc>
        <w:tc>
          <w:tcPr>
            <w:tcW w:w="4277" w:type="pct"/>
          </w:tcPr>
          <w:p w14:paraId="7472E751" w14:textId="77777777" w:rsidR="00777FF7" w:rsidRPr="009174E8" w:rsidRDefault="00105461">
            <w:pPr>
              <w:pStyle w:val="Compact"/>
              <w:rPr>
                <w:sz w:val="16"/>
                <w:szCs w:val="16"/>
              </w:rPr>
            </w:pPr>
            <w:r w:rsidRPr="009174E8">
              <w:rPr>
                <w:sz w:val="16"/>
                <w:szCs w:val="16"/>
              </w:rPr>
              <w:t>Poisson model adjusting with fixed effects for the change in policy, age, and incidence rates in the UK born and non-UK born populations.</w:t>
            </w:r>
          </w:p>
        </w:tc>
      </w:tr>
      <w:tr w:rsidR="00777FF7" w:rsidRPr="009174E8" w14:paraId="136DD752" w14:textId="77777777" w:rsidTr="009174E8">
        <w:tc>
          <w:tcPr>
            <w:tcW w:w="723" w:type="pct"/>
          </w:tcPr>
          <w:p w14:paraId="4A4687B8" w14:textId="77777777" w:rsidR="00777FF7" w:rsidRPr="009174E8" w:rsidRDefault="00105461">
            <w:pPr>
              <w:pStyle w:val="Compact"/>
              <w:rPr>
                <w:sz w:val="16"/>
                <w:szCs w:val="16"/>
              </w:rPr>
            </w:pPr>
            <w:r w:rsidRPr="009174E8">
              <w:rPr>
                <w:sz w:val="16"/>
                <w:szCs w:val="16"/>
              </w:rPr>
              <w:t>Model 10</w:t>
            </w:r>
          </w:p>
        </w:tc>
        <w:tc>
          <w:tcPr>
            <w:tcW w:w="4277" w:type="pct"/>
          </w:tcPr>
          <w:p w14:paraId="0ED16DCC" w14:textId="77777777" w:rsidR="00777FF7" w:rsidRPr="009174E8" w:rsidRDefault="00105461">
            <w:pPr>
              <w:pStyle w:val="Compact"/>
              <w:rPr>
                <w:sz w:val="16"/>
                <w:szCs w:val="16"/>
              </w:rPr>
            </w:pPr>
            <w:r w:rsidRPr="009174E8">
              <w:rPr>
                <w:sz w:val="16"/>
                <w:szCs w:val="16"/>
              </w:rPr>
              <w:t>Poisson model with a random intercept for year of study entry, adjusting for no fixed effects.</w:t>
            </w:r>
          </w:p>
        </w:tc>
      </w:tr>
      <w:tr w:rsidR="00777FF7" w:rsidRPr="009174E8" w14:paraId="4AEF60DC" w14:textId="77777777" w:rsidTr="009174E8">
        <w:tc>
          <w:tcPr>
            <w:tcW w:w="723" w:type="pct"/>
          </w:tcPr>
          <w:p w14:paraId="77EA1EB5" w14:textId="77777777" w:rsidR="00777FF7" w:rsidRPr="009174E8" w:rsidRDefault="00105461">
            <w:pPr>
              <w:pStyle w:val="Compact"/>
              <w:rPr>
                <w:sz w:val="16"/>
                <w:szCs w:val="16"/>
              </w:rPr>
            </w:pPr>
            <w:r w:rsidRPr="009174E8">
              <w:rPr>
                <w:sz w:val="16"/>
                <w:szCs w:val="16"/>
              </w:rPr>
              <w:t>Model 11</w:t>
            </w:r>
          </w:p>
        </w:tc>
        <w:tc>
          <w:tcPr>
            <w:tcW w:w="4277" w:type="pct"/>
          </w:tcPr>
          <w:p w14:paraId="6BA8EF40" w14:textId="77777777"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w:t>
            </w:r>
          </w:p>
        </w:tc>
      </w:tr>
      <w:tr w:rsidR="00777FF7" w:rsidRPr="009174E8" w14:paraId="4DBF3FCD" w14:textId="77777777" w:rsidTr="009174E8">
        <w:tc>
          <w:tcPr>
            <w:tcW w:w="723" w:type="pct"/>
          </w:tcPr>
          <w:p w14:paraId="5C63C671" w14:textId="77777777" w:rsidR="00777FF7" w:rsidRPr="009174E8" w:rsidRDefault="00105461">
            <w:pPr>
              <w:pStyle w:val="Compact"/>
              <w:rPr>
                <w:sz w:val="16"/>
                <w:szCs w:val="16"/>
              </w:rPr>
            </w:pPr>
            <w:r w:rsidRPr="009174E8">
              <w:rPr>
                <w:sz w:val="16"/>
                <w:szCs w:val="16"/>
              </w:rPr>
              <w:t>Model 12</w:t>
            </w:r>
          </w:p>
        </w:tc>
        <w:tc>
          <w:tcPr>
            <w:tcW w:w="4277" w:type="pct"/>
          </w:tcPr>
          <w:p w14:paraId="7AC0B3D1" w14:textId="77777777"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 and incidence rates in the UK born.</w:t>
            </w:r>
          </w:p>
        </w:tc>
      </w:tr>
      <w:tr w:rsidR="00777FF7" w:rsidRPr="009174E8" w14:paraId="6E434699" w14:textId="77777777" w:rsidTr="009174E8">
        <w:tc>
          <w:tcPr>
            <w:tcW w:w="723" w:type="pct"/>
          </w:tcPr>
          <w:p w14:paraId="3CFF8473" w14:textId="77777777" w:rsidR="00777FF7" w:rsidRPr="009174E8" w:rsidRDefault="00105461">
            <w:pPr>
              <w:pStyle w:val="Compact"/>
              <w:rPr>
                <w:sz w:val="16"/>
                <w:szCs w:val="16"/>
              </w:rPr>
            </w:pPr>
            <w:r w:rsidRPr="009174E8">
              <w:rPr>
                <w:sz w:val="16"/>
                <w:szCs w:val="16"/>
              </w:rPr>
              <w:t>Model 13</w:t>
            </w:r>
          </w:p>
        </w:tc>
        <w:tc>
          <w:tcPr>
            <w:tcW w:w="4277" w:type="pct"/>
          </w:tcPr>
          <w:p w14:paraId="3188F59D" w14:textId="77777777"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 and incidence rates in the non-UK born.</w:t>
            </w:r>
          </w:p>
        </w:tc>
      </w:tr>
      <w:tr w:rsidR="00777FF7" w:rsidRPr="009174E8" w14:paraId="1D18DAE9" w14:textId="77777777" w:rsidTr="009174E8">
        <w:tc>
          <w:tcPr>
            <w:tcW w:w="723" w:type="pct"/>
          </w:tcPr>
          <w:p w14:paraId="25F84F20" w14:textId="77777777" w:rsidR="00777FF7" w:rsidRPr="009174E8" w:rsidRDefault="00105461">
            <w:pPr>
              <w:pStyle w:val="Compact"/>
              <w:rPr>
                <w:sz w:val="16"/>
                <w:szCs w:val="16"/>
              </w:rPr>
            </w:pPr>
            <w:r w:rsidRPr="009174E8">
              <w:rPr>
                <w:sz w:val="16"/>
                <w:szCs w:val="16"/>
              </w:rPr>
              <w:t>Model 14</w:t>
            </w:r>
          </w:p>
        </w:tc>
        <w:tc>
          <w:tcPr>
            <w:tcW w:w="4277" w:type="pct"/>
          </w:tcPr>
          <w:p w14:paraId="420035B3" w14:textId="77777777"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 and incidence rates in the UK born and non-UK born populations.</w:t>
            </w:r>
          </w:p>
        </w:tc>
      </w:tr>
      <w:tr w:rsidR="00777FF7" w:rsidRPr="009174E8" w14:paraId="150E0DA4" w14:textId="77777777" w:rsidTr="009174E8">
        <w:tc>
          <w:tcPr>
            <w:tcW w:w="723" w:type="pct"/>
          </w:tcPr>
          <w:p w14:paraId="5D92F00A" w14:textId="77777777" w:rsidR="00777FF7" w:rsidRPr="009174E8" w:rsidRDefault="00105461">
            <w:pPr>
              <w:pStyle w:val="Compact"/>
              <w:rPr>
                <w:sz w:val="16"/>
                <w:szCs w:val="16"/>
              </w:rPr>
            </w:pPr>
            <w:r w:rsidRPr="009174E8">
              <w:rPr>
                <w:sz w:val="16"/>
                <w:szCs w:val="16"/>
              </w:rPr>
              <w:t>Model 15</w:t>
            </w:r>
          </w:p>
        </w:tc>
        <w:tc>
          <w:tcPr>
            <w:tcW w:w="4277" w:type="pct"/>
          </w:tcPr>
          <w:p w14:paraId="690F8FD7" w14:textId="77777777"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 and age.</w:t>
            </w:r>
          </w:p>
        </w:tc>
      </w:tr>
      <w:tr w:rsidR="00777FF7" w:rsidRPr="009174E8" w14:paraId="1D5ABBDA" w14:textId="77777777" w:rsidTr="009174E8">
        <w:tc>
          <w:tcPr>
            <w:tcW w:w="723" w:type="pct"/>
          </w:tcPr>
          <w:p w14:paraId="572DFA95" w14:textId="77777777" w:rsidR="00777FF7" w:rsidRPr="009174E8" w:rsidRDefault="00105461">
            <w:pPr>
              <w:pStyle w:val="Compact"/>
              <w:rPr>
                <w:sz w:val="16"/>
                <w:szCs w:val="16"/>
              </w:rPr>
            </w:pPr>
            <w:r w:rsidRPr="009174E8">
              <w:rPr>
                <w:sz w:val="16"/>
                <w:szCs w:val="16"/>
              </w:rPr>
              <w:t>Model 16</w:t>
            </w:r>
          </w:p>
        </w:tc>
        <w:tc>
          <w:tcPr>
            <w:tcW w:w="4277" w:type="pct"/>
          </w:tcPr>
          <w:p w14:paraId="19F31434" w14:textId="77777777"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 age, and incidence rates in the UK born.</w:t>
            </w:r>
          </w:p>
        </w:tc>
      </w:tr>
      <w:tr w:rsidR="00777FF7" w:rsidRPr="009174E8" w14:paraId="4D5735CB" w14:textId="77777777" w:rsidTr="009174E8">
        <w:tc>
          <w:tcPr>
            <w:tcW w:w="723" w:type="pct"/>
          </w:tcPr>
          <w:p w14:paraId="3CE54D12" w14:textId="77777777" w:rsidR="00777FF7" w:rsidRPr="009174E8" w:rsidRDefault="00105461">
            <w:pPr>
              <w:pStyle w:val="Compact"/>
              <w:rPr>
                <w:sz w:val="16"/>
                <w:szCs w:val="16"/>
              </w:rPr>
            </w:pPr>
            <w:r w:rsidRPr="009174E8">
              <w:rPr>
                <w:sz w:val="16"/>
                <w:szCs w:val="16"/>
              </w:rPr>
              <w:t>Model 16 (Negative Binomial)</w:t>
            </w:r>
          </w:p>
        </w:tc>
        <w:tc>
          <w:tcPr>
            <w:tcW w:w="4277" w:type="pct"/>
          </w:tcPr>
          <w:p w14:paraId="43CA9231" w14:textId="77777777" w:rsidR="00777FF7" w:rsidRPr="009174E8" w:rsidRDefault="00105461">
            <w:pPr>
              <w:pStyle w:val="Compact"/>
              <w:rPr>
                <w:sz w:val="16"/>
                <w:szCs w:val="16"/>
              </w:rPr>
            </w:pPr>
            <w:r w:rsidRPr="009174E8">
              <w:rPr>
                <w:sz w:val="16"/>
                <w:szCs w:val="16"/>
              </w:rPr>
              <w:t>Negative binomial model with a random intercept for year of study entry, adjusting with fixed effects for the change in policy, age, and incidence rates in the UK born.</w:t>
            </w:r>
          </w:p>
        </w:tc>
      </w:tr>
      <w:tr w:rsidR="00777FF7" w:rsidRPr="009174E8" w14:paraId="566515FD" w14:textId="77777777" w:rsidTr="009174E8">
        <w:tc>
          <w:tcPr>
            <w:tcW w:w="723" w:type="pct"/>
          </w:tcPr>
          <w:p w14:paraId="25B79E57" w14:textId="77777777" w:rsidR="00777FF7" w:rsidRPr="009174E8" w:rsidRDefault="00105461">
            <w:pPr>
              <w:pStyle w:val="Compact"/>
              <w:rPr>
                <w:sz w:val="16"/>
                <w:szCs w:val="16"/>
              </w:rPr>
            </w:pPr>
            <w:r w:rsidRPr="009174E8">
              <w:rPr>
                <w:sz w:val="16"/>
                <w:szCs w:val="16"/>
              </w:rPr>
              <w:t>Model 17</w:t>
            </w:r>
          </w:p>
        </w:tc>
        <w:tc>
          <w:tcPr>
            <w:tcW w:w="4277" w:type="pct"/>
          </w:tcPr>
          <w:p w14:paraId="1042312C" w14:textId="77777777"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 age, and incidence rates in the non-UK born.</w:t>
            </w:r>
          </w:p>
        </w:tc>
      </w:tr>
      <w:tr w:rsidR="00777FF7" w:rsidRPr="009174E8" w14:paraId="45AE8F37" w14:textId="77777777" w:rsidTr="009174E8">
        <w:tc>
          <w:tcPr>
            <w:tcW w:w="723" w:type="pct"/>
          </w:tcPr>
          <w:p w14:paraId="7F095CCE" w14:textId="77777777" w:rsidR="00777FF7" w:rsidRPr="009174E8" w:rsidRDefault="00105461">
            <w:pPr>
              <w:pStyle w:val="Compact"/>
              <w:rPr>
                <w:sz w:val="16"/>
                <w:szCs w:val="16"/>
              </w:rPr>
            </w:pPr>
            <w:r w:rsidRPr="009174E8">
              <w:rPr>
                <w:sz w:val="16"/>
                <w:szCs w:val="16"/>
              </w:rPr>
              <w:t>Model 17 (Negative Binomial)</w:t>
            </w:r>
          </w:p>
        </w:tc>
        <w:tc>
          <w:tcPr>
            <w:tcW w:w="4277" w:type="pct"/>
          </w:tcPr>
          <w:p w14:paraId="253A3922" w14:textId="77777777" w:rsidR="00777FF7" w:rsidRPr="009174E8" w:rsidRDefault="00105461">
            <w:pPr>
              <w:pStyle w:val="Compact"/>
              <w:rPr>
                <w:sz w:val="16"/>
                <w:szCs w:val="16"/>
              </w:rPr>
            </w:pPr>
            <w:r w:rsidRPr="009174E8">
              <w:rPr>
                <w:sz w:val="16"/>
                <w:szCs w:val="16"/>
              </w:rPr>
              <w:t>Negative binomial model with a random intercept for year of study entry, adjusting with fixed effects for the change in policy, age, and incidence rates in the non-UK born.</w:t>
            </w:r>
          </w:p>
        </w:tc>
      </w:tr>
      <w:tr w:rsidR="00777FF7" w:rsidRPr="009174E8" w14:paraId="1F3386AD" w14:textId="77777777" w:rsidTr="009174E8">
        <w:tc>
          <w:tcPr>
            <w:tcW w:w="723" w:type="pct"/>
          </w:tcPr>
          <w:p w14:paraId="54B8FDDB" w14:textId="77777777" w:rsidR="00777FF7" w:rsidRPr="009174E8" w:rsidRDefault="00105461">
            <w:pPr>
              <w:pStyle w:val="Compact"/>
              <w:rPr>
                <w:sz w:val="16"/>
                <w:szCs w:val="16"/>
              </w:rPr>
            </w:pPr>
            <w:r w:rsidRPr="009174E8">
              <w:rPr>
                <w:sz w:val="16"/>
                <w:szCs w:val="16"/>
              </w:rPr>
              <w:t>Model 18</w:t>
            </w:r>
          </w:p>
        </w:tc>
        <w:tc>
          <w:tcPr>
            <w:tcW w:w="4277" w:type="pct"/>
          </w:tcPr>
          <w:p w14:paraId="57EFA255" w14:textId="77777777" w:rsidR="00777FF7" w:rsidRPr="009174E8" w:rsidRDefault="00105461">
            <w:pPr>
              <w:pStyle w:val="Compact"/>
              <w:rPr>
                <w:sz w:val="16"/>
                <w:szCs w:val="16"/>
              </w:rPr>
            </w:pPr>
            <w:r w:rsidRPr="009174E8">
              <w:rPr>
                <w:sz w:val="16"/>
                <w:szCs w:val="16"/>
              </w:rPr>
              <w:t>Poisson model with a random intercept for year of study entry, adjusting with fixed effects for the change in policy, age, and incidence rates in the UK born and non-UK born populations.</w:t>
            </w:r>
          </w:p>
        </w:tc>
      </w:tr>
    </w:tbl>
    <w:p w14:paraId="16C24EA0" w14:textId="77777777" w:rsidR="00777FF7" w:rsidRDefault="00105461">
      <w:pPr>
        <w:pStyle w:val="Heading5"/>
      </w:pPr>
      <w:bookmarkStart w:id="63" w:name="pagebreak-7"/>
      <w:bookmarkEnd w:id="63"/>
      <w:r>
        <w:lastRenderedPageBreak/>
        <w:t>PAGEBREAK</w:t>
      </w:r>
    </w:p>
    <w:p w14:paraId="374F174F" w14:textId="77777777" w:rsidR="00777FF7" w:rsidRDefault="00105461">
      <w:pPr>
        <w:pStyle w:val="FirstParagraph"/>
      </w:pPr>
      <w:r>
        <w:rPr>
          <w:b/>
        </w:rPr>
        <w:t>Imputation of UK birth status</w:t>
      </w:r>
    </w:p>
    <w:p w14:paraId="703DFA9A" w14:textId="77777777" w:rsidR="00777FF7" w:rsidRDefault="00105461">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categorised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 </w:t>
      </w:r>
      <m:oMath>
        <m:r>
          <w:rPr>
            <w:rFonts w:ascii="Cambria Math" w:hAnsi="Cambria Math"/>
          </w:rPr>
          <m:t>1e-5</m:t>
        </m:r>
      </m:oMath>
      <w:r>
        <w:t>, with 10 stopping rounds), a learning rate of 0.1, and a learn rate annealing of 0.99. Once the model had been fit to the training set we performed platt scaling using the calibration data set. Our fitted imputation model had a Logloss of 0.28 on the test set, with an AUC of 0.93, both of which indicate a robust out of bag performance. We found that ethnic group was the most important variable for predicting UK birth status, followed by age and PHEC.</w:t>
      </w:r>
    </w:p>
    <w:p w14:paraId="14C3DC09" w14:textId="77777777" w:rsidR="00777FF7" w:rsidRDefault="00105461">
      <w:pPr>
        <w:pStyle w:val="BodyText"/>
      </w:pPr>
      <w:r>
        <w:t>Using the fitted model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denominator.(11) We found that cases with imputed birth status had a similar proportion of UK born to non-UK born cases as in the complete data (Supplementary Table S6).</w:t>
      </w:r>
    </w:p>
    <w:p w14:paraId="38DD02F0" w14:textId="77777777" w:rsidR="00777FF7" w:rsidRDefault="00105461">
      <w:pPr>
        <w:pStyle w:val="TableCaption"/>
      </w:pPr>
      <w:r>
        <w:t>Supplementary Table S6: Comparision of UK birth status in cases with complete or imputed records.</w:t>
      </w:r>
    </w:p>
    <w:tbl>
      <w:tblPr>
        <w:tblStyle w:val="PlainTable21"/>
        <w:tblW w:w="4166" w:type="pct"/>
        <w:tblLook w:val="0620" w:firstRow="1" w:lastRow="0" w:firstColumn="0" w:lastColumn="0" w:noHBand="1" w:noVBand="1"/>
      </w:tblPr>
      <w:tblGrid>
        <w:gridCol w:w="1440"/>
        <w:gridCol w:w="2000"/>
        <w:gridCol w:w="3186"/>
        <w:gridCol w:w="1173"/>
      </w:tblGrid>
      <w:tr w:rsidR="00777FF7" w14:paraId="4FC00D1B" w14:textId="77777777" w:rsidTr="009174E8">
        <w:trPr>
          <w:cnfStyle w:val="100000000000" w:firstRow="1" w:lastRow="0" w:firstColumn="0" w:lastColumn="0" w:oddVBand="0" w:evenVBand="0" w:oddHBand="0" w:evenHBand="0" w:firstRowFirstColumn="0" w:firstRowLastColumn="0" w:lastRowFirstColumn="0" w:lastRowLastColumn="0"/>
        </w:trPr>
        <w:tc>
          <w:tcPr>
            <w:tcW w:w="0" w:type="auto"/>
          </w:tcPr>
          <w:p w14:paraId="11C67779" w14:textId="77777777" w:rsidR="00777FF7" w:rsidRPr="009174E8" w:rsidRDefault="00105461">
            <w:pPr>
              <w:pStyle w:val="Compact"/>
              <w:rPr>
                <w:b w:val="0"/>
              </w:rPr>
            </w:pPr>
            <w:r w:rsidRPr="009174E8">
              <w:rPr>
                <w:b w:val="0"/>
              </w:rPr>
              <w:t>Status</w:t>
            </w:r>
          </w:p>
        </w:tc>
        <w:tc>
          <w:tcPr>
            <w:tcW w:w="0" w:type="auto"/>
          </w:tcPr>
          <w:p w14:paraId="05E21EF9" w14:textId="77777777" w:rsidR="00777FF7" w:rsidRPr="009174E8" w:rsidRDefault="00105461">
            <w:pPr>
              <w:pStyle w:val="Compact"/>
              <w:rPr>
                <w:b w:val="0"/>
              </w:rPr>
            </w:pPr>
            <w:r w:rsidRPr="009174E8">
              <w:rPr>
                <w:b w:val="0"/>
              </w:rPr>
              <w:t>Birth Status</w:t>
            </w:r>
          </w:p>
        </w:tc>
        <w:tc>
          <w:tcPr>
            <w:tcW w:w="0" w:type="auto"/>
          </w:tcPr>
          <w:p w14:paraId="4ECAEAE8" w14:textId="77777777" w:rsidR="00777FF7" w:rsidRPr="009174E8" w:rsidRDefault="00105461">
            <w:pPr>
              <w:pStyle w:val="Compact"/>
              <w:jc w:val="center"/>
              <w:rPr>
                <w:b w:val="0"/>
              </w:rPr>
            </w:pPr>
            <w:r w:rsidRPr="009174E8">
              <w:rPr>
                <w:b w:val="0"/>
              </w:rPr>
              <w:t>Proportion of Cases (%)</w:t>
            </w:r>
          </w:p>
        </w:tc>
        <w:tc>
          <w:tcPr>
            <w:tcW w:w="0" w:type="auto"/>
          </w:tcPr>
          <w:p w14:paraId="59A2A5D0" w14:textId="77777777" w:rsidR="00777FF7" w:rsidRPr="009174E8" w:rsidRDefault="00105461">
            <w:pPr>
              <w:pStyle w:val="Compact"/>
              <w:jc w:val="center"/>
              <w:rPr>
                <w:b w:val="0"/>
              </w:rPr>
            </w:pPr>
            <w:r w:rsidRPr="009174E8">
              <w:rPr>
                <w:b w:val="0"/>
              </w:rPr>
              <w:t>Cases</w:t>
            </w:r>
          </w:p>
        </w:tc>
      </w:tr>
      <w:tr w:rsidR="00777FF7" w14:paraId="7D11E702" w14:textId="77777777" w:rsidTr="009174E8">
        <w:tc>
          <w:tcPr>
            <w:tcW w:w="0" w:type="auto"/>
          </w:tcPr>
          <w:p w14:paraId="15C397E8" w14:textId="77777777" w:rsidR="00777FF7" w:rsidRDefault="00105461">
            <w:pPr>
              <w:pStyle w:val="Compact"/>
            </w:pPr>
            <w:r>
              <w:t>Complete</w:t>
            </w:r>
          </w:p>
        </w:tc>
        <w:tc>
          <w:tcPr>
            <w:tcW w:w="0" w:type="auto"/>
          </w:tcPr>
          <w:p w14:paraId="0BA7639F" w14:textId="77777777" w:rsidR="00777FF7" w:rsidRDefault="00777FF7">
            <w:pPr>
              <w:pStyle w:val="Compact"/>
            </w:pPr>
          </w:p>
        </w:tc>
        <w:tc>
          <w:tcPr>
            <w:tcW w:w="0" w:type="auto"/>
          </w:tcPr>
          <w:p w14:paraId="2FA5710D" w14:textId="77777777" w:rsidR="00777FF7" w:rsidRDefault="00777FF7">
            <w:pPr>
              <w:pStyle w:val="Compact"/>
            </w:pPr>
          </w:p>
        </w:tc>
        <w:tc>
          <w:tcPr>
            <w:tcW w:w="0" w:type="auto"/>
          </w:tcPr>
          <w:p w14:paraId="78EED297" w14:textId="77777777" w:rsidR="00777FF7" w:rsidRDefault="00105461">
            <w:pPr>
              <w:pStyle w:val="Compact"/>
              <w:jc w:val="center"/>
            </w:pPr>
            <w:r>
              <w:t>106765</w:t>
            </w:r>
          </w:p>
        </w:tc>
      </w:tr>
      <w:tr w:rsidR="00777FF7" w14:paraId="271EA098" w14:textId="77777777" w:rsidTr="009174E8">
        <w:tc>
          <w:tcPr>
            <w:tcW w:w="0" w:type="auto"/>
          </w:tcPr>
          <w:p w14:paraId="32D8372E" w14:textId="77777777" w:rsidR="00777FF7" w:rsidRDefault="00777FF7">
            <w:pPr>
              <w:pStyle w:val="Compact"/>
            </w:pPr>
          </w:p>
        </w:tc>
        <w:tc>
          <w:tcPr>
            <w:tcW w:w="0" w:type="auto"/>
          </w:tcPr>
          <w:p w14:paraId="2BC9B881" w14:textId="77777777" w:rsidR="00777FF7" w:rsidRDefault="00105461">
            <w:pPr>
              <w:pStyle w:val="Compact"/>
            </w:pPr>
            <w:r>
              <w:t>UK Born</w:t>
            </w:r>
          </w:p>
        </w:tc>
        <w:tc>
          <w:tcPr>
            <w:tcW w:w="0" w:type="auto"/>
          </w:tcPr>
          <w:p w14:paraId="74B7E9B4" w14:textId="77777777" w:rsidR="00777FF7" w:rsidRDefault="00105461">
            <w:pPr>
              <w:pStyle w:val="Compact"/>
              <w:jc w:val="center"/>
            </w:pPr>
            <w:r>
              <w:t>27.3</w:t>
            </w:r>
          </w:p>
        </w:tc>
        <w:tc>
          <w:tcPr>
            <w:tcW w:w="0" w:type="auto"/>
          </w:tcPr>
          <w:p w14:paraId="4E8D8B1C" w14:textId="77777777" w:rsidR="00777FF7" w:rsidRDefault="00105461">
            <w:pPr>
              <w:pStyle w:val="Compact"/>
              <w:jc w:val="center"/>
            </w:pPr>
            <w:r>
              <w:t>29096</w:t>
            </w:r>
          </w:p>
        </w:tc>
      </w:tr>
      <w:tr w:rsidR="00777FF7" w14:paraId="34CE1FD7" w14:textId="77777777" w:rsidTr="009174E8">
        <w:tc>
          <w:tcPr>
            <w:tcW w:w="0" w:type="auto"/>
          </w:tcPr>
          <w:p w14:paraId="5D039E84" w14:textId="77777777" w:rsidR="00777FF7" w:rsidRDefault="00777FF7">
            <w:pPr>
              <w:pStyle w:val="Compact"/>
            </w:pPr>
          </w:p>
        </w:tc>
        <w:tc>
          <w:tcPr>
            <w:tcW w:w="0" w:type="auto"/>
          </w:tcPr>
          <w:p w14:paraId="6EE509BD" w14:textId="77777777" w:rsidR="00777FF7" w:rsidRDefault="00105461">
            <w:pPr>
              <w:pStyle w:val="Compact"/>
            </w:pPr>
            <w:r>
              <w:t>Non-UK Born</w:t>
            </w:r>
          </w:p>
        </w:tc>
        <w:tc>
          <w:tcPr>
            <w:tcW w:w="0" w:type="auto"/>
          </w:tcPr>
          <w:p w14:paraId="63B3850E" w14:textId="77777777" w:rsidR="00777FF7" w:rsidRDefault="00105461">
            <w:pPr>
              <w:pStyle w:val="Compact"/>
              <w:jc w:val="center"/>
            </w:pPr>
            <w:r>
              <w:t>72.7</w:t>
            </w:r>
          </w:p>
        </w:tc>
        <w:tc>
          <w:tcPr>
            <w:tcW w:w="0" w:type="auto"/>
          </w:tcPr>
          <w:p w14:paraId="79044B6A" w14:textId="77777777" w:rsidR="00777FF7" w:rsidRDefault="00105461">
            <w:pPr>
              <w:pStyle w:val="Compact"/>
              <w:jc w:val="center"/>
            </w:pPr>
            <w:r>
              <w:t>77669</w:t>
            </w:r>
          </w:p>
        </w:tc>
      </w:tr>
      <w:tr w:rsidR="00777FF7" w14:paraId="3BEBF893" w14:textId="77777777" w:rsidTr="009174E8">
        <w:tc>
          <w:tcPr>
            <w:tcW w:w="0" w:type="auto"/>
          </w:tcPr>
          <w:p w14:paraId="62A8382C" w14:textId="77777777" w:rsidR="00777FF7" w:rsidRDefault="00105461">
            <w:pPr>
              <w:pStyle w:val="Compact"/>
            </w:pPr>
            <w:r>
              <w:t>Imputed</w:t>
            </w:r>
          </w:p>
        </w:tc>
        <w:tc>
          <w:tcPr>
            <w:tcW w:w="0" w:type="auto"/>
          </w:tcPr>
          <w:p w14:paraId="6A7FCB3F" w14:textId="77777777" w:rsidR="00777FF7" w:rsidRDefault="00777FF7">
            <w:pPr>
              <w:pStyle w:val="Compact"/>
            </w:pPr>
          </w:p>
        </w:tc>
        <w:tc>
          <w:tcPr>
            <w:tcW w:w="0" w:type="auto"/>
          </w:tcPr>
          <w:p w14:paraId="43A512DE" w14:textId="77777777" w:rsidR="00777FF7" w:rsidRDefault="00777FF7">
            <w:pPr>
              <w:pStyle w:val="Compact"/>
            </w:pPr>
          </w:p>
        </w:tc>
        <w:tc>
          <w:tcPr>
            <w:tcW w:w="0" w:type="auto"/>
          </w:tcPr>
          <w:p w14:paraId="2ED1A677" w14:textId="77777777" w:rsidR="00777FF7" w:rsidRDefault="00105461">
            <w:pPr>
              <w:pStyle w:val="Compact"/>
              <w:jc w:val="center"/>
            </w:pPr>
            <w:r>
              <w:t>8055</w:t>
            </w:r>
          </w:p>
        </w:tc>
      </w:tr>
      <w:tr w:rsidR="00777FF7" w14:paraId="40F2C848" w14:textId="77777777" w:rsidTr="009174E8">
        <w:tc>
          <w:tcPr>
            <w:tcW w:w="0" w:type="auto"/>
          </w:tcPr>
          <w:p w14:paraId="66ABF4F8" w14:textId="77777777" w:rsidR="00777FF7" w:rsidRDefault="00777FF7">
            <w:pPr>
              <w:pStyle w:val="Compact"/>
            </w:pPr>
          </w:p>
        </w:tc>
        <w:tc>
          <w:tcPr>
            <w:tcW w:w="0" w:type="auto"/>
          </w:tcPr>
          <w:p w14:paraId="6DE1B890" w14:textId="77777777" w:rsidR="00777FF7" w:rsidRDefault="00105461">
            <w:pPr>
              <w:pStyle w:val="Compact"/>
            </w:pPr>
            <w:r>
              <w:t>UK Born</w:t>
            </w:r>
          </w:p>
        </w:tc>
        <w:tc>
          <w:tcPr>
            <w:tcW w:w="0" w:type="auto"/>
          </w:tcPr>
          <w:p w14:paraId="077270CA" w14:textId="77777777" w:rsidR="00777FF7" w:rsidRDefault="00105461">
            <w:pPr>
              <w:pStyle w:val="Compact"/>
              <w:jc w:val="center"/>
            </w:pPr>
            <w:r>
              <w:t>32.7</w:t>
            </w:r>
          </w:p>
        </w:tc>
        <w:tc>
          <w:tcPr>
            <w:tcW w:w="0" w:type="auto"/>
          </w:tcPr>
          <w:p w14:paraId="4C5DAE41" w14:textId="77777777" w:rsidR="00777FF7" w:rsidRDefault="00105461">
            <w:pPr>
              <w:pStyle w:val="Compact"/>
              <w:jc w:val="center"/>
            </w:pPr>
            <w:r>
              <w:t>2634</w:t>
            </w:r>
          </w:p>
        </w:tc>
      </w:tr>
      <w:tr w:rsidR="00777FF7" w14:paraId="624D50D9" w14:textId="77777777" w:rsidTr="009174E8">
        <w:tc>
          <w:tcPr>
            <w:tcW w:w="0" w:type="auto"/>
          </w:tcPr>
          <w:p w14:paraId="3CFA55BD" w14:textId="77777777" w:rsidR="00777FF7" w:rsidRDefault="00777FF7">
            <w:pPr>
              <w:pStyle w:val="Compact"/>
            </w:pPr>
          </w:p>
        </w:tc>
        <w:tc>
          <w:tcPr>
            <w:tcW w:w="0" w:type="auto"/>
          </w:tcPr>
          <w:p w14:paraId="6AB7F67E" w14:textId="77777777" w:rsidR="00777FF7" w:rsidRDefault="00105461">
            <w:pPr>
              <w:pStyle w:val="Compact"/>
            </w:pPr>
            <w:r>
              <w:t>Non-UK Born</w:t>
            </w:r>
          </w:p>
        </w:tc>
        <w:tc>
          <w:tcPr>
            <w:tcW w:w="0" w:type="auto"/>
          </w:tcPr>
          <w:p w14:paraId="2E7840E0" w14:textId="77777777" w:rsidR="00777FF7" w:rsidRDefault="00105461">
            <w:pPr>
              <w:pStyle w:val="Compact"/>
              <w:jc w:val="center"/>
            </w:pPr>
            <w:r>
              <w:t>67.3</w:t>
            </w:r>
          </w:p>
        </w:tc>
        <w:tc>
          <w:tcPr>
            <w:tcW w:w="0" w:type="auto"/>
          </w:tcPr>
          <w:p w14:paraId="565DA9F0" w14:textId="77777777" w:rsidR="00777FF7" w:rsidRDefault="00105461">
            <w:pPr>
              <w:pStyle w:val="Compact"/>
              <w:jc w:val="center"/>
            </w:pPr>
            <w:r>
              <w:t>5421</w:t>
            </w:r>
          </w:p>
        </w:tc>
      </w:tr>
    </w:tbl>
    <w:p w14:paraId="4B238DEA" w14:textId="77777777" w:rsidR="00777FF7" w:rsidRDefault="00105461">
      <w:pPr>
        <w:pStyle w:val="BodyText"/>
      </w:pPr>
      <w:r>
        <w:t xml:space="preserve">Inclusion of imputed values for UK birth status should reduce bias caused by any missing not at random mechanism. Graphical evaluation of UK birth status indicated that missingness has reduced over time, indicating a missing not at random mechanism. If only the complete case data then incidence rates would have reduced over the study period due </w:t>
      </w:r>
      <w:r>
        <w:lastRenderedPageBreak/>
        <w:t>to this mechanism, this may have biased our estimate of the impact of then change in policy.</w:t>
      </w:r>
    </w:p>
    <w:p w14:paraId="2E08383B" w14:textId="77777777" w:rsidR="00777FF7" w:rsidRDefault="00105461">
      <w:pPr>
        <w:pStyle w:val="Heading5"/>
      </w:pPr>
      <w:bookmarkStart w:id="64" w:name="pagebreak-8"/>
      <w:bookmarkEnd w:id="64"/>
      <w:r>
        <w:lastRenderedPageBreak/>
        <w:t>PAGEBREAK</w:t>
      </w:r>
    </w:p>
    <w:p w14:paraId="0C61EA55" w14:textId="77777777" w:rsidR="00777FF7" w:rsidRDefault="00105461">
      <w:pPr>
        <w:pStyle w:val="FirstParagraph"/>
      </w:pPr>
      <w:r>
        <w:rPr>
          <w:b/>
        </w:rPr>
        <w:t>Estimating the magnitude of the estimated impact of the change in BCG policy</w:t>
      </w:r>
    </w:p>
    <w:p w14:paraId="23676984" w14:textId="77777777" w:rsidR="00777FF7" w:rsidRDefault="00105461">
      <w:pPr>
        <w:pStyle w:val="BodyText"/>
      </w:pPr>
      <w:r>
        <w:t>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sSubPr>
            <m:ctrlPr>
              <w:rPr>
                <w:rFonts w:ascii="Cambria Math" w:hAnsi="Cambria Math"/>
              </w:rPr>
            </m:ctrlPr>
          </m:sSubPr>
          <m:e>
            <m:r>
              <w:rPr>
                <w:rFonts w:ascii="Cambria Math" w:hAnsi="Cambria Math"/>
              </w:rPr>
              <m:t>C</m:t>
            </m:r>
          </m:e>
          <m:sub>
            <m:r>
              <w:rPr>
                <w:rFonts w:ascii="Cambria Math" w:hAnsi="Cambria Math"/>
              </w:rPr>
              <m:t>O</m:t>
            </m:r>
          </m:sub>
        </m:sSub>
      </m:oMath>
      <w:r>
        <w:t>) and then using the following equation,</w:t>
      </w:r>
    </w:p>
    <w:p w14:paraId="5147ADFD" w14:textId="77777777" w:rsidR="00777FF7" w:rsidRDefault="00BB535B">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O</m:t>
              </m:r>
            </m:sub>
          </m:sSub>
          <m:r>
            <w:rPr>
              <w:rFonts w:ascii="Cambria Math" w:hAnsi="Cambria Math"/>
            </w:rPr>
            <m:t>*(1-</m:t>
          </m:r>
          <m:sSup>
            <m:sSupPr>
              <m:ctrlPr>
                <w:rPr>
                  <w:rFonts w:ascii="Cambria Math" w:hAnsi="Cambria Math"/>
                </w:rPr>
              </m:ctrlPr>
            </m:sSupPr>
            <m:e>
              <m:r>
                <w:rPr>
                  <w:rFonts w:ascii="Cambria Math" w:hAnsi="Cambria Math"/>
                </w:rPr>
                <m:t>I</m:t>
              </m:r>
            </m:e>
            <m:sup>
              <m:r>
                <w:rPr>
                  <w:rFonts w:ascii="Cambria Math" w:hAnsi="Cambria Math"/>
                </w:rPr>
                <m:t>i</m:t>
              </m:r>
            </m:sup>
          </m:sSup>
          <m:r>
            <w:rPr>
              <w:rFonts w:ascii="Cambria Math" w:hAnsi="Cambria Math"/>
            </w:rPr>
            <m:t>), </m:t>
          </m:r>
          <m:r>
            <m:rPr>
              <m:sty m:val="p"/>
            </m:rPr>
            <w:rPr>
              <w:rFonts w:ascii="Cambria Math" w:hAnsi="Cambria Math"/>
            </w:rPr>
            <m:t>Where</m:t>
          </m:r>
          <m:r>
            <w:rPr>
              <w:rFonts w:ascii="Cambria Math" w:hAnsi="Cambria Math"/>
            </w:rPr>
            <m:t> i=e, l, u.</m:t>
          </m:r>
        </m:oMath>
      </m:oMathPara>
    </w:p>
    <w:p w14:paraId="45EAB63A" w14:textId="77777777" w:rsidR="00777FF7" w:rsidRDefault="00105461">
      <w:pPr>
        <w:pStyle w:val="FirstParagraph"/>
      </w:pPr>
      <w:r>
        <w:t xml:space="preserve">Where </w:t>
      </w: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oMath>
      <w:r>
        <w:t xml:space="preserve"> is the predicted number of cases prevented using the mean (</w:t>
      </w:r>
      <m:oMath>
        <m:r>
          <w:rPr>
            <w:rFonts w:ascii="Cambria Math" w:hAnsi="Cambria Math"/>
          </w:rPr>
          <m:t>e</m:t>
        </m:r>
      </m:oMath>
      <w:r>
        <w:t>), 2.5% bound (</w:t>
      </w:r>
      <m:oMath>
        <m:r>
          <w:rPr>
            <w:rFonts w:ascii="Cambria Math" w:hAnsi="Cambria Math"/>
          </w:rPr>
          <m:t>l</m:t>
        </m:r>
      </m:oMath>
      <w:r>
        <w:t>) and 97.5% bound (</w:t>
      </w:r>
      <m:oMath>
        <m:r>
          <w:rPr>
            <w:rFonts w:ascii="Cambria Math" w:hAnsi="Cambria Math"/>
          </w:rPr>
          <m:t>u</m:t>
        </m:r>
      </m:oMath>
      <w:r>
        <w:t xml:space="preserve">) of the IRR estimate </w:t>
      </w:r>
      <m:oMath>
        <m:sSup>
          <m:sSupPr>
            <m:ctrlPr>
              <w:rPr>
                <w:rFonts w:ascii="Cambria Math" w:hAnsi="Cambria Math"/>
              </w:rPr>
            </m:ctrlPr>
          </m:sSupPr>
          <m:e>
            <m:r>
              <w:rPr>
                <w:rFonts w:ascii="Cambria Math" w:hAnsi="Cambria Math"/>
              </w:rPr>
              <m:t>I</m:t>
            </m:r>
          </m:e>
          <m:sup>
            <m:r>
              <w:rPr>
                <w:rFonts w:ascii="Cambria Math" w:hAnsi="Cambria Math"/>
              </w:rPr>
              <m:t>i</m:t>
            </m:r>
          </m:sup>
        </m:sSup>
      </m:oMath>
      <w:r>
        <w:t>. For the cohorts relevant to the targeted high-risk neonatal scheme we used a related equation, adjusting for the fact that the populations was exposed to the scheme and we therefore had to first estimate the number of cases that would have been observed had the scheme not been implemented. After simplification this results in the following equation,</w:t>
      </w:r>
    </w:p>
    <w:p w14:paraId="585D9773" w14:textId="77777777" w:rsidR="00777FF7" w:rsidRDefault="00BB535B">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I</m:t>
                      </m:r>
                    </m:e>
                    <m:sup>
                      <m:r>
                        <w:rPr>
                          <w:rFonts w:ascii="Cambria Math" w:hAnsi="Cambria Math"/>
                        </w:rPr>
                        <m:t>i</m:t>
                      </m:r>
                    </m:sup>
                  </m:sSup>
                </m:den>
              </m:f>
              <m:r>
                <w:rPr>
                  <w:rFonts w:ascii="Cambria Math" w:hAnsi="Cambria Math"/>
                </w:rPr>
                <m:t>-1</m:t>
              </m:r>
            </m:e>
          </m:d>
          <m:r>
            <w:rPr>
              <w:rFonts w:ascii="Cambria Math" w:hAnsi="Cambria Math"/>
            </w:rPr>
            <m:t>, </m:t>
          </m:r>
          <m:r>
            <m:rPr>
              <m:sty m:val="p"/>
            </m:rPr>
            <w:rPr>
              <w:rFonts w:ascii="Cambria Math" w:hAnsi="Cambria Math"/>
            </w:rPr>
            <m:t>Where</m:t>
          </m:r>
          <m:r>
            <w:rPr>
              <w:rFonts w:ascii="Cambria Math" w:hAnsi="Cambria Math"/>
            </w:rPr>
            <m:t> i=e, l, u.</m:t>
          </m:r>
        </m:oMath>
      </m:oMathPara>
    </w:p>
    <w:p w14:paraId="19880274" w14:textId="77777777" w:rsidR="00777FF7" w:rsidRDefault="00105461">
      <w:pPr>
        <w:pStyle w:val="Heading5"/>
      </w:pPr>
      <w:bookmarkStart w:id="65" w:name="pagebreak-9"/>
      <w:bookmarkEnd w:id="65"/>
      <w:r>
        <w:lastRenderedPageBreak/>
        <w:t>PAGEBREAK</w:t>
      </w:r>
    </w:p>
    <w:p w14:paraId="11D2D04B" w14:textId="77777777" w:rsidR="00777FF7" w:rsidRDefault="00105461">
      <w:pPr>
        <w:pStyle w:val="FirstParagraph"/>
      </w:pPr>
      <w:r>
        <w:rPr>
          <w:b/>
        </w:rPr>
        <w:t>Descriptive analysis of age-specific incidence rates</w:t>
      </w:r>
    </w:p>
    <w:p w14:paraId="5F8D90E8" w14:textId="77777777" w:rsidR="00777FF7" w:rsidRDefault="00105461">
      <w:pPr>
        <w:pStyle w:val="BodyText"/>
      </w:pPr>
      <w:r>
        <w:t>From 2000 until 2012 incidence rates in the UK born remained relatively stable but have since fallen year on year. In comparison incidence rates in the non-UK born increased from 2000 until 2005, since when they have also decreased year on year. In 14-19 year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14:paraId="54FCEEF2" w14:textId="77777777" w:rsidR="00777FF7" w:rsidRDefault="00105461">
      <w:r>
        <w:rPr>
          <w:noProof/>
        </w:rPr>
        <w:drawing>
          <wp:inline distT="0" distB="0" distL="0" distR="0" wp14:anchorId="05BBE118" wp14:editId="13B718C8">
            <wp:extent cx="5943600" cy="4457700"/>
            <wp:effectExtent l="0" t="0" r="0" b="0"/>
            <wp:docPr id="2" name="Picture" descr="Supplementary Figure S1: Incidence rates per 100,000 for UK born population and non-UK born population, aged 0-5 and therefore directly affected by the targeted neonatal vaccination programme, and aged 14-19 and therefore directly affected by the universal school-age scheme."/>
            <wp:cNvGraphicFramePr/>
            <a:graphic xmlns:a="http://schemas.openxmlformats.org/drawingml/2006/main">
              <a:graphicData uri="http://schemas.openxmlformats.org/drawingml/2006/picture">
                <pic:pic xmlns:pic="http://schemas.openxmlformats.org/drawingml/2006/picture">
                  <pic:nvPicPr>
                    <pic:cNvPr id="0" name="Picture" descr="/home/seabbs/DirectEffBCGPolicyChange/vignettes/drafts/paper/paper_files/figure-docx/inc-rate-summary-plot-1.png"/>
                    <pic:cNvPicPr>
                      <a:picLocks noChangeAspect="1" noChangeArrowheads="1"/>
                    </pic:cNvPicPr>
                  </pic:nvPicPr>
                  <pic:blipFill>
                    <a:blip r:embed="rId29"/>
                    <a:stretch>
                      <a:fillRect/>
                    </a:stretch>
                  </pic:blipFill>
                  <pic:spPr bwMode="auto">
                    <a:xfrm>
                      <a:off x="0" y="0"/>
                      <a:ext cx="5943600" cy="4457700"/>
                    </a:xfrm>
                    <a:prstGeom prst="rect">
                      <a:avLst/>
                    </a:prstGeom>
                    <a:noFill/>
                    <a:ln w="9525">
                      <a:noFill/>
                      <a:headEnd/>
                      <a:tailEnd/>
                    </a:ln>
                  </pic:spPr>
                </pic:pic>
              </a:graphicData>
            </a:graphic>
          </wp:inline>
        </w:drawing>
      </w:r>
    </w:p>
    <w:p w14:paraId="06678B84" w14:textId="77777777" w:rsidR="00777FF7" w:rsidRDefault="00105461">
      <w:pPr>
        <w:pStyle w:val="ImageCaption"/>
      </w:pPr>
      <w:r>
        <w:t>Supplementary Figure S1: Incidence rates per 100,000 for UK born population and non-UK born population, aged 0-5 and therefore directly affected by the targeted neonatal vaccination programme, and aged 14-19 and therefore directly affected by the universal school-age scheme.</w:t>
      </w:r>
    </w:p>
    <w:p w14:paraId="4D5FF303" w14:textId="77777777" w:rsidR="00777FF7" w:rsidRDefault="00105461">
      <w:pPr>
        <w:pStyle w:val="Heading5"/>
      </w:pPr>
      <w:bookmarkStart w:id="66" w:name="pagebreak-10"/>
      <w:bookmarkEnd w:id="66"/>
      <w:r>
        <w:lastRenderedPageBreak/>
        <w:t>PAGEBREAK</w:t>
      </w:r>
    </w:p>
    <w:p w14:paraId="74FA8C6F" w14:textId="77777777" w:rsidR="00777FF7" w:rsidRDefault="00105461">
      <w:pPr>
        <w:pStyle w:val="FirstParagraph"/>
      </w:pPr>
      <w:r>
        <w:rPr>
          <w:b/>
        </w:rPr>
        <w:t>Incidence estimates for all cases, those aged 0-5 and those aged 14-19</w:t>
      </w:r>
    </w:p>
    <w:p w14:paraId="4AEA7011" w14:textId="77777777" w:rsidR="00777FF7" w:rsidRDefault="00105461">
      <w:pPr>
        <w:pStyle w:val="TableCaption"/>
      </w:pPr>
      <w:r>
        <w:t>Supplementary Table S7: Incidence rates per 100,000 in the UK born for all cases, those aged 0-5, and those aged 14-19, who were directly affected by the change in vaccination policy in 2005</w:t>
      </w:r>
    </w:p>
    <w:tbl>
      <w:tblPr>
        <w:tblStyle w:val="PlainTable21"/>
        <w:tblW w:w="4999" w:type="pct"/>
        <w:tblLook w:val="0660" w:firstRow="1" w:lastRow="1" w:firstColumn="0" w:lastColumn="0" w:noHBand="1" w:noVBand="1"/>
      </w:tblPr>
      <w:tblGrid>
        <w:gridCol w:w="3301"/>
        <w:gridCol w:w="2019"/>
        <w:gridCol w:w="2019"/>
        <w:gridCol w:w="2019"/>
      </w:tblGrid>
      <w:tr w:rsidR="009174E8" w14:paraId="7CE488E2" w14:textId="77777777" w:rsidTr="002C65C7">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1EDA0BD4" w14:textId="77777777" w:rsidR="009174E8" w:rsidRPr="009174E8" w:rsidRDefault="009174E8" w:rsidP="002C65C7">
            <w:pPr>
              <w:pStyle w:val="Compact"/>
              <w:rPr>
                <w:b w:val="0"/>
              </w:rPr>
            </w:pPr>
            <w:r w:rsidRPr="009174E8">
              <w:rPr>
                <w:b w:val="0"/>
              </w:rPr>
              <w:t>Year eligible for vaccination</w:t>
            </w:r>
          </w:p>
        </w:tc>
        <w:tc>
          <w:tcPr>
            <w:tcW w:w="0" w:type="auto"/>
            <w:gridSpan w:val="3"/>
          </w:tcPr>
          <w:p w14:paraId="2E047AB7" w14:textId="77777777" w:rsidR="009174E8" w:rsidRPr="009174E8" w:rsidRDefault="009174E8">
            <w:pPr>
              <w:pStyle w:val="Compact"/>
              <w:jc w:val="center"/>
              <w:rPr>
                <w:b w:val="0"/>
              </w:rPr>
            </w:pPr>
            <w:r w:rsidRPr="009174E8">
              <w:rPr>
                <w:b w:val="0"/>
              </w:rPr>
              <w:t>Age group</w:t>
            </w:r>
          </w:p>
        </w:tc>
      </w:tr>
      <w:tr w:rsidR="009174E8" w14:paraId="744B5A30" w14:textId="77777777" w:rsidTr="009174E8">
        <w:tc>
          <w:tcPr>
            <w:tcW w:w="0" w:type="auto"/>
            <w:vMerge/>
            <w:tcBorders>
              <w:bottom w:val="single" w:sz="4" w:space="0" w:color="auto"/>
            </w:tcBorders>
          </w:tcPr>
          <w:p w14:paraId="66642E1A" w14:textId="77777777" w:rsidR="009174E8" w:rsidRDefault="009174E8">
            <w:pPr>
              <w:pStyle w:val="Compact"/>
            </w:pPr>
          </w:p>
        </w:tc>
        <w:tc>
          <w:tcPr>
            <w:tcW w:w="0" w:type="auto"/>
            <w:tcBorders>
              <w:bottom w:val="single" w:sz="4" w:space="0" w:color="auto"/>
            </w:tcBorders>
          </w:tcPr>
          <w:p w14:paraId="2C4979C8" w14:textId="77777777" w:rsidR="009174E8" w:rsidRDefault="009174E8" w:rsidP="009174E8">
            <w:pPr>
              <w:pStyle w:val="Compact"/>
              <w:jc w:val="center"/>
            </w:pPr>
            <w:r>
              <w:t>All cases*</w:t>
            </w:r>
          </w:p>
        </w:tc>
        <w:tc>
          <w:tcPr>
            <w:tcW w:w="0" w:type="auto"/>
            <w:tcBorders>
              <w:bottom w:val="single" w:sz="4" w:space="0" w:color="auto"/>
            </w:tcBorders>
          </w:tcPr>
          <w:p w14:paraId="19D1BB6F" w14:textId="77777777" w:rsidR="009174E8" w:rsidRDefault="009174E8">
            <w:pPr>
              <w:pStyle w:val="Compact"/>
              <w:jc w:val="center"/>
            </w:pPr>
            <w:r>
              <w:t>0-5*</w:t>
            </w:r>
          </w:p>
        </w:tc>
        <w:tc>
          <w:tcPr>
            <w:tcW w:w="0" w:type="auto"/>
            <w:tcBorders>
              <w:bottom w:val="single" w:sz="4" w:space="0" w:color="auto"/>
            </w:tcBorders>
          </w:tcPr>
          <w:p w14:paraId="1E1059A2" w14:textId="77777777" w:rsidR="009174E8" w:rsidRDefault="009174E8">
            <w:pPr>
              <w:pStyle w:val="Compact"/>
              <w:jc w:val="center"/>
            </w:pPr>
            <w:r>
              <w:t>14-19*</w:t>
            </w:r>
          </w:p>
        </w:tc>
      </w:tr>
      <w:tr w:rsidR="00777FF7" w14:paraId="19A64B69" w14:textId="77777777" w:rsidTr="009174E8">
        <w:tc>
          <w:tcPr>
            <w:tcW w:w="0" w:type="auto"/>
            <w:tcBorders>
              <w:top w:val="single" w:sz="4" w:space="0" w:color="auto"/>
            </w:tcBorders>
          </w:tcPr>
          <w:p w14:paraId="09CFE870" w14:textId="77777777" w:rsidR="00777FF7" w:rsidRDefault="00105461">
            <w:pPr>
              <w:pStyle w:val="Compact"/>
            </w:pPr>
            <w:r>
              <w:t>2000</w:t>
            </w:r>
          </w:p>
        </w:tc>
        <w:tc>
          <w:tcPr>
            <w:tcW w:w="0" w:type="auto"/>
            <w:tcBorders>
              <w:top w:val="single" w:sz="4" w:space="0" w:color="auto"/>
            </w:tcBorders>
          </w:tcPr>
          <w:p w14:paraId="0814D40D" w14:textId="77777777" w:rsidR="00777FF7" w:rsidRDefault="00105461">
            <w:pPr>
              <w:pStyle w:val="Compact"/>
              <w:jc w:val="center"/>
            </w:pPr>
            <w:r>
              <w:t>4.86 (4.66, 5.07)</w:t>
            </w:r>
          </w:p>
        </w:tc>
        <w:tc>
          <w:tcPr>
            <w:tcW w:w="0" w:type="auto"/>
            <w:tcBorders>
              <w:top w:val="single" w:sz="4" w:space="0" w:color="auto"/>
            </w:tcBorders>
          </w:tcPr>
          <w:p w14:paraId="2217B584" w14:textId="77777777" w:rsidR="00777FF7" w:rsidRDefault="00105461">
            <w:pPr>
              <w:pStyle w:val="Compact"/>
              <w:jc w:val="center"/>
            </w:pPr>
            <w:r>
              <w:t>3.12 (2.58, 3.73)</w:t>
            </w:r>
          </w:p>
        </w:tc>
        <w:tc>
          <w:tcPr>
            <w:tcW w:w="0" w:type="auto"/>
            <w:tcBorders>
              <w:top w:val="single" w:sz="4" w:space="0" w:color="auto"/>
            </w:tcBorders>
          </w:tcPr>
          <w:p w14:paraId="029B44AD" w14:textId="77777777" w:rsidR="00777FF7" w:rsidRDefault="00105461">
            <w:pPr>
              <w:pStyle w:val="Compact"/>
              <w:jc w:val="center"/>
            </w:pPr>
            <w:r>
              <w:t>4.43 (3.77, 5.16)</w:t>
            </w:r>
          </w:p>
        </w:tc>
      </w:tr>
      <w:tr w:rsidR="00777FF7" w14:paraId="72AA0E39" w14:textId="77777777" w:rsidTr="009174E8">
        <w:tc>
          <w:tcPr>
            <w:tcW w:w="0" w:type="auto"/>
          </w:tcPr>
          <w:p w14:paraId="1BA7B538" w14:textId="77777777" w:rsidR="00777FF7" w:rsidRDefault="00105461">
            <w:pPr>
              <w:pStyle w:val="Compact"/>
            </w:pPr>
            <w:r>
              <w:t>2001</w:t>
            </w:r>
          </w:p>
        </w:tc>
        <w:tc>
          <w:tcPr>
            <w:tcW w:w="0" w:type="auto"/>
          </w:tcPr>
          <w:p w14:paraId="0BDFE70F" w14:textId="77777777" w:rsidR="00777FF7" w:rsidRDefault="00105461">
            <w:pPr>
              <w:pStyle w:val="Compact"/>
              <w:jc w:val="center"/>
            </w:pPr>
            <w:r>
              <w:t>4.81 (4.61, 5.02)</w:t>
            </w:r>
          </w:p>
        </w:tc>
        <w:tc>
          <w:tcPr>
            <w:tcW w:w="0" w:type="auto"/>
          </w:tcPr>
          <w:p w14:paraId="27AFE964" w14:textId="77777777" w:rsidR="00777FF7" w:rsidRDefault="00105461">
            <w:pPr>
              <w:pStyle w:val="Compact"/>
              <w:jc w:val="center"/>
            </w:pPr>
            <w:r>
              <w:t>4.06 (3.44, 4.76)</w:t>
            </w:r>
          </w:p>
        </w:tc>
        <w:tc>
          <w:tcPr>
            <w:tcW w:w="0" w:type="auto"/>
          </w:tcPr>
          <w:p w14:paraId="22996AFC" w14:textId="77777777" w:rsidR="00777FF7" w:rsidRDefault="00105461">
            <w:pPr>
              <w:pStyle w:val="Compact"/>
              <w:jc w:val="center"/>
            </w:pPr>
            <w:r>
              <w:t>4.65 (3.98, 5.40)</w:t>
            </w:r>
          </w:p>
        </w:tc>
      </w:tr>
      <w:tr w:rsidR="00777FF7" w14:paraId="2DBD6A6F" w14:textId="77777777" w:rsidTr="009174E8">
        <w:tc>
          <w:tcPr>
            <w:tcW w:w="0" w:type="auto"/>
          </w:tcPr>
          <w:p w14:paraId="00F0A842" w14:textId="77777777" w:rsidR="00777FF7" w:rsidRDefault="00105461">
            <w:pPr>
              <w:pStyle w:val="Compact"/>
            </w:pPr>
            <w:r>
              <w:t>2002</w:t>
            </w:r>
          </w:p>
        </w:tc>
        <w:tc>
          <w:tcPr>
            <w:tcW w:w="0" w:type="auto"/>
          </w:tcPr>
          <w:p w14:paraId="2B738FB8" w14:textId="77777777" w:rsidR="00777FF7" w:rsidRDefault="00105461">
            <w:pPr>
              <w:pStyle w:val="Compact"/>
              <w:jc w:val="center"/>
            </w:pPr>
            <w:r>
              <w:t>4.58 (4.39, 4.78)</w:t>
            </w:r>
          </w:p>
        </w:tc>
        <w:tc>
          <w:tcPr>
            <w:tcW w:w="0" w:type="auto"/>
          </w:tcPr>
          <w:p w14:paraId="0B5D51FA" w14:textId="77777777" w:rsidR="00777FF7" w:rsidRDefault="00105461">
            <w:pPr>
              <w:pStyle w:val="Compact"/>
              <w:jc w:val="center"/>
            </w:pPr>
            <w:r>
              <w:t>3.45 (2.88, 4.10)</w:t>
            </w:r>
          </w:p>
        </w:tc>
        <w:tc>
          <w:tcPr>
            <w:tcW w:w="0" w:type="auto"/>
          </w:tcPr>
          <w:p w14:paraId="161E916B" w14:textId="77777777" w:rsidR="00777FF7" w:rsidRDefault="00105461">
            <w:pPr>
              <w:pStyle w:val="Compact"/>
              <w:jc w:val="center"/>
            </w:pPr>
            <w:r>
              <w:t>4.71 (4.05, 5.46)</w:t>
            </w:r>
          </w:p>
        </w:tc>
      </w:tr>
      <w:tr w:rsidR="00777FF7" w14:paraId="65396D98" w14:textId="77777777" w:rsidTr="009174E8">
        <w:tc>
          <w:tcPr>
            <w:tcW w:w="0" w:type="auto"/>
          </w:tcPr>
          <w:p w14:paraId="56A8FB21" w14:textId="77777777" w:rsidR="00777FF7" w:rsidRDefault="00105461">
            <w:pPr>
              <w:pStyle w:val="Compact"/>
            </w:pPr>
            <w:r>
              <w:t>2003</w:t>
            </w:r>
          </w:p>
        </w:tc>
        <w:tc>
          <w:tcPr>
            <w:tcW w:w="0" w:type="auto"/>
          </w:tcPr>
          <w:p w14:paraId="2BB6F82B" w14:textId="77777777" w:rsidR="00777FF7" w:rsidRDefault="00105461">
            <w:pPr>
              <w:pStyle w:val="Compact"/>
              <w:jc w:val="center"/>
            </w:pPr>
            <w:r>
              <w:t>4.23 (4.04, 4.42)</w:t>
            </w:r>
          </w:p>
        </w:tc>
        <w:tc>
          <w:tcPr>
            <w:tcW w:w="0" w:type="auto"/>
          </w:tcPr>
          <w:p w14:paraId="255B5D3E" w14:textId="77777777" w:rsidR="00777FF7" w:rsidRDefault="00105461">
            <w:pPr>
              <w:pStyle w:val="Compact"/>
              <w:jc w:val="center"/>
            </w:pPr>
            <w:r>
              <w:t>2.76 (2.26, 3.34)</w:t>
            </w:r>
          </w:p>
        </w:tc>
        <w:tc>
          <w:tcPr>
            <w:tcW w:w="0" w:type="auto"/>
          </w:tcPr>
          <w:p w14:paraId="3D14E246" w14:textId="77777777" w:rsidR="00777FF7" w:rsidRDefault="00105461">
            <w:pPr>
              <w:pStyle w:val="Compact"/>
              <w:jc w:val="center"/>
            </w:pPr>
            <w:r>
              <w:t>3.67 (3.09, 4.33)</w:t>
            </w:r>
          </w:p>
        </w:tc>
      </w:tr>
      <w:tr w:rsidR="00777FF7" w14:paraId="690E8F56" w14:textId="77777777" w:rsidTr="009174E8">
        <w:tc>
          <w:tcPr>
            <w:tcW w:w="0" w:type="auto"/>
          </w:tcPr>
          <w:p w14:paraId="672E5C13" w14:textId="77777777" w:rsidR="00777FF7" w:rsidRDefault="00105461">
            <w:pPr>
              <w:pStyle w:val="Compact"/>
            </w:pPr>
            <w:r>
              <w:t>2004</w:t>
            </w:r>
          </w:p>
        </w:tc>
        <w:tc>
          <w:tcPr>
            <w:tcW w:w="0" w:type="auto"/>
          </w:tcPr>
          <w:p w14:paraId="788F2867" w14:textId="77777777" w:rsidR="00777FF7" w:rsidRDefault="00105461">
            <w:pPr>
              <w:pStyle w:val="Compact"/>
              <w:jc w:val="center"/>
            </w:pPr>
            <w:r>
              <w:t>4.36 (4.17, 4.56)</w:t>
            </w:r>
          </w:p>
        </w:tc>
        <w:tc>
          <w:tcPr>
            <w:tcW w:w="0" w:type="auto"/>
          </w:tcPr>
          <w:p w14:paraId="270E0004" w14:textId="77777777" w:rsidR="00777FF7" w:rsidRDefault="00105461">
            <w:pPr>
              <w:pStyle w:val="Compact"/>
              <w:jc w:val="center"/>
            </w:pPr>
            <w:r>
              <w:t>4.19 (3.56, 4.91)</w:t>
            </w:r>
          </w:p>
        </w:tc>
        <w:tc>
          <w:tcPr>
            <w:tcW w:w="0" w:type="auto"/>
          </w:tcPr>
          <w:p w14:paraId="5F235206" w14:textId="77777777" w:rsidR="00777FF7" w:rsidRDefault="00105461">
            <w:pPr>
              <w:pStyle w:val="Compact"/>
              <w:jc w:val="center"/>
            </w:pPr>
            <w:r>
              <w:t>4.00 (3.40, 4.68)</w:t>
            </w:r>
          </w:p>
        </w:tc>
      </w:tr>
      <w:tr w:rsidR="00777FF7" w14:paraId="75EFF5FD" w14:textId="77777777" w:rsidTr="009174E8">
        <w:tc>
          <w:tcPr>
            <w:tcW w:w="0" w:type="auto"/>
          </w:tcPr>
          <w:p w14:paraId="6E9DCA4E" w14:textId="77777777" w:rsidR="00777FF7" w:rsidRDefault="00105461">
            <w:pPr>
              <w:pStyle w:val="Compact"/>
            </w:pPr>
            <w:r>
              <w:t>2005</w:t>
            </w:r>
          </w:p>
        </w:tc>
        <w:tc>
          <w:tcPr>
            <w:tcW w:w="0" w:type="auto"/>
          </w:tcPr>
          <w:p w14:paraId="3666FA0A" w14:textId="77777777" w:rsidR="00777FF7" w:rsidRDefault="00105461">
            <w:pPr>
              <w:pStyle w:val="Compact"/>
              <w:jc w:val="center"/>
            </w:pPr>
            <w:r>
              <w:t>4.40 (4.21, 4.60)</w:t>
            </w:r>
          </w:p>
        </w:tc>
        <w:tc>
          <w:tcPr>
            <w:tcW w:w="0" w:type="auto"/>
          </w:tcPr>
          <w:p w14:paraId="27931419" w14:textId="77777777" w:rsidR="00777FF7" w:rsidRDefault="00105461">
            <w:pPr>
              <w:pStyle w:val="Compact"/>
              <w:jc w:val="center"/>
            </w:pPr>
            <w:r>
              <w:t>3.72 (3.13, 4.40)</w:t>
            </w:r>
          </w:p>
        </w:tc>
        <w:tc>
          <w:tcPr>
            <w:tcW w:w="0" w:type="auto"/>
          </w:tcPr>
          <w:p w14:paraId="5076BAFA" w14:textId="77777777" w:rsidR="00777FF7" w:rsidRDefault="00105461">
            <w:pPr>
              <w:pStyle w:val="Compact"/>
              <w:jc w:val="center"/>
            </w:pPr>
            <w:r>
              <w:t>4.61 (3.96, 5.34)</w:t>
            </w:r>
          </w:p>
        </w:tc>
      </w:tr>
      <w:tr w:rsidR="00777FF7" w14:paraId="25D25553" w14:textId="77777777" w:rsidTr="009174E8">
        <w:tc>
          <w:tcPr>
            <w:tcW w:w="0" w:type="auto"/>
          </w:tcPr>
          <w:p w14:paraId="11BCDDB4" w14:textId="77777777" w:rsidR="00777FF7" w:rsidRDefault="00105461">
            <w:pPr>
              <w:pStyle w:val="Compact"/>
            </w:pPr>
            <w:r>
              <w:t>2006</w:t>
            </w:r>
          </w:p>
        </w:tc>
        <w:tc>
          <w:tcPr>
            <w:tcW w:w="0" w:type="auto"/>
          </w:tcPr>
          <w:p w14:paraId="1592005C" w14:textId="77777777" w:rsidR="00777FF7" w:rsidRDefault="00105461">
            <w:pPr>
              <w:pStyle w:val="Compact"/>
              <w:jc w:val="center"/>
            </w:pPr>
            <w:r>
              <w:t>4.36 (4.17, 4.56)</w:t>
            </w:r>
          </w:p>
        </w:tc>
        <w:tc>
          <w:tcPr>
            <w:tcW w:w="0" w:type="auto"/>
          </w:tcPr>
          <w:p w14:paraId="1D248538" w14:textId="77777777" w:rsidR="00777FF7" w:rsidRDefault="00105461">
            <w:pPr>
              <w:pStyle w:val="Compact"/>
              <w:jc w:val="center"/>
            </w:pPr>
            <w:r>
              <w:t>3.29 (2.74, 3.93)</w:t>
            </w:r>
          </w:p>
        </w:tc>
        <w:tc>
          <w:tcPr>
            <w:tcW w:w="0" w:type="auto"/>
          </w:tcPr>
          <w:p w14:paraId="1D1766E0" w14:textId="77777777" w:rsidR="00777FF7" w:rsidRDefault="00105461">
            <w:pPr>
              <w:pStyle w:val="Compact"/>
              <w:jc w:val="center"/>
            </w:pPr>
            <w:r>
              <w:t>4.17 (3.56, 4.86)</w:t>
            </w:r>
          </w:p>
        </w:tc>
      </w:tr>
      <w:tr w:rsidR="00777FF7" w14:paraId="554560BD" w14:textId="77777777" w:rsidTr="009174E8">
        <w:tc>
          <w:tcPr>
            <w:tcW w:w="0" w:type="auto"/>
          </w:tcPr>
          <w:p w14:paraId="1120229A" w14:textId="77777777" w:rsidR="00777FF7" w:rsidRDefault="00105461">
            <w:pPr>
              <w:pStyle w:val="Compact"/>
            </w:pPr>
            <w:r>
              <w:t>2007</w:t>
            </w:r>
          </w:p>
        </w:tc>
        <w:tc>
          <w:tcPr>
            <w:tcW w:w="0" w:type="auto"/>
          </w:tcPr>
          <w:p w14:paraId="18DC326F" w14:textId="77777777" w:rsidR="00777FF7" w:rsidRDefault="00105461">
            <w:pPr>
              <w:pStyle w:val="Compact"/>
              <w:jc w:val="center"/>
            </w:pPr>
            <w:r>
              <w:t>4.42 (4.23, 4.62)</w:t>
            </w:r>
          </w:p>
        </w:tc>
        <w:tc>
          <w:tcPr>
            <w:tcW w:w="0" w:type="auto"/>
          </w:tcPr>
          <w:p w14:paraId="5287808C" w14:textId="77777777" w:rsidR="00777FF7" w:rsidRDefault="00105461">
            <w:pPr>
              <w:pStyle w:val="Compact"/>
              <w:jc w:val="center"/>
            </w:pPr>
            <w:r>
              <w:t>4.57 (3.91, 5.30)</w:t>
            </w:r>
          </w:p>
        </w:tc>
        <w:tc>
          <w:tcPr>
            <w:tcW w:w="0" w:type="auto"/>
          </w:tcPr>
          <w:p w14:paraId="335B6BDA" w14:textId="77777777" w:rsidR="00777FF7" w:rsidRDefault="00105461">
            <w:pPr>
              <w:pStyle w:val="Compact"/>
              <w:jc w:val="center"/>
            </w:pPr>
            <w:r>
              <w:t>4.07 (3.46, 4.75)</w:t>
            </w:r>
          </w:p>
        </w:tc>
      </w:tr>
      <w:tr w:rsidR="00777FF7" w14:paraId="199AAD75" w14:textId="77777777" w:rsidTr="009174E8">
        <w:tc>
          <w:tcPr>
            <w:tcW w:w="0" w:type="auto"/>
          </w:tcPr>
          <w:p w14:paraId="619D04A1" w14:textId="77777777" w:rsidR="00777FF7" w:rsidRDefault="00105461">
            <w:pPr>
              <w:pStyle w:val="Compact"/>
            </w:pPr>
            <w:r>
              <w:t>2008</w:t>
            </w:r>
          </w:p>
        </w:tc>
        <w:tc>
          <w:tcPr>
            <w:tcW w:w="0" w:type="auto"/>
          </w:tcPr>
          <w:p w14:paraId="5FC789C0" w14:textId="77777777" w:rsidR="00777FF7" w:rsidRDefault="00105461">
            <w:pPr>
              <w:pStyle w:val="Compact"/>
              <w:jc w:val="center"/>
            </w:pPr>
            <w:r>
              <w:t>4.56 (4.37, 4.76)</w:t>
            </w:r>
          </w:p>
        </w:tc>
        <w:tc>
          <w:tcPr>
            <w:tcW w:w="0" w:type="auto"/>
          </w:tcPr>
          <w:p w14:paraId="04FC6EDC" w14:textId="77777777" w:rsidR="00777FF7" w:rsidRDefault="00105461">
            <w:pPr>
              <w:pStyle w:val="Compact"/>
              <w:jc w:val="center"/>
            </w:pPr>
            <w:r>
              <w:t>4.56 (3.91, 5.28)</w:t>
            </w:r>
          </w:p>
        </w:tc>
        <w:tc>
          <w:tcPr>
            <w:tcW w:w="0" w:type="auto"/>
          </w:tcPr>
          <w:p w14:paraId="633594CF" w14:textId="77777777" w:rsidR="00777FF7" w:rsidRDefault="00105461">
            <w:pPr>
              <w:pStyle w:val="Compact"/>
              <w:jc w:val="center"/>
            </w:pPr>
            <w:r>
              <w:t>5.31 (4.61, 6.09)</w:t>
            </w:r>
          </w:p>
        </w:tc>
      </w:tr>
      <w:tr w:rsidR="00777FF7" w14:paraId="4B929142" w14:textId="77777777" w:rsidTr="009174E8">
        <w:tc>
          <w:tcPr>
            <w:tcW w:w="0" w:type="auto"/>
          </w:tcPr>
          <w:p w14:paraId="5DFD1654" w14:textId="77777777" w:rsidR="00777FF7" w:rsidRDefault="00105461">
            <w:pPr>
              <w:pStyle w:val="Compact"/>
            </w:pPr>
            <w:r>
              <w:t>2009</w:t>
            </w:r>
          </w:p>
        </w:tc>
        <w:tc>
          <w:tcPr>
            <w:tcW w:w="0" w:type="auto"/>
          </w:tcPr>
          <w:p w14:paraId="514E7087" w14:textId="77777777" w:rsidR="00777FF7" w:rsidRDefault="00105461">
            <w:pPr>
              <w:pStyle w:val="Compact"/>
              <w:jc w:val="center"/>
            </w:pPr>
            <w:r>
              <w:t>4.63 (4.43, 4.83)</w:t>
            </w:r>
          </w:p>
        </w:tc>
        <w:tc>
          <w:tcPr>
            <w:tcW w:w="0" w:type="auto"/>
          </w:tcPr>
          <w:p w14:paraId="493FC6FB" w14:textId="77777777" w:rsidR="00777FF7" w:rsidRDefault="00105461">
            <w:pPr>
              <w:pStyle w:val="Compact"/>
              <w:jc w:val="center"/>
            </w:pPr>
            <w:r>
              <w:t>4.05 (3.45, 4.73)</w:t>
            </w:r>
          </w:p>
        </w:tc>
        <w:tc>
          <w:tcPr>
            <w:tcW w:w="0" w:type="auto"/>
          </w:tcPr>
          <w:p w14:paraId="2EC16027" w14:textId="77777777" w:rsidR="00777FF7" w:rsidRDefault="00105461">
            <w:pPr>
              <w:pStyle w:val="Compact"/>
              <w:jc w:val="center"/>
            </w:pPr>
            <w:r>
              <w:t>5.25 (4.55, 6.02)</w:t>
            </w:r>
          </w:p>
        </w:tc>
      </w:tr>
      <w:tr w:rsidR="00777FF7" w14:paraId="62A3FBCA" w14:textId="77777777" w:rsidTr="009174E8">
        <w:tc>
          <w:tcPr>
            <w:tcW w:w="0" w:type="auto"/>
          </w:tcPr>
          <w:p w14:paraId="50DB69B1" w14:textId="77777777" w:rsidR="00777FF7" w:rsidRDefault="00105461">
            <w:pPr>
              <w:pStyle w:val="Compact"/>
            </w:pPr>
            <w:r>
              <w:t>2010</w:t>
            </w:r>
          </w:p>
        </w:tc>
        <w:tc>
          <w:tcPr>
            <w:tcW w:w="0" w:type="auto"/>
          </w:tcPr>
          <w:p w14:paraId="0C72878A" w14:textId="77777777" w:rsidR="00777FF7" w:rsidRDefault="00105461">
            <w:pPr>
              <w:pStyle w:val="Compact"/>
              <w:jc w:val="center"/>
            </w:pPr>
            <w:r>
              <w:t>4.28 (4.09, 4.47)</w:t>
            </w:r>
          </w:p>
        </w:tc>
        <w:tc>
          <w:tcPr>
            <w:tcW w:w="0" w:type="auto"/>
          </w:tcPr>
          <w:p w14:paraId="20C6839D" w14:textId="77777777" w:rsidR="00777FF7" w:rsidRDefault="00105461">
            <w:pPr>
              <w:pStyle w:val="Compact"/>
              <w:jc w:val="center"/>
            </w:pPr>
            <w:r>
              <w:t>3.33 (2.80, 3.94)</w:t>
            </w:r>
          </w:p>
        </w:tc>
        <w:tc>
          <w:tcPr>
            <w:tcW w:w="0" w:type="auto"/>
          </w:tcPr>
          <w:p w14:paraId="7AB3E6A3" w14:textId="77777777" w:rsidR="00777FF7" w:rsidRDefault="00105461">
            <w:pPr>
              <w:pStyle w:val="Compact"/>
              <w:jc w:val="center"/>
            </w:pPr>
            <w:r>
              <w:t>4.00 (3.40, 4.68)</w:t>
            </w:r>
          </w:p>
        </w:tc>
      </w:tr>
      <w:tr w:rsidR="00777FF7" w14:paraId="13879999" w14:textId="77777777" w:rsidTr="009174E8">
        <w:tc>
          <w:tcPr>
            <w:tcW w:w="0" w:type="auto"/>
          </w:tcPr>
          <w:p w14:paraId="47FF68E5" w14:textId="77777777" w:rsidR="00777FF7" w:rsidRDefault="00105461">
            <w:pPr>
              <w:pStyle w:val="Compact"/>
            </w:pPr>
            <w:r>
              <w:t>2011</w:t>
            </w:r>
          </w:p>
        </w:tc>
        <w:tc>
          <w:tcPr>
            <w:tcW w:w="0" w:type="auto"/>
          </w:tcPr>
          <w:p w14:paraId="2C680457" w14:textId="77777777" w:rsidR="00777FF7" w:rsidRDefault="00105461">
            <w:pPr>
              <w:pStyle w:val="Compact"/>
              <w:jc w:val="center"/>
            </w:pPr>
            <w:r>
              <w:t>4.51 (4.32, 4.71)</w:t>
            </w:r>
          </w:p>
        </w:tc>
        <w:tc>
          <w:tcPr>
            <w:tcW w:w="0" w:type="auto"/>
          </w:tcPr>
          <w:p w14:paraId="2D7B4DB5" w14:textId="77777777" w:rsidR="00777FF7" w:rsidRDefault="00105461">
            <w:pPr>
              <w:pStyle w:val="Compact"/>
              <w:jc w:val="center"/>
            </w:pPr>
            <w:r>
              <w:t>3.20 (2.69, 3.79)</w:t>
            </w:r>
          </w:p>
        </w:tc>
        <w:tc>
          <w:tcPr>
            <w:tcW w:w="0" w:type="auto"/>
          </w:tcPr>
          <w:p w14:paraId="6E60D2E5" w14:textId="77777777" w:rsidR="00777FF7" w:rsidRDefault="00105461">
            <w:pPr>
              <w:pStyle w:val="Compact"/>
              <w:jc w:val="center"/>
            </w:pPr>
            <w:r>
              <w:t>4.32 (3.69, 5.03)</w:t>
            </w:r>
          </w:p>
        </w:tc>
      </w:tr>
      <w:tr w:rsidR="00777FF7" w14:paraId="08B58F20" w14:textId="77777777" w:rsidTr="009174E8">
        <w:tc>
          <w:tcPr>
            <w:tcW w:w="0" w:type="auto"/>
          </w:tcPr>
          <w:p w14:paraId="541C468B" w14:textId="77777777" w:rsidR="00777FF7" w:rsidRDefault="00105461">
            <w:pPr>
              <w:pStyle w:val="Compact"/>
            </w:pPr>
            <w:r>
              <w:t>2012</w:t>
            </w:r>
          </w:p>
        </w:tc>
        <w:tc>
          <w:tcPr>
            <w:tcW w:w="0" w:type="auto"/>
          </w:tcPr>
          <w:p w14:paraId="5BCB12AB" w14:textId="77777777" w:rsidR="00777FF7" w:rsidRDefault="00105461">
            <w:pPr>
              <w:pStyle w:val="Compact"/>
              <w:jc w:val="center"/>
            </w:pPr>
            <w:r>
              <w:t>4.59 (4.39, 4.78)</w:t>
            </w:r>
          </w:p>
        </w:tc>
        <w:tc>
          <w:tcPr>
            <w:tcW w:w="0" w:type="auto"/>
          </w:tcPr>
          <w:p w14:paraId="1898119A" w14:textId="77777777" w:rsidR="00777FF7" w:rsidRDefault="00105461">
            <w:pPr>
              <w:pStyle w:val="Compact"/>
              <w:jc w:val="center"/>
            </w:pPr>
            <w:r>
              <w:t>4.10 (3.51, 4.76)</w:t>
            </w:r>
          </w:p>
        </w:tc>
        <w:tc>
          <w:tcPr>
            <w:tcW w:w="0" w:type="auto"/>
          </w:tcPr>
          <w:p w14:paraId="1CE7EE81" w14:textId="77777777" w:rsidR="00777FF7" w:rsidRDefault="00105461">
            <w:pPr>
              <w:pStyle w:val="Compact"/>
              <w:jc w:val="center"/>
            </w:pPr>
            <w:r>
              <w:t>4.67 (4.00, 5.41)</w:t>
            </w:r>
          </w:p>
        </w:tc>
      </w:tr>
      <w:tr w:rsidR="00777FF7" w14:paraId="05C65A98" w14:textId="77777777" w:rsidTr="009174E8">
        <w:tc>
          <w:tcPr>
            <w:tcW w:w="0" w:type="auto"/>
          </w:tcPr>
          <w:p w14:paraId="3840844F" w14:textId="77777777" w:rsidR="00777FF7" w:rsidRDefault="00105461">
            <w:pPr>
              <w:pStyle w:val="Compact"/>
            </w:pPr>
            <w:r>
              <w:t>2013</w:t>
            </w:r>
          </w:p>
        </w:tc>
        <w:tc>
          <w:tcPr>
            <w:tcW w:w="0" w:type="auto"/>
          </w:tcPr>
          <w:p w14:paraId="1E20A1B1" w14:textId="77777777" w:rsidR="00777FF7" w:rsidRDefault="00105461">
            <w:pPr>
              <w:pStyle w:val="Compact"/>
              <w:jc w:val="center"/>
            </w:pPr>
            <w:r>
              <w:t>4.15 (3.97, 4.34)</w:t>
            </w:r>
          </w:p>
        </w:tc>
        <w:tc>
          <w:tcPr>
            <w:tcW w:w="0" w:type="auto"/>
          </w:tcPr>
          <w:p w14:paraId="64E7D8B8" w14:textId="77777777" w:rsidR="00777FF7" w:rsidRDefault="00105461">
            <w:pPr>
              <w:pStyle w:val="Compact"/>
              <w:jc w:val="center"/>
            </w:pPr>
            <w:r>
              <w:t>2.60 (2.15, 3.13)</w:t>
            </w:r>
          </w:p>
        </w:tc>
        <w:tc>
          <w:tcPr>
            <w:tcW w:w="0" w:type="auto"/>
          </w:tcPr>
          <w:p w14:paraId="2D71E762" w14:textId="77777777" w:rsidR="00777FF7" w:rsidRDefault="00105461">
            <w:pPr>
              <w:pStyle w:val="Compact"/>
              <w:jc w:val="center"/>
            </w:pPr>
            <w:r>
              <w:t>4.36 (3.72, 5.09)</w:t>
            </w:r>
          </w:p>
        </w:tc>
      </w:tr>
      <w:tr w:rsidR="00777FF7" w14:paraId="379692E6" w14:textId="77777777" w:rsidTr="009174E8">
        <w:tc>
          <w:tcPr>
            <w:tcW w:w="0" w:type="auto"/>
          </w:tcPr>
          <w:p w14:paraId="258E3158" w14:textId="77777777" w:rsidR="00777FF7" w:rsidRDefault="00105461">
            <w:pPr>
              <w:pStyle w:val="Compact"/>
            </w:pPr>
            <w:r>
              <w:t>2014</w:t>
            </w:r>
          </w:p>
        </w:tc>
        <w:tc>
          <w:tcPr>
            <w:tcW w:w="0" w:type="auto"/>
          </w:tcPr>
          <w:p w14:paraId="5B07B251" w14:textId="77777777" w:rsidR="00777FF7" w:rsidRDefault="00105461">
            <w:pPr>
              <w:pStyle w:val="Compact"/>
              <w:jc w:val="center"/>
            </w:pPr>
            <w:r>
              <w:t>3.92 (3.74, 4.10)</w:t>
            </w:r>
          </w:p>
        </w:tc>
        <w:tc>
          <w:tcPr>
            <w:tcW w:w="0" w:type="auto"/>
          </w:tcPr>
          <w:p w14:paraId="5150B3DA" w14:textId="77777777" w:rsidR="00777FF7" w:rsidRDefault="00105461">
            <w:pPr>
              <w:pStyle w:val="Compact"/>
              <w:jc w:val="center"/>
            </w:pPr>
            <w:r>
              <w:t>2.27 (1.85, 2.76)</w:t>
            </w:r>
          </w:p>
        </w:tc>
        <w:tc>
          <w:tcPr>
            <w:tcW w:w="0" w:type="auto"/>
          </w:tcPr>
          <w:p w14:paraId="201097A7" w14:textId="77777777" w:rsidR="00777FF7" w:rsidRDefault="00105461">
            <w:pPr>
              <w:pStyle w:val="Compact"/>
              <w:jc w:val="center"/>
            </w:pPr>
            <w:r>
              <w:t>4.41 (3.76, 5.14)</w:t>
            </w:r>
          </w:p>
        </w:tc>
      </w:tr>
      <w:tr w:rsidR="00777FF7" w14:paraId="31755D11" w14:textId="77777777" w:rsidTr="009174E8">
        <w:tc>
          <w:tcPr>
            <w:tcW w:w="0" w:type="auto"/>
          </w:tcPr>
          <w:p w14:paraId="268E41FF" w14:textId="77777777" w:rsidR="00777FF7" w:rsidRDefault="00105461">
            <w:pPr>
              <w:pStyle w:val="Compact"/>
            </w:pPr>
            <w:r>
              <w:t>2015</w:t>
            </w:r>
          </w:p>
        </w:tc>
        <w:tc>
          <w:tcPr>
            <w:tcW w:w="0" w:type="auto"/>
          </w:tcPr>
          <w:p w14:paraId="3A868F35" w14:textId="77777777" w:rsidR="00777FF7" w:rsidRDefault="00105461">
            <w:pPr>
              <w:pStyle w:val="Compact"/>
              <w:jc w:val="center"/>
            </w:pPr>
            <w:r>
              <w:t>3.46 (3.30, 3.63)</w:t>
            </w:r>
          </w:p>
        </w:tc>
        <w:tc>
          <w:tcPr>
            <w:tcW w:w="0" w:type="auto"/>
          </w:tcPr>
          <w:p w14:paraId="5730A73D" w14:textId="77777777" w:rsidR="00777FF7" w:rsidRDefault="00105461">
            <w:pPr>
              <w:pStyle w:val="Compact"/>
              <w:jc w:val="center"/>
            </w:pPr>
            <w:r>
              <w:t>2.16 (1.75, 2.64)</w:t>
            </w:r>
          </w:p>
        </w:tc>
        <w:tc>
          <w:tcPr>
            <w:tcW w:w="0" w:type="auto"/>
          </w:tcPr>
          <w:p w14:paraId="008CB7D7" w14:textId="77777777" w:rsidR="00777FF7" w:rsidRDefault="00105461">
            <w:pPr>
              <w:pStyle w:val="Compact"/>
              <w:jc w:val="center"/>
            </w:pPr>
            <w:r>
              <w:t>4.07 (3.44, 4.78)</w:t>
            </w:r>
          </w:p>
        </w:tc>
      </w:tr>
      <w:tr w:rsidR="009174E8" w14:paraId="14FA9C41" w14:textId="77777777" w:rsidTr="002C65C7">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7E802439" w14:textId="77777777" w:rsidR="009174E8" w:rsidRPr="009174E8" w:rsidRDefault="009174E8">
            <w:pPr>
              <w:pStyle w:val="Compact"/>
              <w:rPr>
                <w:b w:val="0"/>
              </w:rPr>
            </w:pPr>
            <w:r w:rsidRPr="009174E8">
              <w:rPr>
                <w:b w:val="0"/>
              </w:rPr>
              <w:t>* Incidence rate per 100,000, with 95% confidence intervals</w:t>
            </w:r>
          </w:p>
        </w:tc>
      </w:tr>
    </w:tbl>
    <w:p w14:paraId="6D4916F1" w14:textId="77777777" w:rsidR="009174E8" w:rsidRDefault="009174E8">
      <w:pPr>
        <w:pStyle w:val="TableCaption"/>
        <w:sectPr w:rsidR="009174E8" w:rsidSect="00105461">
          <w:pgSz w:w="12240" w:h="15840"/>
          <w:pgMar w:top="1440" w:right="1440" w:bottom="1440" w:left="1440" w:header="720" w:footer="720" w:gutter="0"/>
          <w:cols w:space="720"/>
          <w:docGrid w:linePitch="326"/>
        </w:sectPr>
      </w:pPr>
    </w:p>
    <w:p w14:paraId="280217A2" w14:textId="77777777" w:rsidR="00777FF7" w:rsidRDefault="00105461">
      <w:pPr>
        <w:pStyle w:val="TableCaption"/>
      </w:pPr>
      <w:r>
        <w:lastRenderedPageBreak/>
        <w:t>Supplementary Table S8: Incidence rates per 100,000 in the non-UK born for all cases, those aged 0-5, and those aged 14-19, who would have been directly affected by the change in vaccination policy in 2005 had they been UK born</w:t>
      </w:r>
    </w:p>
    <w:tbl>
      <w:tblPr>
        <w:tblStyle w:val="PlainTable21"/>
        <w:tblW w:w="5000" w:type="pct"/>
        <w:tblLook w:val="0660" w:firstRow="1" w:lastRow="1" w:firstColumn="0" w:lastColumn="0" w:noHBand="1" w:noVBand="1"/>
      </w:tblPr>
      <w:tblGrid>
        <w:gridCol w:w="1909"/>
        <w:gridCol w:w="2492"/>
        <w:gridCol w:w="2355"/>
        <w:gridCol w:w="2604"/>
      </w:tblGrid>
      <w:tr w:rsidR="009174E8" w14:paraId="7A94535D" w14:textId="77777777" w:rsidTr="009174E8">
        <w:trPr>
          <w:cnfStyle w:val="100000000000" w:firstRow="1" w:lastRow="0" w:firstColumn="0" w:lastColumn="0" w:oddVBand="0" w:evenVBand="0" w:oddHBand="0" w:evenHBand="0" w:firstRowFirstColumn="0" w:firstRowLastColumn="0" w:lastRowFirstColumn="0" w:lastRowLastColumn="0"/>
        </w:trPr>
        <w:tc>
          <w:tcPr>
            <w:tcW w:w="1020" w:type="pct"/>
            <w:vMerge w:val="restart"/>
          </w:tcPr>
          <w:p w14:paraId="735173E5" w14:textId="77777777" w:rsidR="009174E8" w:rsidRPr="009174E8" w:rsidRDefault="009174E8" w:rsidP="002C65C7">
            <w:pPr>
              <w:pStyle w:val="Compact"/>
              <w:rPr>
                <w:b w:val="0"/>
              </w:rPr>
            </w:pPr>
            <w:r w:rsidRPr="009174E8">
              <w:rPr>
                <w:b w:val="0"/>
              </w:rPr>
              <w:t>Year eligible for vaccination</w:t>
            </w:r>
          </w:p>
        </w:tc>
        <w:tc>
          <w:tcPr>
            <w:tcW w:w="3980" w:type="pct"/>
            <w:gridSpan w:val="3"/>
          </w:tcPr>
          <w:p w14:paraId="16D8146D" w14:textId="77777777" w:rsidR="009174E8" w:rsidRPr="009174E8" w:rsidRDefault="009174E8">
            <w:pPr>
              <w:pStyle w:val="Compact"/>
              <w:jc w:val="center"/>
              <w:rPr>
                <w:b w:val="0"/>
              </w:rPr>
            </w:pPr>
            <w:r>
              <w:rPr>
                <w:b w:val="0"/>
              </w:rPr>
              <w:t>Age group</w:t>
            </w:r>
          </w:p>
        </w:tc>
      </w:tr>
      <w:tr w:rsidR="009174E8" w14:paraId="3F51D824" w14:textId="77777777" w:rsidTr="009174E8">
        <w:tc>
          <w:tcPr>
            <w:tcW w:w="1020" w:type="pct"/>
            <w:vMerge/>
            <w:tcBorders>
              <w:bottom w:val="single" w:sz="4" w:space="0" w:color="auto"/>
            </w:tcBorders>
          </w:tcPr>
          <w:p w14:paraId="274F18B6" w14:textId="77777777" w:rsidR="009174E8" w:rsidRPr="009174E8" w:rsidRDefault="009174E8">
            <w:pPr>
              <w:pStyle w:val="Compact"/>
              <w:rPr>
                <w:b/>
              </w:rPr>
            </w:pPr>
          </w:p>
        </w:tc>
        <w:tc>
          <w:tcPr>
            <w:tcW w:w="1331" w:type="pct"/>
            <w:tcBorders>
              <w:bottom w:val="single" w:sz="4" w:space="0" w:color="auto"/>
            </w:tcBorders>
          </w:tcPr>
          <w:p w14:paraId="2073D6C2" w14:textId="77777777" w:rsidR="009174E8" w:rsidRPr="009174E8" w:rsidRDefault="009174E8">
            <w:pPr>
              <w:pStyle w:val="Compact"/>
              <w:jc w:val="center"/>
            </w:pPr>
            <w:r w:rsidRPr="009174E8">
              <w:t>All cases*</w:t>
            </w:r>
          </w:p>
        </w:tc>
        <w:tc>
          <w:tcPr>
            <w:tcW w:w="1258" w:type="pct"/>
            <w:tcBorders>
              <w:bottom w:val="single" w:sz="4" w:space="0" w:color="auto"/>
            </w:tcBorders>
          </w:tcPr>
          <w:p w14:paraId="1702A5BF" w14:textId="77777777" w:rsidR="009174E8" w:rsidRPr="009174E8" w:rsidRDefault="009174E8">
            <w:pPr>
              <w:pStyle w:val="Compact"/>
              <w:jc w:val="center"/>
            </w:pPr>
            <w:r w:rsidRPr="009174E8">
              <w:t>0-5*</w:t>
            </w:r>
          </w:p>
        </w:tc>
        <w:tc>
          <w:tcPr>
            <w:tcW w:w="1391" w:type="pct"/>
            <w:tcBorders>
              <w:bottom w:val="single" w:sz="4" w:space="0" w:color="auto"/>
            </w:tcBorders>
          </w:tcPr>
          <w:p w14:paraId="5B9D5EFC" w14:textId="77777777" w:rsidR="009174E8" w:rsidRPr="009174E8" w:rsidRDefault="009174E8">
            <w:pPr>
              <w:pStyle w:val="Compact"/>
              <w:jc w:val="center"/>
            </w:pPr>
            <w:r w:rsidRPr="009174E8">
              <w:t>14-19*</w:t>
            </w:r>
          </w:p>
        </w:tc>
      </w:tr>
      <w:tr w:rsidR="00777FF7" w14:paraId="4E7DD09C" w14:textId="77777777" w:rsidTr="009174E8">
        <w:tc>
          <w:tcPr>
            <w:tcW w:w="1020" w:type="pct"/>
            <w:tcBorders>
              <w:top w:val="single" w:sz="4" w:space="0" w:color="auto"/>
            </w:tcBorders>
          </w:tcPr>
          <w:p w14:paraId="41DDBAD0" w14:textId="77777777" w:rsidR="00777FF7" w:rsidRDefault="00105461">
            <w:pPr>
              <w:pStyle w:val="Compact"/>
            </w:pPr>
            <w:r>
              <w:t>2000</w:t>
            </w:r>
          </w:p>
        </w:tc>
        <w:tc>
          <w:tcPr>
            <w:tcW w:w="1331" w:type="pct"/>
            <w:tcBorders>
              <w:top w:val="single" w:sz="4" w:space="0" w:color="auto"/>
            </w:tcBorders>
          </w:tcPr>
          <w:p w14:paraId="7254A051" w14:textId="77777777" w:rsidR="00777FF7" w:rsidRDefault="00105461">
            <w:pPr>
              <w:pStyle w:val="Compact"/>
              <w:jc w:val="center"/>
            </w:pPr>
            <w:r>
              <w:t>92.98 (90.10, 95.92)</w:t>
            </w:r>
          </w:p>
        </w:tc>
        <w:tc>
          <w:tcPr>
            <w:tcW w:w="1258" w:type="pct"/>
            <w:tcBorders>
              <w:top w:val="single" w:sz="4" w:space="0" w:color="auto"/>
            </w:tcBorders>
          </w:tcPr>
          <w:p w14:paraId="33972CB3" w14:textId="77777777" w:rsidR="00777FF7" w:rsidRDefault="00105461">
            <w:pPr>
              <w:pStyle w:val="Compact"/>
              <w:jc w:val="center"/>
            </w:pPr>
            <w:r>
              <w:t>40.45 (28.56, 55.88)</w:t>
            </w:r>
          </w:p>
        </w:tc>
        <w:tc>
          <w:tcPr>
            <w:tcW w:w="1391" w:type="pct"/>
            <w:tcBorders>
              <w:top w:val="single" w:sz="4" w:space="0" w:color="auto"/>
            </w:tcBorders>
          </w:tcPr>
          <w:p w14:paraId="499AB0CF" w14:textId="77777777" w:rsidR="00777FF7" w:rsidRDefault="00105461">
            <w:pPr>
              <w:pStyle w:val="Compact"/>
              <w:jc w:val="center"/>
            </w:pPr>
            <w:r>
              <w:t>103.14 (89.60, 118.19)</w:t>
            </w:r>
          </w:p>
        </w:tc>
      </w:tr>
      <w:tr w:rsidR="00777FF7" w14:paraId="1F0F764D" w14:textId="77777777" w:rsidTr="009174E8">
        <w:tc>
          <w:tcPr>
            <w:tcW w:w="1020" w:type="pct"/>
          </w:tcPr>
          <w:p w14:paraId="4BB8E197" w14:textId="77777777" w:rsidR="00777FF7" w:rsidRDefault="00105461">
            <w:pPr>
              <w:pStyle w:val="Compact"/>
            </w:pPr>
            <w:r>
              <w:t>2001</w:t>
            </w:r>
          </w:p>
        </w:tc>
        <w:tc>
          <w:tcPr>
            <w:tcW w:w="1331" w:type="pct"/>
          </w:tcPr>
          <w:p w14:paraId="0EB32D6F" w14:textId="77777777" w:rsidR="00777FF7" w:rsidRDefault="00105461">
            <w:pPr>
              <w:pStyle w:val="Compact"/>
              <w:jc w:val="center"/>
            </w:pPr>
            <w:r>
              <w:t>92.95 (90.12, 95.84)</w:t>
            </w:r>
          </w:p>
        </w:tc>
        <w:tc>
          <w:tcPr>
            <w:tcW w:w="1258" w:type="pct"/>
          </w:tcPr>
          <w:p w14:paraId="0AE2AB0F" w14:textId="77777777" w:rsidR="00777FF7" w:rsidRDefault="00105461">
            <w:pPr>
              <w:pStyle w:val="Compact"/>
              <w:jc w:val="center"/>
            </w:pPr>
            <w:r>
              <w:t>26.36 (16.95, 39.47)</w:t>
            </w:r>
          </w:p>
        </w:tc>
        <w:tc>
          <w:tcPr>
            <w:tcW w:w="1391" w:type="pct"/>
          </w:tcPr>
          <w:p w14:paraId="34C9069D" w14:textId="77777777" w:rsidR="00777FF7" w:rsidRDefault="00105461">
            <w:pPr>
              <w:pStyle w:val="Compact"/>
              <w:jc w:val="center"/>
            </w:pPr>
            <w:r>
              <w:t>122.40 (108.32, 137.85)</w:t>
            </w:r>
          </w:p>
        </w:tc>
      </w:tr>
      <w:tr w:rsidR="00777FF7" w14:paraId="44EA0111" w14:textId="77777777" w:rsidTr="009174E8">
        <w:tc>
          <w:tcPr>
            <w:tcW w:w="1020" w:type="pct"/>
          </w:tcPr>
          <w:p w14:paraId="2F3A2378" w14:textId="77777777" w:rsidR="00777FF7" w:rsidRDefault="00105461">
            <w:pPr>
              <w:pStyle w:val="Compact"/>
            </w:pPr>
            <w:r>
              <w:t>2002</w:t>
            </w:r>
          </w:p>
        </w:tc>
        <w:tc>
          <w:tcPr>
            <w:tcW w:w="1331" w:type="pct"/>
          </w:tcPr>
          <w:p w14:paraId="646F6E9C" w14:textId="77777777" w:rsidR="00777FF7" w:rsidRDefault="00105461">
            <w:pPr>
              <w:pStyle w:val="Compact"/>
              <w:jc w:val="center"/>
            </w:pPr>
            <w:r>
              <w:t>102.07 (99.18, 105.03)</w:t>
            </w:r>
          </w:p>
        </w:tc>
        <w:tc>
          <w:tcPr>
            <w:tcW w:w="1258" w:type="pct"/>
          </w:tcPr>
          <w:p w14:paraId="21F34378" w14:textId="77777777" w:rsidR="00777FF7" w:rsidRDefault="00105461">
            <w:pPr>
              <w:pStyle w:val="Compact"/>
              <w:jc w:val="center"/>
            </w:pPr>
            <w:r>
              <w:t>47.63 (34.62, 64.16)</w:t>
            </w:r>
          </w:p>
        </w:tc>
        <w:tc>
          <w:tcPr>
            <w:tcW w:w="1391" w:type="pct"/>
          </w:tcPr>
          <w:p w14:paraId="0C70228C" w14:textId="77777777" w:rsidR="00777FF7" w:rsidRDefault="00105461">
            <w:pPr>
              <w:pStyle w:val="Compact"/>
              <w:jc w:val="center"/>
            </w:pPr>
            <w:r>
              <w:t>127.03 (112.59, 142.83)</w:t>
            </w:r>
          </w:p>
        </w:tc>
      </w:tr>
      <w:tr w:rsidR="00777FF7" w14:paraId="19D97AB3" w14:textId="77777777" w:rsidTr="009174E8">
        <w:tc>
          <w:tcPr>
            <w:tcW w:w="1020" w:type="pct"/>
          </w:tcPr>
          <w:p w14:paraId="6037C975" w14:textId="77777777" w:rsidR="00777FF7" w:rsidRDefault="00105461">
            <w:pPr>
              <w:pStyle w:val="Compact"/>
            </w:pPr>
            <w:r>
              <w:t>2003</w:t>
            </w:r>
          </w:p>
        </w:tc>
        <w:tc>
          <w:tcPr>
            <w:tcW w:w="1331" w:type="pct"/>
          </w:tcPr>
          <w:p w14:paraId="57387700" w14:textId="77777777" w:rsidR="00777FF7" w:rsidRDefault="00105461">
            <w:pPr>
              <w:pStyle w:val="Compact"/>
              <w:jc w:val="center"/>
            </w:pPr>
            <w:r>
              <w:t>99.65 (96.85, 102.50)</w:t>
            </w:r>
          </w:p>
        </w:tc>
        <w:tc>
          <w:tcPr>
            <w:tcW w:w="1258" w:type="pct"/>
          </w:tcPr>
          <w:p w14:paraId="2C3A319D" w14:textId="77777777" w:rsidR="00777FF7" w:rsidRDefault="00105461">
            <w:pPr>
              <w:pStyle w:val="Compact"/>
              <w:jc w:val="center"/>
            </w:pPr>
            <w:r>
              <w:t>24.81 (16.59, 35.94)</w:t>
            </w:r>
          </w:p>
        </w:tc>
        <w:tc>
          <w:tcPr>
            <w:tcW w:w="1391" w:type="pct"/>
          </w:tcPr>
          <w:p w14:paraId="4F8E1C1E" w14:textId="77777777" w:rsidR="00777FF7" w:rsidRDefault="00105461">
            <w:pPr>
              <w:pStyle w:val="Compact"/>
              <w:jc w:val="center"/>
            </w:pPr>
            <w:r>
              <w:t>127.53 (113.57, 142.75)</w:t>
            </w:r>
          </w:p>
        </w:tc>
      </w:tr>
      <w:tr w:rsidR="00777FF7" w14:paraId="59259E83" w14:textId="77777777" w:rsidTr="009174E8">
        <w:tc>
          <w:tcPr>
            <w:tcW w:w="1020" w:type="pct"/>
          </w:tcPr>
          <w:p w14:paraId="4744E9A9" w14:textId="77777777" w:rsidR="00777FF7" w:rsidRDefault="00105461">
            <w:pPr>
              <w:pStyle w:val="Compact"/>
            </w:pPr>
            <w:r>
              <w:t>2004</w:t>
            </w:r>
          </w:p>
        </w:tc>
        <w:tc>
          <w:tcPr>
            <w:tcW w:w="1331" w:type="pct"/>
          </w:tcPr>
          <w:p w14:paraId="39C4E0EC" w14:textId="77777777" w:rsidR="00777FF7" w:rsidRDefault="00105461">
            <w:pPr>
              <w:pStyle w:val="Compact"/>
              <w:jc w:val="center"/>
            </w:pPr>
            <w:r>
              <w:t>103.66 (100.82, 106.56)</w:t>
            </w:r>
          </w:p>
        </w:tc>
        <w:tc>
          <w:tcPr>
            <w:tcW w:w="1258" w:type="pct"/>
          </w:tcPr>
          <w:p w14:paraId="50F5801F" w14:textId="77777777" w:rsidR="00777FF7" w:rsidRDefault="00105461">
            <w:pPr>
              <w:pStyle w:val="Compact"/>
              <w:jc w:val="center"/>
            </w:pPr>
            <w:r>
              <w:t>34.58 (24.13, 48.25)</w:t>
            </w:r>
          </w:p>
        </w:tc>
        <w:tc>
          <w:tcPr>
            <w:tcW w:w="1391" w:type="pct"/>
          </w:tcPr>
          <w:p w14:paraId="7540FC8D" w14:textId="77777777" w:rsidR="00777FF7" w:rsidRDefault="00105461">
            <w:pPr>
              <w:pStyle w:val="Compact"/>
              <w:jc w:val="center"/>
            </w:pPr>
            <w:r>
              <w:t>119.66 (106.18, 134.41)</w:t>
            </w:r>
          </w:p>
        </w:tc>
      </w:tr>
      <w:tr w:rsidR="00777FF7" w14:paraId="56346C7A" w14:textId="77777777" w:rsidTr="009174E8">
        <w:tc>
          <w:tcPr>
            <w:tcW w:w="1020" w:type="pct"/>
          </w:tcPr>
          <w:p w14:paraId="133EFA02" w14:textId="77777777" w:rsidR="00777FF7" w:rsidRDefault="00105461">
            <w:pPr>
              <w:pStyle w:val="Compact"/>
            </w:pPr>
            <w:r>
              <w:t>2005</w:t>
            </w:r>
          </w:p>
        </w:tc>
        <w:tc>
          <w:tcPr>
            <w:tcW w:w="1331" w:type="pct"/>
          </w:tcPr>
          <w:p w14:paraId="7209E036" w14:textId="77777777" w:rsidR="00777FF7" w:rsidRDefault="00105461">
            <w:pPr>
              <w:pStyle w:val="Compact"/>
              <w:jc w:val="center"/>
            </w:pPr>
            <w:r>
              <w:t>110.48 (107.64, 113.37)</w:t>
            </w:r>
          </w:p>
        </w:tc>
        <w:tc>
          <w:tcPr>
            <w:tcW w:w="1258" w:type="pct"/>
          </w:tcPr>
          <w:p w14:paraId="7FEB6E60" w14:textId="77777777" w:rsidR="00777FF7" w:rsidRDefault="00105461">
            <w:pPr>
              <w:pStyle w:val="Compact"/>
              <w:jc w:val="center"/>
            </w:pPr>
            <w:r>
              <w:t>42.83 (30.99, 57.91)</w:t>
            </w:r>
          </w:p>
        </w:tc>
        <w:tc>
          <w:tcPr>
            <w:tcW w:w="1391" w:type="pct"/>
          </w:tcPr>
          <w:p w14:paraId="05F65556" w14:textId="77777777" w:rsidR="00777FF7" w:rsidRDefault="00105461">
            <w:pPr>
              <w:pStyle w:val="Compact"/>
              <w:jc w:val="center"/>
            </w:pPr>
            <w:r>
              <w:t>127.26 (113.69, 142.04)</w:t>
            </w:r>
          </w:p>
        </w:tc>
      </w:tr>
      <w:tr w:rsidR="00777FF7" w14:paraId="5EFEB661" w14:textId="77777777" w:rsidTr="009174E8">
        <w:tc>
          <w:tcPr>
            <w:tcW w:w="1020" w:type="pct"/>
          </w:tcPr>
          <w:p w14:paraId="343272EA" w14:textId="77777777" w:rsidR="00777FF7" w:rsidRDefault="00105461">
            <w:pPr>
              <w:pStyle w:val="Compact"/>
            </w:pPr>
            <w:r>
              <w:t>2006</w:t>
            </w:r>
          </w:p>
        </w:tc>
        <w:tc>
          <w:tcPr>
            <w:tcW w:w="1331" w:type="pct"/>
          </w:tcPr>
          <w:p w14:paraId="0E6F58BF" w14:textId="77777777" w:rsidR="00777FF7" w:rsidRDefault="00105461">
            <w:pPr>
              <w:pStyle w:val="Compact"/>
              <w:jc w:val="center"/>
            </w:pPr>
            <w:r>
              <w:t>102.91 (100.28, 105.59)</w:t>
            </w:r>
          </w:p>
        </w:tc>
        <w:tc>
          <w:tcPr>
            <w:tcW w:w="1258" w:type="pct"/>
          </w:tcPr>
          <w:p w14:paraId="60AC53C7" w14:textId="77777777" w:rsidR="00777FF7" w:rsidRDefault="00105461">
            <w:pPr>
              <w:pStyle w:val="Compact"/>
              <w:jc w:val="center"/>
            </w:pPr>
            <w:r>
              <w:t>17.32 (11.13, 25.93)</w:t>
            </w:r>
          </w:p>
        </w:tc>
        <w:tc>
          <w:tcPr>
            <w:tcW w:w="1391" w:type="pct"/>
          </w:tcPr>
          <w:p w14:paraId="4E16E291" w14:textId="77777777" w:rsidR="00777FF7" w:rsidRDefault="00105461">
            <w:pPr>
              <w:pStyle w:val="Compact"/>
              <w:jc w:val="center"/>
            </w:pPr>
            <w:r>
              <w:t>116.54 (103.91, 130.31)</w:t>
            </w:r>
          </w:p>
        </w:tc>
      </w:tr>
      <w:tr w:rsidR="00777FF7" w14:paraId="07859A0A" w14:textId="77777777" w:rsidTr="009174E8">
        <w:tc>
          <w:tcPr>
            <w:tcW w:w="1020" w:type="pct"/>
          </w:tcPr>
          <w:p w14:paraId="6CA7A20B" w14:textId="77777777" w:rsidR="00777FF7" w:rsidRDefault="00105461">
            <w:pPr>
              <w:pStyle w:val="Compact"/>
            </w:pPr>
            <w:r>
              <w:t>2007</w:t>
            </w:r>
          </w:p>
        </w:tc>
        <w:tc>
          <w:tcPr>
            <w:tcW w:w="1331" w:type="pct"/>
          </w:tcPr>
          <w:p w14:paraId="76007508" w14:textId="77777777" w:rsidR="00777FF7" w:rsidRDefault="00105461">
            <w:pPr>
              <w:pStyle w:val="Compact"/>
              <w:jc w:val="center"/>
            </w:pPr>
            <w:r>
              <w:t>93.26 (90.85, 95.71)</w:t>
            </w:r>
          </w:p>
        </w:tc>
        <w:tc>
          <w:tcPr>
            <w:tcW w:w="1258" w:type="pct"/>
          </w:tcPr>
          <w:p w14:paraId="0A96A99F" w14:textId="77777777" w:rsidR="00777FF7" w:rsidRDefault="00105461">
            <w:pPr>
              <w:pStyle w:val="Compact"/>
              <w:jc w:val="center"/>
            </w:pPr>
            <w:r>
              <w:t>12.69 (7.74, 19.87)</w:t>
            </w:r>
          </w:p>
        </w:tc>
        <w:tc>
          <w:tcPr>
            <w:tcW w:w="1391" w:type="pct"/>
          </w:tcPr>
          <w:p w14:paraId="50F5FA06" w14:textId="77777777" w:rsidR="00777FF7" w:rsidRDefault="00105461">
            <w:pPr>
              <w:pStyle w:val="Compact"/>
              <w:jc w:val="center"/>
            </w:pPr>
            <w:r>
              <w:t>92.99 (82.40, 104.58)</w:t>
            </w:r>
          </w:p>
        </w:tc>
      </w:tr>
      <w:tr w:rsidR="00777FF7" w14:paraId="3266A67F" w14:textId="77777777" w:rsidTr="009174E8">
        <w:tc>
          <w:tcPr>
            <w:tcW w:w="1020" w:type="pct"/>
          </w:tcPr>
          <w:p w14:paraId="2B732DA7" w14:textId="77777777" w:rsidR="00777FF7" w:rsidRDefault="00105461">
            <w:pPr>
              <w:pStyle w:val="Compact"/>
            </w:pPr>
            <w:r>
              <w:t>2008</w:t>
            </w:r>
          </w:p>
        </w:tc>
        <w:tc>
          <w:tcPr>
            <w:tcW w:w="1331" w:type="pct"/>
          </w:tcPr>
          <w:p w14:paraId="7CAB2619" w14:textId="77777777" w:rsidR="00777FF7" w:rsidRDefault="00105461">
            <w:pPr>
              <w:pStyle w:val="Compact"/>
              <w:jc w:val="center"/>
            </w:pPr>
            <w:r>
              <w:t>91.52 (89.19, 93.90)</w:t>
            </w:r>
          </w:p>
        </w:tc>
        <w:tc>
          <w:tcPr>
            <w:tcW w:w="1258" w:type="pct"/>
          </w:tcPr>
          <w:p w14:paraId="4CE18365" w14:textId="77777777" w:rsidR="00777FF7" w:rsidRDefault="00105461">
            <w:pPr>
              <w:pStyle w:val="Compact"/>
              <w:jc w:val="center"/>
            </w:pPr>
            <w:r>
              <w:t>17.59 (11.66, 25.67)</w:t>
            </w:r>
          </w:p>
        </w:tc>
        <w:tc>
          <w:tcPr>
            <w:tcW w:w="1391" w:type="pct"/>
          </w:tcPr>
          <w:p w14:paraId="027A8C57" w14:textId="77777777" w:rsidR="00777FF7" w:rsidRDefault="00105461">
            <w:pPr>
              <w:pStyle w:val="Compact"/>
              <w:jc w:val="center"/>
            </w:pPr>
            <w:r>
              <w:t>87.92 (77.84, 98.97)</w:t>
            </w:r>
          </w:p>
        </w:tc>
      </w:tr>
      <w:tr w:rsidR="00777FF7" w14:paraId="540E1006" w14:textId="77777777" w:rsidTr="009174E8">
        <w:tc>
          <w:tcPr>
            <w:tcW w:w="1020" w:type="pct"/>
          </w:tcPr>
          <w:p w14:paraId="270E1528" w14:textId="77777777" w:rsidR="00777FF7" w:rsidRDefault="00105461">
            <w:pPr>
              <w:pStyle w:val="Compact"/>
            </w:pPr>
            <w:r>
              <w:t>2009</w:t>
            </w:r>
          </w:p>
        </w:tc>
        <w:tc>
          <w:tcPr>
            <w:tcW w:w="1331" w:type="pct"/>
          </w:tcPr>
          <w:p w14:paraId="624E60CB" w14:textId="77777777" w:rsidR="00777FF7" w:rsidRDefault="00105461">
            <w:pPr>
              <w:pStyle w:val="Compact"/>
              <w:jc w:val="center"/>
            </w:pPr>
            <w:r>
              <w:t>92.47 (90.17, 94.82)</w:t>
            </w:r>
          </w:p>
        </w:tc>
        <w:tc>
          <w:tcPr>
            <w:tcW w:w="1258" w:type="pct"/>
          </w:tcPr>
          <w:p w14:paraId="73E42D99" w14:textId="77777777" w:rsidR="00777FF7" w:rsidRDefault="00105461">
            <w:pPr>
              <w:pStyle w:val="Compact"/>
              <w:jc w:val="center"/>
            </w:pPr>
            <w:r>
              <w:t>17.69 (11.92, 25.44)</w:t>
            </w:r>
          </w:p>
        </w:tc>
        <w:tc>
          <w:tcPr>
            <w:tcW w:w="1391" w:type="pct"/>
          </w:tcPr>
          <w:p w14:paraId="13B64F54" w14:textId="77777777" w:rsidR="00777FF7" w:rsidRDefault="00105461">
            <w:pPr>
              <w:pStyle w:val="Compact"/>
              <w:jc w:val="center"/>
            </w:pPr>
            <w:r>
              <w:t>84.34 (74.71, 94.90)</w:t>
            </w:r>
          </w:p>
        </w:tc>
      </w:tr>
      <w:tr w:rsidR="00777FF7" w14:paraId="3C341664" w14:textId="77777777" w:rsidTr="009174E8">
        <w:tc>
          <w:tcPr>
            <w:tcW w:w="1020" w:type="pct"/>
          </w:tcPr>
          <w:p w14:paraId="3A898D19" w14:textId="77777777" w:rsidR="00777FF7" w:rsidRDefault="00105461">
            <w:pPr>
              <w:pStyle w:val="Compact"/>
            </w:pPr>
            <w:r>
              <w:t>2010</w:t>
            </w:r>
          </w:p>
        </w:tc>
        <w:tc>
          <w:tcPr>
            <w:tcW w:w="1331" w:type="pct"/>
          </w:tcPr>
          <w:p w14:paraId="49F6C688" w14:textId="77777777" w:rsidR="00777FF7" w:rsidRDefault="00105461">
            <w:pPr>
              <w:pStyle w:val="Compact"/>
              <w:jc w:val="center"/>
            </w:pPr>
            <w:r>
              <w:t>86.41 (84.21, 88.67)</w:t>
            </w:r>
          </w:p>
        </w:tc>
        <w:tc>
          <w:tcPr>
            <w:tcW w:w="1258" w:type="pct"/>
          </w:tcPr>
          <w:p w14:paraId="1B2B3011" w14:textId="77777777" w:rsidR="00777FF7" w:rsidRDefault="00105461">
            <w:pPr>
              <w:pStyle w:val="Compact"/>
              <w:jc w:val="center"/>
            </w:pPr>
            <w:r>
              <w:t>9.07 (5.11, 15.16)</w:t>
            </w:r>
          </w:p>
        </w:tc>
        <w:tc>
          <w:tcPr>
            <w:tcW w:w="1391" w:type="pct"/>
          </w:tcPr>
          <w:p w14:paraId="62DFBBCA" w14:textId="77777777" w:rsidR="00777FF7" w:rsidRDefault="00105461">
            <w:pPr>
              <w:pStyle w:val="Compact"/>
              <w:jc w:val="center"/>
            </w:pPr>
            <w:r>
              <w:t>75.00 (66.19, 84.68)</w:t>
            </w:r>
          </w:p>
        </w:tc>
      </w:tr>
      <w:tr w:rsidR="00777FF7" w14:paraId="4B477893" w14:textId="77777777" w:rsidTr="009174E8">
        <w:tc>
          <w:tcPr>
            <w:tcW w:w="1020" w:type="pct"/>
          </w:tcPr>
          <w:p w14:paraId="354BC449" w14:textId="77777777" w:rsidR="00777FF7" w:rsidRDefault="00105461">
            <w:pPr>
              <w:pStyle w:val="Compact"/>
            </w:pPr>
            <w:r>
              <w:t>2011</w:t>
            </w:r>
          </w:p>
        </w:tc>
        <w:tc>
          <w:tcPr>
            <w:tcW w:w="1331" w:type="pct"/>
          </w:tcPr>
          <w:p w14:paraId="36B5E2B6" w14:textId="77777777" w:rsidR="00777FF7" w:rsidRDefault="00105461">
            <w:pPr>
              <w:pStyle w:val="Compact"/>
              <w:jc w:val="center"/>
            </w:pPr>
            <w:r>
              <w:t>88.88 (86.70, 91.10)</w:t>
            </w:r>
          </w:p>
        </w:tc>
        <w:tc>
          <w:tcPr>
            <w:tcW w:w="1258" w:type="pct"/>
          </w:tcPr>
          <w:p w14:paraId="7AC730D0" w14:textId="77777777" w:rsidR="00777FF7" w:rsidRDefault="00105461">
            <w:pPr>
              <w:pStyle w:val="Compact"/>
              <w:jc w:val="center"/>
            </w:pPr>
            <w:r>
              <w:t>16.65 (10.82, 24.70)</w:t>
            </w:r>
          </w:p>
        </w:tc>
        <w:tc>
          <w:tcPr>
            <w:tcW w:w="1391" w:type="pct"/>
          </w:tcPr>
          <w:p w14:paraId="46A88D74" w14:textId="77777777" w:rsidR="00777FF7" w:rsidRDefault="00105461">
            <w:pPr>
              <w:pStyle w:val="Compact"/>
              <w:jc w:val="center"/>
            </w:pPr>
            <w:r>
              <w:t>74.41 (65.59, 84.12)</w:t>
            </w:r>
          </w:p>
        </w:tc>
      </w:tr>
      <w:tr w:rsidR="00777FF7" w14:paraId="593220F5" w14:textId="77777777" w:rsidTr="009174E8">
        <w:tc>
          <w:tcPr>
            <w:tcW w:w="1020" w:type="pct"/>
          </w:tcPr>
          <w:p w14:paraId="0FE98CA7" w14:textId="77777777" w:rsidR="00777FF7" w:rsidRDefault="00105461">
            <w:pPr>
              <w:pStyle w:val="Compact"/>
            </w:pPr>
            <w:r>
              <w:t>2012</w:t>
            </w:r>
          </w:p>
        </w:tc>
        <w:tc>
          <w:tcPr>
            <w:tcW w:w="1331" w:type="pct"/>
          </w:tcPr>
          <w:p w14:paraId="0DC58FB4" w14:textId="77777777" w:rsidR="00777FF7" w:rsidRDefault="00105461">
            <w:pPr>
              <w:pStyle w:val="Compact"/>
              <w:jc w:val="center"/>
            </w:pPr>
            <w:r>
              <w:t>83.60 (81.51, 85.73)</w:t>
            </w:r>
          </w:p>
        </w:tc>
        <w:tc>
          <w:tcPr>
            <w:tcW w:w="1258" w:type="pct"/>
          </w:tcPr>
          <w:p w14:paraId="6F26A63C" w14:textId="77777777" w:rsidR="00777FF7" w:rsidRDefault="00105461">
            <w:pPr>
              <w:pStyle w:val="Compact"/>
              <w:jc w:val="center"/>
            </w:pPr>
            <w:r>
              <w:t>15.05 (9.97, 21.96)</w:t>
            </w:r>
          </w:p>
        </w:tc>
        <w:tc>
          <w:tcPr>
            <w:tcW w:w="1391" w:type="pct"/>
          </w:tcPr>
          <w:p w14:paraId="38C42E54" w14:textId="77777777" w:rsidR="00777FF7" w:rsidRDefault="00105461">
            <w:pPr>
              <w:pStyle w:val="Compact"/>
              <w:jc w:val="center"/>
            </w:pPr>
            <w:r>
              <w:t>74.12 (65.45, 83.65)</w:t>
            </w:r>
          </w:p>
        </w:tc>
      </w:tr>
      <w:tr w:rsidR="00777FF7" w14:paraId="0351E3E2" w14:textId="77777777" w:rsidTr="009174E8">
        <w:tc>
          <w:tcPr>
            <w:tcW w:w="1020" w:type="pct"/>
          </w:tcPr>
          <w:p w14:paraId="73274C0A" w14:textId="77777777" w:rsidR="00777FF7" w:rsidRDefault="00105461">
            <w:pPr>
              <w:pStyle w:val="Compact"/>
            </w:pPr>
            <w:r>
              <w:t>2013</w:t>
            </w:r>
          </w:p>
        </w:tc>
        <w:tc>
          <w:tcPr>
            <w:tcW w:w="1331" w:type="pct"/>
          </w:tcPr>
          <w:p w14:paraId="459D1132" w14:textId="77777777" w:rsidR="00777FF7" w:rsidRDefault="00105461">
            <w:pPr>
              <w:pStyle w:val="Compact"/>
              <w:jc w:val="center"/>
            </w:pPr>
            <w:r>
              <w:t>72.03 (70.13, 73.97)</w:t>
            </w:r>
          </w:p>
        </w:tc>
        <w:tc>
          <w:tcPr>
            <w:tcW w:w="1258" w:type="pct"/>
          </w:tcPr>
          <w:p w14:paraId="35A984DB" w14:textId="77777777" w:rsidR="00777FF7" w:rsidRDefault="00105461">
            <w:pPr>
              <w:pStyle w:val="Compact"/>
              <w:jc w:val="center"/>
            </w:pPr>
            <w:r>
              <w:t>10.80 (6.36, 17.41)</w:t>
            </w:r>
          </w:p>
        </w:tc>
        <w:tc>
          <w:tcPr>
            <w:tcW w:w="1391" w:type="pct"/>
          </w:tcPr>
          <w:p w14:paraId="435A894B" w14:textId="77777777" w:rsidR="00777FF7" w:rsidRDefault="00105461">
            <w:pPr>
              <w:pStyle w:val="Compact"/>
              <w:jc w:val="center"/>
            </w:pPr>
            <w:r>
              <w:t>63.04 (55.16, 71.77)</w:t>
            </w:r>
          </w:p>
        </w:tc>
      </w:tr>
      <w:tr w:rsidR="00777FF7" w14:paraId="62B50813" w14:textId="77777777" w:rsidTr="009174E8">
        <w:tc>
          <w:tcPr>
            <w:tcW w:w="1020" w:type="pct"/>
          </w:tcPr>
          <w:p w14:paraId="779FFC36" w14:textId="77777777" w:rsidR="00777FF7" w:rsidRDefault="00105461">
            <w:pPr>
              <w:pStyle w:val="Compact"/>
            </w:pPr>
            <w:r>
              <w:t>2014</w:t>
            </w:r>
          </w:p>
        </w:tc>
        <w:tc>
          <w:tcPr>
            <w:tcW w:w="1331" w:type="pct"/>
          </w:tcPr>
          <w:p w14:paraId="4F9B9CC7" w14:textId="77777777" w:rsidR="00777FF7" w:rsidRDefault="00105461">
            <w:pPr>
              <w:pStyle w:val="Compact"/>
              <w:jc w:val="center"/>
            </w:pPr>
            <w:r>
              <w:t>61.01 (59.29, 62.78)</w:t>
            </w:r>
          </w:p>
        </w:tc>
        <w:tc>
          <w:tcPr>
            <w:tcW w:w="1258" w:type="pct"/>
          </w:tcPr>
          <w:p w14:paraId="1FDA641F" w14:textId="77777777" w:rsidR="00777FF7" w:rsidRDefault="00105461">
            <w:pPr>
              <w:pStyle w:val="Compact"/>
              <w:jc w:val="center"/>
            </w:pPr>
            <w:r>
              <w:t>8.82 (5.19, 14.22)</w:t>
            </w:r>
          </w:p>
        </w:tc>
        <w:tc>
          <w:tcPr>
            <w:tcW w:w="1391" w:type="pct"/>
          </w:tcPr>
          <w:p w14:paraId="183FCD56" w14:textId="77777777" w:rsidR="00777FF7" w:rsidRDefault="00105461">
            <w:pPr>
              <w:pStyle w:val="Compact"/>
              <w:jc w:val="center"/>
            </w:pPr>
            <w:r>
              <w:t>46.31 (39.90, 53.49)</w:t>
            </w:r>
          </w:p>
        </w:tc>
      </w:tr>
      <w:tr w:rsidR="00777FF7" w14:paraId="44D7F9F7" w14:textId="77777777" w:rsidTr="009174E8">
        <w:tc>
          <w:tcPr>
            <w:tcW w:w="1020" w:type="pct"/>
          </w:tcPr>
          <w:p w14:paraId="5603A4B5" w14:textId="77777777" w:rsidR="00777FF7" w:rsidRDefault="00105461">
            <w:pPr>
              <w:pStyle w:val="Compact"/>
            </w:pPr>
            <w:r>
              <w:t>2015</w:t>
            </w:r>
          </w:p>
        </w:tc>
        <w:tc>
          <w:tcPr>
            <w:tcW w:w="1331" w:type="pct"/>
          </w:tcPr>
          <w:p w14:paraId="64D28B7E" w14:textId="77777777" w:rsidR="00777FF7" w:rsidRDefault="00105461">
            <w:pPr>
              <w:pStyle w:val="Compact"/>
              <w:jc w:val="center"/>
            </w:pPr>
            <w:r>
              <w:t>52.18 (50.62, 53.77)</w:t>
            </w:r>
          </w:p>
        </w:tc>
        <w:tc>
          <w:tcPr>
            <w:tcW w:w="1258" w:type="pct"/>
          </w:tcPr>
          <w:p w14:paraId="7C3E5582" w14:textId="77777777" w:rsidR="00777FF7" w:rsidRDefault="00105461">
            <w:pPr>
              <w:pStyle w:val="Compact"/>
              <w:jc w:val="center"/>
            </w:pPr>
            <w:r>
              <w:t>10.69 (6.62, 16.54)</w:t>
            </w:r>
          </w:p>
        </w:tc>
        <w:tc>
          <w:tcPr>
            <w:tcW w:w="1391" w:type="pct"/>
          </w:tcPr>
          <w:p w14:paraId="7E635C47" w14:textId="77777777" w:rsidR="00777FF7" w:rsidRDefault="00105461">
            <w:pPr>
              <w:pStyle w:val="Compact"/>
              <w:jc w:val="center"/>
            </w:pPr>
            <w:r>
              <w:t>37.55 (31.97, 43.83)</w:t>
            </w:r>
          </w:p>
        </w:tc>
      </w:tr>
      <w:tr w:rsidR="009174E8" w14:paraId="2CAEA31B" w14:textId="77777777" w:rsidTr="009174E8">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2C9D6168" w14:textId="77777777" w:rsidR="009174E8" w:rsidRPr="009174E8" w:rsidRDefault="009174E8">
            <w:pPr>
              <w:pStyle w:val="Compact"/>
              <w:rPr>
                <w:b w:val="0"/>
              </w:rPr>
            </w:pPr>
            <w:r w:rsidRPr="009174E8">
              <w:rPr>
                <w:b w:val="0"/>
              </w:rPr>
              <w:t>* Incidence rate per 100,000, with 95% confidence intervals</w:t>
            </w:r>
          </w:p>
        </w:tc>
      </w:tr>
    </w:tbl>
    <w:p w14:paraId="42B411DC" w14:textId="77777777" w:rsidR="00777FF7" w:rsidRDefault="00105461">
      <w:pPr>
        <w:pStyle w:val="Heading5"/>
      </w:pPr>
      <w:bookmarkStart w:id="67" w:name="pagebreak-11"/>
      <w:bookmarkEnd w:id="67"/>
      <w:r>
        <w:lastRenderedPageBreak/>
        <w:t>PAGEBREAK</w:t>
      </w:r>
    </w:p>
    <w:p w14:paraId="111DF09A" w14:textId="77777777" w:rsidR="009174E8" w:rsidRDefault="009174E8">
      <w:pPr>
        <w:pStyle w:val="FirstParagraph"/>
        <w:rPr>
          <w:b/>
        </w:rPr>
        <w:sectPr w:rsidR="009174E8" w:rsidSect="00105461">
          <w:pgSz w:w="12240" w:h="15840"/>
          <w:pgMar w:top="1440" w:right="1440" w:bottom="1440" w:left="1440" w:header="720" w:footer="720" w:gutter="0"/>
          <w:cols w:space="720"/>
          <w:docGrid w:linePitch="326"/>
        </w:sectPr>
      </w:pPr>
    </w:p>
    <w:p w14:paraId="44A408F4" w14:textId="77777777" w:rsidR="00777FF7" w:rsidRDefault="00105461">
      <w:pPr>
        <w:pStyle w:val="FirstParagraph"/>
      </w:pPr>
      <w:r>
        <w:rPr>
          <w:b/>
        </w:rPr>
        <w:lastRenderedPageBreak/>
        <w:t>Direct effects of the change in policy on the UK born cohorts - results from all models</w:t>
      </w:r>
    </w:p>
    <w:p w14:paraId="63F85DA4" w14:textId="77777777" w:rsidR="00777FF7" w:rsidRDefault="00105461">
      <w:pPr>
        <w:pStyle w:val="TableCaption"/>
      </w:pPr>
      <w:r>
        <w:t>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387"/>
        <w:gridCol w:w="1449"/>
        <w:gridCol w:w="1304"/>
        <w:gridCol w:w="546"/>
        <w:gridCol w:w="1269"/>
        <w:gridCol w:w="1640"/>
        <w:gridCol w:w="1645"/>
        <w:gridCol w:w="747"/>
        <w:gridCol w:w="677"/>
        <w:gridCol w:w="1293"/>
      </w:tblGrid>
      <w:tr w:rsidR="003439A3" w:rsidRPr="003439A3" w14:paraId="4F628C0A" w14:textId="77777777" w:rsidTr="002C65C7">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4A2D5716" w14:textId="77777777" w:rsidR="003439A3" w:rsidRPr="003439A3" w:rsidRDefault="003439A3" w:rsidP="002C65C7">
            <w:pPr>
              <w:pStyle w:val="Compact"/>
              <w:rPr>
                <w:b w:val="0"/>
                <w:sz w:val="16"/>
                <w:szCs w:val="16"/>
              </w:rPr>
            </w:pPr>
            <w:r w:rsidRPr="003439A3">
              <w:rPr>
                <w:b w:val="0"/>
                <w:sz w:val="16"/>
                <w:szCs w:val="16"/>
              </w:rPr>
              <w:t>Model</w:t>
            </w:r>
          </w:p>
        </w:tc>
        <w:tc>
          <w:tcPr>
            <w:tcW w:w="0" w:type="auto"/>
            <w:vMerge w:val="restart"/>
          </w:tcPr>
          <w:p w14:paraId="4872C028" w14:textId="77777777" w:rsidR="003439A3" w:rsidRPr="003439A3" w:rsidRDefault="003439A3" w:rsidP="002C65C7">
            <w:pPr>
              <w:pStyle w:val="Compact"/>
              <w:jc w:val="center"/>
              <w:rPr>
                <w:b w:val="0"/>
                <w:sz w:val="16"/>
                <w:szCs w:val="16"/>
              </w:rPr>
            </w:pPr>
            <w:r w:rsidRPr="003439A3">
              <w:rPr>
                <w:b w:val="0"/>
                <w:sz w:val="16"/>
                <w:szCs w:val="16"/>
              </w:rPr>
              <w:t>IRR (CI 95%)*</w:t>
            </w:r>
          </w:p>
        </w:tc>
        <w:tc>
          <w:tcPr>
            <w:tcW w:w="0" w:type="auto"/>
            <w:gridSpan w:val="5"/>
          </w:tcPr>
          <w:p w14:paraId="75429E36" w14:textId="77777777" w:rsidR="003439A3" w:rsidRPr="003439A3" w:rsidRDefault="003439A3">
            <w:pPr>
              <w:pStyle w:val="Compact"/>
              <w:jc w:val="center"/>
              <w:rPr>
                <w:b w:val="0"/>
                <w:sz w:val="16"/>
                <w:szCs w:val="16"/>
              </w:rPr>
            </w:pPr>
            <w:r w:rsidRPr="003439A3">
              <w:rPr>
                <w:b w:val="0"/>
                <w:sz w:val="16"/>
                <w:szCs w:val="16"/>
              </w:rPr>
              <w:t>Variable</w:t>
            </w:r>
          </w:p>
        </w:tc>
        <w:tc>
          <w:tcPr>
            <w:tcW w:w="0" w:type="auto"/>
            <w:vMerge w:val="restart"/>
          </w:tcPr>
          <w:p w14:paraId="17BC7C19" w14:textId="77777777" w:rsidR="003439A3" w:rsidRPr="003439A3" w:rsidRDefault="003439A3" w:rsidP="002C65C7">
            <w:pPr>
              <w:pStyle w:val="Compact"/>
              <w:jc w:val="center"/>
              <w:rPr>
                <w:b w:val="0"/>
                <w:sz w:val="16"/>
                <w:szCs w:val="16"/>
              </w:rPr>
            </w:pPr>
            <w:r w:rsidRPr="003439A3">
              <w:rPr>
                <w:b w:val="0"/>
                <w:sz w:val="16"/>
                <w:szCs w:val="16"/>
              </w:rPr>
              <w:t>DoF**</w:t>
            </w:r>
          </w:p>
        </w:tc>
        <w:tc>
          <w:tcPr>
            <w:tcW w:w="0" w:type="auto"/>
            <w:vMerge w:val="restart"/>
          </w:tcPr>
          <w:p w14:paraId="34F195F0" w14:textId="77777777" w:rsidR="003439A3" w:rsidRPr="003439A3" w:rsidRDefault="003439A3" w:rsidP="002C65C7">
            <w:pPr>
              <w:pStyle w:val="Compact"/>
              <w:jc w:val="center"/>
              <w:rPr>
                <w:b w:val="0"/>
                <w:sz w:val="16"/>
                <w:szCs w:val="16"/>
              </w:rPr>
            </w:pPr>
            <w:r w:rsidRPr="003439A3">
              <w:rPr>
                <w:b w:val="0"/>
                <w:sz w:val="16"/>
                <w:szCs w:val="16"/>
              </w:rPr>
              <w:t>LPD†</w:t>
            </w:r>
          </w:p>
        </w:tc>
        <w:tc>
          <w:tcPr>
            <w:tcW w:w="0" w:type="auto"/>
            <w:vMerge w:val="restart"/>
          </w:tcPr>
          <w:p w14:paraId="3311DD46" w14:textId="77777777" w:rsidR="003439A3" w:rsidRPr="003439A3" w:rsidRDefault="003439A3" w:rsidP="002C65C7">
            <w:pPr>
              <w:pStyle w:val="Compact"/>
              <w:jc w:val="center"/>
              <w:rPr>
                <w:b w:val="0"/>
                <w:sz w:val="16"/>
                <w:szCs w:val="16"/>
              </w:rPr>
            </w:pPr>
            <w:r w:rsidRPr="003439A3">
              <w:rPr>
                <w:b w:val="0"/>
                <w:sz w:val="16"/>
                <w:szCs w:val="16"/>
              </w:rPr>
              <w:t>LOOIC (se)††</w:t>
            </w:r>
          </w:p>
        </w:tc>
      </w:tr>
      <w:tr w:rsidR="003439A3" w:rsidRPr="003439A3" w14:paraId="2385E8CF" w14:textId="77777777" w:rsidTr="003439A3">
        <w:tc>
          <w:tcPr>
            <w:tcW w:w="0" w:type="auto"/>
            <w:vMerge/>
            <w:tcBorders>
              <w:bottom w:val="single" w:sz="4" w:space="0" w:color="auto"/>
            </w:tcBorders>
          </w:tcPr>
          <w:p w14:paraId="12A32BA9" w14:textId="77777777" w:rsidR="003439A3" w:rsidRPr="003439A3" w:rsidRDefault="003439A3">
            <w:pPr>
              <w:pStyle w:val="Compact"/>
              <w:rPr>
                <w:sz w:val="16"/>
                <w:szCs w:val="16"/>
              </w:rPr>
            </w:pPr>
          </w:p>
        </w:tc>
        <w:tc>
          <w:tcPr>
            <w:tcW w:w="0" w:type="auto"/>
            <w:vMerge/>
            <w:tcBorders>
              <w:bottom w:val="single" w:sz="4" w:space="0" w:color="auto"/>
            </w:tcBorders>
          </w:tcPr>
          <w:p w14:paraId="18CEA593" w14:textId="77777777" w:rsidR="003439A3" w:rsidRPr="003439A3" w:rsidRDefault="003439A3">
            <w:pPr>
              <w:pStyle w:val="Compact"/>
              <w:jc w:val="center"/>
              <w:rPr>
                <w:sz w:val="16"/>
                <w:szCs w:val="16"/>
              </w:rPr>
            </w:pPr>
          </w:p>
        </w:tc>
        <w:tc>
          <w:tcPr>
            <w:tcW w:w="0" w:type="auto"/>
            <w:tcBorders>
              <w:bottom w:val="single" w:sz="4" w:space="0" w:color="auto"/>
            </w:tcBorders>
          </w:tcPr>
          <w:p w14:paraId="4AB2AE33" w14:textId="77777777" w:rsidR="003439A3" w:rsidRPr="003439A3" w:rsidRDefault="003439A3">
            <w:pPr>
              <w:pStyle w:val="Compact"/>
              <w:jc w:val="center"/>
              <w:rPr>
                <w:sz w:val="16"/>
                <w:szCs w:val="16"/>
              </w:rPr>
            </w:pPr>
            <w:r w:rsidRPr="003439A3">
              <w:rPr>
                <w:sz w:val="16"/>
                <w:szCs w:val="16"/>
              </w:rPr>
              <w:t>Policy Change</w:t>
            </w:r>
          </w:p>
        </w:tc>
        <w:tc>
          <w:tcPr>
            <w:tcW w:w="0" w:type="auto"/>
            <w:tcBorders>
              <w:bottom w:val="single" w:sz="4" w:space="0" w:color="auto"/>
            </w:tcBorders>
          </w:tcPr>
          <w:p w14:paraId="43D1C467" w14:textId="77777777" w:rsidR="003439A3" w:rsidRPr="003439A3" w:rsidRDefault="003439A3">
            <w:pPr>
              <w:pStyle w:val="Compact"/>
              <w:jc w:val="center"/>
              <w:rPr>
                <w:sz w:val="16"/>
                <w:szCs w:val="16"/>
              </w:rPr>
            </w:pPr>
            <w:r w:rsidRPr="003439A3">
              <w:rPr>
                <w:sz w:val="16"/>
                <w:szCs w:val="16"/>
              </w:rPr>
              <w:t>Age</w:t>
            </w:r>
          </w:p>
        </w:tc>
        <w:tc>
          <w:tcPr>
            <w:tcW w:w="0" w:type="auto"/>
            <w:tcBorders>
              <w:bottom w:val="single" w:sz="4" w:space="0" w:color="auto"/>
            </w:tcBorders>
          </w:tcPr>
          <w:p w14:paraId="61687025" w14:textId="77777777" w:rsidR="003439A3" w:rsidRPr="003439A3" w:rsidRDefault="003439A3">
            <w:pPr>
              <w:pStyle w:val="Compact"/>
              <w:jc w:val="center"/>
              <w:rPr>
                <w:sz w:val="16"/>
                <w:szCs w:val="16"/>
              </w:rPr>
            </w:pPr>
            <w:r w:rsidRPr="003439A3">
              <w:rPr>
                <w:sz w:val="16"/>
                <w:szCs w:val="16"/>
              </w:rPr>
              <w:t>UK born rates</w:t>
            </w:r>
          </w:p>
        </w:tc>
        <w:tc>
          <w:tcPr>
            <w:tcW w:w="0" w:type="auto"/>
            <w:tcBorders>
              <w:bottom w:val="single" w:sz="4" w:space="0" w:color="auto"/>
            </w:tcBorders>
          </w:tcPr>
          <w:p w14:paraId="7EA31547" w14:textId="77777777" w:rsidR="003439A3" w:rsidRPr="003439A3" w:rsidRDefault="003439A3">
            <w:pPr>
              <w:pStyle w:val="Compact"/>
              <w:jc w:val="center"/>
              <w:rPr>
                <w:sz w:val="16"/>
                <w:szCs w:val="16"/>
              </w:rPr>
            </w:pPr>
            <w:r w:rsidRPr="003439A3">
              <w:rPr>
                <w:sz w:val="16"/>
                <w:szCs w:val="16"/>
              </w:rPr>
              <w:t>Non-UK born rates</w:t>
            </w:r>
          </w:p>
        </w:tc>
        <w:tc>
          <w:tcPr>
            <w:tcW w:w="0" w:type="auto"/>
            <w:tcBorders>
              <w:bottom w:val="single" w:sz="4" w:space="0" w:color="auto"/>
            </w:tcBorders>
          </w:tcPr>
          <w:p w14:paraId="51743CD4" w14:textId="77777777" w:rsidR="003439A3" w:rsidRPr="003439A3" w:rsidRDefault="003439A3">
            <w:pPr>
              <w:pStyle w:val="Compact"/>
              <w:jc w:val="center"/>
              <w:rPr>
                <w:sz w:val="16"/>
                <w:szCs w:val="16"/>
              </w:rPr>
            </w:pPr>
            <w:r w:rsidRPr="003439A3">
              <w:rPr>
                <w:sz w:val="16"/>
                <w:szCs w:val="16"/>
              </w:rPr>
              <w:t>Year of study entry</w:t>
            </w:r>
          </w:p>
        </w:tc>
        <w:tc>
          <w:tcPr>
            <w:tcW w:w="0" w:type="auto"/>
            <w:vMerge/>
            <w:tcBorders>
              <w:bottom w:val="single" w:sz="4" w:space="0" w:color="auto"/>
            </w:tcBorders>
          </w:tcPr>
          <w:p w14:paraId="734E6A8D" w14:textId="77777777" w:rsidR="003439A3" w:rsidRPr="003439A3" w:rsidRDefault="003439A3">
            <w:pPr>
              <w:pStyle w:val="Compact"/>
              <w:jc w:val="center"/>
              <w:rPr>
                <w:sz w:val="16"/>
                <w:szCs w:val="16"/>
              </w:rPr>
            </w:pPr>
          </w:p>
        </w:tc>
        <w:tc>
          <w:tcPr>
            <w:tcW w:w="0" w:type="auto"/>
            <w:vMerge/>
            <w:tcBorders>
              <w:bottom w:val="single" w:sz="4" w:space="0" w:color="auto"/>
            </w:tcBorders>
          </w:tcPr>
          <w:p w14:paraId="225AA5C0" w14:textId="77777777" w:rsidR="003439A3" w:rsidRPr="003439A3" w:rsidRDefault="003439A3">
            <w:pPr>
              <w:pStyle w:val="Compact"/>
              <w:jc w:val="center"/>
              <w:rPr>
                <w:sz w:val="16"/>
                <w:szCs w:val="16"/>
              </w:rPr>
            </w:pPr>
          </w:p>
        </w:tc>
        <w:tc>
          <w:tcPr>
            <w:tcW w:w="0" w:type="auto"/>
            <w:vMerge/>
            <w:tcBorders>
              <w:bottom w:val="single" w:sz="4" w:space="0" w:color="auto"/>
            </w:tcBorders>
          </w:tcPr>
          <w:p w14:paraId="0A957A6A" w14:textId="77777777" w:rsidR="003439A3" w:rsidRPr="003439A3" w:rsidRDefault="003439A3">
            <w:pPr>
              <w:pStyle w:val="Compact"/>
              <w:jc w:val="center"/>
              <w:rPr>
                <w:sz w:val="16"/>
                <w:szCs w:val="16"/>
              </w:rPr>
            </w:pPr>
          </w:p>
        </w:tc>
      </w:tr>
      <w:tr w:rsidR="003439A3" w:rsidRPr="003439A3" w14:paraId="664D6D22" w14:textId="77777777" w:rsidTr="003439A3">
        <w:tc>
          <w:tcPr>
            <w:tcW w:w="0" w:type="auto"/>
            <w:tcBorders>
              <w:top w:val="single" w:sz="4" w:space="0" w:color="auto"/>
            </w:tcBorders>
          </w:tcPr>
          <w:p w14:paraId="63411ECB" w14:textId="77777777" w:rsidR="00777FF7" w:rsidRPr="003439A3" w:rsidRDefault="00105461">
            <w:pPr>
              <w:pStyle w:val="Compact"/>
              <w:rPr>
                <w:sz w:val="16"/>
                <w:szCs w:val="16"/>
              </w:rPr>
            </w:pPr>
            <w:r w:rsidRPr="003439A3">
              <w:rPr>
                <w:sz w:val="16"/>
                <w:szCs w:val="16"/>
              </w:rPr>
              <w:t>Model 7 (Negative Binomial)</w:t>
            </w:r>
          </w:p>
        </w:tc>
        <w:tc>
          <w:tcPr>
            <w:tcW w:w="0" w:type="auto"/>
            <w:tcBorders>
              <w:top w:val="single" w:sz="4" w:space="0" w:color="auto"/>
            </w:tcBorders>
          </w:tcPr>
          <w:p w14:paraId="54474A88" w14:textId="77777777" w:rsidR="00777FF7" w:rsidRPr="003439A3" w:rsidRDefault="00105461">
            <w:pPr>
              <w:pStyle w:val="Compact"/>
              <w:jc w:val="center"/>
              <w:rPr>
                <w:sz w:val="16"/>
                <w:szCs w:val="16"/>
              </w:rPr>
            </w:pPr>
            <w:r w:rsidRPr="003439A3">
              <w:rPr>
                <w:sz w:val="16"/>
                <w:szCs w:val="16"/>
              </w:rPr>
              <w:t>1.08 (0.97, 1.19)</w:t>
            </w:r>
          </w:p>
        </w:tc>
        <w:tc>
          <w:tcPr>
            <w:tcW w:w="0" w:type="auto"/>
            <w:tcBorders>
              <w:top w:val="single" w:sz="4" w:space="0" w:color="auto"/>
            </w:tcBorders>
          </w:tcPr>
          <w:p w14:paraId="4E0315C0" w14:textId="77777777"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14:paraId="6766587D" w14:textId="77777777"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14:paraId="5C5DA945" w14:textId="77777777"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14:paraId="1033B18F" w14:textId="77777777" w:rsidR="00777FF7" w:rsidRPr="003439A3" w:rsidRDefault="00105461">
            <w:pPr>
              <w:pStyle w:val="Compact"/>
              <w:jc w:val="center"/>
              <w:rPr>
                <w:sz w:val="16"/>
                <w:szCs w:val="16"/>
              </w:rPr>
            </w:pPr>
            <w:r w:rsidRPr="003439A3">
              <w:rPr>
                <w:sz w:val="16"/>
                <w:szCs w:val="16"/>
              </w:rPr>
              <w:t>No</w:t>
            </w:r>
          </w:p>
        </w:tc>
        <w:tc>
          <w:tcPr>
            <w:tcW w:w="0" w:type="auto"/>
            <w:tcBorders>
              <w:top w:val="single" w:sz="4" w:space="0" w:color="auto"/>
            </w:tcBorders>
          </w:tcPr>
          <w:p w14:paraId="2A2F673C" w14:textId="77777777" w:rsidR="00777FF7" w:rsidRPr="003439A3" w:rsidRDefault="00105461">
            <w:pPr>
              <w:pStyle w:val="Compact"/>
              <w:jc w:val="center"/>
              <w:rPr>
                <w:sz w:val="16"/>
                <w:szCs w:val="16"/>
              </w:rPr>
            </w:pPr>
            <w:r w:rsidRPr="003439A3">
              <w:rPr>
                <w:sz w:val="16"/>
                <w:szCs w:val="16"/>
              </w:rPr>
              <w:t>No</w:t>
            </w:r>
          </w:p>
        </w:tc>
        <w:tc>
          <w:tcPr>
            <w:tcW w:w="0" w:type="auto"/>
            <w:tcBorders>
              <w:top w:val="single" w:sz="4" w:space="0" w:color="auto"/>
            </w:tcBorders>
          </w:tcPr>
          <w:p w14:paraId="779829AF" w14:textId="77777777" w:rsidR="00777FF7" w:rsidRPr="003439A3" w:rsidRDefault="00105461">
            <w:pPr>
              <w:pStyle w:val="Compact"/>
              <w:jc w:val="center"/>
              <w:rPr>
                <w:sz w:val="16"/>
                <w:szCs w:val="16"/>
              </w:rPr>
            </w:pPr>
            <w:r w:rsidRPr="003439A3">
              <w:rPr>
                <w:sz w:val="16"/>
                <w:szCs w:val="16"/>
              </w:rPr>
              <w:t>9</w:t>
            </w:r>
          </w:p>
        </w:tc>
        <w:tc>
          <w:tcPr>
            <w:tcW w:w="0" w:type="auto"/>
            <w:tcBorders>
              <w:top w:val="single" w:sz="4" w:space="0" w:color="auto"/>
            </w:tcBorders>
          </w:tcPr>
          <w:p w14:paraId="238403F4" w14:textId="77777777" w:rsidR="00777FF7" w:rsidRPr="003439A3" w:rsidRDefault="00105461">
            <w:pPr>
              <w:pStyle w:val="Compact"/>
              <w:jc w:val="center"/>
              <w:rPr>
                <w:sz w:val="16"/>
                <w:szCs w:val="16"/>
              </w:rPr>
            </w:pPr>
            <w:r w:rsidRPr="003439A3">
              <w:rPr>
                <w:sz w:val="16"/>
                <w:szCs w:val="16"/>
              </w:rPr>
              <w:t>-211</w:t>
            </w:r>
          </w:p>
        </w:tc>
        <w:tc>
          <w:tcPr>
            <w:tcW w:w="0" w:type="auto"/>
            <w:tcBorders>
              <w:top w:val="single" w:sz="4" w:space="0" w:color="auto"/>
            </w:tcBorders>
          </w:tcPr>
          <w:p w14:paraId="1A987857" w14:textId="77777777" w:rsidR="00777FF7" w:rsidRPr="003439A3" w:rsidRDefault="00105461">
            <w:pPr>
              <w:pStyle w:val="Compact"/>
              <w:jc w:val="center"/>
              <w:rPr>
                <w:sz w:val="16"/>
                <w:szCs w:val="16"/>
              </w:rPr>
            </w:pPr>
            <w:r w:rsidRPr="003439A3">
              <w:rPr>
                <w:sz w:val="16"/>
                <w:szCs w:val="16"/>
              </w:rPr>
              <w:t>439 (10)</w:t>
            </w:r>
          </w:p>
        </w:tc>
      </w:tr>
      <w:tr w:rsidR="003439A3" w:rsidRPr="003439A3" w14:paraId="2914953B" w14:textId="77777777" w:rsidTr="003439A3">
        <w:tc>
          <w:tcPr>
            <w:tcW w:w="0" w:type="auto"/>
          </w:tcPr>
          <w:p w14:paraId="43608ECA" w14:textId="77777777" w:rsidR="00777FF7" w:rsidRPr="003439A3" w:rsidRDefault="00105461">
            <w:pPr>
              <w:pStyle w:val="Compact"/>
              <w:rPr>
                <w:sz w:val="16"/>
                <w:szCs w:val="16"/>
              </w:rPr>
            </w:pPr>
            <w:r w:rsidRPr="003439A3">
              <w:rPr>
                <w:sz w:val="16"/>
                <w:szCs w:val="16"/>
              </w:rPr>
              <w:t>Model 7</w:t>
            </w:r>
          </w:p>
        </w:tc>
        <w:tc>
          <w:tcPr>
            <w:tcW w:w="0" w:type="auto"/>
          </w:tcPr>
          <w:p w14:paraId="6A52A243" w14:textId="77777777" w:rsidR="00777FF7" w:rsidRPr="003439A3" w:rsidRDefault="00105461">
            <w:pPr>
              <w:pStyle w:val="Compact"/>
              <w:jc w:val="center"/>
              <w:rPr>
                <w:sz w:val="16"/>
                <w:szCs w:val="16"/>
              </w:rPr>
            </w:pPr>
            <w:r w:rsidRPr="003439A3">
              <w:rPr>
                <w:sz w:val="16"/>
                <w:szCs w:val="16"/>
              </w:rPr>
              <w:t>1.08 (1.00, 1.17)</w:t>
            </w:r>
          </w:p>
        </w:tc>
        <w:tc>
          <w:tcPr>
            <w:tcW w:w="0" w:type="auto"/>
          </w:tcPr>
          <w:p w14:paraId="7F27DE18" w14:textId="77777777" w:rsidR="00777FF7" w:rsidRPr="003439A3" w:rsidRDefault="00105461">
            <w:pPr>
              <w:pStyle w:val="Compact"/>
              <w:jc w:val="center"/>
              <w:rPr>
                <w:sz w:val="16"/>
                <w:szCs w:val="16"/>
              </w:rPr>
            </w:pPr>
            <w:r w:rsidRPr="003439A3">
              <w:rPr>
                <w:sz w:val="16"/>
                <w:szCs w:val="16"/>
              </w:rPr>
              <w:t>Yes</w:t>
            </w:r>
          </w:p>
        </w:tc>
        <w:tc>
          <w:tcPr>
            <w:tcW w:w="0" w:type="auto"/>
          </w:tcPr>
          <w:p w14:paraId="3780454A" w14:textId="77777777" w:rsidR="00777FF7" w:rsidRPr="003439A3" w:rsidRDefault="00105461">
            <w:pPr>
              <w:pStyle w:val="Compact"/>
              <w:jc w:val="center"/>
              <w:rPr>
                <w:sz w:val="16"/>
                <w:szCs w:val="16"/>
              </w:rPr>
            </w:pPr>
            <w:r w:rsidRPr="003439A3">
              <w:rPr>
                <w:sz w:val="16"/>
                <w:szCs w:val="16"/>
              </w:rPr>
              <w:t>Yes</w:t>
            </w:r>
          </w:p>
        </w:tc>
        <w:tc>
          <w:tcPr>
            <w:tcW w:w="0" w:type="auto"/>
          </w:tcPr>
          <w:p w14:paraId="4EEF0A6A" w14:textId="77777777" w:rsidR="00777FF7" w:rsidRPr="003439A3" w:rsidRDefault="00105461">
            <w:pPr>
              <w:pStyle w:val="Compact"/>
              <w:jc w:val="center"/>
              <w:rPr>
                <w:sz w:val="16"/>
                <w:szCs w:val="16"/>
              </w:rPr>
            </w:pPr>
            <w:r w:rsidRPr="003439A3">
              <w:rPr>
                <w:sz w:val="16"/>
                <w:szCs w:val="16"/>
              </w:rPr>
              <w:t>Yes</w:t>
            </w:r>
          </w:p>
        </w:tc>
        <w:tc>
          <w:tcPr>
            <w:tcW w:w="0" w:type="auto"/>
          </w:tcPr>
          <w:p w14:paraId="436F58E1" w14:textId="77777777" w:rsidR="00777FF7" w:rsidRPr="003439A3" w:rsidRDefault="00105461">
            <w:pPr>
              <w:pStyle w:val="Compact"/>
              <w:jc w:val="center"/>
              <w:rPr>
                <w:sz w:val="16"/>
                <w:szCs w:val="16"/>
              </w:rPr>
            </w:pPr>
            <w:r w:rsidRPr="003439A3">
              <w:rPr>
                <w:sz w:val="16"/>
                <w:szCs w:val="16"/>
              </w:rPr>
              <w:t>No</w:t>
            </w:r>
          </w:p>
        </w:tc>
        <w:tc>
          <w:tcPr>
            <w:tcW w:w="0" w:type="auto"/>
          </w:tcPr>
          <w:p w14:paraId="21B17772" w14:textId="77777777" w:rsidR="00777FF7" w:rsidRPr="003439A3" w:rsidRDefault="00105461">
            <w:pPr>
              <w:pStyle w:val="Compact"/>
              <w:jc w:val="center"/>
              <w:rPr>
                <w:sz w:val="16"/>
                <w:szCs w:val="16"/>
              </w:rPr>
            </w:pPr>
            <w:r w:rsidRPr="003439A3">
              <w:rPr>
                <w:sz w:val="16"/>
                <w:szCs w:val="16"/>
              </w:rPr>
              <w:t>No</w:t>
            </w:r>
          </w:p>
        </w:tc>
        <w:tc>
          <w:tcPr>
            <w:tcW w:w="0" w:type="auto"/>
          </w:tcPr>
          <w:p w14:paraId="304023BC" w14:textId="77777777" w:rsidR="00777FF7" w:rsidRPr="003439A3" w:rsidRDefault="00105461">
            <w:pPr>
              <w:pStyle w:val="Compact"/>
              <w:jc w:val="center"/>
              <w:rPr>
                <w:sz w:val="16"/>
                <w:szCs w:val="16"/>
              </w:rPr>
            </w:pPr>
            <w:r w:rsidRPr="003439A3">
              <w:rPr>
                <w:sz w:val="16"/>
                <w:szCs w:val="16"/>
              </w:rPr>
              <w:t>8</w:t>
            </w:r>
          </w:p>
        </w:tc>
        <w:tc>
          <w:tcPr>
            <w:tcW w:w="0" w:type="auto"/>
          </w:tcPr>
          <w:p w14:paraId="27A7BC8A" w14:textId="77777777" w:rsidR="00777FF7" w:rsidRPr="003439A3" w:rsidRDefault="00105461">
            <w:pPr>
              <w:pStyle w:val="Compact"/>
              <w:jc w:val="center"/>
              <w:rPr>
                <w:sz w:val="16"/>
                <w:szCs w:val="16"/>
              </w:rPr>
            </w:pPr>
            <w:r w:rsidRPr="003439A3">
              <w:rPr>
                <w:sz w:val="16"/>
                <w:szCs w:val="16"/>
              </w:rPr>
              <w:t>-211</w:t>
            </w:r>
          </w:p>
        </w:tc>
        <w:tc>
          <w:tcPr>
            <w:tcW w:w="0" w:type="auto"/>
          </w:tcPr>
          <w:p w14:paraId="68F8BA6B" w14:textId="77777777" w:rsidR="00777FF7" w:rsidRPr="003439A3" w:rsidRDefault="00105461">
            <w:pPr>
              <w:pStyle w:val="Compact"/>
              <w:jc w:val="center"/>
              <w:rPr>
                <w:sz w:val="16"/>
                <w:szCs w:val="16"/>
              </w:rPr>
            </w:pPr>
            <w:r w:rsidRPr="003439A3">
              <w:rPr>
                <w:sz w:val="16"/>
                <w:szCs w:val="16"/>
              </w:rPr>
              <w:t>443 (14)</w:t>
            </w:r>
          </w:p>
        </w:tc>
      </w:tr>
      <w:tr w:rsidR="003439A3" w:rsidRPr="003439A3" w14:paraId="4211CF60" w14:textId="77777777" w:rsidTr="003439A3">
        <w:tc>
          <w:tcPr>
            <w:tcW w:w="0" w:type="auto"/>
          </w:tcPr>
          <w:p w14:paraId="15ADC3AA" w14:textId="77777777" w:rsidR="00777FF7" w:rsidRPr="003439A3" w:rsidRDefault="00105461">
            <w:pPr>
              <w:pStyle w:val="Compact"/>
              <w:rPr>
                <w:sz w:val="16"/>
                <w:szCs w:val="16"/>
              </w:rPr>
            </w:pPr>
            <w:r w:rsidRPr="003439A3">
              <w:rPr>
                <w:sz w:val="16"/>
                <w:szCs w:val="16"/>
              </w:rPr>
              <w:t>Model 9</w:t>
            </w:r>
          </w:p>
        </w:tc>
        <w:tc>
          <w:tcPr>
            <w:tcW w:w="0" w:type="auto"/>
          </w:tcPr>
          <w:p w14:paraId="46381252" w14:textId="77777777" w:rsidR="00777FF7" w:rsidRPr="003439A3" w:rsidRDefault="00105461">
            <w:pPr>
              <w:pStyle w:val="Compact"/>
              <w:jc w:val="center"/>
              <w:rPr>
                <w:sz w:val="16"/>
                <w:szCs w:val="16"/>
              </w:rPr>
            </w:pPr>
            <w:r w:rsidRPr="003439A3">
              <w:rPr>
                <w:sz w:val="16"/>
                <w:szCs w:val="16"/>
              </w:rPr>
              <w:t>1.12 (1.01, 1.25)</w:t>
            </w:r>
          </w:p>
        </w:tc>
        <w:tc>
          <w:tcPr>
            <w:tcW w:w="0" w:type="auto"/>
          </w:tcPr>
          <w:p w14:paraId="7023AB27" w14:textId="77777777" w:rsidR="00777FF7" w:rsidRPr="003439A3" w:rsidRDefault="00105461">
            <w:pPr>
              <w:pStyle w:val="Compact"/>
              <w:jc w:val="center"/>
              <w:rPr>
                <w:sz w:val="16"/>
                <w:szCs w:val="16"/>
              </w:rPr>
            </w:pPr>
            <w:r w:rsidRPr="003439A3">
              <w:rPr>
                <w:sz w:val="16"/>
                <w:szCs w:val="16"/>
              </w:rPr>
              <w:t>Yes</w:t>
            </w:r>
          </w:p>
        </w:tc>
        <w:tc>
          <w:tcPr>
            <w:tcW w:w="0" w:type="auto"/>
          </w:tcPr>
          <w:p w14:paraId="2369EF6E" w14:textId="77777777" w:rsidR="00777FF7" w:rsidRPr="003439A3" w:rsidRDefault="00105461">
            <w:pPr>
              <w:pStyle w:val="Compact"/>
              <w:jc w:val="center"/>
              <w:rPr>
                <w:sz w:val="16"/>
                <w:szCs w:val="16"/>
              </w:rPr>
            </w:pPr>
            <w:r w:rsidRPr="003439A3">
              <w:rPr>
                <w:sz w:val="16"/>
                <w:szCs w:val="16"/>
              </w:rPr>
              <w:t>Yes</w:t>
            </w:r>
          </w:p>
        </w:tc>
        <w:tc>
          <w:tcPr>
            <w:tcW w:w="0" w:type="auto"/>
          </w:tcPr>
          <w:p w14:paraId="321316F8" w14:textId="77777777" w:rsidR="00777FF7" w:rsidRPr="003439A3" w:rsidRDefault="00105461">
            <w:pPr>
              <w:pStyle w:val="Compact"/>
              <w:jc w:val="center"/>
              <w:rPr>
                <w:sz w:val="16"/>
                <w:szCs w:val="16"/>
              </w:rPr>
            </w:pPr>
            <w:r w:rsidRPr="003439A3">
              <w:rPr>
                <w:sz w:val="16"/>
                <w:szCs w:val="16"/>
              </w:rPr>
              <w:t>Yes</w:t>
            </w:r>
          </w:p>
        </w:tc>
        <w:tc>
          <w:tcPr>
            <w:tcW w:w="0" w:type="auto"/>
          </w:tcPr>
          <w:p w14:paraId="2164F0ED" w14:textId="77777777" w:rsidR="00777FF7" w:rsidRPr="003439A3" w:rsidRDefault="00105461">
            <w:pPr>
              <w:pStyle w:val="Compact"/>
              <w:jc w:val="center"/>
              <w:rPr>
                <w:sz w:val="16"/>
                <w:szCs w:val="16"/>
              </w:rPr>
            </w:pPr>
            <w:r w:rsidRPr="003439A3">
              <w:rPr>
                <w:sz w:val="16"/>
                <w:szCs w:val="16"/>
              </w:rPr>
              <w:t>Yes</w:t>
            </w:r>
          </w:p>
        </w:tc>
        <w:tc>
          <w:tcPr>
            <w:tcW w:w="0" w:type="auto"/>
          </w:tcPr>
          <w:p w14:paraId="387B7CDB" w14:textId="77777777" w:rsidR="00777FF7" w:rsidRPr="003439A3" w:rsidRDefault="00105461">
            <w:pPr>
              <w:pStyle w:val="Compact"/>
              <w:jc w:val="center"/>
              <w:rPr>
                <w:sz w:val="16"/>
                <w:szCs w:val="16"/>
              </w:rPr>
            </w:pPr>
            <w:r w:rsidRPr="003439A3">
              <w:rPr>
                <w:sz w:val="16"/>
                <w:szCs w:val="16"/>
              </w:rPr>
              <w:t>No</w:t>
            </w:r>
          </w:p>
        </w:tc>
        <w:tc>
          <w:tcPr>
            <w:tcW w:w="0" w:type="auto"/>
          </w:tcPr>
          <w:p w14:paraId="74719F58" w14:textId="77777777" w:rsidR="00777FF7" w:rsidRPr="003439A3" w:rsidRDefault="00105461">
            <w:pPr>
              <w:pStyle w:val="Compact"/>
              <w:jc w:val="center"/>
              <w:rPr>
                <w:sz w:val="16"/>
                <w:szCs w:val="16"/>
              </w:rPr>
            </w:pPr>
            <w:r w:rsidRPr="003439A3">
              <w:rPr>
                <w:sz w:val="16"/>
                <w:szCs w:val="16"/>
              </w:rPr>
              <w:t>9</w:t>
            </w:r>
          </w:p>
        </w:tc>
        <w:tc>
          <w:tcPr>
            <w:tcW w:w="0" w:type="auto"/>
          </w:tcPr>
          <w:p w14:paraId="45FADF3D" w14:textId="77777777" w:rsidR="00777FF7" w:rsidRPr="003439A3" w:rsidRDefault="00105461">
            <w:pPr>
              <w:pStyle w:val="Compact"/>
              <w:jc w:val="center"/>
              <w:rPr>
                <w:sz w:val="16"/>
                <w:szCs w:val="16"/>
              </w:rPr>
            </w:pPr>
            <w:r w:rsidRPr="003439A3">
              <w:rPr>
                <w:sz w:val="16"/>
                <w:szCs w:val="16"/>
              </w:rPr>
              <w:t>-210</w:t>
            </w:r>
          </w:p>
        </w:tc>
        <w:tc>
          <w:tcPr>
            <w:tcW w:w="0" w:type="auto"/>
          </w:tcPr>
          <w:p w14:paraId="44531322" w14:textId="77777777" w:rsidR="00777FF7" w:rsidRPr="003439A3" w:rsidRDefault="00105461">
            <w:pPr>
              <w:pStyle w:val="Compact"/>
              <w:jc w:val="center"/>
              <w:rPr>
                <w:sz w:val="16"/>
                <w:szCs w:val="16"/>
              </w:rPr>
            </w:pPr>
            <w:r w:rsidRPr="003439A3">
              <w:rPr>
                <w:sz w:val="16"/>
                <w:szCs w:val="16"/>
              </w:rPr>
              <w:t>445 (14)</w:t>
            </w:r>
          </w:p>
        </w:tc>
      </w:tr>
      <w:tr w:rsidR="003439A3" w:rsidRPr="003439A3" w14:paraId="17F3BB34" w14:textId="77777777" w:rsidTr="003439A3">
        <w:tc>
          <w:tcPr>
            <w:tcW w:w="0" w:type="auto"/>
          </w:tcPr>
          <w:p w14:paraId="404D6F6A" w14:textId="77777777" w:rsidR="00777FF7" w:rsidRPr="003439A3" w:rsidRDefault="00105461">
            <w:pPr>
              <w:pStyle w:val="Compact"/>
              <w:rPr>
                <w:sz w:val="16"/>
                <w:szCs w:val="16"/>
              </w:rPr>
            </w:pPr>
            <w:r w:rsidRPr="003439A3">
              <w:rPr>
                <w:sz w:val="16"/>
                <w:szCs w:val="16"/>
              </w:rPr>
              <w:t>Model 16</w:t>
            </w:r>
          </w:p>
        </w:tc>
        <w:tc>
          <w:tcPr>
            <w:tcW w:w="0" w:type="auto"/>
          </w:tcPr>
          <w:p w14:paraId="75B811AB" w14:textId="77777777" w:rsidR="00777FF7" w:rsidRPr="003439A3" w:rsidRDefault="00105461">
            <w:pPr>
              <w:pStyle w:val="Compact"/>
              <w:jc w:val="center"/>
              <w:rPr>
                <w:sz w:val="16"/>
                <w:szCs w:val="16"/>
              </w:rPr>
            </w:pPr>
            <w:r w:rsidRPr="003439A3">
              <w:rPr>
                <w:sz w:val="16"/>
                <w:szCs w:val="16"/>
              </w:rPr>
              <w:t>1.08 (0.97, 1.21)</w:t>
            </w:r>
          </w:p>
        </w:tc>
        <w:tc>
          <w:tcPr>
            <w:tcW w:w="0" w:type="auto"/>
          </w:tcPr>
          <w:p w14:paraId="318AB6FF" w14:textId="77777777" w:rsidR="00777FF7" w:rsidRPr="003439A3" w:rsidRDefault="00105461">
            <w:pPr>
              <w:pStyle w:val="Compact"/>
              <w:jc w:val="center"/>
              <w:rPr>
                <w:sz w:val="16"/>
                <w:szCs w:val="16"/>
              </w:rPr>
            </w:pPr>
            <w:r w:rsidRPr="003439A3">
              <w:rPr>
                <w:sz w:val="16"/>
                <w:szCs w:val="16"/>
              </w:rPr>
              <w:t>Yes</w:t>
            </w:r>
          </w:p>
        </w:tc>
        <w:tc>
          <w:tcPr>
            <w:tcW w:w="0" w:type="auto"/>
          </w:tcPr>
          <w:p w14:paraId="319B2170" w14:textId="77777777" w:rsidR="00777FF7" w:rsidRPr="003439A3" w:rsidRDefault="00105461">
            <w:pPr>
              <w:pStyle w:val="Compact"/>
              <w:jc w:val="center"/>
              <w:rPr>
                <w:sz w:val="16"/>
                <w:szCs w:val="16"/>
              </w:rPr>
            </w:pPr>
            <w:r w:rsidRPr="003439A3">
              <w:rPr>
                <w:sz w:val="16"/>
                <w:szCs w:val="16"/>
              </w:rPr>
              <w:t>Yes</w:t>
            </w:r>
          </w:p>
        </w:tc>
        <w:tc>
          <w:tcPr>
            <w:tcW w:w="0" w:type="auto"/>
          </w:tcPr>
          <w:p w14:paraId="275EA67F" w14:textId="77777777" w:rsidR="00777FF7" w:rsidRPr="003439A3" w:rsidRDefault="00105461">
            <w:pPr>
              <w:pStyle w:val="Compact"/>
              <w:jc w:val="center"/>
              <w:rPr>
                <w:sz w:val="16"/>
                <w:szCs w:val="16"/>
              </w:rPr>
            </w:pPr>
            <w:r w:rsidRPr="003439A3">
              <w:rPr>
                <w:sz w:val="16"/>
                <w:szCs w:val="16"/>
              </w:rPr>
              <w:t>Yes</w:t>
            </w:r>
          </w:p>
        </w:tc>
        <w:tc>
          <w:tcPr>
            <w:tcW w:w="0" w:type="auto"/>
          </w:tcPr>
          <w:p w14:paraId="752623AF" w14:textId="77777777" w:rsidR="00777FF7" w:rsidRPr="003439A3" w:rsidRDefault="00105461">
            <w:pPr>
              <w:pStyle w:val="Compact"/>
              <w:jc w:val="center"/>
              <w:rPr>
                <w:sz w:val="16"/>
                <w:szCs w:val="16"/>
              </w:rPr>
            </w:pPr>
            <w:r w:rsidRPr="003439A3">
              <w:rPr>
                <w:sz w:val="16"/>
                <w:szCs w:val="16"/>
              </w:rPr>
              <w:t>No</w:t>
            </w:r>
          </w:p>
        </w:tc>
        <w:tc>
          <w:tcPr>
            <w:tcW w:w="0" w:type="auto"/>
          </w:tcPr>
          <w:p w14:paraId="5333F0B3" w14:textId="77777777" w:rsidR="00777FF7" w:rsidRPr="003439A3" w:rsidRDefault="00105461">
            <w:pPr>
              <w:pStyle w:val="Compact"/>
              <w:jc w:val="center"/>
              <w:rPr>
                <w:sz w:val="16"/>
                <w:szCs w:val="16"/>
              </w:rPr>
            </w:pPr>
            <w:r w:rsidRPr="003439A3">
              <w:rPr>
                <w:sz w:val="16"/>
                <w:szCs w:val="16"/>
              </w:rPr>
              <w:t>Yes</w:t>
            </w:r>
          </w:p>
        </w:tc>
        <w:tc>
          <w:tcPr>
            <w:tcW w:w="0" w:type="auto"/>
          </w:tcPr>
          <w:p w14:paraId="0AA5F43F" w14:textId="77777777" w:rsidR="00777FF7" w:rsidRPr="003439A3" w:rsidRDefault="00105461">
            <w:pPr>
              <w:pStyle w:val="Compact"/>
              <w:jc w:val="center"/>
              <w:rPr>
                <w:sz w:val="16"/>
                <w:szCs w:val="16"/>
              </w:rPr>
            </w:pPr>
            <w:r w:rsidRPr="003439A3">
              <w:rPr>
                <w:sz w:val="16"/>
                <w:szCs w:val="16"/>
              </w:rPr>
              <w:t>20</w:t>
            </w:r>
          </w:p>
        </w:tc>
        <w:tc>
          <w:tcPr>
            <w:tcW w:w="0" w:type="auto"/>
          </w:tcPr>
          <w:p w14:paraId="1B97D9F9" w14:textId="77777777" w:rsidR="00777FF7" w:rsidRPr="003439A3" w:rsidRDefault="00105461">
            <w:pPr>
              <w:pStyle w:val="Compact"/>
              <w:jc w:val="center"/>
              <w:rPr>
                <w:sz w:val="16"/>
                <w:szCs w:val="16"/>
              </w:rPr>
            </w:pPr>
            <w:r w:rsidRPr="003439A3">
              <w:rPr>
                <w:sz w:val="16"/>
                <w:szCs w:val="16"/>
              </w:rPr>
              <w:t>-207</w:t>
            </w:r>
          </w:p>
        </w:tc>
        <w:tc>
          <w:tcPr>
            <w:tcW w:w="0" w:type="auto"/>
          </w:tcPr>
          <w:p w14:paraId="2B91EB11" w14:textId="77777777" w:rsidR="00777FF7" w:rsidRPr="003439A3" w:rsidRDefault="00105461">
            <w:pPr>
              <w:pStyle w:val="Compact"/>
              <w:jc w:val="center"/>
              <w:rPr>
                <w:sz w:val="16"/>
                <w:szCs w:val="16"/>
              </w:rPr>
            </w:pPr>
            <w:r w:rsidRPr="003439A3">
              <w:rPr>
                <w:sz w:val="16"/>
                <w:szCs w:val="16"/>
              </w:rPr>
              <w:t>445 (14)</w:t>
            </w:r>
          </w:p>
        </w:tc>
      </w:tr>
      <w:tr w:rsidR="003439A3" w:rsidRPr="003439A3" w14:paraId="1125C7F7" w14:textId="77777777" w:rsidTr="003439A3">
        <w:tc>
          <w:tcPr>
            <w:tcW w:w="0" w:type="auto"/>
          </w:tcPr>
          <w:p w14:paraId="7C616D10" w14:textId="77777777" w:rsidR="00777FF7" w:rsidRPr="003439A3" w:rsidRDefault="00105461">
            <w:pPr>
              <w:pStyle w:val="Compact"/>
              <w:rPr>
                <w:sz w:val="16"/>
                <w:szCs w:val="16"/>
              </w:rPr>
            </w:pPr>
            <w:r w:rsidRPr="003439A3">
              <w:rPr>
                <w:sz w:val="16"/>
                <w:szCs w:val="16"/>
              </w:rPr>
              <w:t>Model 18</w:t>
            </w:r>
          </w:p>
        </w:tc>
        <w:tc>
          <w:tcPr>
            <w:tcW w:w="0" w:type="auto"/>
          </w:tcPr>
          <w:p w14:paraId="40A20156" w14:textId="77777777" w:rsidR="00777FF7" w:rsidRPr="003439A3" w:rsidRDefault="00105461">
            <w:pPr>
              <w:pStyle w:val="Compact"/>
              <w:jc w:val="center"/>
              <w:rPr>
                <w:sz w:val="16"/>
                <w:szCs w:val="16"/>
              </w:rPr>
            </w:pPr>
            <w:r w:rsidRPr="003439A3">
              <w:rPr>
                <w:sz w:val="16"/>
                <w:szCs w:val="16"/>
              </w:rPr>
              <w:t>1.12 (0.97, 1.28)</w:t>
            </w:r>
          </w:p>
        </w:tc>
        <w:tc>
          <w:tcPr>
            <w:tcW w:w="0" w:type="auto"/>
          </w:tcPr>
          <w:p w14:paraId="221A2A45" w14:textId="77777777" w:rsidR="00777FF7" w:rsidRPr="003439A3" w:rsidRDefault="00105461">
            <w:pPr>
              <w:pStyle w:val="Compact"/>
              <w:jc w:val="center"/>
              <w:rPr>
                <w:sz w:val="16"/>
                <w:szCs w:val="16"/>
              </w:rPr>
            </w:pPr>
            <w:r w:rsidRPr="003439A3">
              <w:rPr>
                <w:sz w:val="16"/>
                <w:szCs w:val="16"/>
              </w:rPr>
              <w:t>Yes</w:t>
            </w:r>
          </w:p>
        </w:tc>
        <w:tc>
          <w:tcPr>
            <w:tcW w:w="0" w:type="auto"/>
          </w:tcPr>
          <w:p w14:paraId="60D44D5D" w14:textId="77777777" w:rsidR="00777FF7" w:rsidRPr="003439A3" w:rsidRDefault="00105461">
            <w:pPr>
              <w:pStyle w:val="Compact"/>
              <w:jc w:val="center"/>
              <w:rPr>
                <w:sz w:val="16"/>
                <w:szCs w:val="16"/>
              </w:rPr>
            </w:pPr>
            <w:r w:rsidRPr="003439A3">
              <w:rPr>
                <w:sz w:val="16"/>
                <w:szCs w:val="16"/>
              </w:rPr>
              <w:t>Yes</w:t>
            </w:r>
          </w:p>
        </w:tc>
        <w:tc>
          <w:tcPr>
            <w:tcW w:w="0" w:type="auto"/>
          </w:tcPr>
          <w:p w14:paraId="4BA8E0BF" w14:textId="77777777" w:rsidR="00777FF7" w:rsidRPr="003439A3" w:rsidRDefault="00105461">
            <w:pPr>
              <w:pStyle w:val="Compact"/>
              <w:jc w:val="center"/>
              <w:rPr>
                <w:sz w:val="16"/>
                <w:szCs w:val="16"/>
              </w:rPr>
            </w:pPr>
            <w:r w:rsidRPr="003439A3">
              <w:rPr>
                <w:sz w:val="16"/>
                <w:szCs w:val="16"/>
              </w:rPr>
              <w:t>Yes</w:t>
            </w:r>
          </w:p>
        </w:tc>
        <w:tc>
          <w:tcPr>
            <w:tcW w:w="0" w:type="auto"/>
          </w:tcPr>
          <w:p w14:paraId="28C2D1CF" w14:textId="77777777" w:rsidR="00777FF7" w:rsidRPr="003439A3" w:rsidRDefault="00105461">
            <w:pPr>
              <w:pStyle w:val="Compact"/>
              <w:jc w:val="center"/>
              <w:rPr>
                <w:sz w:val="16"/>
                <w:szCs w:val="16"/>
              </w:rPr>
            </w:pPr>
            <w:r w:rsidRPr="003439A3">
              <w:rPr>
                <w:sz w:val="16"/>
                <w:szCs w:val="16"/>
              </w:rPr>
              <w:t>Yes</w:t>
            </w:r>
          </w:p>
        </w:tc>
        <w:tc>
          <w:tcPr>
            <w:tcW w:w="0" w:type="auto"/>
          </w:tcPr>
          <w:p w14:paraId="54F7C48B" w14:textId="77777777" w:rsidR="00777FF7" w:rsidRPr="003439A3" w:rsidRDefault="00105461">
            <w:pPr>
              <w:pStyle w:val="Compact"/>
              <w:jc w:val="center"/>
              <w:rPr>
                <w:sz w:val="16"/>
                <w:szCs w:val="16"/>
              </w:rPr>
            </w:pPr>
            <w:r w:rsidRPr="003439A3">
              <w:rPr>
                <w:sz w:val="16"/>
                <w:szCs w:val="16"/>
              </w:rPr>
              <w:t>Yes</w:t>
            </w:r>
          </w:p>
        </w:tc>
        <w:tc>
          <w:tcPr>
            <w:tcW w:w="0" w:type="auto"/>
          </w:tcPr>
          <w:p w14:paraId="403BFA3D" w14:textId="77777777" w:rsidR="00777FF7" w:rsidRPr="003439A3" w:rsidRDefault="00105461">
            <w:pPr>
              <w:pStyle w:val="Compact"/>
              <w:jc w:val="center"/>
              <w:rPr>
                <w:sz w:val="16"/>
                <w:szCs w:val="16"/>
              </w:rPr>
            </w:pPr>
            <w:r w:rsidRPr="003439A3">
              <w:rPr>
                <w:sz w:val="16"/>
                <w:szCs w:val="16"/>
              </w:rPr>
              <w:t>21</w:t>
            </w:r>
          </w:p>
        </w:tc>
        <w:tc>
          <w:tcPr>
            <w:tcW w:w="0" w:type="auto"/>
          </w:tcPr>
          <w:p w14:paraId="57FBC5A8" w14:textId="77777777" w:rsidR="00777FF7" w:rsidRPr="003439A3" w:rsidRDefault="00105461">
            <w:pPr>
              <w:pStyle w:val="Compact"/>
              <w:jc w:val="center"/>
              <w:rPr>
                <w:sz w:val="16"/>
                <w:szCs w:val="16"/>
              </w:rPr>
            </w:pPr>
            <w:r w:rsidRPr="003439A3">
              <w:rPr>
                <w:sz w:val="16"/>
                <w:szCs w:val="16"/>
              </w:rPr>
              <w:t>-207</w:t>
            </w:r>
          </w:p>
        </w:tc>
        <w:tc>
          <w:tcPr>
            <w:tcW w:w="0" w:type="auto"/>
          </w:tcPr>
          <w:p w14:paraId="70DAB384" w14:textId="77777777" w:rsidR="00777FF7" w:rsidRPr="003439A3" w:rsidRDefault="00105461">
            <w:pPr>
              <w:pStyle w:val="Compact"/>
              <w:jc w:val="center"/>
              <w:rPr>
                <w:sz w:val="16"/>
                <w:szCs w:val="16"/>
              </w:rPr>
            </w:pPr>
            <w:r w:rsidRPr="003439A3">
              <w:rPr>
                <w:sz w:val="16"/>
                <w:szCs w:val="16"/>
              </w:rPr>
              <w:t>447 (15)</w:t>
            </w:r>
          </w:p>
        </w:tc>
      </w:tr>
      <w:tr w:rsidR="003439A3" w:rsidRPr="003439A3" w14:paraId="6A05E246" w14:textId="77777777" w:rsidTr="003439A3">
        <w:tc>
          <w:tcPr>
            <w:tcW w:w="0" w:type="auto"/>
          </w:tcPr>
          <w:p w14:paraId="71750FB1" w14:textId="77777777" w:rsidR="00777FF7" w:rsidRPr="003439A3" w:rsidRDefault="00105461">
            <w:pPr>
              <w:pStyle w:val="Compact"/>
              <w:rPr>
                <w:sz w:val="16"/>
                <w:szCs w:val="16"/>
              </w:rPr>
            </w:pPr>
            <w:r w:rsidRPr="003439A3">
              <w:rPr>
                <w:sz w:val="16"/>
                <w:szCs w:val="16"/>
              </w:rPr>
              <w:t>Model 8</w:t>
            </w:r>
          </w:p>
        </w:tc>
        <w:tc>
          <w:tcPr>
            <w:tcW w:w="0" w:type="auto"/>
          </w:tcPr>
          <w:p w14:paraId="32E7E5A6" w14:textId="77777777" w:rsidR="00777FF7" w:rsidRPr="003439A3" w:rsidRDefault="00105461">
            <w:pPr>
              <w:pStyle w:val="Compact"/>
              <w:jc w:val="center"/>
              <w:rPr>
                <w:sz w:val="16"/>
                <w:szCs w:val="16"/>
              </w:rPr>
            </w:pPr>
            <w:r w:rsidRPr="003439A3">
              <w:rPr>
                <w:sz w:val="16"/>
                <w:szCs w:val="16"/>
              </w:rPr>
              <w:t>1.16 (1.04, 1.29)</w:t>
            </w:r>
          </w:p>
        </w:tc>
        <w:tc>
          <w:tcPr>
            <w:tcW w:w="0" w:type="auto"/>
          </w:tcPr>
          <w:p w14:paraId="0561DDF6" w14:textId="77777777" w:rsidR="00777FF7" w:rsidRPr="003439A3" w:rsidRDefault="00105461">
            <w:pPr>
              <w:pStyle w:val="Compact"/>
              <w:jc w:val="center"/>
              <w:rPr>
                <w:sz w:val="16"/>
                <w:szCs w:val="16"/>
              </w:rPr>
            </w:pPr>
            <w:r w:rsidRPr="003439A3">
              <w:rPr>
                <w:sz w:val="16"/>
                <w:szCs w:val="16"/>
              </w:rPr>
              <w:t>Yes</w:t>
            </w:r>
          </w:p>
        </w:tc>
        <w:tc>
          <w:tcPr>
            <w:tcW w:w="0" w:type="auto"/>
          </w:tcPr>
          <w:p w14:paraId="168CD2E1" w14:textId="77777777" w:rsidR="00777FF7" w:rsidRPr="003439A3" w:rsidRDefault="00105461">
            <w:pPr>
              <w:pStyle w:val="Compact"/>
              <w:jc w:val="center"/>
              <w:rPr>
                <w:sz w:val="16"/>
                <w:szCs w:val="16"/>
              </w:rPr>
            </w:pPr>
            <w:r w:rsidRPr="003439A3">
              <w:rPr>
                <w:sz w:val="16"/>
                <w:szCs w:val="16"/>
              </w:rPr>
              <w:t>Yes</w:t>
            </w:r>
          </w:p>
        </w:tc>
        <w:tc>
          <w:tcPr>
            <w:tcW w:w="0" w:type="auto"/>
          </w:tcPr>
          <w:p w14:paraId="3382B12B" w14:textId="77777777" w:rsidR="00777FF7" w:rsidRPr="003439A3" w:rsidRDefault="00105461">
            <w:pPr>
              <w:pStyle w:val="Compact"/>
              <w:jc w:val="center"/>
              <w:rPr>
                <w:sz w:val="16"/>
                <w:szCs w:val="16"/>
              </w:rPr>
            </w:pPr>
            <w:r w:rsidRPr="003439A3">
              <w:rPr>
                <w:sz w:val="16"/>
                <w:szCs w:val="16"/>
              </w:rPr>
              <w:t>No</w:t>
            </w:r>
          </w:p>
        </w:tc>
        <w:tc>
          <w:tcPr>
            <w:tcW w:w="0" w:type="auto"/>
          </w:tcPr>
          <w:p w14:paraId="37D397A3" w14:textId="77777777" w:rsidR="00777FF7" w:rsidRPr="003439A3" w:rsidRDefault="00105461">
            <w:pPr>
              <w:pStyle w:val="Compact"/>
              <w:jc w:val="center"/>
              <w:rPr>
                <w:sz w:val="16"/>
                <w:szCs w:val="16"/>
              </w:rPr>
            </w:pPr>
            <w:r w:rsidRPr="003439A3">
              <w:rPr>
                <w:sz w:val="16"/>
                <w:szCs w:val="16"/>
              </w:rPr>
              <w:t>Yes</w:t>
            </w:r>
          </w:p>
        </w:tc>
        <w:tc>
          <w:tcPr>
            <w:tcW w:w="0" w:type="auto"/>
          </w:tcPr>
          <w:p w14:paraId="4B6D19F6" w14:textId="77777777" w:rsidR="00777FF7" w:rsidRPr="003439A3" w:rsidRDefault="00105461">
            <w:pPr>
              <w:pStyle w:val="Compact"/>
              <w:jc w:val="center"/>
              <w:rPr>
                <w:sz w:val="16"/>
                <w:szCs w:val="16"/>
              </w:rPr>
            </w:pPr>
            <w:r w:rsidRPr="003439A3">
              <w:rPr>
                <w:sz w:val="16"/>
                <w:szCs w:val="16"/>
              </w:rPr>
              <w:t>No</w:t>
            </w:r>
          </w:p>
        </w:tc>
        <w:tc>
          <w:tcPr>
            <w:tcW w:w="0" w:type="auto"/>
          </w:tcPr>
          <w:p w14:paraId="3389D2BA" w14:textId="77777777" w:rsidR="00777FF7" w:rsidRPr="003439A3" w:rsidRDefault="00105461">
            <w:pPr>
              <w:pStyle w:val="Compact"/>
              <w:jc w:val="center"/>
              <w:rPr>
                <w:sz w:val="16"/>
                <w:szCs w:val="16"/>
              </w:rPr>
            </w:pPr>
            <w:r w:rsidRPr="003439A3">
              <w:rPr>
                <w:sz w:val="16"/>
                <w:szCs w:val="16"/>
              </w:rPr>
              <w:t>8</w:t>
            </w:r>
          </w:p>
        </w:tc>
        <w:tc>
          <w:tcPr>
            <w:tcW w:w="0" w:type="auto"/>
          </w:tcPr>
          <w:p w14:paraId="4965F3AD" w14:textId="77777777" w:rsidR="00777FF7" w:rsidRPr="003439A3" w:rsidRDefault="00105461">
            <w:pPr>
              <w:pStyle w:val="Compact"/>
              <w:jc w:val="center"/>
              <w:rPr>
                <w:sz w:val="16"/>
                <w:szCs w:val="16"/>
              </w:rPr>
            </w:pPr>
            <w:r w:rsidRPr="003439A3">
              <w:rPr>
                <w:sz w:val="16"/>
                <w:szCs w:val="16"/>
              </w:rPr>
              <w:t>-213</w:t>
            </w:r>
          </w:p>
        </w:tc>
        <w:tc>
          <w:tcPr>
            <w:tcW w:w="0" w:type="auto"/>
          </w:tcPr>
          <w:p w14:paraId="6741FFF9" w14:textId="77777777" w:rsidR="00777FF7" w:rsidRPr="003439A3" w:rsidRDefault="00105461">
            <w:pPr>
              <w:pStyle w:val="Compact"/>
              <w:jc w:val="center"/>
              <w:rPr>
                <w:sz w:val="16"/>
                <w:szCs w:val="16"/>
              </w:rPr>
            </w:pPr>
            <w:r w:rsidRPr="003439A3">
              <w:rPr>
                <w:sz w:val="16"/>
                <w:szCs w:val="16"/>
              </w:rPr>
              <w:t>449 (17)</w:t>
            </w:r>
          </w:p>
        </w:tc>
      </w:tr>
      <w:tr w:rsidR="003439A3" w:rsidRPr="003439A3" w14:paraId="154550F9" w14:textId="77777777" w:rsidTr="003439A3">
        <w:tc>
          <w:tcPr>
            <w:tcW w:w="0" w:type="auto"/>
          </w:tcPr>
          <w:p w14:paraId="7EC68A11" w14:textId="77777777" w:rsidR="00777FF7" w:rsidRPr="003439A3" w:rsidRDefault="00105461">
            <w:pPr>
              <w:pStyle w:val="Compact"/>
              <w:rPr>
                <w:sz w:val="16"/>
                <w:szCs w:val="16"/>
              </w:rPr>
            </w:pPr>
            <w:r w:rsidRPr="003439A3">
              <w:rPr>
                <w:sz w:val="16"/>
                <w:szCs w:val="16"/>
              </w:rPr>
              <w:t>Model 6</w:t>
            </w:r>
          </w:p>
        </w:tc>
        <w:tc>
          <w:tcPr>
            <w:tcW w:w="0" w:type="auto"/>
          </w:tcPr>
          <w:p w14:paraId="21ABAAEF" w14:textId="77777777" w:rsidR="00777FF7" w:rsidRPr="003439A3" w:rsidRDefault="00105461">
            <w:pPr>
              <w:pStyle w:val="Compact"/>
              <w:jc w:val="center"/>
              <w:rPr>
                <w:sz w:val="16"/>
                <w:szCs w:val="16"/>
              </w:rPr>
            </w:pPr>
            <w:r w:rsidRPr="003439A3">
              <w:rPr>
                <w:sz w:val="16"/>
                <w:szCs w:val="16"/>
              </w:rPr>
              <w:t>1.06 (0.98, 1.15)</w:t>
            </w:r>
          </w:p>
        </w:tc>
        <w:tc>
          <w:tcPr>
            <w:tcW w:w="0" w:type="auto"/>
          </w:tcPr>
          <w:p w14:paraId="51C956EF" w14:textId="77777777" w:rsidR="00777FF7" w:rsidRPr="003439A3" w:rsidRDefault="00105461">
            <w:pPr>
              <w:pStyle w:val="Compact"/>
              <w:jc w:val="center"/>
              <w:rPr>
                <w:sz w:val="16"/>
                <w:szCs w:val="16"/>
              </w:rPr>
            </w:pPr>
            <w:r w:rsidRPr="003439A3">
              <w:rPr>
                <w:sz w:val="16"/>
                <w:szCs w:val="16"/>
              </w:rPr>
              <w:t>Yes</w:t>
            </w:r>
          </w:p>
        </w:tc>
        <w:tc>
          <w:tcPr>
            <w:tcW w:w="0" w:type="auto"/>
          </w:tcPr>
          <w:p w14:paraId="3418ECEF" w14:textId="77777777" w:rsidR="00777FF7" w:rsidRPr="003439A3" w:rsidRDefault="00105461">
            <w:pPr>
              <w:pStyle w:val="Compact"/>
              <w:jc w:val="center"/>
              <w:rPr>
                <w:sz w:val="16"/>
                <w:szCs w:val="16"/>
              </w:rPr>
            </w:pPr>
            <w:r w:rsidRPr="003439A3">
              <w:rPr>
                <w:sz w:val="16"/>
                <w:szCs w:val="16"/>
              </w:rPr>
              <w:t>Yes</w:t>
            </w:r>
          </w:p>
        </w:tc>
        <w:tc>
          <w:tcPr>
            <w:tcW w:w="0" w:type="auto"/>
          </w:tcPr>
          <w:p w14:paraId="3B466C0F" w14:textId="77777777" w:rsidR="00777FF7" w:rsidRPr="003439A3" w:rsidRDefault="00105461">
            <w:pPr>
              <w:pStyle w:val="Compact"/>
              <w:jc w:val="center"/>
              <w:rPr>
                <w:sz w:val="16"/>
                <w:szCs w:val="16"/>
              </w:rPr>
            </w:pPr>
            <w:r w:rsidRPr="003439A3">
              <w:rPr>
                <w:sz w:val="16"/>
                <w:szCs w:val="16"/>
              </w:rPr>
              <w:t>No</w:t>
            </w:r>
          </w:p>
        </w:tc>
        <w:tc>
          <w:tcPr>
            <w:tcW w:w="0" w:type="auto"/>
          </w:tcPr>
          <w:p w14:paraId="17AC501F" w14:textId="77777777" w:rsidR="00777FF7" w:rsidRPr="003439A3" w:rsidRDefault="00105461">
            <w:pPr>
              <w:pStyle w:val="Compact"/>
              <w:jc w:val="center"/>
              <w:rPr>
                <w:sz w:val="16"/>
                <w:szCs w:val="16"/>
              </w:rPr>
            </w:pPr>
            <w:r w:rsidRPr="003439A3">
              <w:rPr>
                <w:sz w:val="16"/>
                <w:szCs w:val="16"/>
              </w:rPr>
              <w:t>No</w:t>
            </w:r>
          </w:p>
        </w:tc>
        <w:tc>
          <w:tcPr>
            <w:tcW w:w="0" w:type="auto"/>
          </w:tcPr>
          <w:p w14:paraId="488A727A" w14:textId="77777777" w:rsidR="00777FF7" w:rsidRPr="003439A3" w:rsidRDefault="00105461">
            <w:pPr>
              <w:pStyle w:val="Compact"/>
              <w:jc w:val="center"/>
              <w:rPr>
                <w:sz w:val="16"/>
                <w:szCs w:val="16"/>
              </w:rPr>
            </w:pPr>
            <w:r w:rsidRPr="003439A3">
              <w:rPr>
                <w:sz w:val="16"/>
                <w:szCs w:val="16"/>
              </w:rPr>
              <w:t>No</w:t>
            </w:r>
          </w:p>
        </w:tc>
        <w:tc>
          <w:tcPr>
            <w:tcW w:w="0" w:type="auto"/>
          </w:tcPr>
          <w:p w14:paraId="02569B86" w14:textId="77777777" w:rsidR="00777FF7" w:rsidRPr="003439A3" w:rsidRDefault="00105461">
            <w:pPr>
              <w:pStyle w:val="Compact"/>
              <w:jc w:val="center"/>
              <w:rPr>
                <w:sz w:val="16"/>
                <w:szCs w:val="16"/>
              </w:rPr>
            </w:pPr>
            <w:r w:rsidRPr="003439A3">
              <w:rPr>
                <w:sz w:val="16"/>
                <w:szCs w:val="16"/>
              </w:rPr>
              <w:t>7</w:t>
            </w:r>
          </w:p>
        </w:tc>
        <w:tc>
          <w:tcPr>
            <w:tcW w:w="0" w:type="auto"/>
          </w:tcPr>
          <w:p w14:paraId="4F99180E" w14:textId="77777777" w:rsidR="00777FF7" w:rsidRPr="003439A3" w:rsidRDefault="00105461">
            <w:pPr>
              <w:pStyle w:val="Compact"/>
              <w:jc w:val="center"/>
              <w:rPr>
                <w:sz w:val="16"/>
                <w:szCs w:val="16"/>
              </w:rPr>
            </w:pPr>
            <w:r w:rsidRPr="003439A3">
              <w:rPr>
                <w:sz w:val="16"/>
                <w:szCs w:val="16"/>
              </w:rPr>
              <w:t>-215</w:t>
            </w:r>
          </w:p>
        </w:tc>
        <w:tc>
          <w:tcPr>
            <w:tcW w:w="0" w:type="auto"/>
          </w:tcPr>
          <w:p w14:paraId="3F3CA9A7" w14:textId="77777777" w:rsidR="00777FF7" w:rsidRPr="003439A3" w:rsidRDefault="00105461">
            <w:pPr>
              <w:pStyle w:val="Compact"/>
              <w:jc w:val="center"/>
              <w:rPr>
                <w:sz w:val="16"/>
                <w:szCs w:val="16"/>
              </w:rPr>
            </w:pPr>
            <w:r w:rsidRPr="003439A3">
              <w:rPr>
                <w:sz w:val="16"/>
                <w:szCs w:val="16"/>
              </w:rPr>
              <w:t>452 (17)</w:t>
            </w:r>
          </w:p>
        </w:tc>
      </w:tr>
      <w:tr w:rsidR="003439A3" w:rsidRPr="003439A3" w14:paraId="315B96C2" w14:textId="77777777" w:rsidTr="003439A3">
        <w:tc>
          <w:tcPr>
            <w:tcW w:w="0" w:type="auto"/>
          </w:tcPr>
          <w:p w14:paraId="1F402A1D" w14:textId="77777777" w:rsidR="00777FF7" w:rsidRPr="003439A3" w:rsidRDefault="00105461">
            <w:pPr>
              <w:pStyle w:val="Compact"/>
              <w:rPr>
                <w:sz w:val="16"/>
                <w:szCs w:val="16"/>
              </w:rPr>
            </w:pPr>
            <w:r w:rsidRPr="003439A3">
              <w:rPr>
                <w:sz w:val="16"/>
                <w:szCs w:val="16"/>
              </w:rPr>
              <w:t>Model 17</w:t>
            </w:r>
          </w:p>
        </w:tc>
        <w:tc>
          <w:tcPr>
            <w:tcW w:w="0" w:type="auto"/>
          </w:tcPr>
          <w:p w14:paraId="7B9C6336" w14:textId="77777777" w:rsidR="00777FF7" w:rsidRPr="003439A3" w:rsidRDefault="00105461">
            <w:pPr>
              <w:pStyle w:val="Compact"/>
              <w:jc w:val="center"/>
              <w:rPr>
                <w:sz w:val="16"/>
                <w:szCs w:val="16"/>
              </w:rPr>
            </w:pPr>
            <w:r w:rsidRPr="003439A3">
              <w:rPr>
                <w:sz w:val="16"/>
                <w:szCs w:val="16"/>
              </w:rPr>
              <w:t>1.15 (1.00, 1.32)</w:t>
            </w:r>
          </w:p>
        </w:tc>
        <w:tc>
          <w:tcPr>
            <w:tcW w:w="0" w:type="auto"/>
          </w:tcPr>
          <w:p w14:paraId="3997162A" w14:textId="77777777" w:rsidR="00777FF7" w:rsidRPr="003439A3" w:rsidRDefault="00105461">
            <w:pPr>
              <w:pStyle w:val="Compact"/>
              <w:jc w:val="center"/>
              <w:rPr>
                <w:sz w:val="16"/>
                <w:szCs w:val="16"/>
              </w:rPr>
            </w:pPr>
            <w:r w:rsidRPr="003439A3">
              <w:rPr>
                <w:sz w:val="16"/>
                <w:szCs w:val="16"/>
              </w:rPr>
              <w:t>Yes</w:t>
            </w:r>
          </w:p>
        </w:tc>
        <w:tc>
          <w:tcPr>
            <w:tcW w:w="0" w:type="auto"/>
          </w:tcPr>
          <w:p w14:paraId="743A135C" w14:textId="77777777" w:rsidR="00777FF7" w:rsidRPr="003439A3" w:rsidRDefault="00105461">
            <w:pPr>
              <w:pStyle w:val="Compact"/>
              <w:jc w:val="center"/>
              <w:rPr>
                <w:sz w:val="16"/>
                <w:szCs w:val="16"/>
              </w:rPr>
            </w:pPr>
            <w:r w:rsidRPr="003439A3">
              <w:rPr>
                <w:sz w:val="16"/>
                <w:szCs w:val="16"/>
              </w:rPr>
              <w:t>Yes</w:t>
            </w:r>
          </w:p>
        </w:tc>
        <w:tc>
          <w:tcPr>
            <w:tcW w:w="0" w:type="auto"/>
          </w:tcPr>
          <w:p w14:paraId="7305A2E9" w14:textId="77777777" w:rsidR="00777FF7" w:rsidRPr="003439A3" w:rsidRDefault="00105461">
            <w:pPr>
              <w:pStyle w:val="Compact"/>
              <w:jc w:val="center"/>
              <w:rPr>
                <w:sz w:val="16"/>
                <w:szCs w:val="16"/>
              </w:rPr>
            </w:pPr>
            <w:r w:rsidRPr="003439A3">
              <w:rPr>
                <w:sz w:val="16"/>
                <w:szCs w:val="16"/>
              </w:rPr>
              <w:t>No</w:t>
            </w:r>
          </w:p>
        </w:tc>
        <w:tc>
          <w:tcPr>
            <w:tcW w:w="0" w:type="auto"/>
          </w:tcPr>
          <w:p w14:paraId="3A47B377" w14:textId="77777777" w:rsidR="00777FF7" w:rsidRPr="003439A3" w:rsidRDefault="00105461">
            <w:pPr>
              <w:pStyle w:val="Compact"/>
              <w:jc w:val="center"/>
              <w:rPr>
                <w:sz w:val="16"/>
                <w:szCs w:val="16"/>
              </w:rPr>
            </w:pPr>
            <w:r w:rsidRPr="003439A3">
              <w:rPr>
                <w:sz w:val="16"/>
                <w:szCs w:val="16"/>
              </w:rPr>
              <w:t>Yes</w:t>
            </w:r>
          </w:p>
        </w:tc>
        <w:tc>
          <w:tcPr>
            <w:tcW w:w="0" w:type="auto"/>
          </w:tcPr>
          <w:p w14:paraId="6BBCA894" w14:textId="77777777" w:rsidR="00777FF7" w:rsidRPr="003439A3" w:rsidRDefault="00105461">
            <w:pPr>
              <w:pStyle w:val="Compact"/>
              <w:jc w:val="center"/>
              <w:rPr>
                <w:sz w:val="16"/>
                <w:szCs w:val="16"/>
              </w:rPr>
            </w:pPr>
            <w:r w:rsidRPr="003439A3">
              <w:rPr>
                <w:sz w:val="16"/>
                <w:szCs w:val="16"/>
              </w:rPr>
              <w:t>Yes</w:t>
            </w:r>
          </w:p>
        </w:tc>
        <w:tc>
          <w:tcPr>
            <w:tcW w:w="0" w:type="auto"/>
          </w:tcPr>
          <w:p w14:paraId="3F9C397D" w14:textId="77777777" w:rsidR="00777FF7" w:rsidRPr="003439A3" w:rsidRDefault="00105461">
            <w:pPr>
              <w:pStyle w:val="Compact"/>
              <w:jc w:val="center"/>
              <w:rPr>
                <w:sz w:val="16"/>
                <w:szCs w:val="16"/>
              </w:rPr>
            </w:pPr>
            <w:r w:rsidRPr="003439A3">
              <w:rPr>
                <w:sz w:val="16"/>
                <w:szCs w:val="16"/>
              </w:rPr>
              <w:t>20</w:t>
            </w:r>
          </w:p>
        </w:tc>
        <w:tc>
          <w:tcPr>
            <w:tcW w:w="0" w:type="auto"/>
          </w:tcPr>
          <w:p w14:paraId="675656D6" w14:textId="77777777" w:rsidR="00777FF7" w:rsidRPr="003439A3" w:rsidRDefault="00105461">
            <w:pPr>
              <w:pStyle w:val="Compact"/>
              <w:jc w:val="center"/>
              <w:rPr>
                <w:sz w:val="16"/>
                <w:szCs w:val="16"/>
              </w:rPr>
            </w:pPr>
            <w:r w:rsidRPr="003439A3">
              <w:rPr>
                <w:sz w:val="16"/>
                <w:szCs w:val="16"/>
              </w:rPr>
              <w:t>-209</w:t>
            </w:r>
          </w:p>
        </w:tc>
        <w:tc>
          <w:tcPr>
            <w:tcW w:w="0" w:type="auto"/>
          </w:tcPr>
          <w:p w14:paraId="764E3531" w14:textId="77777777" w:rsidR="00777FF7" w:rsidRPr="003439A3" w:rsidRDefault="00105461">
            <w:pPr>
              <w:pStyle w:val="Compact"/>
              <w:jc w:val="center"/>
              <w:rPr>
                <w:sz w:val="16"/>
                <w:szCs w:val="16"/>
              </w:rPr>
            </w:pPr>
            <w:r w:rsidRPr="003439A3">
              <w:rPr>
                <w:sz w:val="16"/>
                <w:szCs w:val="16"/>
              </w:rPr>
              <w:t>452 (17)</w:t>
            </w:r>
          </w:p>
        </w:tc>
      </w:tr>
      <w:tr w:rsidR="003439A3" w:rsidRPr="003439A3" w14:paraId="0D80F1E9" w14:textId="77777777" w:rsidTr="003439A3">
        <w:tc>
          <w:tcPr>
            <w:tcW w:w="0" w:type="auto"/>
          </w:tcPr>
          <w:p w14:paraId="21B350FE" w14:textId="77777777" w:rsidR="00777FF7" w:rsidRPr="003439A3" w:rsidRDefault="00105461">
            <w:pPr>
              <w:pStyle w:val="Compact"/>
              <w:rPr>
                <w:sz w:val="16"/>
                <w:szCs w:val="16"/>
              </w:rPr>
            </w:pPr>
            <w:r w:rsidRPr="003439A3">
              <w:rPr>
                <w:sz w:val="16"/>
                <w:szCs w:val="16"/>
              </w:rPr>
              <w:t>Model 15</w:t>
            </w:r>
          </w:p>
        </w:tc>
        <w:tc>
          <w:tcPr>
            <w:tcW w:w="0" w:type="auto"/>
          </w:tcPr>
          <w:p w14:paraId="7736E2CF" w14:textId="77777777" w:rsidR="00777FF7" w:rsidRPr="003439A3" w:rsidRDefault="00105461">
            <w:pPr>
              <w:pStyle w:val="Compact"/>
              <w:jc w:val="center"/>
              <w:rPr>
                <w:sz w:val="16"/>
                <w:szCs w:val="16"/>
              </w:rPr>
            </w:pPr>
            <w:r w:rsidRPr="003439A3">
              <w:rPr>
                <w:sz w:val="16"/>
                <w:szCs w:val="16"/>
              </w:rPr>
              <w:t>1.06 (0.94, 1.20)</w:t>
            </w:r>
          </w:p>
        </w:tc>
        <w:tc>
          <w:tcPr>
            <w:tcW w:w="0" w:type="auto"/>
          </w:tcPr>
          <w:p w14:paraId="0FA8046E" w14:textId="77777777" w:rsidR="00777FF7" w:rsidRPr="003439A3" w:rsidRDefault="00105461">
            <w:pPr>
              <w:pStyle w:val="Compact"/>
              <w:jc w:val="center"/>
              <w:rPr>
                <w:sz w:val="16"/>
                <w:szCs w:val="16"/>
              </w:rPr>
            </w:pPr>
            <w:r w:rsidRPr="003439A3">
              <w:rPr>
                <w:sz w:val="16"/>
                <w:szCs w:val="16"/>
              </w:rPr>
              <w:t>Yes</w:t>
            </w:r>
          </w:p>
        </w:tc>
        <w:tc>
          <w:tcPr>
            <w:tcW w:w="0" w:type="auto"/>
          </w:tcPr>
          <w:p w14:paraId="3BBEB2B9" w14:textId="77777777" w:rsidR="00777FF7" w:rsidRPr="003439A3" w:rsidRDefault="00105461">
            <w:pPr>
              <w:pStyle w:val="Compact"/>
              <w:jc w:val="center"/>
              <w:rPr>
                <w:sz w:val="16"/>
                <w:szCs w:val="16"/>
              </w:rPr>
            </w:pPr>
            <w:r w:rsidRPr="003439A3">
              <w:rPr>
                <w:sz w:val="16"/>
                <w:szCs w:val="16"/>
              </w:rPr>
              <w:t>Yes</w:t>
            </w:r>
          </w:p>
        </w:tc>
        <w:tc>
          <w:tcPr>
            <w:tcW w:w="0" w:type="auto"/>
          </w:tcPr>
          <w:p w14:paraId="1DDB36FB" w14:textId="77777777" w:rsidR="00777FF7" w:rsidRPr="003439A3" w:rsidRDefault="00105461">
            <w:pPr>
              <w:pStyle w:val="Compact"/>
              <w:jc w:val="center"/>
              <w:rPr>
                <w:sz w:val="16"/>
                <w:szCs w:val="16"/>
              </w:rPr>
            </w:pPr>
            <w:r w:rsidRPr="003439A3">
              <w:rPr>
                <w:sz w:val="16"/>
                <w:szCs w:val="16"/>
              </w:rPr>
              <w:t>No</w:t>
            </w:r>
          </w:p>
        </w:tc>
        <w:tc>
          <w:tcPr>
            <w:tcW w:w="0" w:type="auto"/>
          </w:tcPr>
          <w:p w14:paraId="7DD8F181" w14:textId="77777777" w:rsidR="00777FF7" w:rsidRPr="003439A3" w:rsidRDefault="00105461">
            <w:pPr>
              <w:pStyle w:val="Compact"/>
              <w:jc w:val="center"/>
              <w:rPr>
                <w:sz w:val="16"/>
                <w:szCs w:val="16"/>
              </w:rPr>
            </w:pPr>
            <w:r w:rsidRPr="003439A3">
              <w:rPr>
                <w:sz w:val="16"/>
                <w:szCs w:val="16"/>
              </w:rPr>
              <w:t>No</w:t>
            </w:r>
          </w:p>
        </w:tc>
        <w:tc>
          <w:tcPr>
            <w:tcW w:w="0" w:type="auto"/>
          </w:tcPr>
          <w:p w14:paraId="06B5D628" w14:textId="77777777" w:rsidR="00777FF7" w:rsidRPr="003439A3" w:rsidRDefault="00105461">
            <w:pPr>
              <w:pStyle w:val="Compact"/>
              <w:jc w:val="center"/>
              <w:rPr>
                <w:sz w:val="16"/>
                <w:szCs w:val="16"/>
              </w:rPr>
            </w:pPr>
            <w:r w:rsidRPr="003439A3">
              <w:rPr>
                <w:sz w:val="16"/>
                <w:szCs w:val="16"/>
              </w:rPr>
              <w:t>Yes</w:t>
            </w:r>
          </w:p>
        </w:tc>
        <w:tc>
          <w:tcPr>
            <w:tcW w:w="0" w:type="auto"/>
          </w:tcPr>
          <w:p w14:paraId="08E56C6A" w14:textId="77777777" w:rsidR="00777FF7" w:rsidRPr="003439A3" w:rsidRDefault="00105461">
            <w:pPr>
              <w:pStyle w:val="Compact"/>
              <w:jc w:val="center"/>
              <w:rPr>
                <w:sz w:val="16"/>
                <w:szCs w:val="16"/>
              </w:rPr>
            </w:pPr>
            <w:r w:rsidRPr="003439A3">
              <w:rPr>
                <w:sz w:val="16"/>
                <w:szCs w:val="16"/>
              </w:rPr>
              <w:t>19</w:t>
            </w:r>
          </w:p>
        </w:tc>
        <w:tc>
          <w:tcPr>
            <w:tcW w:w="0" w:type="auto"/>
          </w:tcPr>
          <w:p w14:paraId="647CD49B" w14:textId="77777777" w:rsidR="00777FF7" w:rsidRPr="003439A3" w:rsidRDefault="00105461">
            <w:pPr>
              <w:pStyle w:val="Compact"/>
              <w:jc w:val="center"/>
              <w:rPr>
                <w:sz w:val="16"/>
                <w:szCs w:val="16"/>
              </w:rPr>
            </w:pPr>
            <w:r w:rsidRPr="003439A3">
              <w:rPr>
                <w:sz w:val="16"/>
                <w:szCs w:val="16"/>
              </w:rPr>
              <w:t>-209</w:t>
            </w:r>
          </w:p>
        </w:tc>
        <w:tc>
          <w:tcPr>
            <w:tcW w:w="0" w:type="auto"/>
          </w:tcPr>
          <w:p w14:paraId="23F51DB2" w14:textId="77777777" w:rsidR="00777FF7" w:rsidRPr="003439A3" w:rsidRDefault="00105461">
            <w:pPr>
              <w:pStyle w:val="Compact"/>
              <w:jc w:val="center"/>
              <w:rPr>
                <w:sz w:val="16"/>
                <w:szCs w:val="16"/>
              </w:rPr>
            </w:pPr>
            <w:r w:rsidRPr="003439A3">
              <w:rPr>
                <w:sz w:val="16"/>
                <w:szCs w:val="16"/>
              </w:rPr>
              <w:t>453 (17)</w:t>
            </w:r>
          </w:p>
        </w:tc>
      </w:tr>
      <w:tr w:rsidR="003439A3" w:rsidRPr="003439A3" w14:paraId="5A235BAC" w14:textId="77777777" w:rsidTr="003439A3">
        <w:tc>
          <w:tcPr>
            <w:tcW w:w="0" w:type="auto"/>
          </w:tcPr>
          <w:p w14:paraId="26CD2C9F" w14:textId="77777777" w:rsidR="00777FF7" w:rsidRPr="003439A3" w:rsidRDefault="00105461">
            <w:pPr>
              <w:pStyle w:val="Compact"/>
              <w:rPr>
                <w:sz w:val="16"/>
                <w:szCs w:val="16"/>
              </w:rPr>
            </w:pPr>
            <w:r w:rsidRPr="003439A3">
              <w:rPr>
                <w:sz w:val="16"/>
                <w:szCs w:val="16"/>
              </w:rPr>
              <w:t>Model 1</w:t>
            </w:r>
          </w:p>
        </w:tc>
        <w:tc>
          <w:tcPr>
            <w:tcW w:w="0" w:type="auto"/>
          </w:tcPr>
          <w:p w14:paraId="28359359" w14:textId="77777777" w:rsidR="00777FF7" w:rsidRPr="003439A3" w:rsidRDefault="00105461">
            <w:pPr>
              <w:pStyle w:val="Compact"/>
              <w:jc w:val="center"/>
              <w:rPr>
                <w:sz w:val="16"/>
                <w:szCs w:val="16"/>
              </w:rPr>
            </w:pPr>
            <w:r w:rsidRPr="003439A3">
              <w:rPr>
                <w:sz w:val="16"/>
                <w:szCs w:val="16"/>
              </w:rPr>
              <w:t>0.00 (0.00, 0.00)</w:t>
            </w:r>
          </w:p>
        </w:tc>
        <w:tc>
          <w:tcPr>
            <w:tcW w:w="0" w:type="auto"/>
          </w:tcPr>
          <w:p w14:paraId="2A629107" w14:textId="77777777" w:rsidR="00777FF7" w:rsidRPr="003439A3" w:rsidRDefault="00105461">
            <w:pPr>
              <w:pStyle w:val="Compact"/>
              <w:jc w:val="center"/>
              <w:rPr>
                <w:sz w:val="16"/>
                <w:szCs w:val="16"/>
              </w:rPr>
            </w:pPr>
            <w:r w:rsidRPr="003439A3">
              <w:rPr>
                <w:sz w:val="16"/>
                <w:szCs w:val="16"/>
              </w:rPr>
              <w:t>No</w:t>
            </w:r>
          </w:p>
        </w:tc>
        <w:tc>
          <w:tcPr>
            <w:tcW w:w="0" w:type="auto"/>
          </w:tcPr>
          <w:p w14:paraId="22628F43" w14:textId="77777777" w:rsidR="00777FF7" w:rsidRPr="003439A3" w:rsidRDefault="00105461">
            <w:pPr>
              <w:pStyle w:val="Compact"/>
              <w:jc w:val="center"/>
              <w:rPr>
                <w:sz w:val="16"/>
                <w:szCs w:val="16"/>
              </w:rPr>
            </w:pPr>
            <w:r w:rsidRPr="003439A3">
              <w:rPr>
                <w:sz w:val="16"/>
                <w:szCs w:val="16"/>
              </w:rPr>
              <w:t>No</w:t>
            </w:r>
          </w:p>
        </w:tc>
        <w:tc>
          <w:tcPr>
            <w:tcW w:w="0" w:type="auto"/>
          </w:tcPr>
          <w:p w14:paraId="3A1ECF63" w14:textId="77777777" w:rsidR="00777FF7" w:rsidRPr="003439A3" w:rsidRDefault="00105461">
            <w:pPr>
              <w:pStyle w:val="Compact"/>
              <w:jc w:val="center"/>
              <w:rPr>
                <w:sz w:val="16"/>
                <w:szCs w:val="16"/>
              </w:rPr>
            </w:pPr>
            <w:r w:rsidRPr="003439A3">
              <w:rPr>
                <w:sz w:val="16"/>
                <w:szCs w:val="16"/>
              </w:rPr>
              <w:t>No</w:t>
            </w:r>
          </w:p>
        </w:tc>
        <w:tc>
          <w:tcPr>
            <w:tcW w:w="0" w:type="auto"/>
          </w:tcPr>
          <w:p w14:paraId="4B06DED5" w14:textId="77777777" w:rsidR="00777FF7" w:rsidRPr="003439A3" w:rsidRDefault="00105461">
            <w:pPr>
              <w:pStyle w:val="Compact"/>
              <w:jc w:val="center"/>
              <w:rPr>
                <w:sz w:val="16"/>
                <w:szCs w:val="16"/>
              </w:rPr>
            </w:pPr>
            <w:r w:rsidRPr="003439A3">
              <w:rPr>
                <w:sz w:val="16"/>
                <w:szCs w:val="16"/>
              </w:rPr>
              <w:t>No</w:t>
            </w:r>
          </w:p>
        </w:tc>
        <w:tc>
          <w:tcPr>
            <w:tcW w:w="0" w:type="auto"/>
          </w:tcPr>
          <w:p w14:paraId="619F715C" w14:textId="77777777" w:rsidR="00777FF7" w:rsidRPr="003439A3" w:rsidRDefault="00105461">
            <w:pPr>
              <w:pStyle w:val="Compact"/>
              <w:jc w:val="center"/>
              <w:rPr>
                <w:sz w:val="16"/>
                <w:szCs w:val="16"/>
              </w:rPr>
            </w:pPr>
            <w:r w:rsidRPr="003439A3">
              <w:rPr>
                <w:sz w:val="16"/>
                <w:szCs w:val="16"/>
              </w:rPr>
              <w:t>No</w:t>
            </w:r>
          </w:p>
        </w:tc>
        <w:tc>
          <w:tcPr>
            <w:tcW w:w="0" w:type="auto"/>
          </w:tcPr>
          <w:p w14:paraId="3CCCCA69" w14:textId="77777777" w:rsidR="00777FF7" w:rsidRPr="003439A3" w:rsidRDefault="00105461">
            <w:pPr>
              <w:pStyle w:val="Compact"/>
              <w:jc w:val="center"/>
              <w:rPr>
                <w:sz w:val="16"/>
                <w:szCs w:val="16"/>
              </w:rPr>
            </w:pPr>
            <w:r w:rsidRPr="003439A3">
              <w:rPr>
                <w:sz w:val="16"/>
                <w:szCs w:val="16"/>
              </w:rPr>
              <w:t>1</w:t>
            </w:r>
          </w:p>
        </w:tc>
        <w:tc>
          <w:tcPr>
            <w:tcW w:w="0" w:type="auto"/>
          </w:tcPr>
          <w:p w14:paraId="177DFEE1" w14:textId="77777777" w:rsidR="00777FF7" w:rsidRPr="003439A3" w:rsidRDefault="00105461">
            <w:pPr>
              <w:pStyle w:val="Compact"/>
              <w:jc w:val="center"/>
              <w:rPr>
                <w:sz w:val="16"/>
                <w:szCs w:val="16"/>
              </w:rPr>
            </w:pPr>
            <w:r w:rsidRPr="003439A3">
              <w:rPr>
                <w:sz w:val="16"/>
                <w:szCs w:val="16"/>
              </w:rPr>
              <w:t>-254</w:t>
            </w:r>
          </w:p>
        </w:tc>
        <w:tc>
          <w:tcPr>
            <w:tcW w:w="0" w:type="auto"/>
          </w:tcPr>
          <w:p w14:paraId="57A7C452" w14:textId="77777777" w:rsidR="00777FF7" w:rsidRPr="003439A3" w:rsidRDefault="00105461">
            <w:pPr>
              <w:pStyle w:val="Compact"/>
              <w:jc w:val="center"/>
              <w:rPr>
                <w:sz w:val="16"/>
                <w:szCs w:val="16"/>
              </w:rPr>
            </w:pPr>
            <w:r w:rsidRPr="003439A3">
              <w:rPr>
                <w:sz w:val="16"/>
                <w:szCs w:val="16"/>
              </w:rPr>
              <w:t>513 (26)</w:t>
            </w:r>
          </w:p>
        </w:tc>
      </w:tr>
      <w:tr w:rsidR="003439A3" w:rsidRPr="003439A3" w14:paraId="380C38F8" w14:textId="77777777" w:rsidTr="003439A3">
        <w:tc>
          <w:tcPr>
            <w:tcW w:w="0" w:type="auto"/>
          </w:tcPr>
          <w:p w14:paraId="1980C62E" w14:textId="77777777" w:rsidR="00777FF7" w:rsidRPr="003439A3" w:rsidRDefault="00105461">
            <w:pPr>
              <w:pStyle w:val="Compact"/>
              <w:rPr>
                <w:sz w:val="16"/>
                <w:szCs w:val="16"/>
              </w:rPr>
            </w:pPr>
            <w:r w:rsidRPr="003439A3">
              <w:rPr>
                <w:sz w:val="16"/>
                <w:szCs w:val="16"/>
              </w:rPr>
              <w:t>Model 2</w:t>
            </w:r>
          </w:p>
        </w:tc>
        <w:tc>
          <w:tcPr>
            <w:tcW w:w="0" w:type="auto"/>
          </w:tcPr>
          <w:p w14:paraId="7C3F8D60" w14:textId="77777777" w:rsidR="00777FF7" w:rsidRPr="003439A3" w:rsidRDefault="00105461">
            <w:pPr>
              <w:pStyle w:val="Compact"/>
              <w:jc w:val="center"/>
              <w:rPr>
                <w:sz w:val="16"/>
                <w:szCs w:val="16"/>
              </w:rPr>
            </w:pPr>
            <w:r w:rsidRPr="003439A3">
              <w:rPr>
                <w:sz w:val="16"/>
                <w:szCs w:val="16"/>
              </w:rPr>
              <w:t>1.06 (0.98, 1.14)</w:t>
            </w:r>
          </w:p>
        </w:tc>
        <w:tc>
          <w:tcPr>
            <w:tcW w:w="0" w:type="auto"/>
          </w:tcPr>
          <w:p w14:paraId="2D1FA4B2" w14:textId="77777777" w:rsidR="00777FF7" w:rsidRPr="003439A3" w:rsidRDefault="00105461">
            <w:pPr>
              <w:pStyle w:val="Compact"/>
              <w:jc w:val="center"/>
              <w:rPr>
                <w:sz w:val="16"/>
                <w:szCs w:val="16"/>
              </w:rPr>
            </w:pPr>
            <w:r w:rsidRPr="003439A3">
              <w:rPr>
                <w:sz w:val="16"/>
                <w:szCs w:val="16"/>
              </w:rPr>
              <w:t>Yes</w:t>
            </w:r>
          </w:p>
        </w:tc>
        <w:tc>
          <w:tcPr>
            <w:tcW w:w="0" w:type="auto"/>
          </w:tcPr>
          <w:p w14:paraId="31FE0E37" w14:textId="77777777" w:rsidR="00777FF7" w:rsidRPr="003439A3" w:rsidRDefault="00105461">
            <w:pPr>
              <w:pStyle w:val="Compact"/>
              <w:jc w:val="center"/>
              <w:rPr>
                <w:sz w:val="16"/>
                <w:szCs w:val="16"/>
              </w:rPr>
            </w:pPr>
            <w:r w:rsidRPr="003439A3">
              <w:rPr>
                <w:sz w:val="16"/>
                <w:szCs w:val="16"/>
              </w:rPr>
              <w:t>No</w:t>
            </w:r>
          </w:p>
        </w:tc>
        <w:tc>
          <w:tcPr>
            <w:tcW w:w="0" w:type="auto"/>
          </w:tcPr>
          <w:p w14:paraId="7A742DBE" w14:textId="77777777" w:rsidR="00777FF7" w:rsidRPr="003439A3" w:rsidRDefault="00105461">
            <w:pPr>
              <w:pStyle w:val="Compact"/>
              <w:jc w:val="center"/>
              <w:rPr>
                <w:sz w:val="16"/>
                <w:szCs w:val="16"/>
              </w:rPr>
            </w:pPr>
            <w:r w:rsidRPr="003439A3">
              <w:rPr>
                <w:sz w:val="16"/>
                <w:szCs w:val="16"/>
              </w:rPr>
              <w:t>No</w:t>
            </w:r>
          </w:p>
        </w:tc>
        <w:tc>
          <w:tcPr>
            <w:tcW w:w="0" w:type="auto"/>
          </w:tcPr>
          <w:p w14:paraId="560BC317" w14:textId="77777777" w:rsidR="00777FF7" w:rsidRPr="003439A3" w:rsidRDefault="00105461">
            <w:pPr>
              <w:pStyle w:val="Compact"/>
              <w:jc w:val="center"/>
              <w:rPr>
                <w:sz w:val="16"/>
                <w:szCs w:val="16"/>
              </w:rPr>
            </w:pPr>
            <w:r w:rsidRPr="003439A3">
              <w:rPr>
                <w:sz w:val="16"/>
                <w:szCs w:val="16"/>
              </w:rPr>
              <w:t>No</w:t>
            </w:r>
          </w:p>
        </w:tc>
        <w:tc>
          <w:tcPr>
            <w:tcW w:w="0" w:type="auto"/>
          </w:tcPr>
          <w:p w14:paraId="1C4826F2" w14:textId="77777777" w:rsidR="00777FF7" w:rsidRPr="003439A3" w:rsidRDefault="00105461">
            <w:pPr>
              <w:pStyle w:val="Compact"/>
              <w:jc w:val="center"/>
              <w:rPr>
                <w:sz w:val="16"/>
                <w:szCs w:val="16"/>
              </w:rPr>
            </w:pPr>
            <w:r w:rsidRPr="003439A3">
              <w:rPr>
                <w:sz w:val="16"/>
                <w:szCs w:val="16"/>
              </w:rPr>
              <w:t>No</w:t>
            </w:r>
          </w:p>
        </w:tc>
        <w:tc>
          <w:tcPr>
            <w:tcW w:w="0" w:type="auto"/>
          </w:tcPr>
          <w:p w14:paraId="170AC05F" w14:textId="77777777" w:rsidR="00777FF7" w:rsidRPr="003439A3" w:rsidRDefault="00105461">
            <w:pPr>
              <w:pStyle w:val="Compact"/>
              <w:jc w:val="center"/>
              <w:rPr>
                <w:sz w:val="16"/>
                <w:szCs w:val="16"/>
              </w:rPr>
            </w:pPr>
            <w:r w:rsidRPr="003439A3">
              <w:rPr>
                <w:sz w:val="16"/>
                <w:szCs w:val="16"/>
              </w:rPr>
              <w:t>2</w:t>
            </w:r>
          </w:p>
        </w:tc>
        <w:tc>
          <w:tcPr>
            <w:tcW w:w="0" w:type="auto"/>
          </w:tcPr>
          <w:p w14:paraId="1282C7AB" w14:textId="77777777" w:rsidR="00777FF7" w:rsidRPr="003439A3" w:rsidRDefault="00105461">
            <w:pPr>
              <w:pStyle w:val="Compact"/>
              <w:jc w:val="center"/>
              <w:rPr>
                <w:sz w:val="16"/>
                <w:szCs w:val="16"/>
              </w:rPr>
            </w:pPr>
            <w:r w:rsidRPr="003439A3">
              <w:rPr>
                <w:sz w:val="16"/>
                <w:szCs w:val="16"/>
              </w:rPr>
              <w:t>-252</w:t>
            </w:r>
          </w:p>
        </w:tc>
        <w:tc>
          <w:tcPr>
            <w:tcW w:w="0" w:type="auto"/>
          </w:tcPr>
          <w:p w14:paraId="3E32A5B7" w14:textId="77777777" w:rsidR="00777FF7" w:rsidRPr="003439A3" w:rsidRDefault="00105461">
            <w:pPr>
              <w:pStyle w:val="Compact"/>
              <w:jc w:val="center"/>
              <w:rPr>
                <w:sz w:val="16"/>
                <w:szCs w:val="16"/>
              </w:rPr>
            </w:pPr>
            <w:r w:rsidRPr="003439A3">
              <w:rPr>
                <w:sz w:val="16"/>
                <w:szCs w:val="16"/>
              </w:rPr>
              <w:t>515 (25)</w:t>
            </w:r>
          </w:p>
        </w:tc>
      </w:tr>
      <w:tr w:rsidR="003439A3" w:rsidRPr="003439A3" w14:paraId="4A39AF13" w14:textId="77777777" w:rsidTr="003439A3">
        <w:tc>
          <w:tcPr>
            <w:tcW w:w="0" w:type="auto"/>
          </w:tcPr>
          <w:p w14:paraId="47F2539E" w14:textId="77777777" w:rsidR="00777FF7" w:rsidRPr="003439A3" w:rsidRDefault="00105461">
            <w:pPr>
              <w:pStyle w:val="Compact"/>
              <w:rPr>
                <w:sz w:val="16"/>
                <w:szCs w:val="16"/>
              </w:rPr>
            </w:pPr>
            <w:r w:rsidRPr="003439A3">
              <w:rPr>
                <w:sz w:val="16"/>
                <w:szCs w:val="16"/>
              </w:rPr>
              <w:t>Model 4</w:t>
            </w:r>
          </w:p>
        </w:tc>
        <w:tc>
          <w:tcPr>
            <w:tcW w:w="0" w:type="auto"/>
          </w:tcPr>
          <w:p w14:paraId="367E9FDA" w14:textId="77777777" w:rsidR="00777FF7" w:rsidRPr="003439A3" w:rsidRDefault="00105461">
            <w:pPr>
              <w:pStyle w:val="Compact"/>
              <w:jc w:val="center"/>
              <w:rPr>
                <w:sz w:val="16"/>
                <w:szCs w:val="16"/>
              </w:rPr>
            </w:pPr>
            <w:r w:rsidRPr="003439A3">
              <w:rPr>
                <w:sz w:val="16"/>
                <w:szCs w:val="16"/>
              </w:rPr>
              <w:t>1.00 (0.90, 1.10)</w:t>
            </w:r>
          </w:p>
        </w:tc>
        <w:tc>
          <w:tcPr>
            <w:tcW w:w="0" w:type="auto"/>
          </w:tcPr>
          <w:p w14:paraId="32C744AA" w14:textId="77777777" w:rsidR="00777FF7" w:rsidRPr="003439A3" w:rsidRDefault="00105461">
            <w:pPr>
              <w:pStyle w:val="Compact"/>
              <w:jc w:val="center"/>
              <w:rPr>
                <w:sz w:val="16"/>
                <w:szCs w:val="16"/>
              </w:rPr>
            </w:pPr>
            <w:r w:rsidRPr="003439A3">
              <w:rPr>
                <w:sz w:val="16"/>
                <w:szCs w:val="16"/>
              </w:rPr>
              <w:t>Yes</w:t>
            </w:r>
          </w:p>
        </w:tc>
        <w:tc>
          <w:tcPr>
            <w:tcW w:w="0" w:type="auto"/>
          </w:tcPr>
          <w:p w14:paraId="21A1F8C3" w14:textId="77777777" w:rsidR="00777FF7" w:rsidRPr="003439A3" w:rsidRDefault="00105461">
            <w:pPr>
              <w:pStyle w:val="Compact"/>
              <w:jc w:val="center"/>
              <w:rPr>
                <w:sz w:val="16"/>
                <w:szCs w:val="16"/>
              </w:rPr>
            </w:pPr>
            <w:r w:rsidRPr="003439A3">
              <w:rPr>
                <w:sz w:val="16"/>
                <w:szCs w:val="16"/>
              </w:rPr>
              <w:t>No</w:t>
            </w:r>
          </w:p>
        </w:tc>
        <w:tc>
          <w:tcPr>
            <w:tcW w:w="0" w:type="auto"/>
          </w:tcPr>
          <w:p w14:paraId="5DD123DC" w14:textId="77777777" w:rsidR="00777FF7" w:rsidRPr="003439A3" w:rsidRDefault="00105461">
            <w:pPr>
              <w:pStyle w:val="Compact"/>
              <w:jc w:val="center"/>
              <w:rPr>
                <w:sz w:val="16"/>
                <w:szCs w:val="16"/>
              </w:rPr>
            </w:pPr>
            <w:r w:rsidRPr="003439A3">
              <w:rPr>
                <w:sz w:val="16"/>
                <w:szCs w:val="16"/>
              </w:rPr>
              <w:t>No</w:t>
            </w:r>
          </w:p>
        </w:tc>
        <w:tc>
          <w:tcPr>
            <w:tcW w:w="0" w:type="auto"/>
          </w:tcPr>
          <w:p w14:paraId="3B5992A7" w14:textId="77777777" w:rsidR="00777FF7" w:rsidRPr="003439A3" w:rsidRDefault="00105461">
            <w:pPr>
              <w:pStyle w:val="Compact"/>
              <w:jc w:val="center"/>
              <w:rPr>
                <w:sz w:val="16"/>
                <w:szCs w:val="16"/>
              </w:rPr>
            </w:pPr>
            <w:r w:rsidRPr="003439A3">
              <w:rPr>
                <w:sz w:val="16"/>
                <w:szCs w:val="16"/>
              </w:rPr>
              <w:t>Yes</w:t>
            </w:r>
          </w:p>
        </w:tc>
        <w:tc>
          <w:tcPr>
            <w:tcW w:w="0" w:type="auto"/>
          </w:tcPr>
          <w:p w14:paraId="765BE170" w14:textId="77777777" w:rsidR="00777FF7" w:rsidRPr="003439A3" w:rsidRDefault="00105461">
            <w:pPr>
              <w:pStyle w:val="Compact"/>
              <w:jc w:val="center"/>
              <w:rPr>
                <w:sz w:val="16"/>
                <w:szCs w:val="16"/>
              </w:rPr>
            </w:pPr>
            <w:r w:rsidRPr="003439A3">
              <w:rPr>
                <w:sz w:val="16"/>
                <w:szCs w:val="16"/>
              </w:rPr>
              <w:t>No</w:t>
            </w:r>
          </w:p>
        </w:tc>
        <w:tc>
          <w:tcPr>
            <w:tcW w:w="0" w:type="auto"/>
          </w:tcPr>
          <w:p w14:paraId="3DE47E8C" w14:textId="77777777" w:rsidR="00777FF7" w:rsidRPr="003439A3" w:rsidRDefault="00105461">
            <w:pPr>
              <w:pStyle w:val="Compact"/>
              <w:jc w:val="center"/>
              <w:rPr>
                <w:sz w:val="16"/>
                <w:szCs w:val="16"/>
              </w:rPr>
            </w:pPr>
            <w:r w:rsidRPr="003439A3">
              <w:rPr>
                <w:sz w:val="16"/>
                <w:szCs w:val="16"/>
              </w:rPr>
              <w:t>3</w:t>
            </w:r>
          </w:p>
        </w:tc>
        <w:tc>
          <w:tcPr>
            <w:tcW w:w="0" w:type="auto"/>
          </w:tcPr>
          <w:p w14:paraId="01D79A41" w14:textId="77777777" w:rsidR="00777FF7" w:rsidRPr="003439A3" w:rsidRDefault="00105461">
            <w:pPr>
              <w:pStyle w:val="Compact"/>
              <w:jc w:val="center"/>
              <w:rPr>
                <w:sz w:val="16"/>
                <w:szCs w:val="16"/>
              </w:rPr>
            </w:pPr>
            <w:r w:rsidRPr="003439A3">
              <w:rPr>
                <w:sz w:val="16"/>
                <w:szCs w:val="16"/>
              </w:rPr>
              <w:t>-251</w:t>
            </w:r>
          </w:p>
        </w:tc>
        <w:tc>
          <w:tcPr>
            <w:tcW w:w="0" w:type="auto"/>
          </w:tcPr>
          <w:p w14:paraId="4745577A" w14:textId="77777777" w:rsidR="00777FF7" w:rsidRPr="003439A3" w:rsidRDefault="00105461">
            <w:pPr>
              <w:pStyle w:val="Compact"/>
              <w:jc w:val="center"/>
              <w:rPr>
                <w:sz w:val="16"/>
                <w:szCs w:val="16"/>
              </w:rPr>
            </w:pPr>
            <w:r w:rsidRPr="003439A3">
              <w:rPr>
                <w:sz w:val="16"/>
                <w:szCs w:val="16"/>
              </w:rPr>
              <w:t>516 (25)</w:t>
            </w:r>
          </w:p>
        </w:tc>
      </w:tr>
      <w:tr w:rsidR="003439A3" w:rsidRPr="003439A3" w14:paraId="1369AA85" w14:textId="77777777" w:rsidTr="003439A3">
        <w:tc>
          <w:tcPr>
            <w:tcW w:w="0" w:type="auto"/>
          </w:tcPr>
          <w:p w14:paraId="21FE4EE3" w14:textId="77777777" w:rsidR="00777FF7" w:rsidRPr="003439A3" w:rsidRDefault="00105461">
            <w:pPr>
              <w:pStyle w:val="Compact"/>
              <w:rPr>
                <w:sz w:val="16"/>
                <w:szCs w:val="16"/>
              </w:rPr>
            </w:pPr>
            <w:r w:rsidRPr="003439A3">
              <w:rPr>
                <w:sz w:val="16"/>
                <w:szCs w:val="16"/>
              </w:rPr>
              <w:t>Model 3</w:t>
            </w:r>
          </w:p>
        </w:tc>
        <w:tc>
          <w:tcPr>
            <w:tcW w:w="0" w:type="auto"/>
          </w:tcPr>
          <w:p w14:paraId="34250BEB" w14:textId="77777777" w:rsidR="00777FF7" w:rsidRPr="003439A3" w:rsidRDefault="00105461">
            <w:pPr>
              <w:pStyle w:val="Compact"/>
              <w:jc w:val="center"/>
              <w:rPr>
                <w:sz w:val="16"/>
                <w:szCs w:val="16"/>
              </w:rPr>
            </w:pPr>
            <w:r w:rsidRPr="003439A3">
              <w:rPr>
                <w:sz w:val="16"/>
                <w:szCs w:val="16"/>
              </w:rPr>
              <w:t>1.06 (0.98, 1.15)</w:t>
            </w:r>
          </w:p>
        </w:tc>
        <w:tc>
          <w:tcPr>
            <w:tcW w:w="0" w:type="auto"/>
          </w:tcPr>
          <w:p w14:paraId="0C470BB8" w14:textId="77777777" w:rsidR="00777FF7" w:rsidRPr="003439A3" w:rsidRDefault="00105461">
            <w:pPr>
              <w:pStyle w:val="Compact"/>
              <w:jc w:val="center"/>
              <w:rPr>
                <w:sz w:val="16"/>
                <w:szCs w:val="16"/>
              </w:rPr>
            </w:pPr>
            <w:r w:rsidRPr="003439A3">
              <w:rPr>
                <w:sz w:val="16"/>
                <w:szCs w:val="16"/>
              </w:rPr>
              <w:t>Yes</w:t>
            </w:r>
          </w:p>
        </w:tc>
        <w:tc>
          <w:tcPr>
            <w:tcW w:w="0" w:type="auto"/>
          </w:tcPr>
          <w:p w14:paraId="1C99410D" w14:textId="77777777" w:rsidR="00777FF7" w:rsidRPr="003439A3" w:rsidRDefault="00105461">
            <w:pPr>
              <w:pStyle w:val="Compact"/>
              <w:jc w:val="center"/>
              <w:rPr>
                <w:sz w:val="16"/>
                <w:szCs w:val="16"/>
              </w:rPr>
            </w:pPr>
            <w:r w:rsidRPr="003439A3">
              <w:rPr>
                <w:sz w:val="16"/>
                <w:szCs w:val="16"/>
              </w:rPr>
              <w:t>No</w:t>
            </w:r>
          </w:p>
        </w:tc>
        <w:tc>
          <w:tcPr>
            <w:tcW w:w="0" w:type="auto"/>
          </w:tcPr>
          <w:p w14:paraId="3E6153D5" w14:textId="77777777" w:rsidR="00777FF7" w:rsidRPr="003439A3" w:rsidRDefault="00105461">
            <w:pPr>
              <w:pStyle w:val="Compact"/>
              <w:jc w:val="center"/>
              <w:rPr>
                <w:sz w:val="16"/>
                <w:szCs w:val="16"/>
              </w:rPr>
            </w:pPr>
            <w:r w:rsidRPr="003439A3">
              <w:rPr>
                <w:sz w:val="16"/>
                <w:szCs w:val="16"/>
              </w:rPr>
              <w:t>Yes</w:t>
            </w:r>
          </w:p>
        </w:tc>
        <w:tc>
          <w:tcPr>
            <w:tcW w:w="0" w:type="auto"/>
          </w:tcPr>
          <w:p w14:paraId="36D9F07D" w14:textId="77777777" w:rsidR="00777FF7" w:rsidRPr="003439A3" w:rsidRDefault="00105461">
            <w:pPr>
              <w:pStyle w:val="Compact"/>
              <w:jc w:val="center"/>
              <w:rPr>
                <w:sz w:val="16"/>
                <w:szCs w:val="16"/>
              </w:rPr>
            </w:pPr>
            <w:r w:rsidRPr="003439A3">
              <w:rPr>
                <w:sz w:val="16"/>
                <w:szCs w:val="16"/>
              </w:rPr>
              <w:t>No</w:t>
            </w:r>
          </w:p>
        </w:tc>
        <w:tc>
          <w:tcPr>
            <w:tcW w:w="0" w:type="auto"/>
          </w:tcPr>
          <w:p w14:paraId="61EBCAA4" w14:textId="77777777" w:rsidR="00777FF7" w:rsidRPr="003439A3" w:rsidRDefault="00105461">
            <w:pPr>
              <w:pStyle w:val="Compact"/>
              <w:jc w:val="center"/>
              <w:rPr>
                <w:sz w:val="16"/>
                <w:szCs w:val="16"/>
              </w:rPr>
            </w:pPr>
            <w:r w:rsidRPr="003439A3">
              <w:rPr>
                <w:sz w:val="16"/>
                <w:szCs w:val="16"/>
              </w:rPr>
              <w:t>No</w:t>
            </w:r>
          </w:p>
        </w:tc>
        <w:tc>
          <w:tcPr>
            <w:tcW w:w="0" w:type="auto"/>
          </w:tcPr>
          <w:p w14:paraId="2DC9F09D" w14:textId="77777777" w:rsidR="00777FF7" w:rsidRPr="003439A3" w:rsidRDefault="00105461">
            <w:pPr>
              <w:pStyle w:val="Compact"/>
              <w:jc w:val="center"/>
              <w:rPr>
                <w:sz w:val="16"/>
                <w:szCs w:val="16"/>
              </w:rPr>
            </w:pPr>
            <w:r w:rsidRPr="003439A3">
              <w:rPr>
                <w:sz w:val="16"/>
                <w:szCs w:val="16"/>
              </w:rPr>
              <w:t>3</w:t>
            </w:r>
          </w:p>
        </w:tc>
        <w:tc>
          <w:tcPr>
            <w:tcW w:w="0" w:type="auto"/>
          </w:tcPr>
          <w:p w14:paraId="37207441" w14:textId="77777777" w:rsidR="00777FF7" w:rsidRPr="003439A3" w:rsidRDefault="00105461">
            <w:pPr>
              <w:pStyle w:val="Compact"/>
              <w:jc w:val="center"/>
              <w:rPr>
                <w:sz w:val="16"/>
                <w:szCs w:val="16"/>
              </w:rPr>
            </w:pPr>
            <w:r w:rsidRPr="003439A3">
              <w:rPr>
                <w:sz w:val="16"/>
                <w:szCs w:val="16"/>
              </w:rPr>
              <w:t>-252</w:t>
            </w:r>
          </w:p>
        </w:tc>
        <w:tc>
          <w:tcPr>
            <w:tcW w:w="0" w:type="auto"/>
          </w:tcPr>
          <w:p w14:paraId="7318A472" w14:textId="77777777" w:rsidR="00777FF7" w:rsidRPr="003439A3" w:rsidRDefault="00105461">
            <w:pPr>
              <w:pStyle w:val="Compact"/>
              <w:jc w:val="center"/>
              <w:rPr>
                <w:sz w:val="16"/>
                <w:szCs w:val="16"/>
              </w:rPr>
            </w:pPr>
            <w:r w:rsidRPr="003439A3">
              <w:rPr>
                <w:sz w:val="16"/>
                <w:szCs w:val="16"/>
              </w:rPr>
              <w:t>518 (26)</w:t>
            </w:r>
          </w:p>
        </w:tc>
      </w:tr>
      <w:tr w:rsidR="003439A3" w:rsidRPr="003439A3" w14:paraId="737BAA33" w14:textId="77777777" w:rsidTr="003439A3">
        <w:tc>
          <w:tcPr>
            <w:tcW w:w="0" w:type="auto"/>
          </w:tcPr>
          <w:p w14:paraId="57BF6298" w14:textId="77777777" w:rsidR="00777FF7" w:rsidRPr="003439A3" w:rsidRDefault="00105461">
            <w:pPr>
              <w:pStyle w:val="Compact"/>
              <w:rPr>
                <w:sz w:val="16"/>
                <w:szCs w:val="16"/>
              </w:rPr>
            </w:pPr>
            <w:r w:rsidRPr="003439A3">
              <w:rPr>
                <w:sz w:val="16"/>
                <w:szCs w:val="16"/>
              </w:rPr>
              <w:t>Model 5</w:t>
            </w:r>
          </w:p>
        </w:tc>
        <w:tc>
          <w:tcPr>
            <w:tcW w:w="0" w:type="auto"/>
          </w:tcPr>
          <w:p w14:paraId="6436367C" w14:textId="77777777" w:rsidR="00777FF7" w:rsidRPr="003439A3" w:rsidRDefault="00105461">
            <w:pPr>
              <w:pStyle w:val="Compact"/>
              <w:jc w:val="center"/>
              <w:rPr>
                <w:sz w:val="16"/>
                <w:szCs w:val="16"/>
              </w:rPr>
            </w:pPr>
            <w:r w:rsidRPr="003439A3">
              <w:rPr>
                <w:sz w:val="16"/>
                <w:szCs w:val="16"/>
              </w:rPr>
              <w:t>0.98 (0.89, 1.09)</w:t>
            </w:r>
          </w:p>
        </w:tc>
        <w:tc>
          <w:tcPr>
            <w:tcW w:w="0" w:type="auto"/>
          </w:tcPr>
          <w:p w14:paraId="0ED52803" w14:textId="77777777" w:rsidR="00777FF7" w:rsidRPr="003439A3" w:rsidRDefault="00105461">
            <w:pPr>
              <w:pStyle w:val="Compact"/>
              <w:jc w:val="center"/>
              <w:rPr>
                <w:sz w:val="16"/>
                <w:szCs w:val="16"/>
              </w:rPr>
            </w:pPr>
            <w:r w:rsidRPr="003439A3">
              <w:rPr>
                <w:sz w:val="16"/>
                <w:szCs w:val="16"/>
              </w:rPr>
              <w:t>Yes</w:t>
            </w:r>
          </w:p>
        </w:tc>
        <w:tc>
          <w:tcPr>
            <w:tcW w:w="0" w:type="auto"/>
          </w:tcPr>
          <w:p w14:paraId="226CC353" w14:textId="77777777" w:rsidR="00777FF7" w:rsidRPr="003439A3" w:rsidRDefault="00105461">
            <w:pPr>
              <w:pStyle w:val="Compact"/>
              <w:jc w:val="center"/>
              <w:rPr>
                <w:sz w:val="16"/>
                <w:szCs w:val="16"/>
              </w:rPr>
            </w:pPr>
            <w:r w:rsidRPr="003439A3">
              <w:rPr>
                <w:sz w:val="16"/>
                <w:szCs w:val="16"/>
              </w:rPr>
              <w:t>No</w:t>
            </w:r>
          </w:p>
        </w:tc>
        <w:tc>
          <w:tcPr>
            <w:tcW w:w="0" w:type="auto"/>
          </w:tcPr>
          <w:p w14:paraId="418DFE86" w14:textId="77777777" w:rsidR="00777FF7" w:rsidRPr="003439A3" w:rsidRDefault="00105461">
            <w:pPr>
              <w:pStyle w:val="Compact"/>
              <w:jc w:val="center"/>
              <w:rPr>
                <w:sz w:val="16"/>
                <w:szCs w:val="16"/>
              </w:rPr>
            </w:pPr>
            <w:r w:rsidRPr="003439A3">
              <w:rPr>
                <w:sz w:val="16"/>
                <w:szCs w:val="16"/>
              </w:rPr>
              <w:t>Yes</w:t>
            </w:r>
          </w:p>
        </w:tc>
        <w:tc>
          <w:tcPr>
            <w:tcW w:w="0" w:type="auto"/>
          </w:tcPr>
          <w:p w14:paraId="7F6A3D6E" w14:textId="77777777" w:rsidR="00777FF7" w:rsidRPr="003439A3" w:rsidRDefault="00105461">
            <w:pPr>
              <w:pStyle w:val="Compact"/>
              <w:jc w:val="center"/>
              <w:rPr>
                <w:sz w:val="16"/>
                <w:szCs w:val="16"/>
              </w:rPr>
            </w:pPr>
            <w:r w:rsidRPr="003439A3">
              <w:rPr>
                <w:sz w:val="16"/>
                <w:szCs w:val="16"/>
              </w:rPr>
              <w:t>Yes</w:t>
            </w:r>
          </w:p>
        </w:tc>
        <w:tc>
          <w:tcPr>
            <w:tcW w:w="0" w:type="auto"/>
          </w:tcPr>
          <w:p w14:paraId="29C3B49A" w14:textId="77777777" w:rsidR="00777FF7" w:rsidRPr="003439A3" w:rsidRDefault="00105461">
            <w:pPr>
              <w:pStyle w:val="Compact"/>
              <w:jc w:val="center"/>
              <w:rPr>
                <w:sz w:val="16"/>
                <w:szCs w:val="16"/>
              </w:rPr>
            </w:pPr>
            <w:r w:rsidRPr="003439A3">
              <w:rPr>
                <w:sz w:val="16"/>
                <w:szCs w:val="16"/>
              </w:rPr>
              <w:t>No</w:t>
            </w:r>
          </w:p>
        </w:tc>
        <w:tc>
          <w:tcPr>
            <w:tcW w:w="0" w:type="auto"/>
          </w:tcPr>
          <w:p w14:paraId="53F4335D" w14:textId="77777777" w:rsidR="00777FF7" w:rsidRPr="003439A3" w:rsidRDefault="00105461">
            <w:pPr>
              <w:pStyle w:val="Compact"/>
              <w:jc w:val="center"/>
              <w:rPr>
                <w:sz w:val="16"/>
                <w:szCs w:val="16"/>
              </w:rPr>
            </w:pPr>
            <w:r w:rsidRPr="003439A3">
              <w:rPr>
                <w:sz w:val="16"/>
                <w:szCs w:val="16"/>
              </w:rPr>
              <w:t>4</w:t>
            </w:r>
          </w:p>
        </w:tc>
        <w:tc>
          <w:tcPr>
            <w:tcW w:w="0" w:type="auto"/>
          </w:tcPr>
          <w:p w14:paraId="5A635232" w14:textId="77777777" w:rsidR="00777FF7" w:rsidRPr="003439A3" w:rsidRDefault="00105461">
            <w:pPr>
              <w:pStyle w:val="Compact"/>
              <w:jc w:val="center"/>
              <w:rPr>
                <w:sz w:val="16"/>
                <w:szCs w:val="16"/>
              </w:rPr>
            </w:pPr>
            <w:r w:rsidRPr="003439A3">
              <w:rPr>
                <w:sz w:val="16"/>
                <w:szCs w:val="16"/>
              </w:rPr>
              <w:t>-249</w:t>
            </w:r>
          </w:p>
        </w:tc>
        <w:tc>
          <w:tcPr>
            <w:tcW w:w="0" w:type="auto"/>
          </w:tcPr>
          <w:p w14:paraId="2F553915" w14:textId="77777777" w:rsidR="00777FF7" w:rsidRPr="003439A3" w:rsidRDefault="00105461">
            <w:pPr>
              <w:pStyle w:val="Compact"/>
              <w:jc w:val="center"/>
              <w:rPr>
                <w:sz w:val="16"/>
                <w:szCs w:val="16"/>
              </w:rPr>
            </w:pPr>
            <w:r w:rsidRPr="003439A3">
              <w:rPr>
                <w:sz w:val="16"/>
                <w:szCs w:val="16"/>
              </w:rPr>
              <w:t>518 (24)</w:t>
            </w:r>
          </w:p>
        </w:tc>
      </w:tr>
      <w:tr w:rsidR="003439A3" w:rsidRPr="003439A3" w14:paraId="7970E15A" w14:textId="77777777" w:rsidTr="003439A3">
        <w:tc>
          <w:tcPr>
            <w:tcW w:w="0" w:type="auto"/>
          </w:tcPr>
          <w:p w14:paraId="6A3D62FB" w14:textId="77777777" w:rsidR="00777FF7" w:rsidRPr="003439A3" w:rsidRDefault="00105461">
            <w:pPr>
              <w:pStyle w:val="Compact"/>
              <w:rPr>
                <w:sz w:val="16"/>
                <w:szCs w:val="16"/>
              </w:rPr>
            </w:pPr>
            <w:r w:rsidRPr="003439A3">
              <w:rPr>
                <w:sz w:val="16"/>
                <w:szCs w:val="16"/>
              </w:rPr>
              <w:t>Model 13</w:t>
            </w:r>
          </w:p>
        </w:tc>
        <w:tc>
          <w:tcPr>
            <w:tcW w:w="0" w:type="auto"/>
          </w:tcPr>
          <w:p w14:paraId="500B2C25" w14:textId="77777777" w:rsidR="00777FF7" w:rsidRPr="003439A3" w:rsidRDefault="00105461">
            <w:pPr>
              <w:pStyle w:val="Compact"/>
              <w:jc w:val="center"/>
              <w:rPr>
                <w:sz w:val="16"/>
                <w:szCs w:val="16"/>
              </w:rPr>
            </w:pPr>
            <w:r w:rsidRPr="003439A3">
              <w:rPr>
                <w:sz w:val="16"/>
                <w:szCs w:val="16"/>
              </w:rPr>
              <w:t>0.94 (0.78, 1.12)</w:t>
            </w:r>
          </w:p>
        </w:tc>
        <w:tc>
          <w:tcPr>
            <w:tcW w:w="0" w:type="auto"/>
          </w:tcPr>
          <w:p w14:paraId="57A97609" w14:textId="77777777" w:rsidR="00777FF7" w:rsidRPr="003439A3" w:rsidRDefault="00105461">
            <w:pPr>
              <w:pStyle w:val="Compact"/>
              <w:jc w:val="center"/>
              <w:rPr>
                <w:sz w:val="16"/>
                <w:szCs w:val="16"/>
              </w:rPr>
            </w:pPr>
            <w:r w:rsidRPr="003439A3">
              <w:rPr>
                <w:sz w:val="16"/>
                <w:szCs w:val="16"/>
              </w:rPr>
              <w:t>Yes</w:t>
            </w:r>
          </w:p>
        </w:tc>
        <w:tc>
          <w:tcPr>
            <w:tcW w:w="0" w:type="auto"/>
          </w:tcPr>
          <w:p w14:paraId="1B221502" w14:textId="77777777" w:rsidR="00777FF7" w:rsidRPr="003439A3" w:rsidRDefault="00105461">
            <w:pPr>
              <w:pStyle w:val="Compact"/>
              <w:jc w:val="center"/>
              <w:rPr>
                <w:sz w:val="16"/>
                <w:szCs w:val="16"/>
              </w:rPr>
            </w:pPr>
            <w:r w:rsidRPr="003439A3">
              <w:rPr>
                <w:sz w:val="16"/>
                <w:szCs w:val="16"/>
              </w:rPr>
              <w:t>No</w:t>
            </w:r>
          </w:p>
        </w:tc>
        <w:tc>
          <w:tcPr>
            <w:tcW w:w="0" w:type="auto"/>
          </w:tcPr>
          <w:p w14:paraId="058CAA1F" w14:textId="77777777" w:rsidR="00777FF7" w:rsidRPr="003439A3" w:rsidRDefault="00105461">
            <w:pPr>
              <w:pStyle w:val="Compact"/>
              <w:jc w:val="center"/>
              <w:rPr>
                <w:sz w:val="16"/>
                <w:szCs w:val="16"/>
              </w:rPr>
            </w:pPr>
            <w:r w:rsidRPr="003439A3">
              <w:rPr>
                <w:sz w:val="16"/>
                <w:szCs w:val="16"/>
              </w:rPr>
              <w:t>No</w:t>
            </w:r>
          </w:p>
        </w:tc>
        <w:tc>
          <w:tcPr>
            <w:tcW w:w="0" w:type="auto"/>
          </w:tcPr>
          <w:p w14:paraId="00672A2D" w14:textId="77777777" w:rsidR="00777FF7" w:rsidRPr="003439A3" w:rsidRDefault="00105461">
            <w:pPr>
              <w:pStyle w:val="Compact"/>
              <w:jc w:val="center"/>
              <w:rPr>
                <w:sz w:val="16"/>
                <w:szCs w:val="16"/>
              </w:rPr>
            </w:pPr>
            <w:r w:rsidRPr="003439A3">
              <w:rPr>
                <w:sz w:val="16"/>
                <w:szCs w:val="16"/>
              </w:rPr>
              <w:t>Yes</w:t>
            </w:r>
          </w:p>
        </w:tc>
        <w:tc>
          <w:tcPr>
            <w:tcW w:w="0" w:type="auto"/>
          </w:tcPr>
          <w:p w14:paraId="10C9BBB2" w14:textId="77777777" w:rsidR="00777FF7" w:rsidRPr="003439A3" w:rsidRDefault="00105461">
            <w:pPr>
              <w:pStyle w:val="Compact"/>
              <w:jc w:val="center"/>
              <w:rPr>
                <w:sz w:val="16"/>
                <w:szCs w:val="16"/>
              </w:rPr>
            </w:pPr>
            <w:r w:rsidRPr="003439A3">
              <w:rPr>
                <w:sz w:val="16"/>
                <w:szCs w:val="16"/>
              </w:rPr>
              <w:t>Yes</w:t>
            </w:r>
          </w:p>
        </w:tc>
        <w:tc>
          <w:tcPr>
            <w:tcW w:w="0" w:type="auto"/>
          </w:tcPr>
          <w:p w14:paraId="263249C0" w14:textId="77777777" w:rsidR="00777FF7" w:rsidRPr="003439A3" w:rsidRDefault="00105461">
            <w:pPr>
              <w:pStyle w:val="Compact"/>
              <w:jc w:val="center"/>
              <w:rPr>
                <w:sz w:val="16"/>
                <w:szCs w:val="16"/>
              </w:rPr>
            </w:pPr>
            <w:r w:rsidRPr="003439A3">
              <w:rPr>
                <w:sz w:val="16"/>
                <w:szCs w:val="16"/>
              </w:rPr>
              <w:t>15</w:t>
            </w:r>
          </w:p>
        </w:tc>
        <w:tc>
          <w:tcPr>
            <w:tcW w:w="0" w:type="auto"/>
          </w:tcPr>
          <w:p w14:paraId="7244016D" w14:textId="77777777" w:rsidR="00777FF7" w:rsidRPr="003439A3" w:rsidRDefault="00105461">
            <w:pPr>
              <w:pStyle w:val="Compact"/>
              <w:jc w:val="center"/>
              <w:rPr>
                <w:sz w:val="16"/>
                <w:szCs w:val="16"/>
              </w:rPr>
            </w:pPr>
            <w:r w:rsidRPr="003439A3">
              <w:rPr>
                <w:sz w:val="16"/>
                <w:szCs w:val="16"/>
              </w:rPr>
              <w:t>-237</w:t>
            </w:r>
          </w:p>
        </w:tc>
        <w:tc>
          <w:tcPr>
            <w:tcW w:w="0" w:type="auto"/>
          </w:tcPr>
          <w:p w14:paraId="35F7AB3C" w14:textId="77777777" w:rsidR="00777FF7" w:rsidRPr="003439A3" w:rsidRDefault="00105461">
            <w:pPr>
              <w:pStyle w:val="Compact"/>
              <w:jc w:val="center"/>
              <w:rPr>
                <w:sz w:val="16"/>
                <w:szCs w:val="16"/>
              </w:rPr>
            </w:pPr>
            <w:r w:rsidRPr="003439A3">
              <w:rPr>
                <w:sz w:val="16"/>
                <w:szCs w:val="16"/>
              </w:rPr>
              <w:t>518 (27)</w:t>
            </w:r>
          </w:p>
        </w:tc>
      </w:tr>
      <w:tr w:rsidR="003439A3" w:rsidRPr="003439A3" w14:paraId="62A5C184" w14:textId="77777777" w:rsidTr="003439A3">
        <w:tc>
          <w:tcPr>
            <w:tcW w:w="0" w:type="auto"/>
          </w:tcPr>
          <w:p w14:paraId="7A82419D" w14:textId="77777777" w:rsidR="00777FF7" w:rsidRPr="003439A3" w:rsidRDefault="00105461">
            <w:pPr>
              <w:pStyle w:val="Compact"/>
              <w:rPr>
                <w:sz w:val="16"/>
                <w:szCs w:val="16"/>
              </w:rPr>
            </w:pPr>
            <w:r w:rsidRPr="003439A3">
              <w:rPr>
                <w:sz w:val="16"/>
                <w:szCs w:val="16"/>
              </w:rPr>
              <w:t>Model 10</w:t>
            </w:r>
          </w:p>
        </w:tc>
        <w:tc>
          <w:tcPr>
            <w:tcW w:w="0" w:type="auto"/>
          </w:tcPr>
          <w:p w14:paraId="721C110E" w14:textId="77777777" w:rsidR="00777FF7" w:rsidRPr="003439A3" w:rsidRDefault="00105461">
            <w:pPr>
              <w:pStyle w:val="Compact"/>
              <w:jc w:val="center"/>
              <w:rPr>
                <w:sz w:val="16"/>
                <w:szCs w:val="16"/>
              </w:rPr>
            </w:pPr>
            <w:r w:rsidRPr="003439A3">
              <w:rPr>
                <w:sz w:val="16"/>
                <w:szCs w:val="16"/>
              </w:rPr>
              <w:t>0.00 (0.00, 0.00)</w:t>
            </w:r>
          </w:p>
        </w:tc>
        <w:tc>
          <w:tcPr>
            <w:tcW w:w="0" w:type="auto"/>
          </w:tcPr>
          <w:p w14:paraId="39C72B04" w14:textId="77777777" w:rsidR="00777FF7" w:rsidRPr="003439A3" w:rsidRDefault="00105461">
            <w:pPr>
              <w:pStyle w:val="Compact"/>
              <w:jc w:val="center"/>
              <w:rPr>
                <w:sz w:val="16"/>
                <w:szCs w:val="16"/>
              </w:rPr>
            </w:pPr>
            <w:r w:rsidRPr="003439A3">
              <w:rPr>
                <w:sz w:val="16"/>
                <w:szCs w:val="16"/>
              </w:rPr>
              <w:t>No</w:t>
            </w:r>
          </w:p>
        </w:tc>
        <w:tc>
          <w:tcPr>
            <w:tcW w:w="0" w:type="auto"/>
          </w:tcPr>
          <w:p w14:paraId="28CA05B5" w14:textId="77777777" w:rsidR="00777FF7" w:rsidRPr="003439A3" w:rsidRDefault="00105461">
            <w:pPr>
              <w:pStyle w:val="Compact"/>
              <w:jc w:val="center"/>
              <w:rPr>
                <w:sz w:val="16"/>
                <w:szCs w:val="16"/>
              </w:rPr>
            </w:pPr>
            <w:r w:rsidRPr="003439A3">
              <w:rPr>
                <w:sz w:val="16"/>
                <w:szCs w:val="16"/>
              </w:rPr>
              <w:t>No</w:t>
            </w:r>
          </w:p>
        </w:tc>
        <w:tc>
          <w:tcPr>
            <w:tcW w:w="0" w:type="auto"/>
          </w:tcPr>
          <w:p w14:paraId="6949AEA4" w14:textId="77777777" w:rsidR="00777FF7" w:rsidRPr="003439A3" w:rsidRDefault="00105461">
            <w:pPr>
              <w:pStyle w:val="Compact"/>
              <w:jc w:val="center"/>
              <w:rPr>
                <w:sz w:val="16"/>
                <w:szCs w:val="16"/>
              </w:rPr>
            </w:pPr>
            <w:r w:rsidRPr="003439A3">
              <w:rPr>
                <w:sz w:val="16"/>
                <w:szCs w:val="16"/>
              </w:rPr>
              <w:t>No</w:t>
            </w:r>
          </w:p>
        </w:tc>
        <w:tc>
          <w:tcPr>
            <w:tcW w:w="0" w:type="auto"/>
          </w:tcPr>
          <w:p w14:paraId="4ABDCB21" w14:textId="77777777" w:rsidR="00777FF7" w:rsidRPr="003439A3" w:rsidRDefault="00105461">
            <w:pPr>
              <w:pStyle w:val="Compact"/>
              <w:jc w:val="center"/>
              <w:rPr>
                <w:sz w:val="16"/>
                <w:szCs w:val="16"/>
              </w:rPr>
            </w:pPr>
            <w:r w:rsidRPr="003439A3">
              <w:rPr>
                <w:sz w:val="16"/>
                <w:szCs w:val="16"/>
              </w:rPr>
              <w:t>No</w:t>
            </w:r>
          </w:p>
        </w:tc>
        <w:tc>
          <w:tcPr>
            <w:tcW w:w="0" w:type="auto"/>
          </w:tcPr>
          <w:p w14:paraId="6E268CFF" w14:textId="77777777" w:rsidR="00777FF7" w:rsidRPr="003439A3" w:rsidRDefault="00105461">
            <w:pPr>
              <w:pStyle w:val="Compact"/>
              <w:jc w:val="center"/>
              <w:rPr>
                <w:sz w:val="16"/>
                <w:szCs w:val="16"/>
              </w:rPr>
            </w:pPr>
            <w:r w:rsidRPr="003439A3">
              <w:rPr>
                <w:sz w:val="16"/>
                <w:szCs w:val="16"/>
              </w:rPr>
              <w:t>Yes</w:t>
            </w:r>
          </w:p>
        </w:tc>
        <w:tc>
          <w:tcPr>
            <w:tcW w:w="0" w:type="auto"/>
          </w:tcPr>
          <w:p w14:paraId="57FC14F0" w14:textId="77777777" w:rsidR="00777FF7" w:rsidRPr="003439A3" w:rsidRDefault="00105461">
            <w:pPr>
              <w:pStyle w:val="Compact"/>
              <w:jc w:val="center"/>
              <w:rPr>
                <w:sz w:val="16"/>
                <w:szCs w:val="16"/>
              </w:rPr>
            </w:pPr>
            <w:r w:rsidRPr="003439A3">
              <w:rPr>
                <w:sz w:val="16"/>
                <w:szCs w:val="16"/>
              </w:rPr>
              <w:t>13</w:t>
            </w:r>
          </w:p>
        </w:tc>
        <w:tc>
          <w:tcPr>
            <w:tcW w:w="0" w:type="auto"/>
          </w:tcPr>
          <w:p w14:paraId="7CBC103A" w14:textId="77777777" w:rsidR="00777FF7" w:rsidRPr="003439A3" w:rsidRDefault="00105461">
            <w:pPr>
              <w:pStyle w:val="Compact"/>
              <w:jc w:val="center"/>
              <w:rPr>
                <w:sz w:val="16"/>
                <w:szCs w:val="16"/>
              </w:rPr>
            </w:pPr>
            <w:r w:rsidRPr="003439A3">
              <w:rPr>
                <w:sz w:val="16"/>
                <w:szCs w:val="16"/>
              </w:rPr>
              <w:t>-244</w:t>
            </w:r>
          </w:p>
        </w:tc>
        <w:tc>
          <w:tcPr>
            <w:tcW w:w="0" w:type="auto"/>
          </w:tcPr>
          <w:p w14:paraId="55C7877E" w14:textId="77777777" w:rsidR="00777FF7" w:rsidRPr="003439A3" w:rsidRDefault="00105461">
            <w:pPr>
              <w:pStyle w:val="Compact"/>
              <w:jc w:val="center"/>
              <w:rPr>
                <w:sz w:val="16"/>
                <w:szCs w:val="16"/>
              </w:rPr>
            </w:pPr>
            <w:r w:rsidRPr="003439A3">
              <w:rPr>
                <w:sz w:val="16"/>
                <w:szCs w:val="16"/>
              </w:rPr>
              <w:t>521 (28)</w:t>
            </w:r>
          </w:p>
        </w:tc>
      </w:tr>
      <w:tr w:rsidR="003439A3" w:rsidRPr="003439A3" w14:paraId="728EC887" w14:textId="77777777" w:rsidTr="003439A3">
        <w:tc>
          <w:tcPr>
            <w:tcW w:w="0" w:type="auto"/>
          </w:tcPr>
          <w:p w14:paraId="0BFDCF81" w14:textId="77777777" w:rsidR="00777FF7" w:rsidRPr="003439A3" w:rsidRDefault="00105461">
            <w:pPr>
              <w:pStyle w:val="Compact"/>
              <w:rPr>
                <w:sz w:val="16"/>
                <w:szCs w:val="16"/>
              </w:rPr>
            </w:pPr>
            <w:r w:rsidRPr="003439A3">
              <w:rPr>
                <w:sz w:val="16"/>
                <w:szCs w:val="16"/>
              </w:rPr>
              <w:t>Model 11</w:t>
            </w:r>
          </w:p>
        </w:tc>
        <w:tc>
          <w:tcPr>
            <w:tcW w:w="0" w:type="auto"/>
          </w:tcPr>
          <w:p w14:paraId="230E4695" w14:textId="77777777" w:rsidR="00777FF7" w:rsidRPr="003439A3" w:rsidRDefault="00105461">
            <w:pPr>
              <w:pStyle w:val="Compact"/>
              <w:jc w:val="center"/>
              <w:rPr>
                <w:sz w:val="16"/>
                <w:szCs w:val="16"/>
              </w:rPr>
            </w:pPr>
            <w:r w:rsidRPr="003439A3">
              <w:rPr>
                <w:sz w:val="16"/>
                <w:szCs w:val="16"/>
              </w:rPr>
              <w:t>1.06 (0.94, 1.20)</w:t>
            </w:r>
          </w:p>
        </w:tc>
        <w:tc>
          <w:tcPr>
            <w:tcW w:w="0" w:type="auto"/>
          </w:tcPr>
          <w:p w14:paraId="75B676E0" w14:textId="77777777" w:rsidR="00777FF7" w:rsidRPr="003439A3" w:rsidRDefault="00105461">
            <w:pPr>
              <w:pStyle w:val="Compact"/>
              <w:jc w:val="center"/>
              <w:rPr>
                <w:sz w:val="16"/>
                <w:szCs w:val="16"/>
              </w:rPr>
            </w:pPr>
            <w:r w:rsidRPr="003439A3">
              <w:rPr>
                <w:sz w:val="16"/>
                <w:szCs w:val="16"/>
              </w:rPr>
              <w:t>Yes</w:t>
            </w:r>
          </w:p>
        </w:tc>
        <w:tc>
          <w:tcPr>
            <w:tcW w:w="0" w:type="auto"/>
          </w:tcPr>
          <w:p w14:paraId="73FB6AC7" w14:textId="77777777" w:rsidR="00777FF7" w:rsidRPr="003439A3" w:rsidRDefault="00105461">
            <w:pPr>
              <w:pStyle w:val="Compact"/>
              <w:jc w:val="center"/>
              <w:rPr>
                <w:sz w:val="16"/>
                <w:szCs w:val="16"/>
              </w:rPr>
            </w:pPr>
            <w:r w:rsidRPr="003439A3">
              <w:rPr>
                <w:sz w:val="16"/>
                <w:szCs w:val="16"/>
              </w:rPr>
              <w:t>No</w:t>
            </w:r>
          </w:p>
        </w:tc>
        <w:tc>
          <w:tcPr>
            <w:tcW w:w="0" w:type="auto"/>
          </w:tcPr>
          <w:p w14:paraId="0F3C5ACB" w14:textId="77777777" w:rsidR="00777FF7" w:rsidRPr="003439A3" w:rsidRDefault="00105461">
            <w:pPr>
              <w:pStyle w:val="Compact"/>
              <w:jc w:val="center"/>
              <w:rPr>
                <w:sz w:val="16"/>
                <w:szCs w:val="16"/>
              </w:rPr>
            </w:pPr>
            <w:r w:rsidRPr="003439A3">
              <w:rPr>
                <w:sz w:val="16"/>
                <w:szCs w:val="16"/>
              </w:rPr>
              <w:t>No</w:t>
            </w:r>
          </w:p>
        </w:tc>
        <w:tc>
          <w:tcPr>
            <w:tcW w:w="0" w:type="auto"/>
          </w:tcPr>
          <w:p w14:paraId="1973D306" w14:textId="77777777" w:rsidR="00777FF7" w:rsidRPr="003439A3" w:rsidRDefault="00105461">
            <w:pPr>
              <w:pStyle w:val="Compact"/>
              <w:jc w:val="center"/>
              <w:rPr>
                <w:sz w:val="16"/>
                <w:szCs w:val="16"/>
              </w:rPr>
            </w:pPr>
            <w:r w:rsidRPr="003439A3">
              <w:rPr>
                <w:sz w:val="16"/>
                <w:szCs w:val="16"/>
              </w:rPr>
              <w:t>No</w:t>
            </w:r>
          </w:p>
        </w:tc>
        <w:tc>
          <w:tcPr>
            <w:tcW w:w="0" w:type="auto"/>
          </w:tcPr>
          <w:p w14:paraId="0B734647" w14:textId="77777777" w:rsidR="00777FF7" w:rsidRPr="003439A3" w:rsidRDefault="00105461">
            <w:pPr>
              <w:pStyle w:val="Compact"/>
              <w:jc w:val="center"/>
              <w:rPr>
                <w:sz w:val="16"/>
                <w:szCs w:val="16"/>
              </w:rPr>
            </w:pPr>
            <w:r w:rsidRPr="003439A3">
              <w:rPr>
                <w:sz w:val="16"/>
                <w:szCs w:val="16"/>
              </w:rPr>
              <w:t>Yes</w:t>
            </w:r>
          </w:p>
        </w:tc>
        <w:tc>
          <w:tcPr>
            <w:tcW w:w="0" w:type="auto"/>
          </w:tcPr>
          <w:p w14:paraId="605BD501" w14:textId="77777777" w:rsidR="00777FF7" w:rsidRPr="003439A3" w:rsidRDefault="00105461">
            <w:pPr>
              <w:pStyle w:val="Compact"/>
              <w:jc w:val="center"/>
              <w:rPr>
                <w:sz w:val="16"/>
                <w:szCs w:val="16"/>
              </w:rPr>
            </w:pPr>
            <w:r w:rsidRPr="003439A3">
              <w:rPr>
                <w:sz w:val="16"/>
                <w:szCs w:val="16"/>
              </w:rPr>
              <w:t>14</w:t>
            </w:r>
          </w:p>
        </w:tc>
        <w:tc>
          <w:tcPr>
            <w:tcW w:w="0" w:type="auto"/>
          </w:tcPr>
          <w:p w14:paraId="3E075E95" w14:textId="77777777" w:rsidR="00777FF7" w:rsidRPr="003439A3" w:rsidRDefault="00105461">
            <w:pPr>
              <w:pStyle w:val="Compact"/>
              <w:jc w:val="center"/>
              <w:rPr>
                <w:sz w:val="16"/>
                <w:szCs w:val="16"/>
              </w:rPr>
            </w:pPr>
            <w:r w:rsidRPr="003439A3">
              <w:rPr>
                <w:sz w:val="16"/>
                <w:szCs w:val="16"/>
              </w:rPr>
              <w:t>-244</w:t>
            </w:r>
          </w:p>
        </w:tc>
        <w:tc>
          <w:tcPr>
            <w:tcW w:w="0" w:type="auto"/>
          </w:tcPr>
          <w:p w14:paraId="3BC43E17" w14:textId="77777777" w:rsidR="00777FF7" w:rsidRPr="003439A3" w:rsidRDefault="00105461">
            <w:pPr>
              <w:pStyle w:val="Compact"/>
              <w:jc w:val="center"/>
              <w:rPr>
                <w:sz w:val="16"/>
                <w:szCs w:val="16"/>
              </w:rPr>
            </w:pPr>
            <w:r w:rsidRPr="003439A3">
              <w:rPr>
                <w:sz w:val="16"/>
                <w:szCs w:val="16"/>
              </w:rPr>
              <w:t>522 (28)</w:t>
            </w:r>
          </w:p>
        </w:tc>
      </w:tr>
      <w:tr w:rsidR="003439A3" w:rsidRPr="003439A3" w14:paraId="258F5D34" w14:textId="77777777" w:rsidTr="003439A3">
        <w:tc>
          <w:tcPr>
            <w:tcW w:w="0" w:type="auto"/>
          </w:tcPr>
          <w:p w14:paraId="6AAFCA84" w14:textId="77777777" w:rsidR="00777FF7" w:rsidRPr="003439A3" w:rsidRDefault="00105461">
            <w:pPr>
              <w:pStyle w:val="Compact"/>
              <w:rPr>
                <w:sz w:val="16"/>
                <w:szCs w:val="16"/>
              </w:rPr>
            </w:pPr>
            <w:r w:rsidRPr="003439A3">
              <w:rPr>
                <w:sz w:val="16"/>
                <w:szCs w:val="16"/>
              </w:rPr>
              <w:t>Model 14</w:t>
            </w:r>
          </w:p>
        </w:tc>
        <w:tc>
          <w:tcPr>
            <w:tcW w:w="0" w:type="auto"/>
          </w:tcPr>
          <w:p w14:paraId="74F9244F" w14:textId="77777777" w:rsidR="00777FF7" w:rsidRPr="003439A3" w:rsidRDefault="00105461">
            <w:pPr>
              <w:pStyle w:val="Compact"/>
              <w:jc w:val="center"/>
              <w:rPr>
                <w:sz w:val="16"/>
                <w:szCs w:val="16"/>
              </w:rPr>
            </w:pPr>
            <w:r w:rsidRPr="003439A3">
              <w:rPr>
                <w:sz w:val="16"/>
                <w:szCs w:val="16"/>
              </w:rPr>
              <w:t>0.93 (0.78, 1.11)</w:t>
            </w:r>
          </w:p>
        </w:tc>
        <w:tc>
          <w:tcPr>
            <w:tcW w:w="0" w:type="auto"/>
          </w:tcPr>
          <w:p w14:paraId="14F2DC4B" w14:textId="77777777" w:rsidR="00777FF7" w:rsidRPr="003439A3" w:rsidRDefault="00105461">
            <w:pPr>
              <w:pStyle w:val="Compact"/>
              <w:jc w:val="center"/>
              <w:rPr>
                <w:sz w:val="16"/>
                <w:szCs w:val="16"/>
              </w:rPr>
            </w:pPr>
            <w:r w:rsidRPr="003439A3">
              <w:rPr>
                <w:sz w:val="16"/>
                <w:szCs w:val="16"/>
              </w:rPr>
              <w:t>Yes</w:t>
            </w:r>
          </w:p>
        </w:tc>
        <w:tc>
          <w:tcPr>
            <w:tcW w:w="0" w:type="auto"/>
          </w:tcPr>
          <w:p w14:paraId="43F9EACF" w14:textId="77777777" w:rsidR="00777FF7" w:rsidRPr="003439A3" w:rsidRDefault="00105461">
            <w:pPr>
              <w:pStyle w:val="Compact"/>
              <w:jc w:val="center"/>
              <w:rPr>
                <w:sz w:val="16"/>
                <w:szCs w:val="16"/>
              </w:rPr>
            </w:pPr>
            <w:r w:rsidRPr="003439A3">
              <w:rPr>
                <w:sz w:val="16"/>
                <w:szCs w:val="16"/>
              </w:rPr>
              <w:t>No</w:t>
            </w:r>
          </w:p>
        </w:tc>
        <w:tc>
          <w:tcPr>
            <w:tcW w:w="0" w:type="auto"/>
          </w:tcPr>
          <w:p w14:paraId="65B1DE90" w14:textId="77777777" w:rsidR="00777FF7" w:rsidRPr="003439A3" w:rsidRDefault="00105461">
            <w:pPr>
              <w:pStyle w:val="Compact"/>
              <w:jc w:val="center"/>
              <w:rPr>
                <w:sz w:val="16"/>
                <w:szCs w:val="16"/>
              </w:rPr>
            </w:pPr>
            <w:r w:rsidRPr="003439A3">
              <w:rPr>
                <w:sz w:val="16"/>
                <w:szCs w:val="16"/>
              </w:rPr>
              <w:t>Yes</w:t>
            </w:r>
          </w:p>
        </w:tc>
        <w:tc>
          <w:tcPr>
            <w:tcW w:w="0" w:type="auto"/>
          </w:tcPr>
          <w:p w14:paraId="73B43292" w14:textId="77777777" w:rsidR="00777FF7" w:rsidRPr="003439A3" w:rsidRDefault="00105461">
            <w:pPr>
              <w:pStyle w:val="Compact"/>
              <w:jc w:val="center"/>
              <w:rPr>
                <w:sz w:val="16"/>
                <w:szCs w:val="16"/>
              </w:rPr>
            </w:pPr>
            <w:r w:rsidRPr="003439A3">
              <w:rPr>
                <w:sz w:val="16"/>
                <w:szCs w:val="16"/>
              </w:rPr>
              <w:t>Yes</w:t>
            </w:r>
          </w:p>
        </w:tc>
        <w:tc>
          <w:tcPr>
            <w:tcW w:w="0" w:type="auto"/>
          </w:tcPr>
          <w:p w14:paraId="6304F955" w14:textId="77777777" w:rsidR="00777FF7" w:rsidRPr="003439A3" w:rsidRDefault="00105461">
            <w:pPr>
              <w:pStyle w:val="Compact"/>
              <w:jc w:val="center"/>
              <w:rPr>
                <w:sz w:val="16"/>
                <w:szCs w:val="16"/>
              </w:rPr>
            </w:pPr>
            <w:r w:rsidRPr="003439A3">
              <w:rPr>
                <w:sz w:val="16"/>
                <w:szCs w:val="16"/>
              </w:rPr>
              <w:t>Yes</w:t>
            </w:r>
          </w:p>
        </w:tc>
        <w:tc>
          <w:tcPr>
            <w:tcW w:w="0" w:type="auto"/>
          </w:tcPr>
          <w:p w14:paraId="50DE1A1A" w14:textId="77777777" w:rsidR="00777FF7" w:rsidRPr="003439A3" w:rsidRDefault="00105461">
            <w:pPr>
              <w:pStyle w:val="Compact"/>
              <w:jc w:val="center"/>
              <w:rPr>
                <w:sz w:val="16"/>
                <w:szCs w:val="16"/>
              </w:rPr>
            </w:pPr>
            <w:r w:rsidRPr="003439A3">
              <w:rPr>
                <w:sz w:val="16"/>
                <w:szCs w:val="16"/>
              </w:rPr>
              <w:t>16</w:t>
            </w:r>
          </w:p>
        </w:tc>
        <w:tc>
          <w:tcPr>
            <w:tcW w:w="0" w:type="auto"/>
          </w:tcPr>
          <w:p w14:paraId="739C4AAF" w14:textId="77777777" w:rsidR="00777FF7" w:rsidRPr="003439A3" w:rsidRDefault="00105461">
            <w:pPr>
              <w:pStyle w:val="Compact"/>
              <w:jc w:val="center"/>
              <w:rPr>
                <w:sz w:val="16"/>
                <w:szCs w:val="16"/>
              </w:rPr>
            </w:pPr>
            <w:r w:rsidRPr="003439A3">
              <w:rPr>
                <w:sz w:val="16"/>
                <w:szCs w:val="16"/>
              </w:rPr>
              <w:t>-236</w:t>
            </w:r>
          </w:p>
        </w:tc>
        <w:tc>
          <w:tcPr>
            <w:tcW w:w="0" w:type="auto"/>
          </w:tcPr>
          <w:p w14:paraId="4DEA0359" w14:textId="77777777" w:rsidR="00777FF7" w:rsidRPr="003439A3" w:rsidRDefault="00105461">
            <w:pPr>
              <w:pStyle w:val="Compact"/>
              <w:jc w:val="center"/>
              <w:rPr>
                <w:sz w:val="16"/>
                <w:szCs w:val="16"/>
              </w:rPr>
            </w:pPr>
            <w:r w:rsidRPr="003439A3">
              <w:rPr>
                <w:sz w:val="16"/>
                <w:szCs w:val="16"/>
              </w:rPr>
              <w:t>522 (27)</w:t>
            </w:r>
          </w:p>
        </w:tc>
      </w:tr>
      <w:tr w:rsidR="003439A3" w:rsidRPr="003439A3" w14:paraId="345BCDC0" w14:textId="77777777" w:rsidTr="003439A3">
        <w:tc>
          <w:tcPr>
            <w:tcW w:w="0" w:type="auto"/>
          </w:tcPr>
          <w:p w14:paraId="07F74EA3" w14:textId="77777777" w:rsidR="00777FF7" w:rsidRPr="003439A3" w:rsidRDefault="00105461">
            <w:pPr>
              <w:pStyle w:val="Compact"/>
              <w:rPr>
                <w:sz w:val="16"/>
                <w:szCs w:val="16"/>
              </w:rPr>
            </w:pPr>
            <w:r w:rsidRPr="003439A3">
              <w:rPr>
                <w:sz w:val="16"/>
                <w:szCs w:val="16"/>
              </w:rPr>
              <w:t>Model 12</w:t>
            </w:r>
          </w:p>
        </w:tc>
        <w:tc>
          <w:tcPr>
            <w:tcW w:w="0" w:type="auto"/>
          </w:tcPr>
          <w:p w14:paraId="35908647" w14:textId="77777777" w:rsidR="00777FF7" w:rsidRPr="003439A3" w:rsidRDefault="00105461">
            <w:pPr>
              <w:pStyle w:val="Compact"/>
              <w:jc w:val="center"/>
              <w:rPr>
                <w:sz w:val="16"/>
                <w:szCs w:val="16"/>
              </w:rPr>
            </w:pPr>
            <w:r w:rsidRPr="003439A3">
              <w:rPr>
                <w:sz w:val="16"/>
                <w:szCs w:val="16"/>
              </w:rPr>
              <w:t>1.06 (0.93, 1.20)</w:t>
            </w:r>
          </w:p>
        </w:tc>
        <w:tc>
          <w:tcPr>
            <w:tcW w:w="0" w:type="auto"/>
          </w:tcPr>
          <w:p w14:paraId="047C1B14" w14:textId="77777777" w:rsidR="00777FF7" w:rsidRPr="003439A3" w:rsidRDefault="00105461">
            <w:pPr>
              <w:pStyle w:val="Compact"/>
              <w:jc w:val="center"/>
              <w:rPr>
                <w:sz w:val="16"/>
                <w:szCs w:val="16"/>
              </w:rPr>
            </w:pPr>
            <w:r w:rsidRPr="003439A3">
              <w:rPr>
                <w:sz w:val="16"/>
                <w:szCs w:val="16"/>
              </w:rPr>
              <w:t>Yes</w:t>
            </w:r>
          </w:p>
        </w:tc>
        <w:tc>
          <w:tcPr>
            <w:tcW w:w="0" w:type="auto"/>
          </w:tcPr>
          <w:p w14:paraId="2827741B" w14:textId="77777777" w:rsidR="00777FF7" w:rsidRPr="003439A3" w:rsidRDefault="00105461">
            <w:pPr>
              <w:pStyle w:val="Compact"/>
              <w:jc w:val="center"/>
              <w:rPr>
                <w:sz w:val="16"/>
                <w:szCs w:val="16"/>
              </w:rPr>
            </w:pPr>
            <w:r w:rsidRPr="003439A3">
              <w:rPr>
                <w:sz w:val="16"/>
                <w:szCs w:val="16"/>
              </w:rPr>
              <w:t>No</w:t>
            </w:r>
          </w:p>
        </w:tc>
        <w:tc>
          <w:tcPr>
            <w:tcW w:w="0" w:type="auto"/>
          </w:tcPr>
          <w:p w14:paraId="0C9DFF3C" w14:textId="77777777" w:rsidR="00777FF7" w:rsidRPr="003439A3" w:rsidRDefault="00105461">
            <w:pPr>
              <w:pStyle w:val="Compact"/>
              <w:jc w:val="center"/>
              <w:rPr>
                <w:sz w:val="16"/>
                <w:szCs w:val="16"/>
              </w:rPr>
            </w:pPr>
            <w:r w:rsidRPr="003439A3">
              <w:rPr>
                <w:sz w:val="16"/>
                <w:szCs w:val="16"/>
              </w:rPr>
              <w:t>Yes</w:t>
            </w:r>
          </w:p>
        </w:tc>
        <w:tc>
          <w:tcPr>
            <w:tcW w:w="0" w:type="auto"/>
          </w:tcPr>
          <w:p w14:paraId="245568F4" w14:textId="77777777" w:rsidR="00777FF7" w:rsidRPr="003439A3" w:rsidRDefault="00105461">
            <w:pPr>
              <w:pStyle w:val="Compact"/>
              <w:jc w:val="center"/>
              <w:rPr>
                <w:sz w:val="16"/>
                <w:szCs w:val="16"/>
              </w:rPr>
            </w:pPr>
            <w:r w:rsidRPr="003439A3">
              <w:rPr>
                <w:sz w:val="16"/>
                <w:szCs w:val="16"/>
              </w:rPr>
              <w:t>No</w:t>
            </w:r>
          </w:p>
        </w:tc>
        <w:tc>
          <w:tcPr>
            <w:tcW w:w="0" w:type="auto"/>
          </w:tcPr>
          <w:p w14:paraId="7BA82F67" w14:textId="77777777" w:rsidR="00777FF7" w:rsidRPr="003439A3" w:rsidRDefault="00105461">
            <w:pPr>
              <w:pStyle w:val="Compact"/>
              <w:jc w:val="center"/>
              <w:rPr>
                <w:sz w:val="16"/>
                <w:szCs w:val="16"/>
              </w:rPr>
            </w:pPr>
            <w:r w:rsidRPr="003439A3">
              <w:rPr>
                <w:sz w:val="16"/>
                <w:szCs w:val="16"/>
              </w:rPr>
              <w:t>Yes</w:t>
            </w:r>
          </w:p>
        </w:tc>
        <w:tc>
          <w:tcPr>
            <w:tcW w:w="0" w:type="auto"/>
          </w:tcPr>
          <w:p w14:paraId="7E2F8FA8" w14:textId="77777777" w:rsidR="00777FF7" w:rsidRPr="003439A3" w:rsidRDefault="00105461">
            <w:pPr>
              <w:pStyle w:val="Compact"/>
              <w:jc w:val="center"/>
              <w:rPr>
                <w:sz w:val="16"/>
                <w:szCs w:val="16"/>
              </w:rPr>
            </w:pPr>
            <w:r w:rsidRPr="003439A3">
              <w:rPr>
                <w:sz w:val="16"/>
                <w:szCs w:val="16"/>
              </w:rPr>
              <w:t>15</w:t>
            </w:r>
          </w:p>
        </w:tc>
        <w:tc>
          <w:tcPr>
            <w:tcW w:w="0" w:type="auto"/>
          </w:tcPr>
          <w:p w14:paraId="01A70903" w14:textId="77777777" w:rsidR="00777FF7" w:rsidRPr="003439A3" w:rsidRDefault="00105461">
            <w:pPr>
              <w:pStyle w:val="Compact"/>
              <w:jc w:val="center"/>
              <w:rPr>
                <w:sz w:val="16"/>
                <w:szCs w:val="16"/>
              </w:rPr>
            </w:pPr>
            <w:r w:rsidRPr="003439A3">
              <w:rPr>
                <w:sz w:val="16"/>
                <w:szCs w:val="16"/>
              </w:rPr>
              <w:t>-243</w:t>
            </w:r>
          </w:p>
        </w:tc>
        <w:tc>
          <w:tcPr>
            <w:tcW w:w="0" w:type="auto"/>
          </w:tcPr>
          <w:p w14:paraId="001157A4" w14:textId="77777777" w:rsidR="00777FF7" w:rsidRPr="003439A3" w:rsidRDefault="00105461">
            <w:pPr>
              <w:pStyle w:val="Compact"/>
              <w:jc w:val="center"/>
              <w:rPr>
                <w:sz w:val="16"/>
                <w:szCs w:val="16"/>
              </w:rPr>
            </w:pPr>
            <w:r w:rsidRPr="003439A3">
              <w:rPr>
                <w:sz w:val="16"/>
                <w:szCs w:val="16"/>
              </w:rPr>
              <w:t>526 (28)</w:t>
            </w:r>
          </w:p>
        </w:tc>
      </w:tr>
      <w:tr w:rsidR="003439A3" w:rsidRPr="003439A3" w14:paraId="0D208626" w14:textId="77777777" w:rsidTr="002C65C7">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40F1134E" w14:textId="77777777" w:rsidR="003439A3" w:rsidRPr="003439A3" w:rsidRDefault="003439A3">
            <w:pPr>
              <w:pStyle w:val="Compact"/>
              <w:rPr>
                <w:b w:val="0"/>
                <w:sz w:val="16"/>
                <w:szCs w:val="16"/>
              </w:rPr>
            </w:pPr>
            <w:r w:rsidRPr="003439A3">
              <w:rPr>
                <w:b w:val="0"/>
                <w:sz w:val="16"/>
                <w:szCs w:val="16"/>
              </w:rPr>
              <w:t xml:space="preserve">* Incidence Rate Ratio, with 95% credible intervals, </w:t>
            </w:r>
          </w:p>
          <w:p w14:paraId="7B7E6ED0" w14:textId="77777777" w:rsidR="003439A3" w:rsidRPr="003439A3" w:rsidRDefault="003439A3">
            <w:pPr>
              <w:pStyle w:val="Compact"/>
              <w:rPr>
                <w:b w:val="0"/>
                <w:sz w:val="16"/>
                <w:szCs w:val="16"/>
              </w:rPr>
            </w:pPr>
            <w:r w:rsidRPr="003439A3">
              <w:rPr>
                <w:b w:val="0"/>
                <w:sz w:val="16"/>
                <w:szCs w:val="16"/>
              </w:rPr>
              <w:t xml:space="preserve">** Degrees of Freedom, </w:t>
            </w:r>
          </w:p>
          <w:p w14:paraId="3C6E110E" w14:textId="77777777" w:rsidR="003439A3" w:rsidRPr="003439A3" w:rsidRDefault="003439A3">
            <w:pPr>
              <w:pStyle w:val="Compact"/>
              <w:rPr>
                <w:b w:val="0"/>
                <w:sz w:val="16"/>
                <w:szCs w:val="16"/>
              </w:rPr>
            </w:pPr>
            <w:r w:rsidRPr="003439A3">
              <w:rPr>
                <w:b w:val="0"/>
                <w:sz w:val="16"/>
                <w:szCs w:val="16"/>
              </w:rPr>
              <w:t xml:space="preserve">† Computed log pointwise predictive density, </w:t>
            </w:r>
          </w:p>
          <w:p w14:paraId="65912AB6" w14:textId="77777777" w:rsidR="003439A3" w:rsidRPr="003439A3" w:rsidRDefault="003439A3">
            <w:pPr>
              <w:pStyle w:val="Compact"/>
              <w:rPr>
                <w:b w:val="0"/>
                <w:sz w:val="16"/>
                <w:szCs w:val="16"/>
              </w:rPr>
            </w:pPr>
            <w:r w:rsidRPr="003439A3">
              <w:rPr>
                <w:b w:val="0"/>
                <w:sz w:val="16"/>
                <w:szCs w:val="16"/>
              </w:rPr>
              <w:t>†† Leave one out information criterion, with standard error</w:t>
            </w:r>
          </w:p>
        </w:tc>
      </w:tr>
    </w:tbl>
    <w:p w14:paraId="33C72736" w14:textId="77777777" w:rsidR="003439A3" w:rsidRDefault="003439A3">
      <w:pPr>
        <w:pStyle w:val="TableCaption"/>
        <w:sectPr w:rsidR="003439A3" w:rsidSect="009174E8">
          <w:pgSz w:w="15840" w:h="12240" w:orient="landscape"/>
          <w:pgMar w:top="1440" w:right="1440" w:bottom="1440" w:left="1440" w:header="720" w:footer="720" w:gutter="0"/>
          <w:cols w:space="720"/>
          <w:docGrid w:linePitch="326"/>
        </w:sectPr>
      </w:pPr>
    </w:p>
    <w:p w14:paraId="7A38206D" w14:textId="77777777" w:rsidR="00777FF7" w:rsidRDefault="00105461">
      <w:pPr>
        <w:pStyle w:val="TableCaption"/>
      </w:pPr>
      <w:r>
        <w:lastRenderedPageBreak/>
        <w:t>Supplementary Table S4: Comparison of models fitted to incidence rates for the UK born population that were elgible to the targeted vaccination programme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461"/>
        <w:gridCol w:w="1439"/>
        <w:gridCol w:w="1295"/>
        <w:gridCol w:w="542"/>
        <w:gridCol w:w="1260"/>
        <w:gridCol w:w="1629"/>
        <w:gridCol w:w="1633"/>
        <w:gridCol w:w="742"/>
        <w:gridCol w:w="672"/>
        <w:gridCol w:w="1284"/>
      </w:tblGrid>
      <w:tr w:rsidR="003439A3" w:rsidRPr="003439A3" w14:paraId="7B77ADD5" w14:textId="77777777" w:rsidTr="002C65C7">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5640DF52" w14:textId="77777777" w:rsidR="003439A3" w:rsidRPr="003439A3" w:rsidRDefault="003439A3" w:rsidP="002C65C7">
            <w:pPr>
              <w:pStyle w:val="Compact"/>
              <w:rPr>
                <w:b w:val="0"/>
                <w:sz w:val="16"/>
                <w:szCs w:val="16"/>
              </w:rPr>
            </w:pPr>
            <w:r w:rsidRPr="003439A3">
              <w:rPr>
                <w:b w:val="0"/>
                <w:sz w:val="16"/>
                <w:szCs w:val="16"/>
              </w:rPr>
              <w:t>Model</w:t>
            </w:r>
          </w:p>
        </w:tc>
        <w:tc>
          <w:tcPr>
            <w:tcW w:w="0" w:type="auto"/>
            <w:vMerge w:val="restart"/>
          </w:tcPr>
          <w:p w14:paraId="11C43205" w14:textId="77777777" w:rsidR="003439A3" w:rsidRPr="003439A3" w:rsidRDefault="003439A3" w:rsidP="002C65C7">
            <w:pPr>
              <w:pStyle w:val="Compact"/>
              <w:jc w:val="center"/>
              <w:rPr>
                <w:b w:val="0"/>
                <w:sz w:val="16"/>
                <w:szCs w:val="16"/>
              </w:rPr>
            </w:pPr>
            <w:r w:rsidRPr="003439A3">
              <w:rPr>
                <w:b w:val="0"/>
                <w:sz w:val="16"/>
                <w:szCs w:val="16"/>
              </w:rPr>
              <w:t>IRR (CI 95%)*</w:t>
            </w:r>
          </w:p>
        </w:tc>
        <w:tc>
          <w:tcPr>
            <w:tcW w:w="0" w:type="auto"/>
            <w:gridSpan w:val="5"/>
          </w:tcPr>
          <w:p w14:paraId="2EBFAC81" w14:textId="77777777" w:rsidR="003439A3" w:rsidRPr="003439A3" w:rsidRDefault="003439A3">
            <w:pPr>
              <w:pStyle w:val="Compact"/>
              <w:jc w:val="center"/>
              <w:rPr>
                <w:b w:val="0"/>
                <w:sz w:val="16"/>
                <w:szCs w:val="16"/>
              </w:rPr>
            </w:pPr>
            <w:r w:rsidRPr="003439A3">
              <w:rPr>
                <w:b w:val="0"/>
                <w:sz w:val="16"/>
                <w:szCs w:val="16"/>
              </w:rPr>
              <w:t>Variable</w:t>
            </w:r>
          </w:p>
        </w:tc>
        <w:tc>
          <w:tcPr>
            <w:tcW w:w="0" w:type="auto"/>
            <w:vMerge w:val="restart"/>
          </w:tcPr>
          <w:p w14:paraId="0A499DAB" w14:textId="77777777" w:rsidR="003439A3" w:rsidRPr="003439A3" w:rsidRDefault="003439A3" w:rsidP="002C65C7">
            <w:pPr>
              <w:pStyle w:val="Compact"/>
              <w:jc w:val="center"/>
              <w:rPr>
                <w:b w:val="0"/>
                <w:sz w:val="16"/>
                <w:szCs w:val="16"/>
              </w:rPr>
            </w:pPr>
            <w:r w:rsidRPr="003439A3">
              <w:rPr>
                <w:b w:val="0"/>
                <w:sz w:val="16"/>
                <w:szCs w:val="16"/>
              </w:rPr>
              <w:t>DoF**</w:t>
            </w:r>
          </w:p>
        </w:tc>
        <w:tc>
          <w:tcPr>
            <w:tcW w:w="0" w:type="auto"/>
            <w:vMerge w:val="restart"/>
          </w:tcPr>
          <w:p w14:paraId="45326391" w14:textId="77777777" w:rsidR="003439A3" w:rsidRPr="003439A3" w:rsidRDefault="003439A3" w:rsidP="002C65C7">
            <w:pPr>
              <w:pStyle w:val="Compact"/>
              <w:jc w:val="center"/>
              <w:rPr>
                <w:b w:val="0"/>
                <w:sz w:val="16"/>
                <w:szCs w:val="16"/>
              </w:rPr>
            </w:pPr>
            <w:r w:rsidRPr="003439A3">
              <w:rPr>
                <w:b w:val="0"/>
                <w:sz w:val="16"/>
                <w:szCs w:val="16"/>
              </w:rPr>
              <w:t>LPD†</w:t>
            </w:r>
          </w:p>
        </w:tc>
        <w:tc>
          <w:tcPr>
            <w:tcW w:w="0" w:type="auto"/>
            <w:vMerge w:val="restart"/>
          </w:tcPr>
          <w:p w14:paraId="39227F3A" w14:textId="77777777" w:rsidR="003439A3" w:rsidRPr="003439A3" w:rsidRDefault="003439A3" w:rsidP="002C65C7">
            <w:pPr>
              <w:pStyle w:val="Compact"/>
              <w:jc w:val="center"/>
              <w:rPr>
                <w:b w:val="0"/>
                <w:sz w:val="16"/>
                <w:szCs w:val="16"/>
              </w:rPr>
            </w:pPr>
            <w:r w:rsidRPr="003439A3">
              <w:rPr>
                <w:b w:val="0"/>
                <w:sz w:val="16"/>
                <w:szCs w:val="16"/>
              </w:rPr>
              <w:t>LOOIC (se)††</w:t>
            </w:r>
          </w:p>
        </w:tc>
      </w:tr>
      <w:tr w:rsidR="003439A3" w:rsidRPr="003439A3" w14:paraId="61B35B9A" w14:textId="77777777" w:rsidTr="003439A3">
        <w:tc>
          <w:tcPr>
            <w:tcW w:w="0" w:type="auto"/>
            <w:vMerge/>
            <w:tcBorders>
              <w:bottom w:val="single" w:sz="4" w:space="0" w:color="auto"/>
            </w:tcBorders>
          </w:tcPr>
          <w:p w14:paraId="3954B572" w14:textId="77777777" w:rsidR="003439A3" w:rsidRPr="003439A3" w:rsidRDefault="003439A3">
            <w:pPr>
              <w:pStyle w:val="Compact"/>
              <w:rPr>
                <w:sz w:val="16"/>
                <w:szCs w:val="16"/>
              </w:rPr>
            </w:pPr>
          </w:p>
        </w:tc>
        <w:tc>
          <w:tcPr>
            <w:tcW w:w="0" w:type="auto"/>
            <w:vMerge/>
            <w:tcBorders>
              <w:bottom w:val="single" w:sz="4" w:space="0" w:color="auto"/>
            </w:tcBorders>
          </w:tcPr>
          <w:p w14:paraId="01C1B401" w14:textId="77777777" w:rsidR="003439A3" w:rsidRPr="003439A3" w:rsidRDefault="003439A3">
            <w:pPr>
              <w:pStyle w:val="Compact"/>
              <w:jc w:val="center"/>
              <w:rPr>
                <w:sz w:val="16"/>
                <w:szCs w:val="16"/>
              </w:rPr>
            </w:pPr>
          </w:p>
        </w:tc>
        <w:tc>
          <w:tcPr>
            <w:tcW w:w="0" w:type="auto"/>
            <w:tcBorders>
              <w:bottom w:val="single" w:sz="4" w:space="0" w:color="auto"/>
            </w:tcBorders>
          </w:tcPr>
          <w:p w14:paraId="7F2338D1" w14:textId="77777777" w:rsidR="003439A3" w:rsidRPr="003439A3" w:rsidRDefault="003439A3">
            <w:pPr>
              <w:pStyle w:val="Compact"/>
              <w:jc w:val="center"/>
              <w:rPr>
                <w:sz w:val="16"/>
                <w:szCs w:val="16"/>
              </w:rPr>
            </w:pPr>
            <w:r w:rsidRPr="003439A3">
              <w:rPr>
                <w:sz w:val="16"/>
                <w:szCs w:val="16"/>
              </w:rPr>
              <w:t>Policy Change</w:t>
            </w:r>
          </w:p>
        </w:tc>
        <w:tc>
          <w:tcPr>
            <w:tcW w:w="0" w:type="auto"/>
            <w:tcBorders>
              <w:bottom w:val="single" w:sz="4" w:space="0" w:color="auto"/>
            </w:tcBorders>
          </w:tcPr>
          <w:p w14:paraId="05479B73" w14:textId="77777777" w:rsidR="003439A3" w:rsidRPr="003439A3" w:rsidRDefault="003439A3">
            <w:pPr>
              <w:pStyle w:val="Compact"/>
              <w:jc w:val="center"/>
              <w:rPr>
                <w:sz w:val="16"/>
                <w:szCs w:val="16"/>
              </w:rPr>
            </w:pPr>
            <w:r w:rsidRPr="003439A3">
              <w:rPr>
                <w:sz w:val="16"/>
                <w:szCs w:val="16"/>
              </w:rPr>
              <w:t>Age</w:t>
            </w:r>
          </w:p>
        </w:tc>
        <w:tc>
          <w:tcPr>
            <w:tcW w:w="0" w:type="auto"/>
            <w:tcBorders>
              <w:bottom w:val="single" w:sz="4" w:space="0" w:color="auto"/>
            </w:tcBorders>
          </w:tcPr>
          <w:p w14:paraId="27233603" w14:textId="77777777" w:rsidR="003439A3" w:rsidRPr="003439A3" w:rsidRDefault="003439A3">
            <w:pPr>
              <w:pStyle w:val="Compact"/>
              <w:jc w:val="center"/>
              <w:rPr>
                <w:sz w:val="16"/>
                <w:szCs w:val="16"/>
              </w:rPr>
            </w:pPr>
            <w:r w:rsidRPr="003439A3">
              <w:rPr>
                <w:sz w:val="16"/>
                <w:szCs w:val="16"/>
              </w:rPr>
              <w:t>UK born rates</w:t>
            </w:r>
          </w:p>
        </w:tc>
        <w:tc>
          <w:tcPr>
            <w:tcW w:w="0" w:type="auto"/>
            <w:tcBorders>
              <w:bottom w:val="single" w:sz="4" w:space="0" w:color="auto"/>
            </w:tcBorders>
          </w:tcPr>
          <w:p w14:paraId="0CDBE384" w14:textId="77777777" w:rsidR="003439A3" w:rsidRPr="003439A3" w:rsidRDefault="003439A3">
            <w:pPr>
              <w:pStyle w:val="Compact"/>
              <w:jc w:val="center"/>
              <w:rPr>
                <w:sz w:val="16"/>
                <w:szCs w:val="16"/>
              </w:rPr>
            </w:pPr>
            <w:r w:rsidRPr="003439A3">
              <w:rPr>
                <w:sz w:val="16"/>
                <w:szCs w:val="16"/>
              </w:rPr>
              <w:t>Non-UK born rates</w:t>
            </w:r>
          </w:p>
        </w:tc>
        <w:tc>
          <w:tcPr>
            <w:tcW w:w="0" w:type="auto"/>
            <w:tcBorders>
              <w:bottom w:val="single" w:sz="4" w:space="0" w:color="auto"/>
            </w:tcBorders>
          </w:tcPr>
          <w:p w14:paraId="6AB3EAEF" w14:textId="77777777" w:rsidR="003439A3" w:rsidRPr="003439A3" w:rsidRDefault="003439A3">
            <w:pPr>
              <w:pStyle w:val="Compact"/>
              <w:jc w:val="center"/>
              <w:rPr>
                <w:sz w:val="16"/>
                <w:szCs w:val="16"/>
              </w:rPr>
            </w:pPr>
            <w:r w:rsidRPr="003439A3">
              <w:rPr>
                <w:sz w:val="16"/>
                <w:szCs w:val="16"/>
              </w:rPr>
              <w:t>Year of study entry</w:t>
            </w:r>
          </w:p>
        </w:tc>
        <w:tc>
          <w:tcPr>
            <w:tcW w:w="0" w:type="auto"/>
            <w:vMerge/>
            <w:tcBorders>
              <w:bottom w:val="single" w:sz="4" w:space="0" w:color="auto"/>
            </w:tcBorders>
          </w:tcPr>
          <w:p w14:paraId="1348C492" w14:textId="77777777" w:rsidR="003439A3" w:rsidRPr="003439A3" w:rsidRDefault="003439A3">
            <w:pPr>
              <w:pStyle w:val="Compact"/>
              <w:jc w:val="center"/>
              <w:rPr>
                <w:sz w:val="16"/>
                <w:szCs w:val="16"/>
              </w:rPr>
            </w:pPr>
          </w:p>
        </w:tc>
        <w:tc>
          <w:tcPr>
            <w:tcW w:w="0" w:type="auto"/>
            <w:vMerge/>
            <w:tcBorders>
              <w:bottom w:val="single" w:sz="4" w:space="0" w:color="auto"/>
            </w:tcBorders>
          </w:tcPr>
          <w:p w14:paraId="69A9BE2C" w14:textId="77777777" w:rsidR="003439A3" w:rsidRPr="003439A3" w:rsidRDefault="003439A3">
            <w:pPr>
              <w:pStyle w:val="Compact"/>
              <w:jc w:val="center"/>
              <w:rPr>
                <w:sz w:val="16"/>
                <w:szCs w:val="16"/>
              </w:rPr>
            </w:pPr>
          </w:p>
        </w:tc>
        <w:tc>
          <w:tcPr>
            <w:tcW w:w="0" w:type="auto"/>
            <w:vMerge/>
            <w:tcBorders>
              <w:bottom w:val="single" w:sz="4" w:space="0" w:color="auto"/>
            </w:tcBorders>
          </w:tcPr>
          <w:p w14:paraId="2FF19379" w14:textId="77777777" w:rsidR="003439A3" w:rsidRPr="003439A3" w:rsidRDefault="003439A3">
            <w:pPr>
              <w:pStyle w:val="Compact"/>
              <w:jc w:val="center"/>
              <w:rPr>
                <w:sz w:val="16"/>
                <w:szCs w:val="16"/>
              </w:rPr>
            </w:pPr>
          </w:p>
        </w:tc>
      </w:tr>
      <w:tr w:rsidR="003439A3" w:rsidRPr="003439A3" w14:paraId="701E9D31" w14:textId="77777777" w:rsidTr="003439A3">
        <w:tc>
          <w:tcPr>
            <w:tcW w:w="0" w:type="auto"/>
            <w:tcBorders>
              <w:top w:val="single" w:sz="4" w:space="0" w:color="auto"/>
            </w:tcBorders>
          </w:tcPr>
          <w:p w14:paraId="38CE0A32" w14:textId="77777777" w:rsidR="00777FF7" w:rsidRPr="003439A3" w:rsidRDefault="00105461">
            <w:pPr>
              <w:pStyle w:val="Compact"/>
              <w:rPr>
                <w:sz w:val="16"/>
                <w:szCs w:val="16"/>
              </w:rPr>
            </w:pPr>
            <w:r w:rsidRPr="003439A3">
              <w:rPr>
                <w:sz w:val="16"/>
                <w:szCs w:val="16"/>
              </w:rPr>
              <w:t>Model 16</w:t>
            </w:r>
          </w:p>
        </w:tc>
        <w:tc>
          <w:tcPr>
            <w:tcW w:w="0" w:type="auto"/>
            <w:tcBorders>
              <w:top w:val="single" w:sz="4" w:space="0" w:color="auto"/>
            </w:tcBorders>
          </w:tcPr>
          <w:p w14:paraId="536A058B" w14:textId="77777777" w:rsidR="00777FF7" w:rsidRPr="003439A3" w:rsidRDefault="00105461">
            <w:pPr>
              <w:pStyle w:val="Compact"/>
              <w:jc w:val="center"/>
              <w:rPr>
                <w:sz w:val="16"/>
                <w:szCs w:val="16"/>
              </w:rPr>
            </w:pPr>
            <w:r w:rsidRPr="003439A3">
              <w:rPr>
                <w:sz w:val="16"/>
                <w:szCs w:val="16"/>
              </w:rPr>
              <w:t>0.96 (0.82, 1.14)</w:t>
            </w:r>
          </w:p>
        </w:tc>
        <w:tc>
          <w:tcPr>
            <w:tcW w:w="0" w:type="auto"/>
            <w:tcBorders>
              <w:top w:val="single" w:sz="4" w:space="0" w:color="auto"/>
            </w:tcBorders>
          </w:tcPr>
          <w:p w14:paraId="2563761F" w14:textId="77777777"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14:paraId="73B747D1" w14:textId="77777777"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14:paraId="594B24D8" w14:textId="77777777"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14:paraId="32D15F7E" w14:textId="77777777" w:rsidR="00777FF7" w:rsidRPr="003439A3" w:rsidRDefault="00105461">
            <w:pPr>
              <w:pStyle w:val="Compact"/>
              <w:jc w:val="center"/>
              <w:rPr>
                <w:sz w:val="16"/>
                <w:szCs w:val="16"/>
              </w:rPr>
            </w:pPr>
            <w:r w:rsidRPr="003439A3">
              <w:rPr>
                <w:sz w:val="16"/>
                <w:szCs w:val="16"/>
              </w:rPr>
              <w:t>No</w:t>
            </w:r>
          </w:p>
        </w:tc>
        <w:tc>
          <w:tcPr>
            <w:tcW w:w="0" w:type="auto"/>
            <w:tcBorders>
              <w:top w:val="single" w:sz="4" w:space="0" w:color="auto"/>
            </w:tcBorders>
          </w:tcPr>
          <w:p w14:paraId="25492344" w14:textId="77777777"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14:paraId="01DAADEA" w14:textId="77777777" w:rsidR="00777FF7" w:rsidRPr="003439A3" w:rsidRDefault="00105461">
            <w:pPr>
              <w:pStyle w:val="Compact"/>
              <w:jc w:val="center"/>
              <w:rPr>
                <w:sz w:val="16"/>
                <w:szCs w:val="16"/>
              </w:rPr>
            </w:pPr>
            <w:r w:rsidRPr="003439A3">
              <w:rPr>
                <w:sz w:val="16"/>
                <w:szCs w:val="16"/>
              </w:rPr>
              <w:t>20</w:t>
            </w:r>
          </w:p>
        </w:tc>
        <w:tc>
          <w:tcPr>
            <w:tcW w:w="0" w:type="auto"/>
            <w:tcBorders>
              <w:top w:val="single" w:sz="4" w:space="0" w:color="auto"/>
            </w:tcBorders>
          </w:tcPr>
          <w:p w14:paraId="3D4EA50D" w14:textId="77777777" w:rsidR="00777FF7" w:rsidRPr="003439A3" w:rsidRDefault="00105461">
            <w:pPr>
              <w:pStyle w:val="Compact"/>
              <w:jc w:val="center"/>
              <w:rPr>
                <w:sz w:val="16"/>
                <w:szCs w:val="16"/>
              </w:rPr>
            </w:pPr>
            <w:r w:rsidRPr="003439A3">
              <w:rPr>
                <w:sz w:val="16"/>
                <w:szCs w:val="16"/>
              </w:rPr>
              <w:t>-192</w:t>
            </w:r>
          </w:p>
        </w:tc>
        <w:tc>
          <w:tcPr>
            <w:tcW w:w="0" w:type="auto"/>
            <w:tcBorders>
              <w:top w:val="single" w:sz="4" w:space="0" w:color="auto"/>
            </w:tcBorders>
          </w:tcPr>
          <w:p w14:paraId="0D1EC2AA" w14:textId="77777777" w:rsidR="00777FF7" w:rsidRPr="003439A3" w:rsidRDefault="00105461">
            <w:pPr>
              <w:pStyle w:val="Compact"/>
              <w:jc w:val="center"/>
              <w:rPr>
                <w:sz w:val="16"/>
                <w:szCs w:val="16"/>
              </w:rPr>
            </w:pPr>
            <w:r w:rsidRPr="003439A3">
              <w:rPr>
                <w:sz w:val="16"/>
                <w:szCs w:val="16"/>
              </w:rPr>
              <w:t>415 (12)</w:t>
            </w:r>
          </w:p>
        </w:tc>
      </w:tr>
      <w:tr w:rsidR="003439A3" w:rsidRPr="003439A3" w14:paraId="11E5EC46" w14:textId="77777777" w:rsidTr="003439A3">
        <w:tc>
          <w:tcPr>
            <w:tcW w:w="0" w:type="auto"/>
          </w:tcPr>
          <w:p w14:paraId="61814BCC" w14:textId="77777777" w:rsidR="00777FF7" w:rsidRPr="003439A3" w:rsidRDefault="00105461">
            <w:pPr>
              <w:pStyle w:val="Compact"/>
              <w:rPr>
                <w:sz w:val="16"/>
                <w:szCs w:val="16"/>
              </w:rPr>
            </w:pPr>
            <w:r w:rsidRPr="003439A3">
              <w:rPr>
                <w:sz w:val="16"/>
                <w:szCs w:val="16"/>
              </w:rPr>
              <w:t>Model 16 (Negative Binomial)</w:t>
            </w:r>
          </w:p>
        </w:tc>
        <w:tc>
          <w:tcPr>
            <w:tcW w:w="0" w:type="auto"/>
          </w:tcPr>
          <w:p w14:paraId="3845B9A3" w14:textId="77777777" w:rsidR="00777FF7" w:rsidRPr="003439A3" w:rsidRDefault="00105461">
            <w:pPr>
              <w:pStyle w:val="Compact"/>
              <w:jc w:val="center"/>
              <w:rPr>
                <w:sz w:val="16"/>
                <w:szCs w:val="16"/>
              </w:rPr>
            </w:pPr>
            <w:r w:rsidRPr="003439A3">
              <w:rPr>
                <w:sz w:val="16"/>
                <w:szCs w:val="16"/>
              </w:rPr>
              <w:t>0.96 (0.82, 1.13)</w:t>
            </w:r>
          </w:p>
        </w:tc>
        <w:tc>
          <w:tcPr>
            <w:tcW w:w="0" w:type="auto"/>
          </w:tcPr>
          <w:p w14:paraId="65EF6499" w14:textId="77777777" w:rsidR="00777FF7" w:rsidRPr="003439A3" w:rsidRDefault="00105461">
            <w:pPr>
              <w:pStyle w:val="Compact"/>
              <w:jc w:val="center"/>
              <w:rPr>
                <w:sz w:val="16"/>
                <w:szCs w:val="16"/>
              </w:rPr>
            </w:pPr>
            <w:r w:rsidRPr="003439A3">
              <w:rPr>
                <w:sz w:val="16"/>
                <w:szCs w:val="16"/>
              </w:rPr>
              <w:t>Yes</w:t>
            </w:r>
          </w:p>
        </w:tc>
        <w:tc>
          <w:tcPr>
            <w:tcW w:w="0" w:type="auto"/>
          </w:tcPr>
          <w:p w14:paraId="2BF33F3D" w14:textId="77777777" w:rsidR="00777FF7" w:rsidRPr="003439A3" w:rsidRDefault="00105461">
            <w:pPr>
              <w:pStyle w:val="Compact"/>
              <w:jc w:val="center"/>
              <w:rPr>
                <w:sz w:val="16"/>
                <w:szCs w:val="16"/>
              </w:rPr>
            </w:pPr>
            <w:r w:rsidRPr="003439A3">
              <w:rPr>
                <w:sz w:val="16"/>
                <w:szCs w:val="16"/>
              </w:rPr>
              <w:t>Yes</w:t>
            </w:r>
          </w:p>
        </w:tc>
        <w:tc>
          <w:tcPr>
            <w:tcW w:w="0" w:type="auto"/>
          </w:tcPr>
          <w:p w14:paraId="2DCDD217" w14:textId="77777777" w:rsidR="00777FF7" w:rsidRPr="003439A3" w:rsidRDefault="00105461">
            <w:pPr>
              <w:pStyle w:val="Compact"/>
              <w:jc w:val="center"/>
              <w:rPr>
                <w:sz w:val="16"/>
                <w:szCs w:val="16"/>
              </w:rPr>
            </w:pPr>
            <w:r w:rsidRPr="003439A3">
              <w:rPr>
                <w:sz w:val="16"/>
                <w:szCs w:val="16"/>
              </w:rPr>
              <w:t>Yes</w:t>
            </w:r>
          </w:p>
        </w:tc>
        <w:tc>
          <w:tcPr>
            <w:tcW w:w="0" w:type="auto"/>
          </w:tcPr>
          <w:p w14:paraId="4C018868" w14:textId="77777777" w:rsidR="00777FF7" w:rsidRPr="003439A3" w:rsidRDefault="00105461">
            <w:pPr>
              <w:pStyle w:val="Compact"/>
              <w:jc w:val="center"/>
              <w:rPr>
                <w:sz w:val="16"/>
                <w:szCs w:val="16"/>
              </w:rPr>
            </w:pPr>
            <w:r w:rsidRPr="003439A3">
              <w:rPr>
                <w:sz w:val="16"/>
                <w:szCs w:val="16"/>
              </w:rPr>
              <w:t>No</w:t>
            </w:r>
          </w:p>
        </w:tc>
        <w:tc>
          <w:tcPr>
            <w:tcW w:w="0" w:type="auto"/>
          </w:tcPr>
          <w:p w14:paraId="71DAE5A1" w14:textId="77777777" w:rsidR="00777FF7" w:rsidRPr="003439A3" w:rsidRDefault="00105461">
            <w:pPr>
              <w:pStyle w:val="Compact"/>
              <w:jc w:val="center"/>
              <w:rPr>
                <w:sz w:val="16"/>
                <w:szCs w:val="16"/>
              </w:rPr>
            </w:pPr>
            <w:r w:rsidRPr="003439A3">
              <w:rPr>
                <w:sz w:val="16"/>
                <w:szCs w:val="16"/>
              </w:rPr>
              <w:t>Yes</w:t>
            </w:r>
          </w:p>
        </w:tc>
        <w:tc>
          <w:tcPr>
            <w:tcW w:w="0" w:type="auto"/>
          </w:tcPr>
          <w:p w14:paraId="75A8483F" w14:textId="77777777" w:rsidR="00777FF7" w:rsidRPr="003439A3" w:rsidRDefault="00105461">
            <w:pPr>
              <w:pStyle w:val="Compact"/>
              <w:jc w:val="center"/>
              <w:rPr>
                <w:sz w:val="16"/>
                <w:szCs w:val="16"/>
              </w:rPr>
            </w:pPr>
            <w:r w:rsidRPr="003439A3">
              <w:rPr>
                <w:sz w:val="16"/>
                <w:szCs w:val="16"/>
              </w:rPr>
              <w:t>21</w:t>
            </w:r>
          </w:p>
        </w:tc>
        <w:tc>
          <w:tcPr>
            <w:tcW w:w="0" w:type="auto"/>
          </w:tcPr>
          <w:p w14:paraId="53E89557" w14:textId="77777777" w:rsidR="00777FF7" w:rsidRPr="003439A3" w:rsidRDefault="00105461">
            <w:pPr>
              <w:pStyle w:val="Compact"/>
              <w:jc w:val="center"/>
              <w:rPr>
                <w:sz w:val="16"/>
                <w:szCs w:val="16"/>
              </w:rPr>
            </w:pPr>
            <w:r w:rsidRPr="003439A3">
              <w:rPr>
                <w:sz w:val="16"/>
                <w:szCs w:val="16"/>
              </w:rPr>
              <w:t>-196</w:t>
            </w:r>
          </w:p>
        </w:tc>
        <w:tc>
          <w:tcPr>
            <w:tcW w:w="0" w:type="auto"/>
          </w:tcPr>
          <w:p w14:paraId="1CB61F92" w14:textId="77777777" w:rsidR="00777FF7" w:rsidRPr="003439A3" w:rsidRDefault="00105461">
            <w:pPr>
              <w:pStyle w:val="Compact"/>
              <w:jc w:val="center"/>
              <w:rPr>
                <w:sz w:val="16"/>
                <w:szCs w:val="16"/>
              </w:rPr>
            </w:pPr>
            <w:r w:rsidRPr="003439A3">
              <w:rPr>
                <w:sz w:val="16"/>
                <w:szCs w:val="16"/>
              </w:rPr>
              <w:t>415 (10)</w:t>
            </w:r>
          </w:p>
        </w:tc>
      </w:tr>
      <w:tr w:rsidR="003439A3" w:rsidRPr="003439A3" w14:paraId="03BEA5B4" w14:textId="77777777" w:rsidTr="003439A3">
        <w:tc>
          <w:tcPr>
            <w:tcW w:w="0" w:type="auto"/>
          </w:tcPr>
          <w:p w14:paraId="3CA5F0CD" w14:textId="77777777" w:rsidR="00777FF7" w:rsidRPr="003439A3" w:rsidRDefault="00105461">
            <w:pPr>
              <w:pStyle w:val="Compact"/>
              <w:rPr>
                <w:sz w:val="16"/>
                <w:szCs w:val="16"/>
              </w:rPr>
            </w:pPr>
            <w:r w:rsidRPr="003439A3">
              <w:rPr>
                <w:sz w:val="16"/>
                <w:szCs w:val="16"/>
              </w:rPr>
              <w:t>Model 16 (Negative Binomial)</w:t>
            </w:r>
          </w:p>
        </w:tc>
        <w:tc>
          <w:tcPr>
            <w:tcW w:w="0" w:type="auto"/>
          </w:tcPr>
          <w:p w14:paraId="4513CB3A" w14:textId="77777777" w:rsidR="00777FF7" w:rsidRPr="003439A3" w:rsidRDefault="00105461">
            <w:pPr>
              <w:pStyle w:val="Compact"/>
              <w:jc w:val="center"/>
              <w:rPr>
                <w:sz w:val="16"/>
                <w:szCs w:val="16"/>
              </w:rPr>
            </w:pPr>
            <w:r w:rsidRPr="003439A3">
              <w:rPr>
                <w:sz w:val="16"/>
                <w:szCs w:val="16"/>
              </w:rPr>
              <w:t>0.96 (0.82, 1.13)</w:t>
            </w:r>
          </w:p>
        </w:tc>
        <w:tc>
          <w:tcPr>
            <w:tcW w:w="0" w:type="auto"/>
          </w:tcPr>
          <w:p w14:paraId="23685959" w14:textId="77777777" w:rsidR="00777FF7" w:rsidRPr="003439A3" w:rsidRDefault="00105461">
            <w:pPr>
              <w:pStyle w:val="Compact"/>
              <w:jc w:val="center"/>
              <w:rPr>
                <w:sz w:val="16"/>
                <w:szCs w:val="16"/>
              </w:rPr>
            </w:pPr>
            <w:r w:rsidRPr="003439A3">
              <w:rPr>
                <w:sz w:val="16"/>
                <w:szCs w:val="16"/>
              </w:rPr>
              <w:t>Yes</w:t>
            </w:r>
          </w:p>
        </w:tc>
        <w:tc>
          <w:tcPr>
            <w:tcW w:w="0" w:type="auto"/>
          </w:tcPr>
          <w:p w14:paraId="753866AC" w14:textId="77777777" w:rsidR="00777FF7" w:rsidRPr="003439A3" w:rsidRDefault="00105461">
            <w:pPr>
              <w:pStyle w:val="Compact"/>
              <w:jc w:val="center"/>
              <w:rPr>
                <w:sz w:val="16"/>
                <w:szCs w:val="16"/>
              </w:rPr>
            </w:pPr>
            <w:r w:rsidRPr="003439A3">
              <w:rPr>
                <w:sz w:val="16"/>
                <w:szCs w:val="16"/>
              </w:rPr>
              <w:t>Yes</w:t>
            </w:r>
          </w:p>
        </w:tc>
        <w:tc>
          <w:tcPr>
            <w:tcW w:w="0" w:type="auto"/>
          </w:tcPr>
          <w:p w14:paraId="0FC7CF4C" w14:textId="77777777" w:rsidR="00777FF7" w:rsidRPr="003439A3" w:rsidRDefault="00105461">
            <w:pPr>
              <w:pStyle w:val="Compact"/>
              <w:jc w:val="center"/>
              <w:rPr>
                <w:sz w:val="16"/>
                <w:szCs w:val="16"/>
              </w:rPr>
            </w:pPr>
            <w:r w:rsidRPr="003439A3">
              <w:rPr>
                <w:sz w:val="16"/>
                <w:szCs w:val="16"/>
              </w:rPr>
              <w:t>Yes</w:t>
            </w:r>
          </w:p>
        </w:tc>
        <w:tc>
          <w:tcPr>
            <w:tcW w:w="0" w:type="auto"/>
          </w:tcPr>
          <w:p w14:paraId="7F683EFE" w14:textId="77777777" w:rsidR="00777FF7" w:rsidRPr="003439A3" w:rsidRDefault="00105461">
            <w:pPr>
              <w:pStyle w:val="Compact"/>
              <w:jc w:val="center"/>
              <w:rPr>
                <w:sz w:val="16"/>
                <w:szCs w:val="16"/>
              </w:rPr>
            </w:pPr>
            <w:r w:rsidRPr="003439A3">
              <w:rPr>
                <w:sz w:val="16"/>
                <w:szCs w:val="16"/>
              </w:rPr>
              <w:t>No</w:t>
            </w:r>
          </w:p>
        </w:tc>
        <w:tc>
          <w:tcPr>
            <w:tcW w:w="0" w:type="auto"/>
          </w:tcPr>
          <w:p w14:paraId="5D4592CE" w14:textId="77777777" w:rsidR="00777FF7" w:rsidRPr="003439A3" w:rsidRDefault="00105461">
            <w:pPr>
              <w:pStyle w:val="Compact"/>
              <w:jc w:val="center"/>
              <w:rPr>
                <w:sz w:val="16"/>
                <w:szCs w:val="16"/>
              </w:rPr>
            </w:pPr>
            <w:r w:rsidRPr="003439A3">
              <w:rPr>
                <w:sz w:val="16"/>
                <w:szCs w:val="16"/>
              </w:rPr>
              <w:t>Yes</w:t>
            </w:r>
          </w:p>
        </w:tc>
        <w:tc>
          <w:tcPr>
            <w:tcW w:w="0" w:type="auto"/>
          </w:tcPr>
          <w:p w14:paraId="511DBE7A" w14:textId="77777777" w:rsidR="00777FF7" w:rsidRPr="003439A3" w:rsidRDefault="00105461">
            <w:pPr>
              <w:pStyle w:val="Compact"/>
              <w:jc w:val="center"/>
              <w:rPr>
                <w:sz w:val="16"/>
                <w:szCs w:val="16"/>
              </w:rPr>
            </w:pPr>
            <w:r w:rsidRPr="003439A3">
              <w:rPr>
                <w:sz w:val="16"/>
                <w:szCs w:val="16"/>
              </w:rPr>
              <w:t>21</w:t>
            </w:r>
          </w:p>
        </w:tc>
        <w:tc>
          <w:tcPr>
            <w:tcW w:w="0" w:type="auto"/>
          </w:tcPr>
          <w:p w14:paraId="7D213FC2" w14:textId="77777777" w:rsidR="00777FF7" w:rsidRPr="003439A3" w:rsidRDefault="00105461">
            <w:pPr>
              <w:pStyle w:val="Compact"/>
              <w:jc w:val="center"/>
              <w:rPr>
                <w:sz w:val="16"/>
                <w:szCs w:val="16"/>
              </w:rPr>
            </w:pPr>
            <w:r w:rsidRPr="003439A3">
              <w:rPr>
                <w:sz w:val="16"/>
                <w:szCs w:val="16"/>
              </w:rPr>
              <w:t>-196</w:t>
            </w:r>
          </w:p>
        </w:tc>
        <w:tc>
          <w:tcPr>
            <w:tcW w:w="0" w:type="auto"/>
          </w:tcPr>
          <w:p w14:paraId="7F97F5D3" w14:textId="77777777" w:rsidR="00777FF7" w:rsidRPr="003439A3" w:rsidRDefault="00105461">
            <w:pPr>
              <w:pStyle w:val="Compact"/>
              <w:jc w:val="center"/>
              <w:rPr>
                <w:sz w:val="16"/>
                <w:szCs w:val="16"/>
              </w:rPr>
            </w:pPr>
            <w:r w:rsidRPr="003439A3">
              <w:rPr>
                <w:sz w:val="16"/>
                <w:szCs w:val="16"/>
              </w:rPr>
              <w:t>415 (10)</w:t>
            </w:r>
          </w:p>
        </w:tc>
      </w:tr>
      <w:tr w:rsidR="003439A3" w:rsidRPr="003439A3" w14:paraId="20E5FEA1" w14:textId="77777777" w:rsidTr="003439A3">
        <w:tc>
          <w:tcPr>
            <w:tcW w:w="0" w:type="auto"/>
          </w:tcPr>
          <w:p w14:paraId="43E79C38" w14:textId="77777777" w:rsidR="00777FF7" w:rsidRPr="003439A3" w:rsidRDefault="00105461">
            <w:pPr>
              <w:pStyle w:val="Compact"/>
              <w:rPr>
                <w:sz w:val="16"/>
                <w:szCs w:val="16"/>
              </w:rPr>
            </w:pPr>
            <w:r w:rsidRPr="003439A3">
              <w:rPr>
                <w:sz w:val="16"/>
                <w:szCs w:val="16"/>
              </w:rPr>
              <w:t>Model 18</w:t>
            </w:r>
          </w:p>
        </w:tc>
        <w:tc>
          <w:tcPr>
            <w:tcW w:w="0" w:type="auto"/>
          </w:tcPr>
          <w:p w14:paraId="2760E22B" w14:textId="77777777" w:rsidR="00777FF7" w:rsidRPr="003439A3" w:rsidRDefault="00105461">
            <w:pPr>
              <w:pStyle w:val="Compact"/>
              <w:jc w:val="center"/>
              <w:rPr>
                <w:sz w:val="16"/>
                <w:szCs w:val="16"/>
              </w:rPr>
            </w:pPr>
            <w:r w:rsidRPr="003439A3">
              <w:rPr>
                <w:sz w:val="16"/>
                <w:szCs w:val="16"/>
              </w:rPr>
              <w:t>0.99 (0.82, 1.18)</w:t>
            </w:r>
          </w:p>
        </w:tc>
        <w:tc>
          <w:tcPr>
            <w:tcW w:w="0" w:type="auto"/>
          </w:tcPr>
          <w:p w14:paraId="4AD14C95" w14:textId="77777777" w:rsidR="00777FF7" w:rsidRPr="003439A3" w:rsidRDefault="00105461">
            <w:pPr>
              <w:pStyle w:val="Compact"/>
              <w:jc w:val="center"/>
              <w:rPr>
                <w:sz w:val="16"/>
                <w:szCs w:val="16"/>
              </w:rPr>
            </w:pPr>
            <w:r w:rsidRPr="003439A3">
              <w:rPr>
                <w:sz w:val="16"/>
                <w:szCs w:val="16"/>
              </w:rPr>
              <w:t>Yes</w:t>
            </w:r>
          </w:p>
        </w:tc>
        <w:tc>
          <w:tcPr>
            <w:tcW w:w="0" w:type="auto"/>
          </w:tcPr>
          <w:p w14:paraId="5A73DC79" w14:textId="77777777" w:rsidR="00777FF7" w:rsidRPr="003439A3" w:rsidRDefault="00105461">
            <w:pPr>
              <w:pStyle w:val="Compact"/>
              <w:jc w:val="center"/>
              <w:rPr>
                <w:sz w:val="16"/>
                <w:szCs w:val="16"/>
              </w:rPr>
            </w:pPr>
            <w:r w:rsidRPr="003439A3">
              <w:rPr>
                <w:sz w:val="16"/>
                <w:szCs w:val="16"/>
              </w:rPr>
              <w:t>Yes</w:t>
            </w:r>
          </w:p>
        </w:tc>
        <w:tc>
          <w:tcPr>
            <w:tcW w:w="0" w:type="auto"/>
          </w:tcPr>
          <w:p w14:paraId="29DE00D3" w14:textId="77777777" w:rsidR="00777FF7" w:rsidRPr="003439A3" w:rsidRDefault="00105461">
            <w:pPr>
              <w:pStyle w:val="Compact"/>
              <w:jc w:val="center"/>
              <w:rPr>
                <w:sz w:val="16"/>
                <w:szCs w:val="16"/>
              </w:rPr>
            </w:pPr>
            <w:r w:rsidRPr="003439A3">
              <w:rPr>
                <w:sz w:val="16"/>
                <w:szCs w:val="16"/>
              </w:rPr>
              <w:t>Yes</w:t>
            </w:r>
          </w:p>
        </w:tc>
        <w:tc>
          <w:tcPr>
            <w:tcW w:w="0" w:type="auto"/>
          </w:tcPr>
          <w:p w14:paraId="44D26396" w14:textId="77777777" w:rsidR="00777FF7" w:rsidRPr="003439A3" w:rsidRDefault="00105461">
            <w:pPr>
              <w:pStyle w:val="Compact"/>
              <w:jc w:val="center"/>
              <w:rPr>
                <w:sz w:val="16"/>
                <w:szCs w:val="16"/>
              </w:rPr>
            </w:pPr>
            <w:r w:rsidRPr="003439A3">
              <w:rPr>
                <w:sz w:val="16"/>
                <w:szCs w:val="16"/>
              </w:rPr>
              <w:t>Yes</w:t>
            </w:r>
          </w:p>
        </w:tc>
        <w:tc>
          <w:tcPr>
            <w:tcW w:w="0" w:type="auto"/>
          </w:tcPr>
          <w:p w14:paraId="56434F87" w14:textId="77777777" w:rsidR="00777FF7" w:rsidRPr="003439A3" w:rsidRDefault="00105461">
            <w:pPr>
              <w:pStyle w:val="Compact"/>
              <w:jc w:val="center"/>
              <w:rPr>
                <w:sz w:val="16"/>
                <w:szCs w:val="16"/>
              </w:rPr>
            </w:pPr>
            <w:r w:rsidRPr="003439A3">
              <w:rPr>
                <w:sz w:val="16"/>
                <w:szCs w:val="16"/>
              </w:rPr>
              <w:t>Yes</w:t>
            </w:r>
          </w:p>
        </w:tc>
        <w:tc>
          <w:tcPr>
            <w:tcW w:w="0" w:type="auto"/>
          </w:tcPr>
          <w:p w14:paraId="6F4EC64E" w14:textId="77777777" w:rsidR="00777FF7" w:rsidRPr="003439A3" w:rsidRDefault="00105461">
            <w:pPr>
              <w:pStyle w:val="Compact"/>
              <w:jc w:val="center"/>
              <w:rPr>
                <w:sz w:val="16"/>
                <w:szCs w:val="16"/>
              </w:rPr>
            </w:pPr>
            <w:r w:rsidRPr="003439A3">
              <w:rPr>
                <w:sz w:val="16"/>
                <w:szCs w:val="16"/>
              </w:rPr>
              <w:t>21</w:t>
            </w:r>
          </w:p>
        </w:tc>
        <w:tc>
          <w:tcPr>
            <w:tcW w:w="0" w:type="auto"/>
          </w:tcPr>
          <w:p w14:paraId="3C1A9D7D" w14:textId="77777777" w:rsidR="00777FF7" w:rsidRPr="003439A3" w:rsidRDefault="00105461">
            <w:pPr>
              <w:pStyle w:val="Compact"/>
              <w:jc w:val="center"/>
              <w:rPr>
                <w:sz w:val="16"/>
                <w:szCs w:val="16"/>
              </w:rPr>
            </w:pPr>
            <w:r w:rsidRPr="003439A3">
              <w:rPr>
                <w:sz w:val="16"/>
                <w:szCs w:val="16"/>
              </w:rPr>
              <w:t>-192</w:t>
            </w:r>
          </w:p>
        </w:tc>
        <w:tc>
          <w:tcPr>
            <w:tcW w:w="0" w:type="auto"/>
          </w:tcPr>
          <w:p w14:paraId="6418A7B0" w14:textId="77777777" w:rsidR="00777FF7" w:rsidRPr="003439A3" w:rsidRDefault="00105461">
            <w:pPr>
              <w:pStyle w:val="Compact"/>
              <w:jc w:val="center"/>
              <w:rPr>
                <w:sz w:val="16"/>
                <w:szCs w:val="16"/>
              </w:rPr>
            </w:pPr>
            <w:r w:rsidRPr="003439A3">
              <w:rPr>
                <w:sz w:val="16"/>
                <w:szCs w:val="16"/>
              </w:rPr>
              <w:t>417 (13)</w:t>
            </w:r>
          </w:p>
        </w:tc>
      </w:tr>
      <w:tr w:rsidR="003439A3" w:rsidRPr="003439A3" w14:paraId="78A65FC5" w14:textId="77777777" w:rsidTr="003439A3">
        <w:tc>
          <w:tcPr>
            <w:tcW w:w="0" w:type="auto"/>
          </w:tcPr>
          <w:p w14:paraId="32662B59" w14:textId="77777777" w:rsidR="00777FF7" w:rsidRPr="003439A3" w:rsidRDefault="00105461">
            <w:pPr>
              <w:pStyle w:val="Compact"/>
              <w:rPr>
                <w:sz w:val="16"/>
                <w:szCs w:val="16"/>
              </w:rPr>
            </w:pPr>
            <w:r w:rsidRPr="003439A3">
              <w:rPr>
                <w:sz w:val="16"/>
                <w:szCs w:val="16"/>
              </w:rPr>
              <w:t>Model 7</w:t>
            </w:r>
          </w:p>
        </w:tc>
        <w:tc>
          <w:tcPr>
            <w:tcW w:w="0" w:type="auto"/>
          </w:tcPr>
          <w:p w14:paraId="1499CC67" w14:textId="77777777" w:rsidR="00777FF7" w:rsidRPr="003439A3" w:rsidRDefault="00105461">
            <w:pPr>
              <w:pStyle w:val="Compact"/>
              <w:jc w:val="center"/>
              <w:rPr>
                <w:sz w:val="16"/>
                <w:szCs w:val="16"/>
              </w:rPr>
            </w:pPr>
            <w:r w:rsidRPr="003439A3">
              <w:rPr>
                <w:sz w:val="16"/>
                <w:szCs w:val="16"/>
              </w:rPr>
              <w:t>0.96 (0.88, 1.05)</w:t>
            </w:r>
          </w:p>
        </w:tc>
        <w:tc>
          <w:tcPr>
            <w:tcW w:w="0" w:type="auto"/>
          </w:tcPr>
          <w:p w14:paraId="6B434170" w14:textId="77777777" w:rsidR="00777FF7" w:rsidRPr="003439A3" w:rsidRDefault="00105461">
            <w:pPr>
              <w:pStyle w:val="Compact"/>
              <w:jc w:val="center"/>
              <w:rPr>
                <w:sz w:val="16"/>
                <w:szCs w:val="16"/>
              </w:rPr>
            </w:pPr>
            <w:r w:rsidRPr="003439A3">
              <w:rPr>
                <w:sz w:val="16"/>
                <w:szCs w:val="16"/>
              </w:rPr>
              <w:t>Yes</w:t>
            </w:r>
          </w:p>
        </w:tc>
        <w:tc>
          <w:tcPr>
            <w:tcW w:w="0" w:type="auto"/>
          </w:tcPr>
          <w:p w14:paraId="0E326478" w14:textId="77777777" w:rsidR="00777FF7" w:rsidRPr="003439A3" w:rsidRDefault="00105461">
            <w:pPr>
              <w:pStyle w:val="Compact"/>
              <w:jc w:val="center"/>
              <w:rPr>
                <w:sz w:val="16"/>
                <w:szCs w:val="16"/>
              </w:rPr>
            </w:pPr>
            <w:r w:rsidRPr="003439A3">
              <w:rPr>
                <w:sz w:val="16"/>
                <w:szCs w:val="16"/>
              </w:rPr>
              <w:t>Yes</w:t>
            </w:r>
          </w:p>
        </w:tc>
        <w:tc>
          <w:tcPr>
            <w:tcW w:w="0" w:type="auto"/>
          </w:tcPr>
          <w:p w14:paraId="3E450FF5" w14:textId="77777777" w:rsidR="00777FF7" w:rsidRPr="003439A3" w:rsidRDefault="00105461">
            <w:pPr>
              <w:pStyle w:val="Compact"/>
              <w:jc w:val="center"/>
              <w:rPr>
                <w:sz w:val="16"/>
                <w:szCs w:val="16"/>
              </w:rPr>
            </w:pPr>
            <w:r w:rsidRPr="003439A3">
              <w:rPr>
                <w:sz w:val="16"/>
                <w:szCs w:val="16"/>
              </w:rPr>
              <w:t>Yes</w:t>
            </w:r>
          </w:p>
        </w:tc>
        <w:tc>
          <w:tcPr>
            <w:tcW w:w="0" w:type="auto"/>
          </w:tcPr>
          <w:p w14:paraId="7A8204F7" w14:textId="77777777" w:rsidR="00777FF7" w:rsidRPr="003439A3" w:rsidRDefault="00105461">
            <w:pPr>
              <w:pStyle w:val="Compact"/>
              <w:jc w:val="center"/>
              <w:rPr>
                <w:sz w:val="16"/>
                <w:szCs w:val="16"/>
              </w:rPr>
            </w:pPr>
            <w:r w:rsidRPr="003439A3">
              <w:rPr>
                <w:sz w:val="16"/>
                <w:szCs w:val="16"/>
              </w:rPr>
              <w:t>No</w:t>
            </w:r>
          </w:p>
        </w:tc>
        <w:tc>
          <w:tcPr>
            <w:tcW w:w="0" w:type="auto"/>
          </w:tcPr>
          <w:p w14:paraId="69056533" w14:textId="77777777" w:rsidR="00777FF7" w:rsidRPr="003439A3" w:rsidRDefault="00105461">
            <w:pPr>
              <w:pStyle w:val="Compact"/>
              <w:jc w:val="center"/>
              <w:rPr>
                <w:sz w:val="16"/>
                <w:szCs w:val="16"/>
              </w:rPr>
            </w:pPr>
            <w:r w:rsidRPr="003439A3">
              <w:rPr>
                <w:sz w:val="16"/>
                <w:szCs w:val="16"/>
              </w:rPr>
              <w:t>No</w:t>
            </w:r>
          </w:p>
        </w:tc>
        <w:tc>
          <w:tcPr>
            <w:tcW w:w="0" w:type="auto"/>
          </w:tcPr>
          <w:p w14:paraId="0F083DE8" w14:textId="77777777" w:rsidR="00777FF7" w:rsidRPr="003439A3" w:rsidRDefault="00105461">
            <w:pPr>
              <w:pStyle w:val="Compact"/>
              <w:jc w:val="center"/>
              <w:rPr>
                <w:sz w:val="16"/>
                <w:szCs w:val="16"/>
              </w:rPr>
            </w:pPr>
            <w:r w:rsidRPr="003439A3">
              <w:rPr>
                <w:sz w:val="16"/>
                <w:szCs w:val="16"/>
              </w:rPr>
              <w:t>8</w:t>
            </w:r>
          </w:p>
        </w:tc>
        <w:tc>
          <w:tcPr>
            <w:tcW w:w="0" w:type="auto"/>
          </w:tcPr>
          <w:p w14:paraId="4A3BA1BB" w14:textId="77777777" w:rsidR="00777FF7" w:rsidRPr="003439A3" w:rsidRDefault="00105461">
            <w:pPr>
              <w:pStyle w:val="Compact"/>
              <w:jc w:val="center"/>
              <w:rPr>
                <w:sz w:val="16"/>
                <w:szCs w:val="16"/>
              </w:rPr>
            </w:pPr>
            <w:r w:rsidRPr="003439A3">
              <w:rPr>
                <w:sz w:val="16"/>
                <w:szCs w:val="16"/>
              </w:rPr>
              <w:t>-200</w:t>
            </w:r>
          </w:p>
        </w:tc>
        <w:tc>
          <w:tcPr>
            <w:tcW w:w="0" w:type="auto"/>
          </w:tcPr>
          <w:p w14:paraId="6CB86277" w14:textId="77777777" w:rsidR="00777FF7" w:rsidRPr="003439A3" w:rsidRDefault="00105461">
            <w:pPr>
              <w:pStyle w:val="Compact"/>
              <w:jc w:val="center"/>
              <w:rPr>
                <w:sz w:val="16"/>
                <w:szCs w:val="16"/>
              </w:rPr>
            </w:pPr>
            <w:r w:rsidRPr="003439A3">
              <w:rPr>
                <w:sz w:val="16"/>
                <w:szCs w:val="16"/>
              </w:rPr>
              <w:t>420 (15)</w:t>
            </w:r>
          </w:p>
        </w:tc>
      </w:tr>
      <w:tr w:rsidR="003439A3" w:rsidRPr="003439A3" w14:paraId="1105AA83" w14:textId="77777777" w:rsidTr="003439A3">
        <w:tc>
          <w:tcPr>
            <w:tcW w:w="0" w:type="auto"/>
          </w:tcPr>
          <w:p w14:paraId="21B5022D" w14:textId="77777777" w:rsidR="00777FF7" w:rsidRPr="003439A3" w:rsidRDefault="00105461">
            <w:pPr>
              <w:pStyle w:val="Compact"/>
              <w:rPr>
                <w:sz w:val="16"/>
                <w:szCs w:val="16"/>
              </w:rPr>
            </w:pPr>
            <w:r w:rsidRPr="003439A3">
              <w:rPr>
                <w:sz w:val="16"/>
                <w:szCs w:val="16"/>
              </w:rPr>
              <w:t>Model 9</w:t>
            </w:r>
          </w:p>
        </w:tc>
        <w:tc>
          <w:tcPr>
            <w:tcW w:w="0" w:type="auto"/>
          </w:tcPr>
          <w:p w14:paraId="38214AB2" w14:textId="77777777" w:rsidR="00777FF7" w:rsidRPr="003439A3" w:rsidRDefault="00105461">
            <w:pPr>
              <w:pStyle w:val="Compact"/>
              <w:jc w:val="center"/>
              <w:rPr>
                <w:sz w:val="16"/>
                <w:szCs w:val="16"/>
              </w:rPr>
            </w:pPr>
            <w:r w:rsidRPr="003439A3">
              <w:rPr>
                <w:sz w:val="16"/>
                <w:szCs w:val="16"/>
              </w:rPr>
              <w:t>1.00 (0.89, 1.12)</w:t>
            </w:r>
          </w:p>
        </w:tc>
        <w:tc>
          <w:tcPr>
            <w:tcW w:w="0" w:type="auto"/>
          </w:tcPr>
          <w:p w14:paraId="703B5A0A" w14:textId="77777777" w:rsidR="00777FF7" w:rsidRPr="003439A3" w:rsidRDefault="00105461">
            <w:pPr>
              <w:pStyle w:val="Compact"/>
              <w:jc w:val="center"/>
              <w:rPr>
                <w:sz w:val="16"/>
                <w:szCs w:val="16"/>
              </w:rPr>
            </w:pPr>
            <w:r w:rsidRPr="003439A3">
              <w:rPr>
                <w:sz w:val="16"/>
                <w:szCs w:val="16"/>
              </w:rPr>
              <w:t>Yes</w:t>
            </w:r>
          </w:p>
        </w:tc>
        <w:tc>
          <w:tcPr>
            <w:tcW w:w="0" w:type="auto"/>
          </w:tcPr>
          <w:p w14:paraId="2FFA277F" w14:textId="77777777" w:rsidR="00777FF7" w:rsidRPr="003439A3" w:rsidRDefault="00105461">
            <w:pPr>
              <w:pStyle w:val="Compact"/>
              <w:jc w:val="center"/>
              <w:rPr>
                <w:sz w:val="16"/>
                <w:szCs w:val="16"/>
              </w:rPr>
            </w:pPr>
            <w:r w:rsidRPr="003439A3">
              <w:rPr>
                <w:sz w:val="16"/>
                <w:szCs w:val="16"/>
              </w:rPr>
              <w:t>Yes</w:t>
            </w:r>
          </w:p>
        </w:tc>
        <w:tc>
          <w:tcPr>
            <w:tcW w:w="0" w:type="auto"/>
          </w:tcPr>
          <w:p w14:paraId="2ACA0256" w14:textId="77777777" w:rsidR="00777FF7" w:rsidRPr="003439A3" w:rsidRDefault="00105461">
            <w:pPr>
              <w:pStyle w:val="Compact"/>
              <w:jc w:val="center"/>
              <w:rPr>
                <w:sz w:val="16"/>
                <w:szCs w:val="16"/>
              </w:rPr>
            </w:pPr>
            <w:r w:rsidRPr="003439A3">
              <w:rPr>
                <w:sz w:val="16"/>
                <w:szCs w:val="16"/>
              </w:rPr>
              <w:t>Yes</w:t>
            </w:r>
          </w:p>
        </w:tc>
        <w:tc>
          <w:tcPr>
            <w:tcW w:w="0" w:type="auto"/>
          </w:tcPr>
          <w:p w14:paraId="22C876DC" w14:textId="77777777" w:rsidR="00777FF7" w:rsidRPr="003439A3" w:rsidRDefault="00105461">
            <w:pPr>
              <w:pStyle w:val="Compact"/>
              <w:jc w:val="center"/>
              <w:rPr>
                <w:sz w:val="16"/>
                <w:szCs w:val="16"/>
              </w:rPr>
            </w:pPr>
            <w:r w:rsidRPr="003439A3">
              <w:rPr>
                <w:sz w:val="16"/>
                <w:szCs w:val="16"/>
              </w:rPr>
              <w:t>Yes</w:t>
            </w:r>
          </w:p>
        </w:tc>
        <w:tc>
          <w:tcPr>
            <w:tcW w:w="0" w:type="auto"/>
          </w:tcPr>
          <w:p w14:paraId="7F8492AF" w14:textId="77777777" w:rsidR="00777FF7" w:rsidRPr="003439A3" w:rsidRDefault="00105461">
            <w:pPr>
              <w:pStyle w:val="Compact"/>
              <w:jc w:val="center"/>
              <w:rPr>
                <w:sz w:val="16"/>
                <w:szCs w:val="16"/>
              </w:rPr>
            </w:pPr>
            <w:r w:rsidRPr="003439A3">
              <w:rPr>
                <w:sz w:val="16"/>
                <w:szCs w:val="16"/>
              </w:rPr>
              <w:t>No</w:t>
            </w:r>
          </w:p>
        </w:tc>
        <w:tc>
          <w:tcPr>
            <w:tcW w:w="0" w:type="auto"/>
          </w:tcPr>
          <w:p w14:paraId="1BFC4FB1" w14:textId="77777777" w:rsidR="00777FF7" w:rsidRPr="003439A3" w:rsidRDefault="00105461">
            <w:pPr>
              <w:pStyle w:val="Compact"/>
              <w:jc w:val="center"/>
              <w:rPr>
                <w:sz w:val="16"/>
                <w:szCs w:val="16"/>
              </w:rPr>
            </w:pPr>
            <w:r w:rsidRPr="003439A3">
              <w:rPr>
                <w:sz w:val="16"/>
                <w:szCs w:val="16"/>
              </w:rPr>
              <w:t>9</w:t>
            </w:r>
          </w:p>
        </w:tc>
        <w:tc>
          <w:tcPr>
            <w:tcW w:w="0" w:type="auto"/>
          </w:tcPr>
          <w:p w14:paraId="398A068D" w14:textId="77777777" w:rsidR="00777FF7" w:rsidRPr="003439A3" w:rsidRDefault="00105461">
            <w:pPr>
              <w:pStyle w:val="Compact"/>
              <w:jc w:val="center"/>
              <w:rPr>
                <w:sz w:val="16"/>
                <w:szCs w:val="16"/>
              </w:rPr>
            </w:pPr>
            <w:r w:rsidRPr="003439A3">
              <w:rPr>
                <w:sz w:val="16"/>
                <w:szCs w:val="16"/>
              </w:rPr>
              <w:t>-200</w:t>
            </w:r>
          </w:p>
        </w:tc>
        <w:tc>
          <w:tcPr>
            <w:tcW w:w="0" w:type="auto"/>
          </w:tcPr>
          <w:p w14:paraId="7F2A3379" w14:textId="77777777" w:rsidR="00777FF7" w:rsidRPr="003439A3" w:rsidRDefault="00105461">
            <w:pPr>
              <w:pStyle w:val="Compact"/>
              <w:jc w:val="center"/>
              <w:rPr>
                <w:sz w:val="16"/>
                <w:szCs w:val="16"/>
              </w:rPr>
            </w:pPr>
            <w:r w:rsidRPr="003439A3">
              <w:rPr>
                <w:sz w:val="16"/>
                <w:szCs w:val="16"/>
              </w:rPr>
              <w:t>422 (15)</w:t>
            </w:r>
          </w:p>
        </w:tc>
      </w:tr>
      <w:tr w:rsidR="003439A3" w:rsidRPr="003439A3" w14:paraId="2CDDA233" w14:textId="77777777" w:rsidTr="003439A3">
        <w:tc>
          <w:tcPr>
            <w:tcW w:w="0" w:type="auto"/>
          </w:tcPr>
          <w:p w14:paraId="216B1951" w14:textId="77777777" w:rsidR="00777FF7" w:rsidRPr="003439A3" w:rsidRDefault="00105461">
            <w:pPr>
              <w:pStyle w:val="Compact"/>
              <w:rPr>
                <w:sz w:val="16"/>
                <w:szCs w:val="16"/>
              </w:rPr>
            </w:pPr>
            <w:r w:rsidRPr="003439A3">
              <w:rPr>
                <w:sz w:val="16"/>
                <w:szCs w:val="16"/>
              </w:rPr>
              <w:t>Model 8</w:t>
            </w:r>
          </w:p>
        </w:tc>
        <w:tc>
          <w:tcPr>
            <w:tcW w:w="0" w:type="auto"/>
          </w:tcPr>
          <w:p w14:paraId="24B6F4F8" w14:textId="77777777" w:rsidR="00777FF7" w:rsidRPr="003439A3" w:rsidRDefault="00105461">
            <w:pPr>
              <w:pStyle w:val="Compact"/>
              <w:jc w:val="center"/>
              <w:rPr>
                <w:sz w:val="16"/>
                <w:szCs w:val="16"/>
              </w:rPr>
            </w:pPr>
            <w:r w:rsidRPr="003439A3">
              <w:rPr>
                <w:sz w:val="16"/>
                <w:szCs w:val="16"/>
              </w:rPr>
              <w:t>1.02 (0.91, 1.15)</w:t>
            </w:r>
          </w:p>
        </w:tc>
        <w:tc>
          <w:tcPr>
            <w:tcW w:w="0" w:type="auto"/>
          </w:tcPr>
          <w:p w14:paraId="19E09EF2" w14:textId="77777777" w:rsidR="00777FF7" w:rsidRPr="003439A3" w:rsidRDefault="00105461">
            <w:pPr>
              <w:pStyle w:val="Compact"/>
              <w:jc w:val="center"/>
              <w:rPr>
                <w:sz w:val="16"/>
                <w:szCs w:val="16"/>
              </w:rPr>
            </w:pPr>
            <w:r w:rsidRPr="003439A3">
              <w:rPr>
                <w:sz w:val="16"/>
                <w:szCs w:val="16"/>
              </w:rPr>
              <w:t>Yes</w:t>
            </w:r>
          </w:p>
        </w:tc>
        <w:tc>
          <w:tcPr>
            <w:tcW w:w="0" w:type="auto"/>
          </w:tcPr>
          <w:p w14:paraId="593E5D04" w14:textId="77777777" w:rsidR="00777FF7" w:rsidRPr="003439A3" w:rsidRDefault="00105461">
            <w:pPr>
              <w:pStyle w:val="Compact"/>
              <w:jc w:val="center"/>
              <w:rPr>
                <w:sz w:val="16"/>
                <w:szCs w:val="16"/>
              </w:rPr>
            </w:pPr>
            <w:r w:rsidRPr="003439A3">
              <w:rPr>
                <w:sz w:val="16"/>
                <w:szCs w:val="16"/>
              </w:rPr>
              <w:t>Yes</w:t>
            </w:r>
          </w:p>
        </w:tc>
        <w:tc>
          <w:tcPr>
            <w:tcW w:w="0" w:type="auto"/>
          </w:tcPr>
          <w:p w14:paraId="488337A5" w14:textId="77777777" w:rsidR="00777FF7" w:rsidRPr="003439A3" w:rsidRDefault="00105461">
            <w:pPr>
              <w:pStyle w:val="Compact"/>
              <w:jc w:val="center"/>
              <w:rPr>
                <w:sz w:val="16"/>
                <w:szCs w:val="16"/>
              </w:rPr>
            </w:pPr>
            <w:r w:rsidRPr="003439A3">
              <w:rPr>
                <w:sz w:val="16"/>
                <w:szCs w:val="16"/>
              </w:rPr>
              <w:t>No</w:t>
            </w:r>
          </w:p>
        </w:tc>
        <w:tc>
          <w:tcPr>
            <w:tcW w:w="0" w:type="auto"/>
          </w:tcPr>
          <w:p w14:paraId="6CFAA2EF" w14:textId="77777777" w:rsidR="00777FF7" w:rsidRPr="003439A3" w:rsidRDefault="00105461">
            <w:pPr>
              <w:pStyle w:val="Compact"/>
              <w:jc w:val="center"/>
              <w:rPr>
                <w:sz w:val="16"/>
                <w:szCs w:val="16"/>
              </w:rPr>
            </w:pPr>
            <w:r w:rsidRPr="003439A3">
              <w:rPr>
                <w:sz w:val="16"/>
                <w:szCs w:val="16"/>
              </w:rPr>
              <w:t>Yes</w:t>
            </w:r>
          </w:p>
        </w:tc>
        <w:tc>
          <w:tcPr>
            <w:tcW w:w="0" w:type="auto"/>
          </w:tcPr>
          <w:p w14:paraId="66499D8A" w14:textId="77777777" w:rsidR="00777FF7" w:rsidRPr="003439A3" w:rsidRDefault="00105461">
            <w:pPr>
              <w:pStyle w:val="Compact"/>
              <w:jc w:val="center"/>
              <w:rPr>
                <w:sz w:val="16"/>
                <w:szCs w:val="16"/>
              </w:rPr>
            </w:pPr>
            <w:r w:rsidRPr="003439A3">
              <w:rPr>
                <w:sz w:val="16"/>
                <w:szCs w:val="16"/>
              </w:rPr>
              <w:t>No</w:t>
            </w:r>
          </w:p>
        </w:tc>
        <w:tc>
          <w:tcPr>
            <w:tcW w:w="0" w:type="auto"/>
          </w:tcPr>
          <w:p w14:paraId="312D9492" w14:textId="77777777" w:rsidR="00777FF7" w:rsidRPr="003439A3" w:rsidRDefault="00105461">
            <w:pPr>
              <w:pStyle w:val="Compact"/>
              <w:jc w:val="center"/>
              <w:rPr>
                <w:sz w:val="16"/>
                <w:szCs w:val="16"/>
              </w:rPr>
            </w:pPr>
            <w:r w:rsidRPr="003439A3">
              <w:rPr>
                <w:sz w:val="16"/>
                <w:szCs w:val="16"/>
              </w:rPr>
              <w:t>8</w:t>
            </w:r>
          </w:p>
        </w:tc>
        <w:tc>
          <w:tcPr>
            <w:tcW w:w="0" w:type="auto"/>
          </w:tcPr>
          <w:p w14:paraId="3CA96BEC" w14:textId="77777777" w:rsidR="00777FF7" w:rsidRPr="003439A3" w:rsidRDefault="00105461">
            <w:pPr>
              <w:pStyle w:val="Compact"/>
              <w:jc w:val="center"/>
              <w:rPr>
                <w:sz w:val="16"/>
                <w:szCs w:val="16"/>
              </w:rPr>
            </w:pPr>
            <w:r w:rsidRPr="003439A3">
              <w:rPr>
                <w:sz w:val="16"/>
                <w:szCs w:val="16"/>
              </w:rPr>
              <w:t>-203</w:t>
            </w:r>
          </w:p>
        </w:tc>
        <w:tc>
          <w:tcPr>
            <w:tcW w:w="0" w:type="auto"/>
          </w:tcPr>
          <w:p w14:paraId="4A9E1021" w14:textId="77777777" w:rsidR="00777FF7" w:rsidRPr="003439A3" w:rsidRDefault="00105461">
            <w:pPr>
              <w:pStyle w:val="Compact"/>
              <w:jc w:val="center"/>
              <w:rPr>
                <w:sz w:val="16"/>
                <w:szCs w:val="16"/>
              </w:rPr>
            </w:pPr>
            <w:r w:rsidRPr="003439A3">
              <w:rPr>
                <w:sz w:val="16"/>
                <w:szCs w:val="16"/>
              </w:rPr>
              <w:t>427 (16)</w:t>
            </w:r>
          </w:p>
        </w:tc>
      </w:tr>
      <w:tr w:rsidR="003439A3" w:rsidRPr="003439A3" w14:paraId="4890C3B2" w14:textId="77777777" w:rsidTr="003439A3">
        <w:tc>
          <w:tcPr>
            <w:tcW w:w="0" w:type="auto"/>
          </w:tcPr>
          <w:p w14:paraId="4DA43AB2" w14:textId="77777777" w:rsidR="00777FF7" w:rsidRPr="003439A3" w:rsidRDefault="00105461">
            <w:pPr>
              <w:pStyle w:val="Compact"/>
              <w:rPr>
                <w:sz w:val="16"/>
                <w:szCs w:val="16"/>
              </w:rPr>
            </w:pPr>
            <w:r w:rsidRPr="003439A3">
              <w:rPr>
                <w:sz w:val="16"/>
                <w:szCs w:val="16"/>
              </w:rPr>
              <w:t>Model 6</w:t>
            </w:r>
          </w:p>
        </w:tc>
        <w:tc>
          <w:tcPr>
            <w:tcW w:w="0" w:type="auto"/>
          </w:tcPr>
          <w:p w14:paraId="306C9309" w14:textId="77777777" w:rsidR="00777FF7" w:rsidRPr="003439A3" w:rsidRDefault="00105461">
            <w:pPr>
              <w:pStyle w:val="Compact"/>
              <w:jc w:val="center"/>
              <w:rPr>
                <w:sz w:val="16"/>
                <w:szCs w:val="16"/>
              </w:rPr>
            </w:pPr>
            <w:r w:rsidRPr="003439A3">
              <w:rPr>
                <w:sz w:val="16"/>
                <w:szCs w:val="16"/>
              </w:rPr>
              <w:t>0.95 (0.87, 1.03)</w:t>
            </w:r>
          </w:p>
        </w:tc>
        <w:tc>
          <w:tcPr>
            <w:tcW w:w="0" w:type="auto"/>
          </w:tcPr>
          <w:p w14:paraId="505187FA" w14:textId="77777777" w:rsidR="00777FF7" w:rsidRPr="003439A3" w:rsidRDefault="00105461">
            <w:pPr>
              <w:pStyle w:val="Compact"/>
              <w:jc w:val="center"/>
              <w:rPr>
                <w:sz w:val="16"/>
                <w:szCs w:val="16"/>
              </w:rPr>
            </w:pPr>
            <w:r w:rsidRPr="003439A3">
              <w:rPr>
                <w:sz w:val="16"/>
                <w:szCs w:val="16"/>
              </w:rPr>
              <w:t>Yes</w:t>
            </w:r>
          </w:p>
        </w:tc>
        <w:tc>
          <w:tcPr>
            <w:tcW w:w="0" w:type="auto"/>
          </w:tcPr>
          <w:p w14:paraId="62DA5524" w14:textId="77777777" w:rsidR="00777FF7" w:rsidRPr="003439A3" w:rsidRDefault="00105461">
            <w:pPr>
              <w:pStyle w:val="Compact"/>
              <w:jc w:val="center"/>
              <w:rPr>
                <w:sz w:val="16"/>
                <w:szCs w:val="16"/>
              </w:rPr>
            </w:pPr>
            <w:r w:rsidRPr="003439A3">
              <w:rPr>
                <w:sz w:val="16"/>
                <w:szCs w:val="16"/>
              </w:rPr>
              <w:t>Yes</w:t>
            </w:r>
          </w:p>
        </w:tc>
        <w:tc>
          <w:tcPr>
            <w:tcW w:w="0" w:type="auto"/>
          </w:tcPr>
          <w:p w14:paraId="6D011F51" w14:textId="77777777" w:rsidR="00777FF7" w:rsidRPr="003439A3" w:rsidRDefault="00105461">
            <w:pPr>
              <w:pStyle w:val="Compact"/>
              <w:jc w:val="center"/>
              <w:rPr>
                <w:sz w:val="16"/>
                <w:szCs w:val="16"/>
              </w:rPr>
            </w:pPr>
            <w:r w:rsidRPr="003439A3">
              <w:rPr>
                <w:sz w:val="16"/>
                <w:szCs w:val="16"/>
              </w:rPr>
              <w:t>No</w:t>
            </w:r>
          </w:p>
        </w:tc>
        <w:tc>
          <w:tcPr>
            <w:tcW w:w="0" w:type="auto"/>
          </w:tcPr>
          <w:p w14:paraId="5F1B4D13" w14:textId="77777777" w:rsidR="00777FF7" w:rsidRPr="003439A3" w:rsidRDefault="00105461">
            <w:pPr>
              <w:pStyle w:val="Compact"/>
              <w:jc w:val="center"/>
              <w:rPr>
                <w:sz w:val="16"/>
                <w:szCs w:val="16"/>
              </w:rPr>
            </w:pPr>
            <w:r w:rsidRPr="003439A3">
              <w:rPr>
                <w:sz w:val="16"/>
                <w:szCs w:val="16"/>
              </w:rPr>
              <w:t>No</w:t>
            </w:r>
          </w:p>
        </w:tc>
        <w:tc>
          <w:tcPr>
            <w:tcW w:w="0" w:type="auto"/>
          </w:tcPr>
          <w:p w14:paraId="3568CC69" w14:textId="77777777" w:rsidR="00777FF7" w:rsidRPr="003439A3" w:rsidRDefault="00105461">
            <w:pPr>
              <w:pStyle w:val="Compact"/>
              <w:jc w:val="center"/>
              <w:rPr>
                <w:sz w:val="16"/>
                <w:szCs w:val="16"/>
              </w:rPr>
            </w:pPr>
            <w:r w:rsidRPr="003439A3">
              <w:rPr>
                <w:sz w:val="16"/>
                <w:szCs w:val="16"/>
              </w:rPr>
              <w:t>No</w:t>
            </w:r>
          </w:p>
        </w:tc>
        <w:tc>
          <w:tcPr>
            <w:tcW w:w="0" w:type="auto"/>
          </w:tcPr>
          <w:p w14:paraId="1076B150" w14:textId="77777777" w:rsidR="00777FF7" w:rsidRPr="003439A3" w:rsidRDefault="00105461">
            <w:pPr>
              <w:pStyle w:val="Compact"/>
              <w:jc w:val="center"/>
              <w:rPr>
                <w:sz w:val="16"/>
                <w:szCs w:val="16"/>
              </w:rPr>
            </w:pPr>
            <w:r w:rsidRPr="003439A3">
              <w:rPr>
                <w:sz w:val="16"/>
                <w:szCs w:val="16"/>
              </w:rPr>
              <w:t>7</w:t>
            </w:r>
          </w:p>
        </w:tc>
        <w:tc>
          <w:tcPr>
            <w:tcW w:w="0" w:type="auto"/>
          </w:tcPr>
          <w:p w14:paraId="347D0362" w14:textId="77777777" w:rsidR="00777FF7" w:rsidRPr="003439A3" w:rsidRDefault="00105461">
            <w:pPr>
              <w:pStyle w:val="Compact"/>
              <w:jc w:val="center"/>
              <w:rPr>
                <w:sz w:val="16"/>
                <w:szCs w:val="16"/>
              </w:rPr>
            </w:pPr>
            <w:r w:rsidRPr="003439A3">
              <w:rPr>
                <w:sz w:val="16"/>
                <w:szCs w:val="16"/>
              </w:rPr>
              <w:t>-204</w:t>
            </w:r>
          </w:p>
        </w:tc>
        <w:tc>
          <w:tcPr>
            <w:tcW w:w="0" w:type="auto"/>
          </w:tcPr>
          <w:p w14:paraId="3AF79EB8" w14:textId="77777777" w:rsidR="00777FF7" w:rsidRPr="003439A3" w:rsidRDefault="00105461">
            <w:pPr>
              <w:pStyle w:val="Compact"/>
              <w:jc w:val="center"/>
              <w:rPr>
                <w:sz w:val="16"/>
                <w:szCs w:val="16"/>
              </w:rPr>
            </w:pPr>
            <w:r w:rsidRPr="003439A3">
              <w:rPr>
                <w:sz w:val="16"/>
                <w:szCs w:val="16"/>
              </w:rPr>
              <w:t>428 (16)</w:t>
            </w:r>
          </w:p>
        </w:tc>
      </w:tr>
      <w:tr w:rsidR="003439A3" w:rsidRPr="003439A3" w14:paraId="71D591DB" w14:textId="77777777" w:rsidTr="003439A3">
        <w:tc>
          <w:tcPr>
            <w:tcW w:w="0" w:type="auto"/>
          </w:tcPr>
          <w:p w14:paraId="74B06F1C" w14:textId="77777777" w:rsidR="00777FF7" w:rsidRPr="003439A3" w:rsidRDefault="00105461">
            <w:pPr>
              <w:pStyle w:val="Compact"/>
              <w:rPr>
                <w:sz w:val="16"/>
                <w:szCs w:val="16"/>
              </w:rPr>
            </w:pPr>
            <w:r w:rsidRPr="003439A3">
              <w:rPr>
                <w:sz w:val="16"/>
                <w:szCs w:val="16"/>
              </w:rPr>
              <w:t>Model 15</w:t>
            </w:r>
          </w:p>
        </w:tc>
        <w:tc>
          <w:tcPr>
            <w:tcW w:w="0" w:type="auto"/>
          </w:tcPr>
          <w:p w14:paraId="2FA37125" w14:textId="77777777" w:rsidR="00777FF7" w:rsidRPr="003439A3" w:rsidRDefault="00105461">
            <w:pPr>
              <w:pStyle w:val="Compact"/>
              <w:jc w:val="center"/>
              <w:rPr>
                <w:sz w:val="16"/>
                <w:szCs w:val="16"/>
              </w:rPr>
            </w:pPr>
            <w:r w:rsidRPr="003439A3">
              <w:rPr>
                <w:sz w:val="16"/>
                <w:szCs w:val="16"/>
              </w:rPr>
              <w:t>0.95 (0.83, 1.09)</w:t>
            </w:r>
          </w:p>
        </w:tc>
        <w:tc>
          <w:tcPr>
            <w:tcW w:w="0" w:type="auto"/>
          </w:tcPr>
          <w:p w14:paraId="2C38688B" w14:textId="77777777" w:rsidR="00777FF7" w:rsidRPr="003439A3" w:rsidRDefault="00105461">
            <w:pPr>
              <w:pStyle w:val="Compact"/>
              <w:jc w:val="center"/>
              <w:rPr>
                <w:sz w:val="16"/>
                <w:szCs w:val="16"/>
              </w:rPr>
            </w:pPr>
            <w:r w:rsidRPr="003439A3">
              <w:rPr>
                <w:sz w:val="16"/>
                <w:szCs w:val="16"/>
              </w:rPr>
              <w:t>Yes</w:t>
            </w:r>
          </w:p>
        </w:tc>
        <w:tc>
          <w:tcPr>
            <w:tcW w:w="0" w:type="auto"/>
          </w:tcPr>
          <w:p w14:paraId="0B0F56A5" w14:textId="77777777" w:rsidR="00777FF7" w:rsidRPr="003439A3" w:rsidRDefault="00105461">
            <w:pPr>
              <w:pStyle w:val="Compact"/>
              <w:jc w:val="center"/>
              <w:rPr>
                <w:sz w:val="16"/>
                <w:szCs w:val="16"/>
              </w:rPr>
            </w:pPr>
            <w:r w:rsidRPr="003439A3">
              <w:rPr>
                <w:sz w:val="16"/>
                <w:szCs w:val="16"/>
              </w:rPr>
              <w:t>Yes</w:t>
            </w:r>
          </w:p>
        </w:tc>
        <w:tc>
          <w:tcPr>
            <w:tcW w:w="0" w:type="auto"/>
          </w:tcPr>
          <w:p w14:paraId="667BA99E" w14:textId="77777777" w:rsidR="00777FF7" w:rsidRPr="003439A3" w:rsidRDefault="00105461">
            <w:pPr>
              <w:pStyle w:val="Compact"/>
              <w:jc w:val="center"/>
              <w:rPr>
                <w:sz w:val="16"/>
                <w:szCs w:val="16"/>
              </w:rPr>
            </w:pPr>
            <w:r w:rsidRPr="003439A3">
              <w:rPr>
                <w:sz w:val="16"/>
                <w:szCs w:val="16"/>
              </w:rPr>
              <w:t>No</w:t>
            </w:r>
          </w:p>
        </w:tc>
        <w:tc>
          <w:tcPr>
            <w:tcW w:w="0" w:type="auto"/>
          </w:tcPr>
          <w:p w14:paraId="3126FCA6" w14:textId="77777777" w:rsidR="00777FF7" w:rsidRPr="003439A3" w:rsidRDefault="00105461">
            <w:pPr>
              <w:pStyle w:val="Compact"/>
              <w:jc w:val="center"/>
              <w:rPr>
                <w:sz w:val="16"/>
                <w:szCs w:val="16"/>
              </w:rPr>
            </w:pPr>
            <w:r w:rsidRPr="003439A3">
              <w:rPr>
                <w:sz w:val="16"/>
                <w:szCs w:val="16"/>
              </w:rPr>
              <w:t>No</w:t>
            </w:r>
          </w:p>
        </w:tc>
        <w:tc>
          <w:tcPr>
            <w:tcW w:w="0" w:type="auto"/>
          </w:tcPr>
          <w:p w14:paraId="3FB73583" w14:textId="77777777" w:rsidR="00777FF7" w:rsidRPr="003439A3" w:rsidRDefault="00105461">
            <w:pPr>
              <w:pStyle w:val="Compact"/>
              <w:jc w:val="center"/>
              <w:rPr>
                <w:sz w:val="16"/>
                <w:szCs w:val="16"/>
              </w:rPr>
            </w:pPr>
            <w:r w:rsidRPr="003439A3">
              <w:rPr>
                <w:sz w:val="16"/>
                <w:szCs w:val="16"/>
              </w:rPr>
              <w:t>Yes</w:t>
            </w:r>
          </w:p>
        </w:tc>
        <w:tc>
          <w:tcPr>
            <w:tcW w:w="0" w:type="auto"/>
          </w:tcPr>
          <w:p w14:paraId="728CA7D2" w14:textId="77777777" w:rsidR="00777FF7" w:rsidRPr="003439A3" w:rsidRDefault="00105461">
            <w:pPr>
              <w:pStyle w:val="Compact"/>
              <w:jc w:val="center"/>
              <w:rPr>
                <w:sz w:val="16"/>
                <w:szCs w:val="16"/>
              </w:rPr>
            </w:pPr>
            <w:r w:rsidRPr="003439A3">
              <w:rPr>
                <w:sz w:val="16"/>
                <w:szCs w:val="16"/>
              </w:rPr>
              <w:t>19</w:t>
            </w:r>
          </w:p>
        </w:tc>
        <w:tc>
          <w:tcPr>
            <w:tcW w:w="0" w:type="auto"/>
          </w:tcPr>
          <w:p w14:paraId="190F1D33" w14:textId="77777777" w:rsidR="00777FF7" w:rsidRPr="003439A3" w:rsidRDefault="00105461">
            <w:pPr>
              <w:pStyle w:val="Compact"/>
              <w:jc w:val="center"/>
              <w:rPr>
                <w:sz w:val="16"/>
                <w:szCs w:val="16"/>
              </w:rPr>
            </w:pPr>
            <w:r w:rsidRPr="003439A3">
              <w:rPr>
                <w:sz w:val="16"/>
                <w:szCs w:val="16"/>
              </w:rPr>
              <w:t>-198</w:t>
            </w:r>
          </w:p>
        </w:tc>
        <w:tc>
          <w:tcPr>
            <w:tcW w:w="0" w:type="auto"/>
          </w:tcPr>
          <w:p w14:paraId="73DFF561" w14:textId="77777777" w:rsidR="00777FF7" w:rsidRPr="003439A3" w:rsidRDefault="00105461">
            <w:pPr>
              <w:pStyle w:val="Compact"/>
              <w:jc w:val="center"/>
              <w:rPr>
                <w:sz w:val="16"/>
                <w:szCs w:val="16"/>
              </w:rPr>
            </w:pPr>
            <w:r w:rsidRPr="003439A3">
              <w:rPr>
                <w:sz w:val="16"/>
                <w:szCs w:val="16"/>
              </w:rPr>
              <w:t>428 (14)</w:t>
            </w:r>
          </w:p>
        </w:tc>
      </w:tr>
      <w:tr w:rsidR="003439A3" w:rsidRPr="003439A3" w14:paraId="313491B4" w14:textId="77777777" w:rsidTr="003439A3">
        <w:tc>
          <w:tcPr>
            <w:tcW w:w="0" w:type="auto"/>
          </w:tcPr>
          <w:p w14:paraId="29497612" w14:textId="77777777" w:rsidR="00777FF7" w:rsidRPr="003439A3" w:rsidRDefault="00105461">
            <w:pPr>
              <w:pStyle w:val="Compact"/>
              <w:rPr>
                <w:sz w:val="16"/>
                <w:szCs w:val="16"/>
              </w:rPr>
            </w:pPr>
            <w:r w:rsidRPr="003439A3">
              <w:rPr>
                <w:sz w:val="16"/>
                <w:szCs w:val="16"/>
              </w:rPr>
              <w:t>Model 17</w:t>
            </w:r>
          </w:p>
        </w:tc>
        <w:tc>
          <w:tcPr>
            <w:tcW w:w="0" w:type="auto"/>
          </w:tcPr>
          <w:p w14:paraId="02435F98" w14:textId="77777777" w:rsidR="00777FF7" w:rsidRPr="003439A3" w:rsidRDefault="00105461">
            <w:pPr>
              <w:pStyle w:val="Compact"/>
              <w:jc w:val="center"/>
              <w:rPr>
                <w:sz w:val="16"/>
                <w:szCs w:val="16"/>
              </w:rPr>
            </w:pPr>
            <w:r w:rsidRPr="003439A3">
              <w:rPr>
                <w:sz w:val="16"/>
                <w:szCs w:val="16"/>
              </w:rPr>
              <w:t>1.02 (0.87, 1.20)</w:t>
            </w:r>
          </w:p>
        </w:tc>
        <w:tc>
          <w:tcPr>
            <w:tcW w:w="0" w:type="auto"/>
          </w:tcPr>
          <w:p w14:paraId="6DB6EF88" w14:textId="77777777" w:rsidR="00777FF7" w:rsidRPr="003439A3" w:rsidRDefault="00105461">
            <w:pPr>
              <w:pStyle w:val="Compact"/>
              <w:jc w:val="center"/>
              <w:rPr>
                <w:sz w:val="16"/>
                <w:szCs w:val="16"/>
              </w:rPr>
            </w:pPr>
            <w:r w:rsidRPr="003439A3">
              <w:rPr>
                <w:sz w:val="16"/>
                <w:szCs w:val="16"/>
              </w:rPr>
              <w:t>Yes</w:t>
            </w:r>
          </w:p>
        </w:tc>
        <w:tc>
          <w:tcPr>
            <w:tcW w:w="0" w:type="auto"/>
          </w:tcPr>
          <w:p w14:paraId="1E101FC9" w14:textId="77777777" w:rsidR="00777FF7" w:rsidRPr="003439A3" w:rsidRDefault="00105461">
            <w:pPr>
              <w:pStyle w:val="Compact"/>
              <w:jc w:val="center"/>
              <w:rPr>
                <w:sz w:val="16"/>
                <w:szCs w:val="16"/>
              </w:rPr>
            </w:pPr>
            <w:r w:rsidRPr="003439A3">
              <w:rPr>
                <w:sz w:val="16"/>
                <w:szCs w:val="16"/>
              </w:rPr>
              <w:t>Yes</w:t>
            </w:r>
          </w:p>
        </w:tc>
        <w:tc>
          <w:tcPr>
            <w:tcW w:w="0" w:type="auto"/>
          </w:tcPr>
          <w:p w14:paraId="6BA0114C" w14:textId="77777777" w:rsidR="00777FF7" w:rsidRPr="003439A3" w:rsidRDefault="00105461">
            <w:pPr>
              <w:pStyle w:val="Compact"/>
              <w:jc w:val="center"/>
              <w:rPr>
                <w:sz w:val="16"/>
                <w:szCs w:val="16"/>
              </w:rPr>
            </w:pPr>
            <w:r w:rsidRPr="003439A3">
              <w:rPr>
                <w:sz w:val="16"/>
                <w:szCs w:val="16"/>
              </w:rPr>
              <w:t>No</w:t>
            </w:r>
          </w:p>
        </w:tc>
        <w:tc>
          <w:tcPr>
            <w:tcW w:w="0" w:type="auto"/>
          </w:tcPr>
          <w:p w14:paraId="76C4820C" w14:textId="77777777" w:rsidR="00777FF7" w:rsidRPr="003439A3" w:rsidRDefault="00105461">
            <w:pPr>
              <w:pStyle w:val="Compact"/>
              <w:jc w:val="center"/>
              <w:rPr>
                <w:sz w:val="16"/>
                <w:szCs w:val="16"/>
              </w:rPr>
            </w:pPr>
            <w:r w:rsidRPr="003439A3">
              <w:rPr>
                <w:sz w:val="16"/>
                <w:szCs w:val="16"/>
              </w:rPr>
              <w:t>Yes</w:t>
            </w:r>
          </w:p>
        </w:tc>
        <w:tc>
          <w:tcPr>
            <w:tcW w:w="0" w:type="auto"/>
          </w:tcPr>
          <w:p w14:paraId="6BBE06DC" w14:textId="77777777" w:rsidR="00777FF7" w:rsidRPr="003439A3" w:rsidRDefault="00105461">
            <w:pPr>
              <w:pStyle w:val="Compact"/>
              <w:jc w:val="center"/>
              <w:rPr>
                <w:sz w:val="16"/>
                <w:szCs w:val="16"/>
              </w:rPr>
            </w:pPr>
            <w:r w:rsidRPr="003439A3">
              <w:rPr>
                <w:sz w:val="16"/>
                <w:szCs w:val="16"/>
              </w:rPr>
              <w:t>Yes</w:t>
            </w:r>
          </w:p>
        </w:tc>
        <w:tc>
          <w:tcPr>
            <w:tcW w:w="0" w:type="auto"/>
          </w:tcPr>
          <w:p w14:paraId="741A138A" w14:textId="77777777" w:rsidR="00777FF7" w:rsidRPr="003439A3" w:rsidRDefault="00105461">
            <w:pPr>
              <w:pStyle w:val="Compact"/>
              <w:jc w:val="center"/>
              <w:rPr>
                <w:sz w:val="16"/>
                <w:szCs w:val="16"/>
              </w:rPr>
            </w:pPr>
            <w:r w:rsidRPr="003439A3">
              <w:rPr>
                <w:sz w:val="16"/>
                <w:szCs w:val="16"/>
              </w:rPr>
              <w:t>20</w:t>
            </w:r>
          </w:p>
        </w:tc>
        <w:tc>
          <w:tcPr>
            <w:tcW w:w="0" w:type="auto"/>
          </w:tcPr>
          <w:p w14:paraId="276C8B72" w14:textId="77777777" w:rsidR="00777FF7" w:rsidRPr="003439A3" w:rsidRDefault="00105461">
            <w:pPr>
              <w:pStyle w:val="Compact"/>
              <w:jc w:val="center"/>
              <w:rPr>
                <w:sz w:val="16"/>
                <w:szCs w:val="16"/>
              </w:rPr>
            </w:pPr>
            <w:r w:rsidRPr="003439A3">
              <w:rPr>
                <w:sz w:val="16"/>
                <w:szCs w:val="16"/>
              </w:rPr>
              <w:t>-198</w:t>
            </w:r>
          </w:p>
        </w:tc>
        <w:tc>
          <w:tcPr>
            <w:tcW w:w="0" w:type="auto"/>
          </w:tcPr>
          <w:p w14:paraId="0A2E6710" w14:textId="77777777" w:rsidR="00777FF7" w:rsidRPr="003439A3" w:rsidRDefault="00105461">
            <w:pPr>
              <w:pStyle w:val="Compact"/>
              <w:jc w:val="center"/>
              <w:rPr>
                <w:sz w:val="16"/>
                <w:szCs w:val="16"/>
              </w:rPr>
            </w:pPr>
            <w:r w:rsidRPr="003439A3">
              <w:rPr>
                <w:sz w:val="16"/>
                <w:szCs w:val="16"/>
              </w:rPr>
              <w:t>429 (14)</w:t>
            </w:r>
          </w:p>
        </w:tc>
      </w:tr>
      <w:tr w:rsidR="003439A3" w:rsidRPr="003439A3" w14:paraId="6B0F18C2" w14:textId="77777777" w:rsidTr="003439A3">
        <w:tc>
          <w:tcPr>
            <w:tcW w:w="0" w:type="auto"/>
          </w:tcPr>
          <w:p w14:paraId="48C66568" w14:textId="77777777" w:rsidR="00777FF7" w:rsidRPr="003439A3" w:rsidRDefault="00105461">
            <w:pPr>
              <w:pStyle w:val="Compact"/>
              <w:rPr>
                <w:sz w:val="16"/>
                <w:szCs w:val="16"/>
              </w:rPr>
            </w:pPr>
            <w:r w:rsidRPr="003439A3">
              <w:rPr>
                <w:sz w:val="16"/>
                <w:szCs w:val="16"/>
              </w:rPr>
              <w:t>Model 14</w:t>
            </w:r>
          </w:p>
        </w:tc>
        <w:tc>
          <w:tcPr>
            <w:tcW w:w="0" w:type="auto"/>
          </w:tcPr>
          <w:p w14:paraId="7E2D1767" w14:textId="77777777" w:rsidR="00777FF7" w:rsidRPr="003439A3" w:rsidRDefault="00105461">
            <w:pPr>
              <w:pStyle w:val="Compact"/>
              <w:jc w:val="center"/>
              <w:rPr>
                <w:sz w:val="16"/>
                <w:szCs w:val="16"/>
              </w:rPr>
            </w:pPr>
            <w:r w:rsidRPr="003439A3">
              <w:rPr>
                <w:sz w:val="16"/>
                <w:szCs w:val="16"/>
              </w:rPr>
              <w:t>1.10 (0.92, 1.33)</w:t>
            </w:r>
          </w:p>
        </w:tc>
        <w:tc>
          <w:tcPr>
            <w:tcW w:w="0" w:type="auto"/>
          </w:tcPr>
          <w:p w14:paraId="22E7B558" w14:textId="77777777" w:rsidR="00777FF7" w:rsidRPr="003439A3" w:rsidRDefault="00105461">
            <w:pPr>
              <w:pStyle w:val="Compact"/>
              <w:jc w:val="center"/>
              <w:rPr>
                <w:sz w:val="16"/>
                <w:szCs w:val="16"/>
              </w:rPr>
            </w:pPr>
            <w:r w:rsidRPr="003439A3">
              <w:rPr>
                <w:sz w:val="16"/>
                <w:szCs w:val="16"/>
              </w:rPr>
              <w:t>Yes</w:t>
            </w:r>
          </w:p>
        </w:tc>
        <w:tc>
          <w:tcPr>
            <w:tcW w:w="0" w:type="auto"/>
          </w:tcPr>
          <w:p w14:paraId="2E24AC3D" w14:textId="77777777" w:rsidR="00777FF7" w:rsidRPr="003439A3" w:rsidRDefault="00105461">
            <w:pPr>
              <w:pStyle w:val="Compact"/>
              <w:jc w:val="center"/>
              <w:rPr>
                <w:sz w:val="16"/>
                <w:szCs w:val="16"/>
              </w:rPr>
            </w:pPr>
            <w:r w:rsidRPr="003439A3">
              <w:rPr>
                <w:sz w:val="16"/>
                <w:szCs w:val="16"/>
              </w:rPr>
              <w:t>No</w:t>
            </w:r>
          </w:p>
        </w:tc>
        <w:tc>
          <w:tcPr>
            <w:tcW w:w="0" w:type="auto"/>
          </w:tcPr>
          <w:p w14:paraId="4FF06DA3" w14:textId="77777777" w:rsidR="00777FF7" w:rsidRPr="003439A3" w:rsidRDefault="00105461">
            <w:pPr>
              <w:pStyle w:val="Compact"/>
              <w:jc w:val="center"/>
              <w:rPr>
                <w:sz w:val="16"/>
                <w:szCs w:val="16"/>
              </w:rPr>
            </w:pPr>
            <w:r w:rsidRPr="003439A3">
              <w:rPr>
                <w:sz w:val="16"/>
                <w:szCs w:val="16"/>
              </w:rPr>
              <w:t>Yes</w:t>
            </w:r>
          </w:p>
        </w:tc>
        <w:tc>
          <w:tcPr>
            <w:tcW w:w="0" w:type="auto"/>
          </w:tcPr>
          <w:p w14:paraId="55AAD902" w14:textId="77777777" w:rsidR="00777FF7" w:rsidRPr="003439A3" w:rsidRDefault="00105461">
            <w:pPr>
              <w:pStyle w:val="Compact"/>
              <w:jc w:val="center"/>
              <w:rPr>
                <w:sz w:val="16"/>
                <w:szCs w:val="16"/>
              </w:rPr>
            </w:pPr>
            <w:r w:rsidRPr="003439A3">
              <w:rPr>
                <w:sz w:val="16"/>
                <w:szCs w:val="16"/>
              </w:rPr>
              <w:t>Yes</w:t>
            </w:r>
          </w:p>
        </w:tc>
        <w:tc>
          <w:tcPr>
            <w:tcW w:w="0" w:type="auto"/>
          </w:tcPr>
          <w:p w14:paraId="165416EB" w14:textId="77777777" w:rsidR="00777FF7" w:rsidRPr="003439A3" w:rsidRDefault="00105461">
            <w:pPr>
              <w:pStyle w:val="Compact"/>
              <w:jc w:val="center"/>
              <w:rPr>
                <w:sz w:val="16"/>
                <w:szCs w:val="16"/>
              </w:rPr>
            </w:pPr>
            <w:r w:rsidRPr="003439A3">
              <w:rPr>
                <w:sz w:val="16"/>
                <w:szCs w:val="16"/>
              </w:rPr>
              <w:t>Yes</w:t>
            </w:r>
          </w:p>
        </w:tc>
        <w:tc>
          <w:tcPr>
            <w:tcW w:w="0" w:type="auto"/>
          </w:tcPr>
          <w:p w14:paraId="32FFEC25" w14:textId="77777777" w:rsidR="00777FF7" w:rsidRPr="003439A3" w:rsidRDefault="00105461">
            <w:pPr>
              <w:pStyle w:val="Compact"/>
              <w:jc w:val="center"/>
              <w:rPr>
                <w:sz w:val="16"/>
                <w:szCs w:val="16"/>
              </w:rPr>
            </w:pPr>
            <w:r w:rsidRPr="003439A3">
              <w:rPr>
                <w:sz w:val="16"/>
                <w:szCs w:val="16"/>
              </w:rPr>
              <w:t>16</w:t>
            </w:r>
          </w:p>
        </w:tc>
        <w:tc>
          <w:tcPr>
            <w:tcW w:w="0" w:type="auto"/>
          </w:tcPr>
          <w:p w14:paraId="1F1318D1" w14:textId="77777777" w:rsidR="00777FF7" w:rsidRPr="003439A3" w:rsidRDefault="00105461">
            <w:pPr>
              <w:pStyle w:val="Compact"/>
              <w:jc w:val="center"/>
              <w:rPr>
                <w:sz w:val="16"/>
                <w:szCs w:val="16"/>
              </w:rPr>
            </w:pPr>
            <w:r w:rsidRPr="003439A3">
              <w:rPr>
                <w:sz w:val="16"/>
                <w:szCs w:val="16"/>
              </w:rPr>
              <w:t>-206</w:t>
            </w:r>
          </w:p>
        </w:tc>
        <w:tc>
          <w:tcPr>
            <w:tcW w:w="0" w:type="auto"/>
          </w:tcPr>
          <w:p w14:paraId="3AABC771" w14:textId="77777777" w:rsidR="00777FF7" w:rsidRPr="003439A3" w:rsidRDefault="00105461">
            <w:pPr>
              <w:pStyle w:val="Compact"/>
              <w:jc w:val="center"/>
              <w:rPr>
                <w:sz w:val="16"/>
                <w:szCs w:val="16"/>
              </w:rPr>
            </w:pPr>
            <w:r w:rsidRPr="003439A3">
              <w:rPr>
                <w:sz w:val="16"/>
                <w:szCs w:val="16"/>
              </w:rPr>
              <w:t>442 (16)</w:t>
            </w:r>
          </w:p>
        </w:tc>
      </w:tr>
      <w:tr w:rsidR="003439A3" w:rsidRPr="003439A3" w14:paraId="0A8A1168" w14:textId="77777777" w:rsidTr="003439A3">
        <w:tc>
          <w:tcPr>
            <w:tcW w:w="0" w:type="auto"/>
          </w:tcPr>
          <w:p w14:paraId="3D35BB18" w14:textId="77777777" w:rsidR="00777FF7" w:rsidRPr="003439A3" w:rsidRDefault="00105461">
            <w:pPr>
              <w:pStyle w:val="Compact"/>
              <w:rPr>
                <w:sz w:val="16"/>
                <w:szCs w:val="16"/>
              </w:rPr>
            </w:pPr>
            <w:r w:rsidRPr="003439A3">
              <w:rPr>
                <w:sz w:val="16"/>
                <w:szCs w:val="16"/>
              </w:rPr>
              <w:t>Model 5</w:t>
            </w:r>
          </w:p>
        </w:tc>
        <w:tc>
          <w:tcPr>
            <w:tcW w:w="0" w:type="auto"/>
          </w:tcPr>
          <w:p w14:paraId="515761DB" w14:textId="77777777" w:rsidR="00777FF7" w:rsidRPr="003439A3" w:rsidRDefault="00105461">
            <w:pPr>
              <w:pStyle w:val="Compact"/>
              <w:jc w:val="center"/>
              <w:rPr>
                <w:sz w:val="16"/>
                <w:szCs w:val="16"/>
              </w:rPr>
            </w:pPr>
            <w:r w:rsidRPr="003439A3">
              <w:rPr>
                <w:sz w:val="16"/>
                <w:szCs w:val="16"/>
              </w:rPr>
              <w:t>1.08 (0.97, 1.21)</w:t>
            </w:r>
          </w:p>
        </w:tc>
        <w:tc>
          <w:tcPr>
            <w:tcW w:w="0" w:type="auto"/>
          </w:tcPr>
          <w:p w14:paraId="2051FC1B" w14:textId="77777777" w:rsidR="00777FF7" w:rsidRPr="003439A3" w:rsidRDefault="00105461">
            <w:pPr>
              <w:pStyle w:val="Compact"/>
              <w:jc w:val="center"/>
              <w:rPr>
                <w:sz w:val="16"/>
                <w:szCs w:val="16"/>
              </w:rPr>
            </w:pPr>
            <w:r w:rsidRPr="003439A3">
              <w:rPr>
                <w:sz w:val="16"/>
                <w:szCs w:val="16"/>
              </w:rPr>
              <w:t>Yes</w:t>
            </w:r>
          </w:p>
        </w:tc>
        <w:tc>
          <w:tcPr>
            <w:tcW w:w="0" w:type="auto"/>
          </w:tcPr>
          <w:p w14:paraId="044160B8" w14:textId="77777777" w:rsidR="00777FF7" w:rsidRPr="003439A3" w:rsidRDefault="00105461">
            <w:pPr>
              <w:pStyle w:val="Compact"/>
              <w:jc w:val="center"/>
              <w:rPr>
                <w:sz w:val="16"/>
                <w:szCs w:val="16"/>
              </w:rPr>
            </w:pPr>
            <w:r w:rsidRPr="003439A3">
              <w:rPr>
                <w:sz w:val="16"/>
                <w:szCs w:val="16"/>
              </w:rPr>
              <w:t>No</w:t>
            </w:r>
          </w:p>
        </w:tc>
        <w:tc>
          <w:tcPr>
            <w:tcW w:w="0" w:type="auto"/>
          </w:tcPr>
          <w:p w14:paraId="5B281C34" w14:textId="77777777" w:rsidR="00777FF7" w:rsidRPr="003439A3" w:rsidRDefault="00105461">
            <w:pPr>
              <w:pStyle w:val="Compact"/>
              <w:jc w:val="center"/>
              <w:rPr>
                <w:sz w:val="16"/>
                <w:szCs w:val="16"/>
              </w:rPr>
            </w:pPr>
            <w:r w:rsidRPr="003439A3">
              <w:rPr>
                <w:sz w:val="16"/>
                <w:szCs w:val="16"/>
              </w:rPr>
              <w:t>Yes</w:t>
            </w:r>
          </w:p>
        </w:tc>
        <w:tc>
          <w:tcPr>
            <w:tcW w:w="0" w:type="auto"/>
          </w:tcPr>
          <w:p w14:paraId="2CCEDAEC" w14:textId="77777777" w:rsidR="00777FF7" w:rsidRPr="003439A3" w:rsidRDefault="00105461">
            <w:pPr>
              <w:pStyle w:val="Compact"/>
              <w:jc w:val="center"/>
              <w:rPr>
                <w:sz w:val="16"/>
                <w:szCs w:val="16"/>
              </w:rPr>
            </w:pPr>
            <w:r w:rsidRPr="003439A3">
              <w:rPr>
                <w:sz w:val="16"/>
                <w:szCs w:val="16"/>
              </w:rPr>
              <w:t>Yes</w:t>
            </w:r>
          </w:p>
        </w:tc>
        <w:tc>
          <w:tcPr>
            <w:tcW w:w="0" w:type="auto"/>
          </w:tcPr>
          <w:p w14:paraId="16B15605" w14:textId="77777777" w:rsidR="00777FF7" w:rsidRPr="003439A3" w:rsidRDefault="00105461">
            <w:pPr>
              <w:pStyle w:val="Compact"/>
              <w:jc w:val="center"/>
              <w:rPr>
                <w:sz w:val="16"/>
                <w:szCs w:val="16"/>
              </w:rPr>
            </w:pPr>
            <w:r w:rsidRPr="003439A3">
              <w:rPr>
                <w:sz w:val="16"/>
                <w:szCs w:val="16"/>
              </w:rPr>
              <w:t>No</w:t>
            </w:r>
          </w:p>
        </w:tc>
        <w:tc>
          <w:tcPr>
            <w:tcW w:w="0" w:type="auto"/>
          </w:tcPr>
          <w:p w14:paraId="2C3DBFD4" w14:textId="77777777" w:rsidR="00777FF7" w:rsidRPr="003439A3" w:rsidRDefault="00105461">
            <w:pPr>
              <w:pStyle w:val="Compact"/>
              <w:jc w:val="center"/>
              <w:rPr>
                <w:sz w:val="16"/>
                <w:szCs w:val="16"/>
              </w:rPr>
            </w:pPr>
            <w:r w:rsidRPr="003439A3">
              <w:rPr>
                <w:sz w:val="16"/>
                <w:szCs w:val="16"/>
              </w:rPr>
              <w:t>4</w:t>
            </w:r>
          </w:p>
        </w:tc>
        <w:tc>
          <w:tcPr>
            <w:tcW w:w="0" w:type="auto"/>
          </w:tcPr>
          <w:p w14:paraId="57F502D4" w14:textId="77777777" w:rsidR="00777FF7" w:rsidRPr="003439A3" w:rsidRDefault="00105461">
            <w:pPr>
              <w:pStyle w:val="Compact"/>
              <w:jc w:val="center"/>
              <w:rPr>
                <w:sz w:val="16"/>
                <w:szCs w:val="16"/>
              </w:rPr>
            </w:pPr>
            <w:r w:rsidRPr="003439A3">
              <w:rPr>
                <w:sz w:val="16"/>
                <w:szCs w:val="16"/>
              </w:rPr>
              <w:t>-216</w:t>
            </w:r>
          </w:p>
        </w:tc>
        <w:tc>
          <w:tcPr>
            <w:tcW w:w="0" w:type="auto"/>
          </w:tcPr>
          <w:p w14:paraId="6D7A5E8C" w14:textId="77777777" w:rsidR="00777FF7" w:rsidRPr="003439A3" w:rsidRDefault="00105461">
            <w:pPr>
              <w:pStyle w:val="Compact"/>
              <w:jc w:val="center"/>
              <w:rPr>
                <w:sz w:val="16"/>
                <w:szCs w:val="16"/>
              </w:rPr>
            </w:pPr>
            <w:r w:rsidRPr="003439A3">
              <w:rPr>
                <w:sz w:val="16"/>
                <w:szCs w:val="16"/>
              </w:rPr>
              <w:t>445 (18)</w:t>
            </w:r>
          </w:p>
        </w:tc>
      </w:tr>
      <w:tr w:rsidR="003439A3" w:rsidRPr="003439A3" w14:paraId="327DF53E" w14:textId="77777777" w:rsidTr="003439A3">
        <w:tc>
          <w:tcPr>
            <w:tcW w:w="0" w:type="auto"/>
          </w:tcPr>
          <w:p w14:paraId="6DCA6FA9" w14:textId="77777777" w:rsidR="00777FF7" w:rsidRPr="003439A3" w:rsidRDefault="00105461">
            <w:pPr>
              <w:pStyle w:val="Compact"/>
              <w:rPr>
                <w:sz w:val="16"/>
                <w:szCs w:val="16"/>
              </w:rPr>
            </w:pPr>
            <w:r w:rsidRPr="003439A3">
              <w:rPr>
                <w:sz w:val="16"/>
                <w:szCs w:val="16"/>
              </w:rPr>
              <w:t>Model 12</w:t>
            </w:r>
          </w:p>
        </w:tc>
        <w:tc>
          <w:tcPr>
            <w:tcW w:w="0" w:type="auto"/>
          </w:tcPr>
          <w:p w14:paraId="0A2A9F08" w14:textId="77777777" w:rsidR="00777FF7" w:rsidRPr="003439A3" w:rsidRDefault="00105461">
            <w:pPr>
              <w:pStyle w:val="Compact"/>
              <w:jc w:val="center"/>
              <w:rPr>
                <w:sz w:val="16"/>
                <w:szCs w:val="16"/>
              </w:rPr>
            </w:pPr>
            <w:r w:rsidRPr="003439A3">
              <w:rPr>
                <w:sz w:val="16"/>
                <w:szCs w:val="16"/>
              </w:rPr>
              <w:t>0.98 (0.83, 1.15)</w:t>
            </w:r>
          </w:p>
        </w:tc>
        <w:tc>
          <w:tcPr>
            <w:tcW w:w="0" w:type="auto"/>
          </w:tcPr>
          <w:p w14:paraId="2023BA78" w14:textId="77777777" w:rsidR="00777FF7" w:rsidRPr="003439A3" w:rsidRDefault="00105461">
            <w:pPr>
              <w:pStyle w:val="Compact"/>
              <w:jc w:val="center"/>
              <w:rPr>
                <w:sz w:val="16"/>
                <w:szCs w:val="16"/>
              </w:rPr>
            </w:pPr>
            <w:r w:rsidRPr="003439A3">
              <w:rPr>
                <w:sz w:val="16"/>
                <w:szCs w:val="16"/>
              </w:rPr>
              <w:t>Yes</w:t>
            </w:r>
          </w:p>
        </w:tc>
        <w:tc>
          <w:tcPr>
            <w:tcW w:w="0" w:type="auto"/>
          </w:tcPr>
          <w:p w14:paraId="15B548CA" w14:textId="77777777" w:rsidR="00777FF7" w:rsidRPr="003439A3" w:rsidRDefault="00105461">
            <w:pPr>
              <w:pStyle w:val="Compact"/>
              <w:jc w:val="center"/>
              <w:rPr>
                <w:sz w:val="16"/>
                <w:szCs w:val="16"/>
              </w:rPr>
            </w:pPr>
            <w:r w:rsidRPr="003439A3">
              <w:rPr>
                <w:sz w:val="16"/>
                <w:szCs w:val="16"/>
              </w:rPr>
              <w:t>No</w:t>
            </w:r>
          </w:p>
        </w:tc>
        <w:tc>
          <w:tcPr>
            <w:tcW w:w="0" w:type="auto"/>
          </w:tcPr>
          <w:p w14:paraId="66B633E3" w14:textId="77777777" w:rsidR="00777FF7" w:rsidRPr="003439A3" w:rsidRDefault="00105461">
            <w:pPr>
              <w:pStyle w:val="Compact"/>
              <w:jc w:val="center"/>
              <w:rPr>
                <w:sz w:val="16"/>
                <w:szCs w:val="16"/>
              </w:rPr>
            </w:pPr>
            <w:r w:rsidRPr="003439A3">
              <w:rPr>
                <w:sz w:val="16"/>
                <w:szCs w:val="16"/>
              </w:rPr>
              <w:t>Yes</w:t>
            </w:r>
          </w:p>
        </w:tc>
        <w:tc>
          <w:tcPr>
            <w:tcW w:w="0" w:type="auto"/>
          </w:tcPr>
          <w:p w14:paraId="76F188BE" w14:textId="77777777" w:rsidR="00777FF7" w:rsidRPr="003439A3" w:rsidRDefault="00105461">
            <w:pPr>
              <w:pStyle w:val="Compact"/>
              <w:jc w:val="center"/>
              <w:rPr>
                <w:sz w:val="16"/>
                <w:szCs w:val="16"/>
              </w:rPr>
            </w:pPr>
            <w:r w:rsidRPr="003439A3">
              <w:rPr>
                <w:sz w:val="16"/>
                <w:szCs w:val="16"/>
              </w:rPr>
              <w:t>No</w:t>
            </w:r>
          </w:p>
        </w:tc>
        <w:tc>
          <w:tcPr>
            <w:tcW w:w="0" w:type="auto"/>
          </w:tcPr>
          <w:p w14:paraId="2B17D5D7" w14:textId="77777777" w:rsidR="00777FF7" w:rsidRPr="003439A3" w:rsidRDefault="00105461">
            <w:pPr>
              <w:pStyle w:val="Compact"/>
              <w:jc w:val="center"/>
              <w:rPr>
                <w:sz w:val="16"/>
                <w:szCs w:val="16"/>
              </w:rPr>
            </w:pPr>
            <w:r w:rsidRPr="003439A3">
              <w:rPr>
                <w:sz w:val="16"/>
                <w:szCs w:val="16"/>
              </w:rPr>
              <w:t>Yes</w:t>
            </w:r>
          </w:p>
        </w:tc>
        <w:tc>
          <w:tcPr>
            <w:tcW w:w="0" w:type="auto"/>
          </w:tcPr>
          <w:p w14:paraId="4C735379" w14:textId="77777777" w:rsidR="00777FF7" w:rsidRPr="003439A3" w:rsidRDefault="00105461">
            <w:pPr>
              <w:pStyle w:val="Compact"/>
              <w:jc w:val="center"/>
              <w:rPr>
                <w:sz w:val="16"/>
                <w:szCs w:val="16"/>
              </w:rPr>
            </w:pPr>
            <w:r w:rsidRPr="003439A3">
              <w:rPr>
                <w:sz w:val="16"/>
                <w:szCs w:val="16"/>
              </w:rPr>
              <w:t>15</w:t>
            </w:r>
          </w:p>
        </w:tc>
        <w:tc>
          <w:tcPr>
            <w:tcW w:w="0" w:type="auto"/>
          </w:tcPr>
          <w:p w14:paraId="7F5635E6" w14:textId="77777777" w:rsidR="00777FF7" w:rsidRPr="003439A3" w:rsidRDefault="00105461">
            <w:pPr>
              <w:pStyle w:val="Compact"/>
              <w:jc w:val="center"/>
              <w:rPr>
                <w:sz w:val="16"/>
                <w:szCs w:val="16"/>
              </w:rPr>
            </w:pPr>
            <w:r w:rsidRPr="003439A3">
              <w:rPr>
                <w:sz w:val="16"/>
                <w:szCs w:val="16"/>
              </w:rPr>
              <w:t>-209</w:t>
            </w:r>
          </w:p>
        </w:tc>
        <w:tc>
          <w:tcPr>
            <w:tcW w:w="0" w:type="auto"/>
          </w:tcPr>
          <w:p w14:paraId="295EBCCE" w14:textId="77777777" w:rsidR="00777FF7" w:rsidRPr="003439A3" w:rsidRDefault="00105461">
            <w:pPr>
              <w:pStyle w:val="Compact"/>
              <w:jc w:val="center"/>
              <w:rPr>
                <w:sz w:val="16"/>
                <w:szCs w:val="16"/>
              </w:rPr>
            </w:pPr>
            <w:r w:rsidRPr="003439A3">
              <w:rPr>
                <w:sz w:val="16"/>
                <w:szCs w:val="16"/>
              </w:rPr>
              <w:t>448 (17)</w:t>
            </w:r>
          </w:p>
        </w:tc>
      </w:tr>
      <w:tr w:rsidR="003439A3" w:rsidRPr="003439A3" w14:paraId="40624F50" w14:textId="77777777" w:rsidTr="003439A3">
        <w:tc>
          <w:tcPr>
            <w:tcW w:w="0" w:type="auto"/>
          </w:tcPr>
          <w:p w14:paraId="25360D2A" w14:textId="77777777" w:rsidR="00777FF7" w:rsidRPr="003439A3" w:rsidRDefault="00105461">
            <w:pPr>
              <w:pStyle w:val="Compact"/>
              <w:rPr>
                <w:sz w:val="16"/>
                <w:szCs w:val="16"/>
              </w:rPr>
            </w:pPr>
            <w:r w:rsidRPr="003439A3">
              <w:rPr>
                <w:sz w:val="16"/>
                <w:szCs w:val="16"/>
              </w:rPr>
              <w:t>Model 4</w:t>
            </w:r>
          </w:p>
        </w:tc>
        <w:tc>
          <w:tcPr>
            <w:tcW w:w="0" w:type="auto"/>
          </w:tcPr>
          <w:p w14:paraId="25A3BC3B" w14:textId="77777777" w:rsidR="00777FF7" w:rsidRPr="003439A3" w:rsidRDefault="00105461">
            <w:pPr>
              <w:pStyle w:val="Compact"/>
              <w:jc w:val="center"/>
              <w:rPr>
                <w:sz w:val="16"/>
                <w:szCs w:val="16"/>
              </w:rPr>
            </w:pPr>
            <w:r w:rsidRPr="003439A3">
              <w:rPr>
                <w:sz w:val="16"/>
                <w:szCs w:val="16"/>
              </w:rPr>
              <w:t>1.12 (1.00, 1.24)</w:t>
            </w:r>
          </w:p>
        </w:tc>
        <w:tc>
          <w:tcPr>
            <w:tcW w:w="0" w:type="auto"/>
          </w:tcPr>
          <w:p w14:paraId="1578F136" w14:textId="77777777" w:rsidR="00777FF7" w:rsidRPr="003439A3" w:rsidRDefault="00105461">
            <w:pPr>
              <w:pStyle w:val="Compact"/>
              <w:jc w:val="center"/>
              <w:rPr>
                <w:sz w:val="16"/>
                <w:szCs w:val="16"/>
              </w:rPr>
            </w:pPr>
            <w:r w:rsidRPr="003439A3">
              <w:rPr>
                <w:sz w:val="16"/>
                <w:szCs w:val="16"/>
              </w:rPr>
              <w:t>Yes</w:t>
            </w:r>
          </w:p>
        </w:tc>
        <w:tc>
          <w:tcPr>
            <w:tcW w:w="0" w:type="auto"/>
          </w:tcPr>
          <w:p w14:paraId="5BCA6CEC" w14:textId="77777777" w:rsidR="00777FF7" w:rsidRPr="003439A3" w:rsidRDefault="00105461">
            <w:pPr>
              <w:pStyle w:val="Compact"/>
              <w:jc w:val="center"/>
              <w:rPr>
                <w:sz w:val="16"/>
                <w:szCs w:val="16"/>
              </w:rPr>
            </w:pPr>
            <w:r w:rsidRPr="003439A3">
              <w:rPr>
                <w:sz w:val="16"/>
                <w:szCs w:val="16"/>
              </w:rPr>
              <w:t>No</w:t>
            </w:r>
          </w:p>
        </w:tc>
        <w:tc>
          <w:tcPr>
            <w:tcW w:w="0" w:type="auto"/>
          </w:tcPr>
          <w:p w14:paraId="7FC17E6F" w14:textId="77777777" w:rsidR="00777FF7" w:rsidRPr="003439A3" w:rsidRDefault="00105461">
            <w:pPr>
              <w:pStyle w:val="Compact"/>
              <w:jc w:val="center"/>
              <w:rPr>
                <w:sz w:val="16"/>
                <w:szCs w:val="16"/>
              </w:rPr>
            </w:pPr>
            <w:r w:rsidRPr="003439A3">
              <w:rPr>
                <w:sz w:val="16"/>
                <w:szCs w:val="16"/>
              </w:rPr>
              <w:t>No</w:t>
            </w:r>
          </w:p>
        </w:tc>
        <w:tc>
          <w:tcPr>
            <w:tcW w:w="0" w:type="auto"/>
          </w:tcPr>
          <w:p w14:paraId="3D1C6D53" w14:textId="77777777" w:rsidR="00777FF7" w:rsidRPr="003439A3" w:rsidRDefault="00105461">
            <w:pPr>
              <w:pStyle w:val="Compact"/>
              <w:jc w:val="center"/>
              <w:rPr>
                <w:sz w:val="16"/>
                <w:szCs w:val="16"/>
              </w:rPr>
            </w:pPr>
            <w:r w:rsidRPr="003439A3">
              <w:rPr>
                <w:sz w:val="16"/>
                <w:szCs w:val="16"/>
              </w:rPr>
              <w:t>Yes</w:t>
            </w:r>
          </w:p>
        </w:tc>
        <w:tc>
          <w:tcPr>
            <w:tcW w:w="0" w:type="auto"/>
          </w:tcPr>
          <w:p w14:paraId="069ACC84" w14:textId="77777777" w:rsidR="00777FF7" w:rsidRPr="003439A3" w:rsidRDefault="00105461">
            <w:pPr>
              <w:pStyle w:val="Compact"/>
              <w:jc w:val="center"/>
              <w:rPr>
                <w:sz w:val="16"/>
                <w:szCs w:val="16"/>
              </w:rPr>
            </w:pPr>
            <w:r w:rsidRPr="003439A3">
              <w:rPr>
                <w:sz w:val="16"/>
                <w:szCs w:val="16"/>
              </w:rPr>
              <w:t>No</w:t>
            </w:r>
          </w:p>
        </w:tc>
        <w:tc>
          <w:tcPr>
            <w:tcW w:w="0" w:type="auto"/>
          </w:tcPr>
          <w:p w14:paraId="7BA4A2BD" w14:textId="77777777" w:rsidR="00777FF7" w:rsidRPr="003439A3" w:rsidRDefault="00105461">
            <w:pPr>
              <w:pStyle w:val="Compact"/>
              <w:jc w:val="center"/>
              <w:rPr>
                <w:sz w:val="16"/>
                <w:szCs w:val="16"/>
              </w:rPr>
            </w:pPr>
            <w:r w:rsidRPr="003439A3">
              <w:rPr>
                <w:sz w:val="16"/>
                <w:szCs w:val="16"/>
              </w:rPr>
              <w:t>3</w:t>
            </w:r>
          </w:p>
        </w:tc>
        <w:tc>
          <w:tcPr>
            <w:tcW w:w="0" w:type="auto"/>
          </w:tcPr>
          <w:p w14:paraId="7604351A" w14:textId="77777777" w:rsidR="00777FF7" w:rsidRPr="003439A3" w:rsidRDefault="00105461">
            <w:pPr>
              <w:pStyle w:val="Compact"/>
              <w:jc w:val="center"/>
              <w:rPr>
                <w:sz w:val="16"/>
                <w:szCs w:val="16"/>
              </w:rPr>
            </w:pPr>
            <w:r w:rsidRPr="003439A3">
              <w:rPr>
                <w:sz w:val="16"/>
                <w:szCs w:val="16"/>
              </w:rPr>
              <w:t>-219</w:t>
            </w:r>
          </w:p>
        </w:tc>
        <w:tc>
          <w:tcPr>
            <w:tcW w:w="0" w:type="auto"/>
          </w:tcPr>
          <w:p w14:paraId="1A761DCF" w14:textId="77777777" w:rsidR="00777FF7" w:rsidRPr="003439A3" w:rsidRDefault="00105461">
            <w:pPr>
              <w:pStyle w:val="Compact"/>
              <w:jc w:val="center"/>
              <w:rPr>
                <w:sz w:val="16"/>
                <w:szCs w:val="16"/>
              </w:rPr>
            </w:pPr>
            <w:r w:rsidRPr="003439A3">
              <w:rPr>
                <w:sz w:val="16"/>
                <w:szCs w:val="16"/>
              </w:rPr>
              <w:t>449 (18)</w:t>
            </w:r>
          </w:p>
        </w:tc>
      </w:tr>
      <w:tr w:rsidR="003439A3" w:rsidRPr="003439A3" w14:paraId="0D5A4820" w14:textId="77777777" w:rsidTr="003439A3">
        <w:tc>
          <w:tcPr>
            <w:tcW w:w="0" w:type="auto"/>
          </w:tcPr>
          <w:p w14:paraId="168983FC" w14:textId="77777777" w:rsidR="00777FF7" w:rsidRPr="003439A3" w:rsidRDefault="00105461">
            <w:pPr>
              <w:pStyle w:val="Compact"/>
              <w:rPr>
                <w:sz w:val="16"/>
                <w:szCs w:val="16"/>
              </w:rPr>
            </w:pPr>
            <w:r w:rsidRPr="003439A3">
              <w:rPr>
                <w:sz w:val="16"/>
                <w:szCs w:val="16"/>
              </w:rPr>
              <w:t>Model 3</w:t>
            </w:r>
          </w:p>
        </w:tc>
        <w:tc>
          <w:tcPr>
            <w:tcW w:w="0" w:type="auto"/>
          </w:tcPr>
          <w:p w14:paraId="34991ECF" w14:textId="77777777" w:rsidR="00777FF7" w:rsidRPr="003439A3" w:rsidRDefault="00105461">
            <w:pPr>
              <w:pStyle w:val="Compact"/>
              <w:jc w:val="center"/>
              <w:rPr>
                <w:sz w:val="16"/>
                <w:szCs w:val="16"/>
              </w:rPr>
            </w:pPr>
            <w:r w:rsidRPr="003439A3">
              <w:rPr>
                <w:sz w:val="16"/>
                <w:szCs w:val="16"/>
              </w:rPr>
              <w:t>0.97 (0.89, 1.06)</w:t>
            </w:r>
          </w:p>
        </w:tc>
        <w:tc>
          <w:tcPr>
            <w:tcW w:w="0" w:type="auto"/>
          </w:tcPr>
          <w:p w14:paraId="713FB0E1" w14:textId="77777777" w:rsidR="00777FF7" w:rsidRPr="003439A3" w:rsidRDefault="00105461">
            <w:pPr>
              <w:pStyle w:val="Compact"/>
              <w:jc w:val="center"/>
              <w:rPr>
                <w:sz w:val="16"/>
                <w:szCs w:val="16"/>
              </w:rPr>
            </w:pPr>
            <w:r w:rsidRPr="003439A3">
              <w:rPr>
                <w:sz w:val="16"/>
                <w:szCs w:val="16"/>
              </w:rPr>
              <w:t>Yes</w:t>
            </w:r>
          </w:p>
        </w:tc>
        <w:tc>
          <w:tcPr>
            <w:tcW w:w="0" w:type="auto"/>
          </w:tcPr>
          <w:p w14:paraId="3371A518" w14:textId="77777777" w:rsidR="00777FF7" w:rsidRPr="003439A3" w:rsidRDefault="00105461">
            <w:pPr>
              <w:pStyle w:val="Compact"/>
              <w:jc w:val="center"/>
              <w:rPr>
                <w:sz w:val="16"/>
                <w:szCs w:val="16"/>
              </w:rPr>
            </w:pPr>
            <w:r w:rsidRPr="003439A3">
              <w:rPr>
                <w:sz w:val="16"/>
                <w:szCs w:val="16"/>
              </w:rPr>
              <w:t>No</w:t>
            </w:r>
          </w:p>
        </w:tc>
        <w:tc>
          <w:tcPr>
            <w:tcW w:w="0" w:type="auto"/>
          </w:tcPr>
          <w:p w14:paraId="29D75F37" w14:textId="77777777" w:rsidR="00777FF7" w:rsidRPr="003439A3" w:rsidRDefault="00105461">
            <w:pPr>
              <w:pStyle w:val="Compact"/>
              <w:jc w:val="center"/>
              <w:rPr>
                <w:sz w:val="16"/>
                <w:szCs w:val="16"/>
              </w:rPr>
            </w:pPr>
            <w:r w:rsidRPr="003439A3">
              <w:rPr>
                <w:sz w:val="16"/>
                <w:szCs w:val="16"/>
              </w:rPr>
              <w:t>Yes</w:t>
            </w:r>
          </w:p>
        </w:tc>
        <w:tc>
          <w:tcPr>
            <w:tcW w:w="0" w:type="auto"/>
          </w:tcPr>
          <w:p w14:paraId="466C7E1F" w14:textId="77777777" w:rsidR="00777FF7" w:rsidRPr="003439A3" w:rsidRDefault="00105461">
            <w:pPr>
              <w:pStyle w:val="Compact"/>
              <w:jc w:val="center"/>
              <w:rPr>
                <w:sz w:val="16"/>
                <w:szCs w:val="16"/>
              </w:rPr>
            </w:pPr>
            <w:r w:rsidRPr="003439A3">
              <w:rPr>
                <w:sz w:val="16"/>
                <w:szCs w:val="16"/>
              </w:rPr>
              <w:t>No</w:t>
            </w:r>
          </w:p>
        </w:tc>
        <w:tc>
          <w:tcPr>
            <w:tcW w:w="0" w:type="auto"/>
          </w:tcPr>
          <w:p w14:paraId="4B2F4D7E" w14:textId="77777777" w:rsidR="00777FF7" w:rsidRPr="003439A3" w:rsidRDefault="00105461">
            <w:pPr>
              <w:pStyle w:val="Compact"/>
              <w:jc w:val="center"/>
              <w:rPr>
                <w:sz w:val="16"/>
                <w:szCs w:val="16"/>
              </w:rPr>
            </w:pPr>
            <w:r w:rsidRPr="003439A3">
              <w:rPr>
                <w:sz w:val="16"/>
                <w:szCs w:val="16"/>
              </w:rPr>
              <w:t>No</w:t>
            </w:r>
          </w:p>
        </w:tc>
        <w:tc>
          <w:tcPr>
            <w:tcW w:w="0" w:type="auto"/>
          </w:tcPr>
          <w:p w14:paraId="70BCB9A1" w14:textId="77777777" w:rsidR="00777FF7" w:rsidRPr="003439A3" w:rsidRDefault="00105461">
            <w:pPr>
              <w:pStyle w:val="Compact"/>
              <w:jc w:val="center"/>
              <w:rPr>
                <w:sz w:val="16"/>
                <w:szCs w:val="16"/>
              </w:rPr>
            </w:pPr>
            <w:r w:rsidRPr="003439A3">
              <w:rPr>
                <w:sz w:val="16"/>
                <w:szCs w:val="16"/>
              </w:rPr>
              <w:t>3</w:t>
            </w:r>
          </w:p>
        </w:tc>
        <w:tc>
          <w:tcPr>
            <w:tcW w:w="0" w:type="auto"/>
          </w:tcPr>
          <w:p w14:paraId="132A540C" w14:textId="77777777" w:rsidR="00777FF7" w:rsidRPr="003439A3" w:rsidRDefault="00105461">
            <w:pPr>
              <w:pStyle w:val="Compact"/>
              <w:jc w:val="center"/>
              <w:rPr>
                <w:sz w:val="16"/>
                <w:szCs w:val="16"/>
              </w:rPr>
            </w:pPr>
            <w:r w:rsidRPr="003439A3">
              <w:rPr>
                <w:sz w:val="16"/>
                <w:szCs w:val="16"/>
              </w:rPr>
              <w:t>-219</w:t>
            </w:r>
          </w:p>
        </w:tc>
        <w:tc>
          <w:tcPr>
            <w:tcW w:w="0" w:type="auto"/>
          </w:tcPr>
          <w:p w14:paraId="59E6FBE4" w14:textId="77777777" w:rsidR="00777FF7" w:rsidRPr="003439A3" w:rsidRDefault="00105461">
            <w:pPr>
              <w:pStyle w:val="Compact"/>
              <w:jc w:val="center"/>
              <w:rPr>
                <w:sz w:val="16"/>
                <w:szCs w:val="16"/>
              </w:rPr>
            </w:pPr>
            <w:r w:rsidRPr="003439A3">
              <w:rPr>
                <w:sz w:val="16"/>
                <w:szCs w:val="16"/>
              </w:rPr>
              <w:t>450 (19)</w:t>
            </w:r>
          </w:p>
        </w:tc>
      </w:tr>
      <w:tr w:rsidR="003439A3" w:rsidRPr="003439A3" w14:paraId="134D43AF" w14:textId="77777777" w:rsidTr="003439A3">
        <w:tc>
          <w:tcPr>
            <w:tcW w:w="0" w:type="auto"/>
          </w:tcPr>
          <w:p w14:paraId="5B8DB57C" w14:textId="77777777" w:rsidR="00777FF7" w:rsidRPr="003439A3" w:rsidRDefault="00105461">
            <w:pPr>
              <w:pStyle w:val="Compact"/>
              <w:rPr>
                <w:sz w:val="16"/>
                <w:szCs w:val="16"/>
              </w:rPr>
            </w:pPr>
            <w:r w:rsidRPr="003439A3">
              <w:rPr>
                <w:sz w:val="16"/>
                <w:szCs w:val="16"/>
              </w:rPr>
              <w:t>Model 13</w:t>
            </w:r>
          </w:p>
        </w:tc>
        <w:tc>
          <w:tcPr>
            <w:tcW w:w="0" w:type="auto"/>
          </w:tcPr>
          <w:p w14:paraId="66784949" w14:textId="77777777" w:rsidR="00777FF7" w:rsidRPr="003439A3" w:rsidRDefault="00105461">
            <w:pPr>
              <w:pStyle w:val="Compact"/>
              <w:jc w:val="center"/>
              <w:rPr>
                <w:sz w:val="16"/>
                <w:szCs w:val="16"/>
              </w:rPr>
            </w:pPr>
            <w:r w:rsidRPr="003439A3">
              <w:rPr>
                <w:sz w:val="16"/>
                <w:szCs w:val="16"/>
              </w:rPr>
              <w:t>1.14 (0.97, 1.35)</w:t>
            </w:r>
          </w:p>
        </w:tc>
        <w:tc>
          <w:tcPr>
            <w:tcW w:w="0" w:type="auto"/>
          </w:tcPr>
          <w:p w14:paraId="2FA05D4C" w14:textId="77777777" w:rsidR="00777FF7" w:rsidRPr="003439A3" w:rsidRDefault="00105461">
            <w:pPr>
              <w:pStyle w:val="Compact"/>
              <w:jc w:val="center"/>
              <w:rPr>
                <w:sz w:val="16"/>
                <w:szCs w:val="16"/>
              </w:rPr>
            </w:pPr>
            <w:r w:rsidRPr="003439A3">
              <w:rPr>
                <w:sz w:val="16"/>
                <w:szCs w:val="16"/>
              </w:rPr>
              <w:t>Yes</w:t>
            </w:r>
          </w:p>
        </w:tc>
        <w:tc>
          <w:tcPr>
            <w:tcW w:w="0" w:type="auto"/>
          </w:tcPr>
          <w:p w14:paraId="3627F60A" w14:textId="77777777" w:rsidR="00777FF7" w:rsidRPr="003439A3" w:rsidRDefault="00105461">
            <w:pPr>
              <w:pStyle w:val="Compact"/>
              <w:jc w:val="center"/>
              <w:rPr>
                <w:sz w:val="16"/>
                <w:szCs w:val="16"/>
              </w:rPr>
            </w:pPr>
            <w:r w:rsidRPr="003439A3">
              <w:rPr>
                <w:sz w:val="16"/>
                <w:szCs w:val="16"/>
              </w:rPr>
              <w:t>No</w:t>
            </w:r>
          </w:p>
        </w:tc>
        <w:tc>
          <w:tcPr>
            <w:tcW w:w="0" w:type="auto"/>
          </w:tcPr>
          <w:p w14:paraId="3616B7C6" w14:textId="77777777" w:rsidR="00777FF7" w:rsidRPr="003439A3" w:rsidRDefault="00105461">
            <w:pPr>
              <w:pStyle w:val="Compact"/>
              <w:jc w:val="center"/>
              <w:rPr>
                <w:sz w:val="16"/>
                <w:szCs w:val="16"/>
              </w:rPr>
            </w:pPr>
            <w:r w:rsidRPr="003439A3">
              <w:rPr>
                <w:sz w:val="16"/>
                <w:szCs w:val="16"/>
              </w:rPr>
              <w:t>No</w:t>
            </w:r>
          </w:p>
        </w:tc>
        <w:tc>
          <w:tcPr>
            <w:tcW w:w="0" w:type="auto"/>
          </w:tcPr>
          <w:p w14:paraId="2094EE1D" w14:textId="77777777" w:rsidR="00777FF7" w:rsidRPr="003439A3" w:rsidRDefault="00105461">
            <w:pPr>
              <w:pStyle w:val="Compact"/>
              <w:jc w:val="center"/>
              <w:rPr>
                <w:sz w:val="16"/>
                <w:szCs w:val="16"/>
              </w:rPr>
            </w:pPr>
            <w:r w:rsidRPr="003439A3">
              <w:rPr>
                <w:sz w:val="16"/>
                <w:szCs w:val="16"/>
              </w:rPr>
              <w:t>Yes</w:t>
            </w:r>
          </w:p>
        </w:tc>
        <w:tc>
          <w:tcPr>
            <w:tcW w:w="0" w:type="auto"/>
          </w:tcPr>
          <w:p w14:paraId="0C7F9772" w14:textId="77777777" w:rsidR="00777FF7" w:rsidRPr="003439A3" w:rsidRDefault="00105461">
            <w:pPr>
              <w:pStyle w:val="Compact"/>
              <w:jc w:val="center"/>
              <w:rPr>
                <w:sz w:val="16"/>
                <w:szCs w:val="16"/>
              </w:rPr>
            </w:pPr>
            <w:r w:rsidRPr="003439A3">
              <w:rPr>
                <w:sz w:val="16"/>
                <w:szCs w:val="16"/>
              </w:rPr>
              <w:t>Yes</w:t>
            </w:r>
          </w:p>
        </w:tc>
        <w:tc>
          <w:tcPr>
            <w:tcW w:w="0" w:type="auto"/>
          </w:tcPr>
          <w:p w14:paraId="15E199C7" w14:textId="77777777" w:rsidR="00777FF7" w:rsidRPr="003439A3" w:rsidRDefault="00105461">
            <w:pPr>
              <w:pStyle w:val="Compact"/>
              <w:jc w:val="center"/>
              <w:rPr>
                <w:sz w:val="16"/>
                <w:szCs w:val="16"/>
              </w:rPr>
            </w:pPr>
            <w:r w:rsidRPr="003439A3">
              <w:rPr>
                <w:sz w:val="16"/>
                <w:szCs w:val="16"/>
              </w:rPr>
              <w:t>15</w:t>
            </w:r>
          </w:p>
        </w:tc>
        <w:tc>
          <w:tcPr>
            <w:tcW w:w="0" w:type="auto"/>
          </w:tcPr>
          <w:p w14:paraId="0AD524F6" w14:textId="77777777" w:rsidR="00777FF7" w:rsidRPr="003439A3" w:rsidRDefault="00105461">
            <w:pPr>
              <w:pStyle w:val="Compact"/>
              <w:jc w:val="center"/>
              <w:rPr>
                <w:sz w:val="16"/>
                <w:szCs w:val="16"/>
              </w:rPr>
            </w:pPr>
            <w:r w:rsidRPr="003439A3">
              <w:rPr>
                <w:sz w:val="16"/>
                <w:szCs w:val="16"/>
              </w:rPr>
              <w:t>-211</w:t>
            </w:r>
          </w:p>
        </w:tc>
        <w:tc>
          <w:tcPr>
            <w:tcW w:w="0" w:type="auto"/>
          </w:tcPr>
          <w:p w14:paraId="2DF7B7A7" w14:textId="77777777" w:rsidR="00777FF7" w:rsidRPr="003439A3" w:rsidRDefault="00105461">
            <w:pPr>
              <w:pStyle w:val="Compact"/>
              <w:jc w:val="center"/>
              <w:rPr>
                <w:sz w:val="16"/>
                <w:szCs w:val="16"/>
              </w:rPr>
            </w:pPr>
            <w:r w:rsidRPr="003439A3">
              <w:rPr>
                <w:sz w:val="16"/>
                <w:szCs w:val="16"/>
              </w:rPr>
              <w:t>452 (16)</w:t>
            </w:r>
          </w:p>
        </w:tc>
      </w:tr>
      <w:tr w:rsidR="003439A3" w:rsidRPr="003439A3" w14:paraId="59046A18" w14:textId="77777777" w:rsidTr="003439A3">
        <w:tc>
          <w:tcPr>
            <w:tcW w:w="0" w:type="auto"/>
          </w:tcPr>
          <w:p w14:paraId="162A4507" w14:textId="77777777" w:rsidR="00777FF7" w:rsidRPr="003439A3" w:rsidRDefault="00105461">
            <w:pPr>
              <w:pStyle w:val="Compact"/>
              <w:rPr>
                <w:sz w:val="16"/>
                <w:szCs w:val="16"/>
              </w:rPr>
            </w:pPr>
            <w:r w:rsidRPr="003439A3">
              <w:rPr>
                <w:sz w:val="16"/>
                <w:szCs w:val="16"/>
              </w:rPr>
              <w:t>Model 1</w:t>
            </w:r>
          </w:p>
        </w:tc>
        <w:tc>
          <w:tcPr>
            <w:tcW w:w="0" w:type="auto"/>
          </w:tcPr>
          <w:p w14:paraId="6EA6D6B6" w14:textId="77777777" w:rsidR="00777FF7" w:rsidRPr="003439A3" w:rsidRDefault="00105461">
            <w:pPr>
              <w:pStyle w:val="Compact"/>
              <w:jc w:val="center"/>
              <w:rPr>
                <w:sz w:val="16"/>
                <w:szCs w:val="16"/>
              </w:rPr>
            </w:pPr>
            <w:r w:rsidRPr="003439A3">
              <w:rPr>
                <w:sz w:val="16"/>
                <w:szCs w:val="16"/>
              </w:rPr>
              <w:t>0.00 (0.00, 0.00)</w:t>
            </w:r>
          </w:p>
        </w:tc>
        <w:tc>
          <w:tcPr>
            <w:tcW w:w="0" w:type="auto"/>
          </w:tcPr>
          <w:p w14:paraId="1187F4AA" w14:textId="77777777" w:rsidR="00777FF7" w:rsidRPr="003439A3" w:rsidRDefault="00105461">
            <w:pPr>
              <w:pStyle w:val="Compact"/>
              <w:jc w:val="center"/>
              <w:rPr>
                <w:sz w:val="16"/>
                <w:szCs w:val="16"/>
              </w:rPr>
            </w:pPr>
            <w:r w:rsidRPr="003439A3">
              <w:rPr>
                <w:sz w:val="16"/>
                <w:szCs w:val="16"/>
              </w:rPr>
              <w:t>No</w:t>
            </w:r>
          </w:p>
        </w:tc>
        <w:tc>
          <w:tcPr>
            <w:tcW w:w="0" w:type="auto"/>
          </w:tcPr>
          <w:p w14:paraId="27C1CAA4" w14:textId="77777777" w:rsidR="00777FF7" w:rsidRPr="003439A3" w:rsidRDefault="00105461">
            <w:pPr>
              <w:pStyle w:val="Compact"/>
              <w:jc w:val="center"/>
              <w:rPr>
                <w:sz w:val="16"/>
                <w:szCs w:val="16"/>
              </w:rPr>
            </w:pPr>
            <w:r w:rsidRPr="003439A3">
              <w:rPr>
                <w:sz w:val="16"/>
                <w:szCs w:val="16"/>
              </w:rPr>
              <w:t>No</w:t>
            </w:r>
          </w:p>
        </w:tc>
        <w:tc>
          <w:tcPr>
            <w:tcW w:w="0" w:type="auto"/>
          </w:tcPr>
          <w:p w14:paraId="5087C7D9" w14:textId="77777777" w:rsidR="00777FF7" w:rsidRPr="003439A3" w:rsidRDefault="00105461">
            <w:pPr>
              <w:pStyle w:val="Compact"/>
              <w:jc w:val="center"/>
              <w:rPr>
                <w:sz w:val="16"/>
                <w:szCs w:val="16"/>
              </w:rPr>
            </w:pPr>
            <w:r w:rsidRPr="003439A3">
              <w:rPr>
                <w:sz w:val="16"/>
                <w:szCs w:val="16"/>
              </w:rPr>
              <w:t>No</w:t>
            </w:r>
          </w:p>
        </w:tc>
        <w:tc>
          <w:tcPr>
            <w:tcW w:w="0" w:type="auto"/>
          </w:tcPr>
          <w:p w14:paraId="040ABA9C" w14:textId="77777777" w:rsidR="00777FF7" w:rsidRPr="003439A3" w:rsidRDefault="00105461">
            <w:pPr>
              <w:pStyle w:val="Compact"/>
              <w:jc w:val="center"/>
              <w:rPr>
                <w:sz w:val="16"/>
                <w:szCs w:val="16"/>
              </w:rPr>
            </w:pPr>
            <w:r w:rsidRPr="003439A3">
              <w:rPr>
                <w:sz w:val="16"/>
                <w:szCs w:val="16"/>
              </w:rPr>
              <w:t>No</w:t>
            </w:r>
          </w:p>
        </w:tc>
        <w:tc>
          <w:tcPr>
            <w:tcW w:w="0" w:type="auto"/>
          </w:tcPr>
          <w:p w14:paraId="2AA59FEE" w14:textId="77777777" w:rsidR="00777FF7" w:rsidRPr="003439A3" w:rsidRDefault="00105461">
            <w:pPr>
              <w:pStyle w:val="Compact"/>
              <w:jc w:val="center"/>
              <w:rPr>
                <w:sz w:val="16"/>
                <w:szCs w:val="16"/>
              </w:rPr>
            </w:pPr>
            <w:r w:rsidRPr="003439A3">
              <w:rPr>
                <w:sz w:val="16"/>
                <w:szCs w:val="16"/>
              </w:rPr>
              <w:t>No</w:t>
            </w:r>
          </w:p>
        </w:tc>
        <w:tc>
          <w:tcPr>
            <w:tcW w:w="0" w:type="auto"/>
          </w:tcPr>
          <w:p w14:paraId="2EF53C36" w14:textId="77777777" w:rsidR="00777FF7" w:rsidRPr="003439A3" w:rsidRDefault="00105461">
            <w:pPr>
              <w:pStyle w:val="Compact"/>
              <w:jc w:val="center"/>
              <w:rPr>
                <w:sz w:val="16"/>
                <w:szCs w:val="16"/>
              </w:rPr>
            </w:pPr>
            <w:r w:rsidRPr="003439A3">
              <w:rPr>
                <w:sz w:val="16"/>
                <w:szCs w:val="16"/>
              </w:rPr>
              <w:t>1</w:t>
            </w:r>
          </w:p>
        </w:tc>
        <w:tc>
          <w:tcPr>
            <w:tcW w:w="0" w:type="auto"/>
          </w:tcPr>
          <w:p w14:paraId="1113B9CA" w14:textId="77777777" w:rsidR="00777FF7" w:rsidRPr="003439A3" w:rsidRDefault="00105461">
            <w:pPr>
              <w:pStyle w:val="Compact"/>
              <w:jc w:val="center"/>
              <w:rPr>
                <w:sz w:val="16"/>
                <w:szCs w:val="16"/>
              </w:rPr>
            </w:pPr>
            <w:r w:rsidRPr="003439A3">
              <w:rPr>
                <w:sz w:val="16"/>
                <w:szCs w:val="16"/>
              </w:rPr>
              <w:t>-229</w:t>
            </w:r>
          </w:p>
        </w:tc>
        <w:tc>
          <w:tcPr>
            <w:tcW w:w="0" w:type="auto"/>
          </w:tcPr>
          <w:p w14:paraId="3CCB2983" w14:textId="77777777" w:rsidR="00777FF7" w:rsidRPr="003439A3" w:rsidRDefault="00105461">
            <w:pPr>
              <w:pStyle w:val="Compact"/>
              <w:jc w:val="center"/>
              <w:rPr>
                <w:sz w:val="16"/>
                <w:szCs w:val="16"/>
              </w:rPr>
            </w:pPr>
            <w:r w:rsidRPr="003439A3">
              <w:rPr>
                <w:sz w:val="16"/>
                <w:szCs w:val="16"/>
              </w:rPr>
              <w:t>462 (21)</w:t>
            </w:r>
          </w:p>
        </w:tc>
      </w:tr>
      <w:tr w:rsidR="003439A3" w:rsidRPr="003439A3" w14:paraId="65676173" w14:textId="77777777" w:rsidTr="003439A3">
        <w:tc>
          <w:tcPr>
            <w:tcW w:w="0" w:type="auto"/>
          </w:tcPr>
          <w:p w14:paraId="1966FCF4" w14:textId="77777777" w:rsidR="00777FF7" w:rsidRPr="003439A3" w:rsidRDefault="00105461">
            <w:pPr>
              <w:pStyle w:val="Compact"/>
              <w:rPr>
                <w:sz w:val="16"/>
                <w:szCs w:val="16"/>
              </w:rPr>
            </w:pPr>
            <w:r w:rsidRPr="003439A3">
              <w:rPr>
                <w:sz w:val="16"/>
                <w:szCs w:val="16"/>
              </w:rPr>
              <w:t>Model 2</w:t>
            </w:r>
          </w:p>
        </w:tc>
        <w:tc>
          <w:tcPr>
            <w:tcW w:w="0" w:type="auto"/>
          </w:tcPr>
          <w:p w14:paraId="1F02D524" w14:textId="77777777" w:rsidR="00777FF7" w:rsidRPr="003439A3" w:rsidRDefault="00105461">
            <w:pPr>
              <w:pStyle w:val="Compact"/>
              <w:jc w:val="center"/>
              <w:rPr>
                <w:sz w:val="16"/>
                <w:szCs w:val="16"/>
              </w:rPr>
            </w:pPr>
            <w:r w:rsidRPr="003439A3">
              <w:rPr>
                <w:sz w:val="16"/>
                <w:szCs w:val="16"/>
              </w:rPr>
              <w:t>0.95 (0.87, 1.03)</w:t>
            </w:r>
          </w:p>
        </w:tc>
        <w:tc>
          <w:tcPr>
            <w:tcW w:w="0" w:type="auto"/>
          </w:tcPr>
          <w:p w14:paraId="4AB777E8" w14:textId="77777777" w:rsidR="00777FF7" w:rsidRPr="003439A3" w:rsidRDefault="00105461">
            <w:pPr>
              <w:pStyle w:val="Compact"/>
              <w:jc w:val="center"/>
              <w:rPr>
                <w:sz w:val="16"/>
                <w:szCs w:val="16"/>
              </w:rPr>
            </w:pPr>
            <w:r w:rsidRPr="003439A3">
              <w:rPr>
                <w:sz w:val="16"/>
                <w:szCs w:val="16"/>
              </w:rPr>
              <w:t>Yes</w:t>
            </w:r>
          </w:p>
        </w:tc>
        <w:tc>
          <w:tcPr>
            <w:tcW w:w="0" w:type="auto"/>
          </w:tcPr>
          <w:p w14:paraId="7B7FD11A" w14:textId="77777777" w:rsidR="00777FF7" w:rsidRPr="003439A3" w:rsidRDefault="00105461">
            <w:pPr>
              <w:pStyle w:val="Compact"/>
              <w:jc w:val="center"/>
              <w:rPr>
                <w:sz w:val="16"/>
                <w:szCs w:val="16"/>
              </w:rPr>
            </w:pPr>
            <w:r w:rsidRPr="003439A3">
              <w:rPr>
                <w:sz w:val="16"/>
                <w:szCs w:val="16"/>
              </w:rPr>
              <w:t>No</w:t>
            </w:r>
          </w:p>
        </w:tc>
        <w:tc>
          <w:tcPr>
            <w:tcW w:w="0" w:type="auto"/>
          </w:tcPr>
          <w:p w14:paraId="7185B9C5" w14:textId="77777777" w:rsidR="00777FF7" w:rsidRPr="003439A3" w:rsidRDefault="00105461">
            <w:pPr>
              <w:pStyle w:val="Compact"/>
              <w:jc w:val="center"/>
              <w:rPr>
                <w:sz w:val="16"/>
                <w:szCs w:val="16"/>
              </w:rPr>
            </w:pPr>
            <w:r w:rsidRPr="003439A3">
              <w:rPr>
                <w:sz w:val="16"/>
                <w:szCs w:val="16"/>
              </w:rPr>
              <w:t>No</w:t>
            </w:r>
          </w:p>
        </w:tc>
        <w:tc>
          <w:tcPr>
            <w:tcW w:w="0" w:type="auto"/>
          </w:tcPr>
          <w:p w14:paraId="3234A6FD" w14:textId="77777777" w:rsidR="00777FF7" w:rsidRPr="003439A3" w:rsidRDefault="00105461">
            <w:pPr>
              <w:pStyle w:val="Compact"/>
              <w:jc w:val="center"/>
              <w:rPr>
                <w:sz w:val="16"/>
                <w:szCs w:val="16"/>
              </w:rPr>
            </w:pPr>
            <w:r w:rsidRPr="003439A3">
              <w:rPr>
                <w:sz w:val="16"/>
                <w:szCs w:val="16"/>
              </w:rPr>
              <w:t>No</w:t>
            </w:r>
          </w:p>
        </w:tc>
        <w:tc>
          <w:tcPr>
            <w:tcW w:w="0" w:type="auto"/>
          </w:tcPr>
          <w:p w14:paraId="28F70B75" w14:textId="77777777" w:rsidR="00777FF7" w:rsidRPr="003439A3" w:rsidRDefault="00105461">
            <w:pPr>
              <w:pStyle w:val="Compact"/>
              <w:jc w:val="center"/>
              <w:rPr>
                <w:sz w:val="16"/>
                <w:szCs w:val="16"/>
              </w:rPr>
            </w:pPr>
            <w:r w:rsidRPr="003439A3">
              <w:rPr>
                <w:sz w:val="16"/>
                <w:szCs w:val="16"/>
              </w:rPr>
              <w:t>No</w:t>
            </w:r>
          </w:p>
        </w:tc>
        <w:tc>
          <w:tcPr>
            <w:tcW w:w="0" w:type="auto"/>
          </w:tcPr>
          <w:p w14:paraId="287F4F49" w14:textId="77777777" w:rsidR="00777FF7" w:rsidRPr="003439A3" w:rsidRDefault="00105461">
            <w:pPr>
              <w:pStyle w:val="Compact"/>
              <w:jc w:val="center"/>
              <w:rPr>
                <w:sz w:val="16"/>
                <w:szCs w:val="16"/>
              </w:rPr>
            </w:pPr>
            <w:r w:rsidRPr="003439A3">
              <w:rPr>
                <w:sz w:val="16"/>
                <w:szCs w:val="16"/>
              </w:rPr>
              <w:t>2</w:t>
            </w:r>
          </w:p>
        </w:tc>
        <w:tc>
          <w:tcPr>
            <w:tcW w:w="0" w:type="auto"/>
          </w:tcPr>
          <w:p w14:paraId="37117DCF" w14:textId="77777777" w:rsidR="00777FF7" w:rsidRPr="003439A3" w:rsidRDefault="00105461">
            <w:pPr>
              <w:pStyle w:val="Compact"/>
              <w:jc w:val="center"/>
              <w:rPr>
                <w:sz w:val="16"/>
                <w:szCs w:val="16"/>
              </w:rPr>
            </w:pPr>
            <w:r w:rsidRPr="003439A3">
              <w:rPr>
                <w:sz w:val="16"/>
                <w:szCs w:val="16"/>
              </w:rPr>
              <w:t>-228</w:t>
            </w:r>
          </w:p>
        </w:tc>
        <w:tc>
          <w:tcPr>
            <w:tcW w:w="0" w:type="auto"/>
          </w:tcPr>
          <w:p w14:paraId="35144352" w14:textId="77777777" w:rsidR="00777FF7" w:rsidRPr="003439A3" w:rsidRDefault="00105461">
            <w:pPr>
              <w:pStyle w:val="Compact"/>
              <w:jc w:val="center"/>
              <w:rPr>
                <w:sz w:val="16"/>
                <w:szCs w:val="16"/>
              </w:rPr>
            </w:pPr>
            <w:r w:rsidRPr="003439A3">
              <w:rPr>
                <w:sz w:val="16"/>
                <w:szCs w:val="16"/>
              </w:rPr>
              <w:t>463 (20)</w:t>
            </w:r>
          </w:p>
        </w:tc>
      </w:tr>
      <w:tr w:rsidR="003439A3" w:rsidRPr="003439A3" w14:paraId="6D5923E8" w14:textId="77777777" w:rsidTr="003439A3">
        <w:tc>
          <w:tcPr>
            <w:tcW w:w="0" w:type="auto"/>
          </w:tcPr>
          <w:p w14:paraId="4A126F9D" w14:textId="77777777" w:rsidR="00777FF7" w:rsidRPr="003439A3" w:rsidRDefault="00105461">
            <w:pPr>
              <w:pStyle w:val="Compact"/>
              <w:rPr>
                <w:sz w:val="16"/>
                <w:szCs w:val="16"/>
              </w:rPr>
            </w:pPr>
            <w:r w:rsidRPr="003439A3">
              <w:rPr>
                <w:sz w:val="16"/>
                <w:szCs w:val="16"/>
              </w:rPr>
              <w:t>Model 10</w:t>
            </w:r>
          </w:p>
        </w:tc>
        <w:tc>
          <w:tcPr>
            <w:tcW w:w="0" w:type="auto"/>
          </w:tcPr>
          <w:p w14:paraId="4050B705" w14:textId="77777777" w:rsidR="00777FF7" w:rsidRPr="003439A3" w:rsidRDefault="00105461">
            <w:pPr>
              <w:pStyle w:val="Compact"/>
              <w:jc w:val="center"/>
              <w:rPr>
                <w:sz w:val="16"/>
                <w:szCs w:val="16"/>
              </w:rPr>
            </w:pPr>
            <w:r w:rsidRPr="003439A3">
              <w:rPr>
                <w:sz w:val="16"/>
                <w:szCs w:val="16"/>
              </w:rPr>
              <w:t>0.00 (0.00, 0.00)</w:t>
            </w:r>
          </w:p>
        </w:tc>
        <w:tc>
          <w:tcPr>
            <w:tcW w:w="0" w:type="auto"/>
          </w:tcPr>
          <w:p w14:paraId="738A249D" w14:textId="77777777" w:rsidR="00777FF7" w:rsidRPr="003439A3" w:rsidRDefault="00105461">
            <w:pPr>
              <w:pStyle w:val="Compact"/>
              <w:jc w:val="center"/>
              <w:rPr>
                <w:sz w:val="16"/>
                <w:szCs w:val="16"/>
              </w:rPr>
            </w:pPr>
            <w:r w:rsidRPr="003439A3">
              <w:rPr>
                <w:sz w:val="16"/>
                <w:szCs w:val="16"/>
              </w:rPr>
              <w:t>No</w:t>
            </w:r>
          </w:p>
        </w:tc>
        <w:tc>
          <w:tcPr>
            <w:tcW w:w="0" w:type="auto"/>
          </w:tcPr>
          <w:p w14:paraId="15AB8729" w14:textId="77777777" w:rsidR="00777FF7" w:rsidRPr="003439A3" w:rsidRDefault="00105461">
            <w:pPr>
              <w:pStyle w:val="Compact"/>
              <w:jc w:val="center"/>
              <w:rPr>
                <w:sz w:val="16"/>
                <w:szCs w:val="16"/>
              </w:rPr>
            </w:pPr>
            <w:r w:rsidRPr="003439A3">
              <w:rPr>
                <w:sz w:val="16"/>
                <w:szCs w:val="16"/>
              </w:rPr>
              <w:t>No</w:t>
            </w:r>
          </w:p>
        </w:tc>
        <w:tc>
          <w:tcPr>
            <w:tcW w:w="0" w:type="auto"/>
          </w:tcPr>
          <w:p w14:paraId="706CE790" w14:textId="77777777" w:rsidR="00777FF7" w:rsidRPr="003439A3" w:rsidRDefault="00105461">
            <w:pPr>
              <w:pStyle w:val="Compact"/>
              <w:jc w:val="center"/>
              <w:rPr>
                <w:sz w:val="16"/>
                <w:szCs w:val="16"/>
              </w:rPr>
            </w:pPr>
            <w:r w:rsidRPr="003439A3">
              <w:rPr>
                <w:sz w:val="16"/>
                <w:szCs w:val="16"/>
              </w:rPr>
              <w:t>No</w:t>
            </w:r>
          </w:p>
        </w:tc>
        <w:tc>
          <w:tcPr>
            <w:tcW w:w="0" w:type="auto"/>
          </w:tcPr>
          <w:p w14:paraId="1CFC7DF2" w14:textId="77777777" w:rsidR="00777FF7" w:rsidRPr="003439A3" w:rsidRDefault="00105461">
            <w:pPr>
              <w:pStyle w:val="Compact"/>
              <w:jc w:val="center"/>
              <w:rPr>
                <w:sz w:val="16"/>
                <w:szCs w:val="16"/>
              </w:rPr>
            </w:pPr>
            <w:r w:rsidRPr="003439A3">
              <w:rPr>
                <w:sz w:val="16"/>
                <w:szCs w:val="16"/>
              </w:rPr>
              <w:t>No</w:t>
            </w:r>
          </w:p>
        </w:tc>
        <w:tc>
          <w:tcPr>
            <w:tcW w:w="0" w:type="auto"/>
          </w:tcPr>
          <w:p w14:paraId="1D785F7E" w14:textId="77777777" w:rsidR="00777FF7" w:rsidRPr="003439A3" w:rsidRDefault="00105461">
            <w:pPr>
              <w:pStyle w:val="Compact"/>
              <w:jc w:val="center"/>
              <w:rPr>
                <w:sz w:val="16"/>
                <w:szCs w:val="16"/>
              </w:rPr>
            </w:pPr>
            <w:r w:rsidRPr="003439A3">
              <w:rPr>
                <w:sz w:val="16"/>
                <w:szCs w:val="16"/>
              </w:rPr>
              <w:t>Yes</w:t>
            </w:r>
          </w:p>
        </w:tc>
        <w:tc>
          <w:tcPr>
            <w:tcW w:w="0" w:type="auto"/>
          </w:tcPr>
          <w:p w14:paraId="2DF42F8E" w14:textId="77777777" w:rsidR="00777FF7" w:rsidRPr="003439A3" w:rsidRDefault="00105461">
            <w:pPr>
              <w:pStyle w:val="Compact"/>
              <w:jc w:val="center"/>
              <w:rPr>
                <w:sz w:val="16"/>
                <w:szCs w:val="16"/>
              </w:rPr>
            </w:pPr>
            <w:r w:rsidRPr="003439A3">
              <w:rPr>
                <w:sz w:val="16"/>
                <w:szCs w:val="16"/>
              </w:rPr>
              <w:t>13</w:t>
            </w:r>
          </w:p>
        </w:tc>
        <w:tc>
          <w:tcPr>
            <w:tcW w:w="0" w:type="auto"/>
          </w:tcPr>
          <w:p w14:paraId="0BD118B4" w14:textId="77777777" w:rsidR="00777FF7" w:rsidRPr="003439A3" w:rsidRDefault="00105461">
            <w:pPr>
              <w:pStyle w:val="Compact"/>
              <w:jc w:val="center"/>
              <w:rPr>
                <w:sz w:val="16"/>
                <w:szCs w:val="16"/>
              </w:rPr>
            </w:pPr>
            <w:r w:rsidRPr="003439A3">
              <w:rPr>
                <w:sz w:val="16"/>
                <w:szCs w:val="16"/>
              </w:rPr>
              <w:t>-220</w:t>
            </w:r>
          </w:p>
        </w:tc>
        <w:tc>
          <w:tcPr>
            <w:tcW w:w="0" w:type="auto"/>
          </w:tcPr>
          <w:p w14:paraId="6FAD7B1E" w14:textId="77777777" w:rsidR="00777FF7" w:rsidRPr="003439A3" w:rsidRDefault="00105461">
            <w:pPr>
              <w:pStyle w:val="Compact"/>
              <w:jc w:val="center"/>
              <w:rPr>
                <w:sz w:val="16"/>
                <w:szCs w:val="16"/>
              </w:rPr>
            </w:pPr>
            <w:r w:rsidRPr="003439A3">
              <w:rPr>
                <w:sz w:val="16"/>
                <w:szCs w:val="16"/>
              </w:rPr>
              <w:t>466 (19)</w:t>
            </w:r>
          </w:p>
        </w:tc>
      </w:tr>
      <w:tr w:rsidR="003439A3" w:rsidRPr="003439A3" w14:paraId="26A00734" w14:textId="77777777" w:rsidTr="003439A3">
        <w:tc>
          <w:tcPr>
            <w:tcW w:w="0" w:type="auto"/>
          </w:tcPr>
          <w:p w14:paraId="0FC37EC9" w14:textId="77777777" w:rsidR="00777FF7" w:rsidRPr="003439A3" w:rsidRDefault="00105461">
            <w:pPr>
              <w:pStyle w:val="Compact"/>
              <w:rPr>
                <w:sz w:val="16"/>
                <w:szCs w:val="16"/>
              </w:rPr>
            </w:pPr>
            <w:r w:rsidRPr="003439A3">
              <w:rPr>
                <w:sz w:val="16"/>
                <w:szCs w:val="16"/>
              </w:rPr>
              <w:t>Model 11</w:t>
            </w:r>
          </w:p>
        </w:tc>
        <w:tc>
          <w:tcPr>
            <w:tcW w:w="0" w:type="auto"/>
          </w:tcPr>
          <w:p w14:paraId="59E3901A" w14:textId="77777777" w:rsidR="00777FF7" w:rsidRPr="003439A3" w:rsidRDefault="00105461">
            <w:pPr>
              <w:pStyle w:val="Compact"/>
              <w:jc w:val="center"/>
              <w:rPr>
                <w:sz w:val="16"/>
                <w:szCs w:val="16"/>
              </w:rPr>
            </w:pPr>
            <w:r w:rsidRPr="003439A3">
              <w:rPr>
                <w:sz w:val="16"/>
                <w:szCs w:val="16"/>
              </w:rPr>
              <w:t>0.95 (0.83, 1.09)</w:t>
            </w:r>
          </w:p>
        </w:tc>
        <w:tc>
          <w:tcPr>
            <w:tcW w:w="0" w:type="auto"/>
          </w:tcPr>
          <w:p w14:paraId="0A1C204C" w14:textId="77777777" w:rsidR="00777FF7" w:rsidRPr="003439A3" w:rsidRDefault="00105461">
            <w:pPr>
              <w:pStyle w:val="Compact"/>
              <w:jc w:val="center"/>
              <w:rPr>
                <w:sz w:val="16"/>
                <w:szCs w:val="16"/>
              </w:rPr>
            </w:pPr>
            <w:r w:rsidRPr="003439A3">
              <w:rPr>
                <w:sz w:val="16"/>
                <w:szCs w:val="16"/>
              </w:rPr>
              <w:t>Yes</w:t>
            </w:r>
          </w:p>
        </w:tc>
        <w:tc>
          <w:tcPr>
            <w:tcW w:w="0" w:type="auto"/>
          </w:tcPr>
          <w:p w14:paraId="740FB7D5" w14:textId="77777777" w:rsidR="00777FF7" w:rsidRPr="003439A3" w:rsidRDefault="00105461">
            <w:pPr>
              <w:pStyle w:val="Compact"/>
              <w:jc w:val="center"/>
              <w:rPr>
                <w:sz w:val="16"/>
                <w:szCs w:val="16"/>
              </w:rPr>
            </w:pPr>
            <w:r w:rsidRPr="003439A3">
              <w:rPr>
                <w:sz w:val="16"/>
                <w:szCs w:val="16"/>
              </w:rPr>
              <w:t>No</w:t>
            </w:r>
          </w:p>
        </w:tc>
        <w:tc>
          <w:tcPr>
            <w:tcW w:w="0" w:type="auto"/>
          </w:tcPr>
          <w:p w14:paraId="1A0C5760" w14:textId="77777777" w:rsidR="00777FF7" w:rsidRPr="003439A3" w:rsidRDefault="00105461">
            <w:pPr>
              <w:pStyle w:val="Compact"/>
              <w:jc w:val="center"/>
              <w:rPr>
                <w:sz w:val="16"/>
                <w:szCs w:val="16"/>
              </w:rPr>
            </w:pPr>
            <w:r w:rsidRPr="003439A3">
              <w:rPr>
                <w:sz w:val="16"/>
                <w:szCs w:val="16"/>
              </w:rPr>
              <w:t>No</w:t>
            </w:r>
          </w:p>
        </w:tc>
        <w:tc>
          <w:tcPr>
            <w:tcW w:w="0" w:type="auto"/>
          </w:tcPr>
          <w:p w14:paraId="6680AE0D" w14:textId="77777777" w:rsidR="00777FF7" w:rsidRPr="003439A3" w:rsidRDefault="00105461">
            <w:pPr>
              <w:pStyle w:val="Compact"/>
              <w:jc w:val="center"/>
              <w:rPr>
                <w:sz w:val="16"/>
                <w:szCs w:val="16"/>
              </w:rPr>
            </w:pPr>
            <w:r w:rsidRPr="003439A3">
              <w:rPr>
                <w:sz w:val="16"/>
                <w:szCs w:val="16"/>
              </w:rPr>
              <w:t>No</w:t>
            </w:r>
          </w:p>
        </w:tc>
        <w:tc>
          <w:tcPr>
            <w:tcW w:w="0" w:type="auto"/>
          </w:tcPr>
          <w:p w14:paraId="71A2210E" w14:textId="77777777" w:rsidR="00777FF7" w:rsidRPr="003439A3" w:rsidRDefault="00105461">
            <w:pPr>
              <w:pStyle w:val="Compact"/>
              <w:jc w:val="center"/>
              <w:rPr>
                <w:sz w:val="16"/>
                <w:szCs w:val="16"/>
              </w:rPr>
            </w:pPr>
            <w:r w:rsidRPr="003439A3">
              <w:rPr>
                <w:sz w:val="16"/>
                <w:szCs w:val="16"/>
              </w:rPr>
              <w:t>Yes</w:t>
            </w:r>
          </w:p>
        </w:tc>
        <w:tc>
          <w:tcPr>
            <w:tcW w:w="0" w:type="auto"/>
          </w:tcPr>
          <w:p w14:paraId="73DB0B59" w14:textId="77777777" w:rsidR="00777FF7" w:rsidRPr="003439A3" w:rsidRDefault="00105461">
            <w:pPr>
              <w:pStyle w:val="Compact"/>
              <w:jc w:val="center"/>
              <w:rPr>
                <w:sz w:val="16"/>
                <w:szCs w:val="16"/>
              </w:rPr>
            </w:pPr>
            <w:r w:rsidRPr="003439A3">
              <w:rPr>
                <w:sz w:val="16"/>
                <w:szCs w:val="16"/>
              </w:rPr>
              <w:t>14</w:t>
            </w:r>
          </w:p>
        </w:tc>
        <w:tc>
          <w:tcPr>
            <w:tcW w:w="0" w:type="auto"/>
          </w:tcPr>
          <w:p w14:paraId="354F3983" w14:textId="77777777" w:rsidR="00777FF7" w:rsidRPr="003439A3" w:rsidRDefault="00105461">
            <w:pPr>
              <w:pStyle w:val="Compact"/>
              <w:jc w:val="center"/>
              <w:rPr>
                <w:sz w:val="16"/>
                <w:szCs w:val="16"/>
              </w:rPr>
            </w:pPr>
            <w:r w:rsidRPr="003439A3">
              <w:rPr>
                <w:sz w:val="16"/>
                <w:szCs w:val="16"/>
              </w:rPr>
              <w:t>-219</w:t>
            </w:r>
          </w:p>
        </w:tc>
        <w:tc>
          <w:tcPr>
            <w:tcW w:w="0" w:type="auto"/>
          </w:tcPr>
          <w:p w14:paraId="3B5E2AE3" w14:textId="77777777" w:rsidR="00777FF7" w:rsidRPr="003439A3" w:rsidRDefault="00105461">
            <w:pPr>
              <w:pStyle w:val="Compact"/>
              <w:jc w:val="center"/>
              <w:rPr>
                <w:sz w:val="16"/>
                <w:szCs w:val="16"/>
              </w:rPr>
            </w:pPr>
            <w:r w:rsidRPr="003439A3">
              <w:rPr>
                <w:sz w:val="16"/>
                <w:szCs w:val="16"/>
              </w:rPr>
              <w:t>467 (19)</w:t>
            </w:r>
          </w:p>
        </w:tc>
      </w:tr>
      <w:tr w:rsidR="003439A3" w:rsidRPr="003439A3" w14:paraId="3C85978F" w14:textId="77777777" w:rsidTr="003439A3">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64412D54" w14:textId="77777777" w:rsidR="003439A3" w:rsidRPr="003439A3" w:rsidRDefault="003439A3">
            <w:pPr>
              <w:pStyle w:val="Compact"/>
              <w:rPr>
                <w:b w:val="0"/>
                <w:sz w:val="16"/>
                <w:szCs w:val="16"/>
              </w:rPr>
            </w:pPr>
            <w:r w:rsidRPr="003439A3">
              <w:rPr>
                <w:b w:val="0"/>
                <w:sz w:val="16"/>
                <w:szCs w:val="16"/>
              </w:rPr>
              <w:t xml:space="preserve">* Incidence Rate Ratio, with 95% credible intervals, </w:t>
            </w:r>
          </w:p>
          <w:p w14:paraId="3374EEBF" w14:textId="77777777" w:rsidR="003439A3" w:rsidRPr="003439A3" w:rsidRDefault="003439A3">
            <w:pPr>
              <w:pStyle w:val="Compact"/>
              <w:rPr>
                <w:b w:val="0"/>
                <w:sz w:val="16"/>
                <w:szCs w:val="16"/>
              </w:rPr>
            </w:pPr>
            <w:r w:rsidRPr="003439A3">
              <w:rPr>
                <w:b w:val="0"/>
                <w:sz w:val="16"/>
                <w:szCs w:val="16"/>
              </w:rPr>
              <w:t xml:space="preserve">** Degrees of Freedom, </w:t>
            </w:r>
          </w:p>
          <w:p w14:paraId="27F7D933" w14:textId="77777777" w:rsidR="003439A3" w:rsidRPr="003439A3" w:rsidRDefault="003439A3">
            <w:pPr>
              <w:pStyle w:val="Compact"/>
              <w:rPr>
                <w:b w:val="0"/>
                <w:sz w:val="16"/>
                <w:szCs w:val="16"/>
              </w:rPr>
            </w:pPr>
            <w:r w:rsidRPr="003439A3">
              <w:rPr>
                <w:b w:val="0"/>
                <w:sz w:val="16"/>
                <w:szCs w:val="16"/>
              </w:rPr>
              <w:t xml:space="preserve">† Computed log pointwise predictive density, </w:t>
            </w:r>
          </w:p>
          <w:p w14:paraId="6A543BC3" w14:textId="77777777" w:rsidR="003439A3" w:rsidRPr="003439A3" w:rsidRDefault="003439A3">
            <w:pPr>
              <w:pStyle w:val="Compact"/>
              <w:rPr>
                <w:sz w:val="16"/>
                <w:szCs w:val="16"/>
              </w:rPr>
            </w:pPr>
            <w:r w:rsidRPr="003439A3">
              <w:rPr>
                <w:b w:val="0"/>
                <w:sz w:val="16"/>
                <w:szCs w:val="16"/>
              </w:rPr>
              <w:t>†† Leave one out information criterion, with standard error</w:t>
            </w:r>
          </w:p>
        </w:tc>
      </w:tr>
    </w:tbl>
    <w:p w14:paraId="6C141C1E" w14:textId="77777777" w:rsidR="00777FF7" w:rsidRDefault="00105461">
      <w:pPr>
        <w:pStyle w:val="Heading5"/>
      </w:pPr>
      <w:bookmarkStart w:id="68" w:name="pagebreak-12"/>
      <w:bookmarkEnd w:id="68"/>
      <w:r>
        <w:lastRenderedPageBreak/>
        <w:t>PAGEBREAK</w:t>
      </w:r>
    </w:p>
    <w:p w14:paraId="5A879C90" w14:textId="77777777" w:rsidR="00777FF7" w:rsidRDefault="00105461">
      <w:pPr>
        <w:pStyle w:val="FirstParagraph"/>
      </w:pPr>
      <w:r>
        <w:rPr>
          <w:b/>
        </w:rPr>
        <w:t>Direct effects of the change in policy on the non-UK born cohorts - results from all models</w:t>
      </w:r>
    </w:p>
    <w:p w14:paraId="1F8E2F49" w14:textId="77777777" w:rsidR="00777FF7" w:rsidRDefault="00105461">
      <w:pPr>
        <w:pStyle w:val="TableCaption"/>
      </w:pPr>
      <w:r>
        <w:t>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461"/>
        <w:gridCol w:w="1439"/>
        <w:gridCol w:w="1295"/>
        <w:gridCol w:w="542"/>
        <w:gridCol w:w="1260"/>
        <w:gridCol w:w="1629"/>
        <w:gridCol w:w="1633"/>
        <w:gridCol w:w="742"/>
        <w:gridCol w:w="672"/>
        <w:gridCol w:w="1284"/>
      </w:tblGrid>
      <w:tr w:rsidR="003439A3" w:rsidRPr="003439A3" w14:paraId="3AB541D0" w14:textId="77777777" w:rsidTr="002C65C7">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2CB8B75F" w14:textId="77777777" w:rsidR="003439A3" w:rsidRPr="003439A3" w:rsidRDefault="003439A3" w:rsidP="002C65C7">
            <w:pPr>
              <w:pStyle w:val="Compact"/>
              <w:rPr>
                <w:b w:val="0"/>
                <w:sz w:val="16"/>
                <w:szCs w:val="16"/>
              </w:rPr>
            </w:pPr>
            <w:r w:rsidRPr="003439A3">
              <w:rPr>
                <w:b w:val="0"/>
                <w:sz w:val="16"/>
                <w:szCs w:val="16"/>
              </w:rPr>
              <w:t>Model</w:t>
            </w:r>
          </w:p>
        </w:tc>
        <w:tc>
          <w:tcPr>
            <w:tcW w:w="0" w:type="auto"/>
            <w:vMerge w:val="restart"/>
          </w:tcPr>
          <w:p w14:paraId="455F85A9" w14:textId="77777777" w:rsidR="003439A3" w:rsidRPr="003439A3" w:rsidRDefault="003439A3" w:rsidP="002C65C7">
            <w:pPr>
              <w:pStyle w:val="Compact"/>
              <w:jc w:val="center"/>
              <w:rPr>
                <w:b w:val="0"/>
                <w:sz w:val="16"/>
                <w:szCs w:val="16"/>
              </w:rPr>
            </w:pPr>
            <w:r w:rsidRPr="003439A3">
              <w:rPr>
                <w:b w:val="0"/>
                <w:sz w:val="16"/>
                <w:szCs w:val="16"/>
              </w:rPr>
              <w:t>IRR (CI 95%)*</w:t>
            </w:r>
          </w:p>
        </w:tc>
        <w:tc>
          <w:tcPr>
            <w:tcW w:w="0" w:type="auto"/>
            <w:gridSpan w:val="5"/>
          </w:tcPr>
          <w:p w14:paraId="7C978F8A" w14:textId="77777777" w:rsidR="003439A3" w:rsidRPr="003439A3" w:rsidRDefault="003439A3">
            <w:pPr>
              <w:pStyle w:val="Compact"/>
              <w:jc w:val="center"/>
              <w:rPr>
                <w:b w:val="0"/>
                <w:sz w:val="16"/>
                <w:szCs w:val="16"/>
              </w:rPr>
            </w:pPr>
            <w:r w:rsidRPr="003439A3">
              <w:rPr>
                <w:b w:val="0"/>
                <w:sz w:val="16"/>
                <w:szCs w:val="16"/>
              </w:rPr>
              <w:t>Variable</w:t>
            </w:r>
          </w:p>
        </w:tc>
        <w:tc>
          <w:tcPr>
            <w:tcW w:w="0" w:type="auto"/>
            <w:vMerge w:val="restart"/>
          </w:tcPr>
          <w:p w14:paraId="5D6A9798" w14:textId="77777777" w:rsidR="003439A3" w:rsidRPr="003439A3" w:rsidRDefault="003439A3" w:rsidP="002C65C7">
            <w:pPr>
              <w:pStyle w:val="Compact"/>
              <w:jc w:val="center"/>
              <w:rPr>
                <w:b w:val="0"/>
                <w:sz w:val="16"/>
                <w:szCs w:val="16"/>
              </w:rPr>
            </w:pPr>
            <w:r w:rsidRPr="003439A3">
              <w:rPr>
                <w:b w:val="0"/>
                <w:sz w:val="16"/>
                <w:szCs w:val="16"/>
              </w:rPr>
              <w:t>DoF**</w:t>
            </w:r>
          </w:p>
        </w:tc>
        <w:tc>
          <w:tcPr>
            <w:tcW w:w="0" w:type="auto"/>
            <w:vMerge w:val="restart"/>
          </w:tcPr>
          <w:p w14:paraId="5D4682CD" w14:textId="77777777" w:rsidR="003439A3" w:rsidRPr="003439A3" w:rsidRDefault="003439A3" w:rsidP="002C65C7">
            <w:pPr>
              <w:pStyle w:val="Compact"/>
              <w:jc w:val="center"/>
              <w:rPr>
                <w:b w:val="0"/>
                <w:sz w:val="16"/>
                <w:szCs w:val="16"/>
              </w:rPr>
            </w:pPr>
            <w:r w:rsidRPr="003439A3">
              <w:rPr>
                <w:b w:val="0"/>
                <w:sz w:val="16"/>
                <w:szCs w:val="16"/>
              </w:rPr>
              <w:t>LPD†</w:t>
            </w:r>
          </w:p>
        </w:tc>
        <w:tc>
          <w:tcPr>
            <w:tcW w:w="0" w:type="auto"/>
            <w:vMerge w:val="restart"/>
          </w:tcPr>
          <w:p w14:paraId="7514D17B" w14:textId="77777777" w:rsidR="003439A3" w:rsidRPr="003439A3" w:rsidRDefault="003439A3" w:rsidP="002C65C7">
            <w:pPr>
              <w:pStyle w:val="Compact"/>
              <w:jc w:val="center"/>
              <w:rPr>
                <w:b w:val="0"/>
                <w:sz w:val="16"/>
                <w:szCs w:val="16"/>
              </w:rPr>
            </w:pPr>
            <w:r w:rsidRPr="003439A3">
              <w:rPr>
                <w:b w:val="0"/>
                <w:sz w:val="16"/>
                <w:szCs w:val="16"/>
              </w:rPr>
              <w:t>LOOIC (se)††</w:t>
            </w:r>
          </w:p>
        </w:tc>
      </w:tr>
      <w:tr w:rsidR="003439A3" w:rsidRPr="003439A3" w14:paraId="5B9F72A0" w14:textId="77777777" w:rsidTr="003439A3">
        <w:tc>
          <w:tcPr>
            <w:tcW w:w="0" w:type="auto"/>
            <w:vMerge/>
            <w:tcBorders>
              <w:bottom w:val="single" w:sz="4" w:space="0" w:color="auto"/>
            </w:tcBorders>
          </w:tcPr>
          <w:p w14:paraId="56AA9237" w14:textId="77777777" w:rsidR="003439A3" w:rsidRPr="003439A3" w:rsidRDefault="003439A3">
            <w:pPr>
              <w:pStyle w:val="Compact"/>
              <w:rPr>
                <w:sz w:val="16"/>
                <w:szCs w:val="16"/>
              </w:rPr>
            </w:pPr>
          </w:p>
        </w:tc>
        <w:tc>
          <w:tcPr>
            <w:tcW w:w="0" w:type="auto"/>
            <w:vMerge/>
            <w:tcBorders>
              <w:bottom w:val="single" w:sz="4" w:space="0" w:color="auto"/>
            </w:tcBorders>
          </w:tcPr>
          <w:p w14:paraId="68B83706" w14:textId="77777777" w:rsidR="003439A3" w:rsidRPr="003439A3" w:rsidRDefault="003439A3">
            <w:pPr>
              <w:pStyle w:val="Compact"/>
              <w:jc w:val="center"/>
              <w:rPr>
                <w:sz w:val="16"/>
                <w:szCs w:val="16"/>
              </w:rPr>
            </w:pPr>
          </w:p>
        </w:tc>
        <w:tc>
          <w:tcPr>
            <w:tcW w:w="0" w:type="auto"/>
            <w:tcBorders>
              <w:bottom w:val="single" w:sz="4" w:space="0" w:color="auto"/>
            </w:tcBorders>
          </w:tcPr>
          <w:p w14:paraId="7E23C25C" w14:textId="77777777" w:rsidR="003439A3" w:rsidRPr="003439A3" w:rsidRDefault="003439A3">
            <w:pPr>
              <w:pStyle w:val="Compact"/>
              <w:jc w:val="center"/>
              <w:rPr>
                <w:sz w:val="16"/>
                <w:szCs w:val="16"/>
              </w:rPr>
            </w:pPr>
            <w:r w:rsidRPr="003439A3">
              <w:rPr>
                <w:sz w:val="16"/>
                <w:szCs w:val="16"/>
              </w:rPr>
              <w:t>Policy Change</w:t>
            </w:r>
          </w:p>
        </w:tc>
        <w:tc>
          <w:tcPr>
            <w:tcW w:w="0" w:type="auto"/>
            <w:tcBorders>
              <w:bottom w:val="single" w:sz="4" w:space="0" w:color="auto"/>
            </w:tcBorders>
          </w:tcPr>
          <w:p w14:paraId="3CE433D1" w14:textId="77777777" w:rsidR="003439A3" w:rsidRPr="003439A3" w:rsidRDefault="003439A3">
            <w:pPr>
              <w:pStyle w:val="Compact"/>
              <w:jc w:val="center"/>
              <w:rPr>
                <w:sz w:val="16"/>
                <w:szCs w:val="16"/>
              </w:rPr>
            </w:pPr>
            <w:r w:rsidRPr="003439A3">
              <w:rPr>
                <w:sz w:val="16"/>
                <w:szCs w:val="16"/>
              </w:rPr>
              <w:t>Age</w:t>
            </w:r>
          </w:p>
        </w:tc>
        <w:tc>
          <w:tcPr>
            <w:tcW w:w="0" w:type="auto"/>
            <w:tcBorders>
              <w:bottom w:val="single" w:sz="4" w:space="0" w:color="auto"/>
            </w:tcBorders>
          </w:tcPr>
          <w:p w14:paraId="19A49E16" w14:textId="77777777" w:rsidR="003439A3" w:rsidRPr="003439A3" w:rsidRDefault="003439A3">
            <w:pPr>
              <w:pStyle w:val="Compact"/>
              <w:jc w:val="center"/>
              <w:rPr>
                <w:sz w:val="16"/>
                <w:szCs w:val="16"/>
              </w:rPr>
            </w:pPr>
            <w:r w:rsidRPr="003439A3">
              <w:rPr>
                <w:sz w:val="16"/>
                <w:szCs w:val="16"/>
              </w:rPr>
              <w:t>UK born rates</w:t>
            </w:r>
          </w:p>
        </w:tc>
        <w:tc>
          <w:tcPr>
            <w:tcW w:w="0" w:type="auto"/>
            <w:tcBorders>
              <w:bottom w:val="single" w:sz="4" w:space="0" w:color="auto"/>
            </w:tcBorders>
          </w:tcPr>
          <w:p w14:paraId="5B517E91" w14:textId="77777777" w:rsidR="003439A3" w:rsidRPr="003439A3" w:rsidRDefault="003439A3">
            <w:pPr>
              <w:pStyle w:val="Compact"/>
              <w:jc w:val="center"/>
              <w:rPr>
                <w:sz w:val="16"/>
                <w:szCs w:val="16"/>
              </w:rPr>
            </w:pPr>
            <w:r w:rsidRPr="003439A3">
              <w:rPr>
                <w:sz w:val="16"/>
                <w:szCs w:val="16"/>
              </w:rPr>
              <w:t>Non-UK born rates</w:t>
            </w:r>
          </w:p>
        </w:tc>
        <w:tc>
          <w:tcPr>
            <w:tcW w:w="0" w:type="auto"/>
            <w:tcBorders>
              <w:bottom w:val="single" w:sz="4" w:space="0" w:color="auto"/>
            </w:tcBorders>
          </w:tcPr>
          <w:p w14:paraId="607172F1" w14:textId="77777777" w:rsidR="003439A3" w:rsidRPr="003439A3" w:rsidRDefault="003439A3">
            <w:pPr>
              <w:pStyle w:val="Compact"/>
              <w:jc w:val="center"/>
              <w:rPr>
                <w:sz w:val="16"/>
                <w:szCs w:val="16"/>
              </w:rPr>
            </w:pPr>
            <w:r w:rsidRPr="003439A3">
              <w:rPr>
                <w:sz w:val="16"/>
                <w:szCs w:val="16"/>
              </w:rPr>
              <w:t>Year of study entry</w:t>
            </w:r>
          </w:p>
        </w:tc>
        <w:tc>
          <w:tcPr>
            <w:tcW w:w="0" w:type="auto"/>
            <w:vMerge/>
            <w:tcBorders>
              <w:bottom w:val="single" w:sz="4" w:space="0" w:color="auto"/>
            </w:tcBorders>
          </w:tcPr>
          <w:p w14:paraId="7B536176" w14:textId="77777777" w:rsidR="003439A3" w:rsidRPr="003439A3" w:rsidRDefault="003439A3">
            <w:pPr>
              <w:pStyle w:val="Compact"/>
              <w:jc w:val="center"/>
              <w:rPr>
                <w:sz w:val="16"/>
                <w:szCs w:val="16"/>
              </w:rPr>
            </w:pPr>
          </w:p>
        </w:tc>
        <w:tc>
          <w:tcPr>
            <w:tcW w:w="0" w:type="auto"/>
            <w:vMerge/>
            <w:tcBorders>
              <w:bottom w:val="single" w:sz="4" w:space="0" w:color="auto"/>
            </w:tcBorders>
          </w:tcPr>
          <w:p w14:paraId="48CEEADF" w14:textId="77777777" w:rsidR="003439A3" w:rsidRPr="003439A3" w:rsidRDefault="003439A3">
            <w:pPr>
              <w:pStyle w:val="Compact"/>
              <w:jc w:val="center"/>
              <w:rPr>
                <w:sz w:val="16"/>
                <w:szCs w:val="16"/>
              </w:rPr>
            </w:pPr>
          </w:p>
        </w:tc>
        <w:tc>
          <w:tcPr>
            <w:tcW w:w="0" w:type="auto"/>
            <w:vMerge/>
            <w:tcBorders>
              <w:bottom w:val="single" w:sz="4" w:space="0" w:color="auto"/>
            </w:tcBorders>
          </w:tcPr>
          <w:p w14:paraId="4515425B" w14:textId="77777777" w:rsidR="003439A3" w:rsidRPr="003439A3" w:rsidRDefault="003439A3">
            <w:pPr>
              <w:pStyle w:val="Compact"/>
              <w:jc w:val="center"/>
              <w:rPr>
                <w:sz w:val="16"/>
                <w:szCs w:val="16"/>
              </w:rPr>
            </w:pPr>
          </w:p>
        </w:tc>
      </w:tr>
      <w:tr w:rsidR="003439A3" w:rsidRPr="003439A3" w14:paraId="06E89C6B" w14:textId="77777777" w:rsidTr="003439A3">
        <w:tc>
          <w:tcPr>
            <w:tcW w:w="0" w:type="auto"/>
            <w:tcBorders>
              <w:top w:val="single" w:sz="4" w:space="0" w:color="auto"/>
            </w:tcBorders>
          </w:tcPr>
          <w:p w14:paraId="0EFD4E9A" w14:textId="77777777" w:rsidR="00777FF7" w:rsidRPr="003439A3" w:rsidRDefault="00105461">
            <w:pPr>
              <w:pStyle w:val="Compact"/>
              <w:rPr>
                <w:sz w:val="16"/>
                <w:szCs w:val="16"/>
              </w:rPr>
            </w:pPr>
            <w:r w:rsidRPr="003439A3">
              <w:rPr>
                <w:sz w:val="16"/>
                <w:szCs w:val="16"/>
              </w:rPr>
              <w:t>Model 17 (Negative Binomial)</w:t>
            </w:r>
          </w:p>
        </w:tc>
        <w:tc>
          <w:tcPr>
            <w:tcW w:w="0" w:type="auto"/>
            <w:tcBorders>
              <w:top w:val="single" w:sz="4" w:space="0" w:color="auto"/>
            </w:tcBorders>
          </w:tcPr>
          <w:p w14:paraId="26BD21B2" w14:textId="77777777" w:rsidR="00777FF7" w:rsidRPr="003439A3" w:rsidRDefault="00105461">
            <w:pPr>
              <w:pStyle w:val="Compact"/>
              <w:jc w:val="center"/>
              <w:rPr>
                <w:sz w:val="16"/>
                <w:szCs w:val="16"/>
              </w:rPr>
            </w:pPr>
            <w:r w:rsidRPr="003439A3">
              <w:rPr>
                <w:sz w:val="16"/>
                <w:szCs w:val="16"/>
              </w:rPr>
              <w:t>0.74 (0.61, 0.88)</w:t>
            </w:r>
          </w:p>
        </w:tc>
        <w:tc>
          <w:tcPr>
            <w:tcW w:w="0" w:type="auto"/>
            <w:tcBorders>
              <w:top w:val="single" w:sz="4" w:space="0" w:color="auto"/>
            </w:tcBorders>
          </w:tcPr>
          <w:p w14:paraId="40C26289" w14:textId="77777777"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14:paraId="7C4AF66F" w14:textId="77777777"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14:paraId="62DD0A44" w14:textId="77777777" w:rsidR="00777FF7" w:rsidRPr="003439A3" w:rsidRDefault="00105461">
            <w:pPr>
              <w:pStyle w:val="Compact"/>
              <w:jc w:val="center"/>
              <w:rPr>
                <w:sz w:val="16"/>
                <w:szCs w:val="16"/>
              </w:rPr>
            </w:pPr>
            <w:r w:rsidRPr="003439A3">
              <w:rPr>
                <w:sz w:val="16"/>
                <w:szCs w:val="16"/>
              </w:rPr>
              <w:t>No</w:t>
            </w:r>
          </w:p>
        </w:tc>
        <w:tc>
          <w:tcPr>
            <w:tcW w:w="0" w:type="auto"/>
            <w:tcBorders>
              <w:top w:val="single" w:sz="4" w:space="0" w:color="auto"/>
            </w:tcBorders>
          </w:tcPr>
          <w:p w14:paraId="54DFBBFA" w14:textId="77777777"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14:paraId="263B4787" w14:textId="77777777"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14:paraId="4B33DA7D" w14:textId="77777777" w:rsidR="00777FF7" w:rsidRPr="003439A3" w:rsidRDefault="00105461">
            <w:pPr>
              <w:pStyle w:val="Compact"/>
              <w:jc w:val="center"/>
              <w:rPr>
                <w:sz w:val="16"/>
                <w:szCs w:val="16"/>
              </w:rPr>
            </w:pPr>
            <w:r w:rsidRPr="003439A3">
              <w:rPr>
                <w:sz w:val="16"/>
                <w:szCs w:val="16"/>
              </w:rPr>
              <w:t>21</w:t>
            </w:r>
          </w:p>
        </w:tc>
        <w:tc>
          <w:tcPr>
            <w:tcW w:w="0" w:type="auto"/>
            <w:tcBorders>
              <w:top w:val="single" w:sz="4" w:space="0" w:color="auto"/>
            </w:tcBorders>
          </w:tcPr>
          <w:p w14:paraId="1F51BC16" w14:textId="77777777" w:rsidR="00777FF7" w:rsidRPr="003439A3" w:rsidRDefault="00105461">
            <w:pPr>
              <w:pStyle w:val="Compact"/>
              <w:jc w:val="center"/>
              <w:rPr>
                <w:sz w:val="16"/>
                <w:szCs w:val="16"/>
              </w:rPr>
            </w:pPr>
            <w:r w:rsidRPr="003439A3">
              <w:rPr>
                <w:sz w:val="16"/>
                <w:szCs w:val="16"/>
              </w:rPr>
              <w:t>-228</w:t>
            </w:r>
          </w:p>
        </w:tc>
        <w:tc>
          <w:tcPr>
            <w:tcW w:w="0" w:type="auto"/>
            <w:tcBorders>
              <w:top w:val="single" w:sz="4" w:space="0" w:color="auto"/>
            </w:tcBorders>
          </w:tcPr>
          <w:p w14:paraId="1DA96732" w14:textId="77777777" w:rsidR="00777FF7" w:rsidRPr="003439A3" w:rsidRDefault="00105461">
            <w:pPr>
              <w:pStyle w:val="Compact"/>
              <w:jc w:val="center"/>
              <w:rPr>
                <w:sz w:val="16"/>
                <w:szCs w:val="16"/>
              </w:rPr>
            </w:pPr>
            <w:r w:rsidRPr="003439A3">
              <w:rPr>
                <w:sz w:val="16"/>
                <w:szCs w:val="16"/>
              </w:rPr>
              <w:t>483 (10)</w:t>
            </w:r>
          </w:p>
        </w:tc>
      </w:tr>
      <w:tr w:rsidR="003439A3" w:rsidRPr="003439A3" w14:paraId="67AAFF61" w14:textId="77777777" w:rsidTr="003439A3">
        <w:tc>
          <w:tcPr>
            <w:tcW w:w="0" w:type="auto"/>
          </w:tcPr>
          <w:p w14:paraId="24C571A4" w14:textId="77777777" w:rsidR="00777FF7" w:rsidRPr="003439A3" w:rsidRDefault="00105461">
            <w:pPr>
              <w:pStyle w:val="Compact"/>
              <w:rPr>
                <w:sz w:val="16"/>
                <w:szCs w:val="16"/>
              </w:rPr>
            </w:pPr>
            <w:r w:rsidRPr="003439A3">
              <w:rPr>
                <w:sz w:val="16"/>
                <w:szCs w:val="16"/>
              </w:rPr>
              <w:t>Model 17</w:t>
            </w:r>
          </w:p>
        </w:tc>
        <w:tc>
          <w:tcPr>
            <w:tcW w:w="0" w:type="auto"/>
          </w:tcPr>
          <w:p w14:paraId="45A55FF8" w14:textId="77777777" w:rsidR="00777FF7" w:rsidRPr="003439A3" w:rsidRDefault="00105461">
            <w:pPr>
              <w:pStyle w:val="Compact"/>
              <w:jc w:val="center"/>
              <w:rPr>
                <w:sz w:val="16"/>
                <w:szCs w:val="16"/>
              </w:rPr>
            </w:pPr>
            <w:r w:rsidRPr="003439A3">
              <w:rPr>
                <w:sz w:val="16"/>
                <w:szCs w:val="16"/>
              </w:rPr>
              <w:t>0.74 (0.62, 0.87)</w:t>
            </w:r>
          </w:p>
        </w:tc>
        <w:tc>
          <w:tcPr>
            <w:tcW w:w="0" w:type="auto"/>
          </w:tcPr>
          <w:p w14:paraId="745F7A31" w14:textId="77777777" w:rsidR="00777FF7" w:rsidRPr="003439A3" w:rsidRDefault="00105461">
            <w:pPr>
              <w:pStyle w:val="Compact"/>
              <w:jc w:val="center"/>
              <w:rPr>
                <w:sz w:val="16"/>
                <w:szCs w:val="16"/>
              </w:rPr>
            </w:pPr>
            <w:r w:rsidRPr="003439A3">
              <w:rPr>
                <w:sz w:val="16"/>
                <w:szCs w:val="16"/>
              </w:rPr>
              <w:t>Yes</w:t>
            </w:r>
          </w:p>
        </w:tc>
        <w:tc>
          <w:tcPr>
            <w:tcW w:w="0" w:type="auto"/>
          </w:tcPr>
          <w:p w14:paraId="0DDFA67C" w14:textId="77777777" w:rsidR="00777FF7" w:rsidRPr="003439A3" w:rsidRDefault="00105461">
            <w:pPr>
              <w:pStyle w:val="Compact"/>
              <w:jc w:val="center"/>
              <w:rPr>
                <w:sz w:val="16"/>
                <w:szCs w:val="16"/>
              </w:rPr>
            </w:pPr>
            <w:r w:rsidRPr="003439A3">
              <w:rPr>
                <w:sz w:val="16"/>
                <w:szCs w:val="16"/>
              </w:rPr>
              <w:t>Yes</w:t>
            </w:r>
          </w:p>
        </w:tc>
        <w:tc>
          <w:tcPr>
            <w:tcW w:w="0" w:type="auto"/>
          </w:tcPr>
          <w:p w14:paraId="5802A01D" w14:textId="77777777" w:rsidR="00777FF7" w:rsidRPr="003439A3" w:rsidRDefault="00105461">
            <w:pPr>
              <w:pStyle w:val="Compact"/>
              <w:jc w:val="center"/>
              <w:rPr>
                <w:sz w:val="16"/>
                <w:szCs w:val="16"/>
              </w:rPr>
            </w:pPr>
            <w:r w:rsidRPr="003439A3">
              <w:rPr>
                <w:sz w:val="16"/>
                <w:szCs w:val="16"/>
              </w:rPr>
              <w:t>No</w:t>
            </w:r>
          </w:p>
        </w:tc>
        <w:tc>
          <w:tcPr>
            <w:tcW w:w="0" w:type="auto"/>
          </w:tcPr>
          <w:p w14:paraId="77C553CB" w14:textId="77777777" w:rsidR="00777FF7" w:rsidRPr="003439A3" w:rsidRDefault="00105461">
            <w:pPr>
              <w:pStyle w:val="Compact"/>
              <w:jc w:val="center"/>
              <w:rPr>
                <w:sz w:val="16"/>
                <w:szCs w:val="16"/>
              </w:rPr>
            </w:pPr>
            <w:r w:rsidRPr="003439A3">
              <w:rPr>
                <w:sz w:val="16"/>
                <w:szCs w:val="16"/>
              </w:rPr>
              <w:t>Yes</w:t>
            </w:r>
          </w:p>
        </w:tc>
        <w:tc>
          <w:tcPr>
            <w:tcW w:w="0" w:type="auto"/>
          </w:tcPr>
          <w:p w14:paraId="682C9C16" w14:textId="77777777" w:rsidR="00777FF7" w:rsidRPr="003439A3" w:rsidRDefault="00105461">
            <w:pPr>
              <w:pStyle w:val="Compact"/>
              <w:jc w:val="center"/>
              <w:rPr>
                <w:sz w:val="16"/>
                <w:szCs w:val="16"/>
              </w:rPr>
            </w:pPr>
            <w:r w:rsidRPr="003439A3">
              <w:rPr>
                <w:sz w:val="16"/>
                <w:szCs w:val="16"/>
              </w:rPr>
              <w:t>Yes</w:t>
            </w:r>
          </w:p>
        </w:tc>
        <w:tc>
          <w:tcPr>
            <w:tcW w:w="0" w:type="auto"/>
          </w:tcPr>
          <w:p w14:paraId="126CF640" w14:textId="77777777" w:rsidR="00777FF7" w:rsidRPr="003439A3" w:rsidRDefault="00105461">
            <w:pPr>
              <w:pStyle w:val="Compact"/>
              <w:jc w:val="center"/>
              <w:rPr>
                <w:sz w:val="16"/>
                <w:szCs w:val="16"/>
              </w:rPr>
            </w:pPr>
            <w:r w:rsidRPr="003439A3">
              <w:rPr>
                <w:sz w:val="16"/>
                <w:szCs w:val="16"/>
              </w:rPr>
              <w:t>20</w:t>
            </w:r>
          </w:p>
        </w:tc>
        <w:tc>
          <w:tcPr>
            <w:tcW w:w="0" w:type="auto"/>
          </w:tcPr>
          <w:p w14:paraId="792FAB32" w14:textId="77777777" w:rsidR="00777FF7" w:rsidRPr="003439A3" w:rsidRDefault="00105461">
            <w:pPr>
              <w:pStyle w:val="Compact"/>
              <w:jc w:val="center"/>
              <w:rPr>
                <w:sz w:val="16"/>
                <w:szCs w:val="16"/>
              </w:rPr>
            </w:pPr>
            <w:r w:rsidRPr="003439A3">
              <w:rPr>
                <w:sz w:val="16"/>
                <w:szCs w:val="16"/>
              </w:rPr>
              <w:t>-223</w:t>
            </w:r>
          </w:p>
        </w:tc>
        <w:tc>
          <w:tcPr>
            <w:tcW w:w="0" w:type="auto"/>
          </w:tcPr>
          <w:p w14:paraId="34C794FA" w14:textId="77777777" w:rsidR="00777FF7" w:rsidRPr="003439A3" w:rsidRDefault="00105461">
            <w:pPr>
              <w:pStyle w:val="Compact"/>
              <w:jc w:val="center"/>
              <w:rPr>
                <w:sz w:val="16"/>
                <w:szCs w:val="16"/>
              </w:rPr>
            </w:pPr>
            <w:r w:rsidRPr="003439A3">
              <w:rPr>
                <w:sz w:val="16"/>
                <w:szCs w:val="16"/>
              </w:rPr>
              <w:t>492 (16)</w:t>
            </w:r>
          </w:p>
        </w:tc>
      </w:tr>
      <w:tr w:rsidR="003439A3" w:rsidRPr="003439A3" w14:paraId="3AF41A7C" w14:textId="77777777" w:rsidTr="003439A3">
        <w:tc>
          <w:tcPr>
            <w:tcW w:w="0" w:type="auto"/>
          </w:tcPr>
          <w:p w14:paraId="26140DCC" w14:textId="77777777" w:rsidR="00777FF7" w:rsidRPr="003439A3" w:rsidRDefault="00105461">
            <w:pPr>
              <w:pStyle w:val="Compact"/>
              <w:rPr>
                <w:sz w:val="16"/>
                <w:szCs w:val="16"/>
              </w:rPr>
            </w:pPr>
            <w:r w:rsidRPr="003439A3">
              <w:rPr>
                <w:sz w:val="16"/>
                <w:szCs w:val="16"/>
              </w:rPr>
              <w:t>Model 18</w:t>
            </w:r>
          </w:p>
        </w:tc>
        <w:tc>
          <w:tcPr>
            <w:tcW w:w="0" w:type="auto"/>
          </w:tcPr>
          <w:p w14:paraId="6A62119D" w14:textId="77777777" w:rsidR="00777FF7" w:rsidRPr="003439A3" w:rsidRDefault="00105461">
            <w:pPr>
              <w:pStyle w:val="Compact"/>
              <w:jc w:val="center"/>
              <w:rPr>
                <w:sz w:val="16"/>
                <w:szCs w:val="16"/>
              </w:rPr>
            </w:pPr>
            <w:r w:rsidRPr="003439A3">
              <w:rPr>
                <w:sz w:val="16"/>
                <w:szCs w:val="16"/>
              </w:rPr>
              <w:t>0.73 (0.61, 0.87)</w:t>
            </w:r>
          </w:p>
        </w:tc>
        <w:tc>
          <w:tcPr>
            <w:tcW w:w="0" w:type="auto"/>
          </w:tcPr>
          <w:p w14:paraId="4F4AB151" w14:textId="77777777" w:rsidR="00777FF7" w:rsidRPr="003439A3" w:rsidRDefault="00105461">
            <w:pPr>
              <w:pStyle w:val="Compact"/>
              <w:jc w:val="center"/>
              <w:rPr>
                <w:sz w:val="16"/>
                <w:szCs w:val="16"/>
              </w:rPr>
            </w:pPr>
            <w:r w:rsidRPr="003439A3">
              <w:rPr>
                <w:sz w:val="16"/>
                <w:szCs w:val="16"/>
              </w:rPr>
              <w:t>Yes</w:t>
            </w:r>
          </w:p>
        </w:tc>
        <w:tc>
          <w:tcPr>
            <w:tcW w:w="0" w:type="auto"/>
          </w:tcPr>
          <w:p w14:paraId="7F813EDF" w14:textId="77777777" w:rsidR="00777FF7" w:rsidRPr="003439A3" w:rsidRDefault="00105461">
            <w:pPr>
              <w:pStyle w:val="Compact"/>
              <w:jc w:val="center"/>
              <w:rPr>
                <w:sz w:val="16"/>
                <w:szCs w:val="16"/>
              </w:rPr>
            </w:pPr>
            <w:r w:rsidRPr="003439A3">
              <w:rPr>
                <w:sz w:val="16"/>
                <w:szCs w:val="16"/>
              </w:rPr>
              <w:t>Yes</w:t>
            </w:r>
          </w:p>
        </w:tc>
        <w:tc>
          <w:tcPr>
            <w:tcW w:w="0" w:type="auto"/>
          </w:tcPr>
          <w:p w14:paraId="1C55F809" w14:textId="77777777" w:rsidR="00777FF7" w:rsidRPr="003439A3" w:rsidRDefault="00105461">
            <w:pPr>
              <w:pStyle w:val="Compact"/>
              <w:jc w:val="center"/>
              <w:rPr>
                <w:sz w:val="16"/>
                <w:szCs w:val="16"/>
              </w:rPr>
            </w:pPr>
            <w:r w:rsidRPr="003439A3">
              <w:rPr>
                <w:sz w:val="16"/>
                <w:szCs w:val="16"/>
              </w:rPr>
              <w:t>Yes</w:t>
            </w:r>
          </w:p>
        </w:tc>
        <w:tc>
          <w:tcPr>
            <w:tcW w:w="0" w:type="auto"/>
          </w:tcPr>
          <w:p w14:paraId="29193109" w14:textId="77777777" w:rsidR="00777FF7" w:rsidRPr="003439A3" w:rsidRDefault="00105461">
            <w:pPr>
              <w:pStyle w:val="Compact"/>
              <w:jc w:val="center"/>
              <w:rPr>
                <w:sz w:val="16"/>
                <w:szCs w:val="16"/>
              </w:rPr>
            </w:pPr>
            <w:r w:rsidRPr="003439A3">
              <w:rPr>
                <w:sz w:val="16"/>
                <w:szCs w:val="16"/>
              </w:rPr>
              <w:t>Yes</w:t>
            </w:r>
          </w:p>
        </w:tc>
        <w:tc>
          <w:tcPr>
            <w:tcW w:w="0" w:type="auto"/>
          </w:tcPr>
          <w:p w14:paraId="467AEFD9" w14:textId="77777777" w:rsidR="00777FF7" w:rsidRPr="003439A3" w:rsidRDefault="00105461">
            <w:pPr>
              <w:pStyle w:val="Compact"/>
              <w:jc w:val="center"/>
              <w:rPr>
                <w:sz w:val="16"/>
                <w:szCs w:val="16"/>
              </w:rPr>
            </w:pPr>
            <w:r w:rsidRPr="003439A3">
              <w:rPr>
                <w:sz w:val="16"/>
                <w:szCs w:val="16"/>
              </w:rPr>
              <w:t>Yes</w:t>
            </w:r>
          </w:p>
        </w:tc>
        <w:tc>
          <w:tcPr>
            <w:tcW w:w="0" w:type="auto"/>
          </w:tcPr>
          <w:p w14:paraId="75503FE8" w14:textId="77777777" w:rsidR="00777FF7" w:rsidRPr="003439A3" w:rsidRDefault="00105461">
            <w:pPr>
              <w:pStyle w:val="Compact"/>
              <w:jc w:val="center"/>
              <w:rPr>
                <w:sz w:val="16"/>
                <w:szCs w:val="16"/>
              </w:rPr>
            </w:pPr>
            <w:r w:rsidRPr="003439A3">
              <w:rPr>
                <w:sz w:val="16"/>
                <w:szCs w:val="16"/>
              </w:rPr>
              <w:t>21</w:t>
            </w:r>
          </w:p>
        </w:tc>
        <w:tc>
          <w:tcPr>
            <w:tcW w:w="0" w:type="auto"/>
          </w:tcPr>
          <w:p w14:paraId="22B08C96" w14:textId="77777777" w:rsidR="00777FF7" w:rsidRPr="003439A3" w:rsidRDefault="00105461">
            <w:pPr>
              <w:pStyle w:val="Compact"/>
              <w:jc w:val="center"/>
              <w:rPr>
                <w:sz w:val="16"/>
                <w:szCs w:val="16"/>
              </w:rPr>
            </w:pPr>
            <w:r w:rsidRPr="003439A3">
              <w:rPr>
                <w:sz w:val="16"/>
                <w:szCs w:val="16"/>
              </w:rPr>
              <w:t>-222</w:t>
            </w:r>
          </w:p>
        </w:tc>
        <w:tc>
          <w:tcPr>
            <w:tcW w:w="0" w:type="auto"/>
          </w:tcPr>
          <w:p w14:paraId="6A0E2025" w14:textId="77777777" w:rsidR="00777FF7" w:rsidRPr="003439A3" w:rsidRDefault="00105461">
            <w:pPr>
              <w:pStyle w:val="Compact"/>
              <w:jc w:val="center"/>
              <w:rPr>
                <w:sz w:val="16"/>
                <w:szCs w:val="16"/>
              </w:rPr>
            </w:pPr>
            <w:r w:rsidRPr="003439A3">
              <w:rPr>
                <w:sz w:val="16"/>
                <w:szCs w:val="16"/>
              </w:rPr>
              <w:t>493 (16)</w:t>
            </w:r>
          </w:p>
        </w:tc>
      </w:tr>
      <w:tr w:rsidR="003439A3" w:rsidRPr="003439A3" w14:paraId="2AED103B" w14:textId="77777777" w:rsidTr="003439A3">
        <w:tc>
          <w:tcPr>
            <w:tcW w:w="0" w:type="auto"/>
          </w:tcPr>
          <w:p w14:paraId="41A8E83B" w14:textId="77777777" w:rsidR="00777FF7" w:rsidRPr="003439A3" w:rsidRDefault="00105461">
            <w:pPr>
              <w:pStyle w:val="Compact"/>
              <w:rPr>
                <w:sz w:val="16"/>
                <w:szCs w:val="16"/>
              </w:rPr>
            </w:pPr>
            <w:r w:rsidRPr="003439A3">
              <w:rPr>
                <w:sz w:val="16"/>
                <w:szCs w:val="16"/>
              </w:rPr>
              <w:t>Model 15</w:t>
            </w:r>
          </w:p>
        </w:tc>
        <w:tc>
          <w:tcPr>
            <w:tcW w:w="0" w:type="auto"/>
          </w:tcPr>
          <w:p w14:paraId="07E1E977" w14:textId="77777777" w:rsidR="00777FF7" w:rsidRPr="003439A3" w:rsidRDefault="00105461">
            <w:pPr>
              <w:pStyle w:val="Compact"/>
              <w:jc w:val="center"/>
              <w:rPr>
                <w:sz w:val="16"/>
                <w:szCs w:val="16"/>
              </w:rPr>
            </w:pPr>
            <w:r w:rsidRPr="003439A3">
              <w:rPr>
                <w:sz w:val="16"/>
                <w:szCs w:val="16"/>
              </w:rPr>
              <w:t>0.64 (0.53, 0.78)</w:t>
            </w:r>
          </w:p>
        </w:tc>
        <w:tc>
          <w:tcPr>
            <w:tcW w:w="0" w:type="auto"/>
          </w:tcPr>
          <w:p w14:paraId="00C63F65" w14:textId="77777777" w:rsidR="00777FF7" w:rsidRPr="003439A3" w:rsidRDefault="00105461">
            <w:pPr>
              <w:pStyle w:val="Compact"/>
              <w:jc w:val="center"/>
              <w:rPr>
                <w:sz w:val="16"/>
                <w:szCs w:val="16"/>
              </w:rPr>
            </w:pPr>
            <w:r w:rsidRPr="003439A3">
              <w:rPr>
                <w:sz w:val="16"/>
                <w:szCs w:val="16"/>
              </w:rPr>
              <w:t>Yes</w:t>
            </w:r>
          </w:p>
        </w:tc>
        <w:tc>
          <w:tcPr>
            <w:tcW w:w="0" w:type="auto"/>
          </w:tcPr>
          <w:p w14:paraId="507AABE7" w14:textId="77777777" w:rsidR="00777FF7" w:rsidRPr="003439A3" w:rsidRDefault="00105461">
            <w:pPr>
              <w:pStyle w:val="Compact"/>
              <w:jc w:val="center"/>
              <w:rPr>
                <w:sz w:val="16"/>
                <w:szCs w:val="16"/>
              </w:rPr>
            </w:pPr>
            <w:r w:rsidRPr="003439A3">
              <w:rPr>
                <w:sz w:val="16"/>
                <w:szCs w:val="16"/>
              </w:rPr>
              <w:t>Yes</w:t>
            </w:r>
          </w:p>
        </w:tc>
        <w:tc>
          <w:tcPr>
            <w:tcW w:w="0" w:type="auto"/>
          </w:tcPr>
          <w:p w14:paraId="0D21AF30" w14:textId="77777777" w:rsidR="00777FF7" w:rsidRPr="003439A3" w:rsidRDefault="00105461">
            <w:pPr>
              <w:pStyle w:val="Compact"/>
              <w:jc w:val="center"/>
              <w:rPr>
                <w:sz w:val="16"/>
                <w:szCs w:val="16"/>
              </w:rPr>
            </w:pPr>
            <w:r w:rsidRPr="003439A3">
              <w:rPr>
                <w:sz w:val="16"/>
                <w:szCs w:val="16"/>
              </w:rPr>
              <w:t>No</w:t>
            </w:r>
          </w:p>
        </w:tc>
        <w:tc>
          <w:tcPr>
            <w:tcW w:w="0" w:type="auto"/>
          </w:tcPr>
          <w:p w14:paraId="604A8373" w14:textId="77777777" w:rsidR="00777FF7" w:rsidRPr="003439A3" w:rsidRDefault="00105461">
            <w:pPr>
              <w:pStyle w:val="Compact"/>
              <w:jc w:val="center"/>
              <w:rPr>
                <w:sz w:val="16"/>
                <w:szCs w:val="16"/>
              </w:rPr>
            </w:pPr>
            <w:r w:rsidRPr="003439A3">
              <w:rPr>
                <w:sz w:val="16"/>
                <w:szCs w:val="16"/>
              </w:rPr>
              <w:t>No</w:t>
            </w:r>
          </w:p>
        </w:tc>
        <w:tc>
          <w:tcPr>
            <w:tcW w:w="0" w:type="auto"/>
          </w:tcPr>
          <w:p w14:paraId="25A1C9C4" w14:textId="77777777" w:rsidR="00777FF7" w:rsidRPr="003439A3" w:rsidRDefault="00105461">
            <w:pPr>
              <w:pStyle w:val="Compact"/>
              <w:jc w:val="center"/>
              <w:rPr>
                <w:sz w:val="16"/>
                <w:szCs w:val="16"/>
              </w:rPr>
            </w:pPr>
            <w:r w:rsidRPr="003439A3">
              <w:rPr>
                <w:sz w:val="16"/>
                <w:szCs w:val="16"/>
              </w:rPr>
              <w:t>Yes</w:t>
            </w:r>
          </w:p>
        </w:tc>
        <w:tc>
          <w:tcPr>
            <w:tcW w:w="0" w:type="auto"/>
          </w:tcPr>
          <w:p w14:paraId="4AC628C3" w14:textId="77777777" w:rsidR="00777FF7" w:rsidRPr="003439A3" w:rsidRDefault="00105461">
            <w:pPr>
              <w:pStyle w:val="Compact"/>
              <w:jc w:val="center"/>
              <w:rPr>
                <w:sz w:val="16"/>
                <w:szCs w:val="16"/>
              </w:rPr>
            </w:pPr>
            <w:r w:rsidRPr="003439A3">
              <w:rPr>
                <w:sz w:val="16"/>
                <w:szCs w:val="16"/>
              </w:rPr>
              <w:t>19</w:t>
            </w:r>
          </w:p>
        </w:tc>
        <w:tc>
          <w:tcPr>
            <w:tcW w:w="0" w:type="auto"/>
          </w:tcPr>
          <w:p w14:paraId="2F16A266" w14:textId="77777777" w:rsidR="00777FF7" w:rsidRPr="003439A3" w:rsidRDefault="00105461">
            <w:pPr>
              <w:pStyle w:val="Compact"/>
              <w:jc w:val="center"/>
              <w:rPr>
                <w:sz w:val="16"/>
                <w:szCs w:val="16"/>
              </w:rPr>
            </w:pPr>
            <w:r w:rsidRPr="003439A3">
              <w:rPr>
                <w:sz w:val="16"/>
                <w:szCs w:val="16"/>
              </w:rPr>
              <w:t>-224</w:t>
            </w:r>
          </w:p>
        </w:tc>
        <w:tc>
          <w:tcPr>
            <w:tcW w:w="0" w:type="auto"/>
          </w:tcPr>
          <w:p w14:paraId="1260E991" w14:textId="77777777" w:rsidR="00777FF7" w:rsidRPr="003439A3" w:rsidRDefault="00105461">
            <w:pPr>
              <w:pStyle w:val="Compact"/>
              <w:jc w:val="center"/>
              <w:rPr>
                <w:sz w:val="16"/>
                <w:szCs w:val="16"/>
              </w:rPr>
            </w:pPr>
            <w:r w:rsidRPr="003439A3">
              <w:rPr>
                <w:sz w:val="16"/>
                <w:szCs w:val="16"/>
              </w:rPr>
              <w:t>496 (18)</w:t>
            </w:r>
          </w:p>
        </w:tc>
      </w:tr>
      <w:tr w:rsidR="003439A3" w:rsidRPr="003439A3" w14:paraId="7D0717A6" w14:textId="77777777" w:rsidTr="003439A3">
        <w:tc>
          <w:tcPr>
            <w:tcW w:w="0" w:type="auto"/>
          </w:tcPr>
          <w:p w14:paraId="639475E2" w14:textId="77777777" w:rsidR="00777FF7" w:rsidRPr="003439A3" w:rsidRDefault="00105461">
            <w:pPr>
              <w:pStyle w:val="Compact"/>
              <w:rPr>
                <w:sz w:val="16"/>
                <w:szCs w:val="16"/>
              </w:rPr>
            </w:pPr>
            <w:r w:rsidRPr="003439A3">
              <w:rPr>
                <w:sz w:val="16"/>
                <w:szCs w:val="16"/>
              </w:rPr>
              <w:t>Model 16</w:t>
            </w:r>
          </w:p>
        </w:tc>
        <w:tc>
          <w:tcPr>
            <w:tcW w:w="0" w:type="auto"/>
          </w:tcPr>
          <w:p w14:paraId="517B3FC2" w14:textId="77777777" w:rsidR="00777FF7" w:rsidRPr="003439A3" w:rsidRDefault="00105461">
            <w:pPr>
              <w:pStyle w:val="Compact"/>
              <w:jc w:val="center"/>
              <w:rPr>
                <w:sz w:val="16"/>
                <w:szCs w:val="16"/>
              </w:rPr>
            </w:pPr>
            <w:r w:rsidRPr="003439A3">
              <w:rPr>
                <w:sz w:val="16"/>
                <w:szCs w:val="16"/>
              </w:rPr>
              <w:t>0.65 (0.54, 0.78)</w:t>
            </w:r>
          </w:p>
        </w:tc>
        <w:tc>
          <w:tcPr>
            <w:tcW w:w="0" w:type="auto"/>
          </w:tcPr>
          <w:p w14:paraId="0049DB75" w14:textId="77777777" w:rsidR="00777FF7" w:rsidRPr="003439A3" w:rsidRDefault="00105461">
            <w:pPr>
              <w:pStyle w:val="Compact"/>
              <w:jc w:val="center"/>
              <w:rPr>
                <w:sz w:val="16"/>
                <w:szCs w:val="16"/>
              </w:rPr>
            </w:pPr>
            <w:r w:rsidRPr="003439A3">
              <w:rPr>
                <w:sz w:val="16"/>
                <w:szCs w:val="16"/>
              </w:rPr>
              <w:t>Yes</w:t>
            </w:r>
          </w:p>
        </w:tc>
        <w:tc>
          <w:tcPr>
            <w:tcW w:w="0" w:type="auto"/>
          </w:tcPr>
          <w:p w14:paraId="2C74D326" w14:textId="77777777" w:rsidR="00777FF7" w:rsidRPr="003439A3" w:rsidRDefault="00105461">
            <w:pPr>
              <w:pStyle w:val="Compact"/>
              <w:jc w:val="center"/>
              <w:rPr>
                <w:sz w:val="16"/>
                <w:szCs w:val="16"/>
              </w:rPr>
            </w:pPr>
            <w:r w:rsidRPr="003439A3">
              <w:rPr>
                <w:sz w:val="16"/>
                <w:szCs w:val="16"/>
              </w:rPr>
              <w:t>Yes</w:t>
            </w:r>
          </w:p>
        </w:tc>
        <w:tc>
          <w:tcPr>
            <w:tcW w:w="0" w:type="auto"/>
          </w:tcPr>
          <w:p w14:paraId="18D522C3" w14:textId="77777777" w:rsidR="00777FF7" w:rsidRPr="003439A3" w:rsidRDefault="00105461">
            <w:pPr>
              <w:pStyle w:val="Compact"/>
              <w:jc w:val="center"/>
              <w:rPr>
                <w:sz w:val="16"/>
                <w:szCs w:val="16"/>
              </w:rPr>
            </w:pPr>
            <w:r w:rsidRPr="003439A3">
              <w:rPr>
                <w:sz w:val="16"/>
                <w:szCs w:val="16"/>
              </w:rPr>
              <w:t>Yes</w:t>
            </w:r>
          </w:p>
        </w:tc>
        <w:tc>
          <w:tcPr>
            <w:tcW w:w="0" w:type="auto"/>
          </w:tcPr>
          <w:p w14:paraId="43A35F6B" w14:textId="77777777" w:rsidR="00777FF7" w:rsidRPr="003439A3" w:rsidRDefault="00105461">
            <w:pPr>
              <w:pStyle w:val="Compact"/>
              <w:jc w:val="center"/>
              <w:rPr>
                <w:sz w:val="16"/>
                <w:szCs w:val="16"/>
              </w:rPr>
            </w:pPr>
            <w:r w:rsidRPr="003439A3">
              <w:rPr>
                <w:sz w:val="16"/>
                <w:szCs w:val="16"/>
              </w:rPr>
              <w:t>No</w:t>
            </w:r>
          </w:p>
        </w:tc>
        <w:tc>
          <w:tcPr>
            <w:tcW w:w="0" w:type="auto"/>
          </w:tcPr>
          <w:p w14:paraId="6D9057C5" w14:textId="77777777" w:rsidR="00777FF7" w:rsidRPr="003439A3" w:rsidRDefault="00105461">
            <w:pPr>
              <w:pStyle w:val="Compact"/>
              <w:jc w:val="center"/>
              <w:rPr>
                <w:sz w:val="16"/>
                <w:szCs w:val="16"/>
              </w:rPr>
            </w:pPr>
            <w:r w:rsidRPr="003439A3">
              <w:rPr>
                <w:sz w:val="16"/>
                <w:szCs w:val="16"/>
              </w:rPr>
              <w:t>Yes</w:t>
            </w:r>
          </w:p>
        </w:tc>
        <w:tc>
          <w:tcPr>
            <w:tcW w:w="0" w:type="auto"/>
          </w:tcPr>
          <w:p w14:paraId="558420D8" w14:textId="77777777" w:rsidR="00777FF7" w:rsidRPr="003439A3" w:rsidRDefault="00105461">
            <w:pPr>
              <w:pStyle w:val="Compact"/>
              <w:jc w:val="center"/>
              <w:rPr>
                <w:sz w:val="16"/>
                <w:szCs w:val="16"/>
              </w:rPr>
            </w:pPr>
            <w:r w:rsidRPr="003439A3">
              <w:rPr>
                <w:sz w:val="16"/>
                <w:szCs w:val="16"/>
              </w:rPr>
              <w:t>20</w:t>
            </w:r>
          </w:p>
        </w:tc>
        <w:tc>
          <w:tcPr>
            <w:tcW w:w="0" w:type="auto"/>
          </w:tcPr>
          <w:p w14:paraId="48ECD71C" w14:textId="77777777" w:rsidR="00777FF7" w:rsidRPr="003439A3" w:rsidRDefault="00105461">
            <w:pPr>
              <w:pStyle w:val="Compact"/>
              <w:jc w:val="center"/>
              <w:rPr>
                <w:sz w:val="16"/>
                <w:szCs w:val="16"/>
              </w:rPr>
            </w:pPr>
            <w:r w:rsidRPr="003439A3">
              <w:rPr>
                <w:sz w:val="16"/>
                <w:szCs w:val="16"/>
              </w:rPr>
              <w:t>-223</w:t>
            </w:r>
          </w:p>
        </w:tc>
        <w:tc>
          <w:tcPr>
            <w:tcW w:w="0" w:type="auto"/>
          </w:tcPr>
          <w:p w14:paraId="41052271" w14:textId="77777777" w:rsidR="00777FF7" w:rsidRPr="003439A3" w:rsidRDefault="00105461">
            <w:pPr>
              <w:pStyle w:val="Compact"/>
              <w:jc w:val="center"/>
              <w:rPr>
                <w:sz w:val="16"/>
                <w:szCs w:val="16"/>
              </w:rPr>
            </w:pPr>
            <w:r w:rsidRPr="003439A3">
              <w:rPr>
                <w:sz w:val="16"/>
                <w:szCs w:val="16"/>
              </w:rPr>
              <w:t>496 (17)</w:t>
            </w:r>
          </w:p>
        </w:tc>
      </w:tr>
      <w:tr w:rsidR="003439A3" w:rsidRPr="003439A3" w14:paraId="57A064B6" w14:textId="77777777" w:rsidTr="003439A3">
        <w:tc>
          <w:tcPr>
            <w:tcW w:w="0" w:type="auto"/>
          </w:tcPr>
          <w:p w14:paraId="142329E7" w14:textId="77777777" w:rsidR="00777FF7" w:rsidRPr="003439A3" w:rsidRDefault="00105461">
            <w:pPr>
              <w:pStyle w:val="Compact"/>
              <w:rPr>
                <w:sz w:val="16"/>
                <w:szCs w:val="16"/>
              </w:rPr>
            </w:pPr>
            <w:r w:rsidRPr="003439A3">
              <w:rPr>
                <w:sz w:val="16"/>
                <w:szCs w:val="16"/>
              </w:rPr>
              <w:t>Model 8</w:t>
            </w:r>
          </w:p>
        </w:tc>
        <w:tc>
          <w:tcPr>
            <w:tcW w:w="0" w:type="auto"/>
          </w:tcPr>
          <w:p w14:paraId="240B3A4B" w14:textId="77777777" w:rsidR="00777FF7" w:rsidRPr="003439A3" w:rsidRDefault="00105461">
            <w:pPr>
              <w:pStyle w:val="Compact"/>
              <w:jc w:val="center"/>
              <w:rPr>
                <w:sz w:val="16"/>
                <w:szCs w:val="16"/>
              </w:rPr>
            </w:pPr>
            <w:r w:rsidRPr="003439A3">
              <w:rPr>
                <w:sz w:val="16"/>
                <w:szCs w:val="16"/>
              </w:rPr>
              <w:t>0.79 (0.73, 0.86)</w:t>
            </w:r>
          </w:p>
        </w:tc>
        <w:tc>
          <w:tcPr>
            <w:tcW w:w="0" w:type="auto"/>
          </w:tcPr>
          <w:p w14:paraId="5DC80BA3" w14:textId="77777777" w:rsidR="00777FF7" w:rsidRPr="003439A3" w:rsidRDefault="00105461">
            <w:pPr>
              <w:pStyle w:val="Compact"/>
              <w:jc w:val="center"/>
              <w:rPr>
                <w:sz w:val="16"/>
                <w:szCs w:val="16"/>
              </w:rPr>
            </w:pPr>
            <w:r w:rsidRPr="003439A3">
              <w:rPr>
                <w:sz w:val="16"/>
                <w:szCs w:val="16"/>
              </w:rPr>
              <w:t>Yes</w:t>
            </w:r>
          </w:p>
        </w:tc>
        <w:tc>
          <w:tcPr>
            <w:tcW w:w="0" w:type="auto"/>
          </w:tcPr>
          <w:p w14:paraId="5E73557D" w14:textId="77777777" w:rsidR="00777FF7" w:rsidRPr="003439A3" w:rsidRDefault="00105461">
            <w:pPr>
              <w:pStyle w:val="Compact"/>
              <w:jc w:val="center"/>
              <w:rPr>
                <w:sz w:val="16"/>
                <w:szCs w:val="16"/>
              </w:rPr>
            </w:pPr>
            <w:r w:rsidRPr="003439A3">
              <w:rPr>
                <w:sz w:val="16"/>
                <w:szCs w:val="16"/>
              </w:rPr>
              <w:t>Yes</w:t>
            </w:r>
          </w:p>
        </w:tc>
        <w:tc>
          <w:tcPr>
            <w:tcW w:w="0" w:type="auto"/>
          </w:tcPr>
          <w:p w14:paraId="09A37E1F" w14:textId="77777777" w:rsidR="00777FF7" w:rsidRPr="003439A3" w:rsidRDefault="00105461">
            <w:pPr>
              <w:pStyle w:val="Compact"/>
              <w:jc w:val="center"/>
              <w:rPr>
                <w:sz w:val="16"/>
                <w:szCs w:val="16"/>
              </w:rPr>
            </w:pPr>
            <w:r w:rsidRPr="003439A3">
              <w:rPr>
                <w:sz w:val="16"/>
                <w:szCs w:val="16"/>
              </w:rPr>
              <w:t>No</w:t>
            </w:r>
          </w:p>
        </w:tc>
        <w:tc>
          <w:tcPr>
            <w:tcW w:w="0" w:type="auto"/>
          </w:tcPr>
          <w:p w14:paraId="602A1957" w14:textId="77777777" w:rsidR="00777FF7" w:rsidRPr="003439A3" w:rsidRDefault="00105461">
            <w:pPr>
              <w:pStyle w:val="Compact"/>
              <w:jc w:val="center"/>
              <w:rPr>
                <w:sz w:val="16"/>
                <w:szCs w:val="16"/>
              </w:rPr>
            </w:pPr>
            <w:r w:rsidRPr="003439A3">
              <w:rPr>
                <w:sz w:val="16"/>
                <w:szCs w:val="16"/>
              </w:rPr>
              <w:t>Yes</w:t>
            </w:r>
          </w:p>
        </w:tc>
        <w:tc>
          <w:tcPr>
            <w:tcW w:w="0" w:type="auto"/>
          </w:tcPr>
          <w:p w14:paraId="4A1B13A5" w14:textId="77777777" w:rsidR="00777FF7" w:rsidRPr="003439A3" w:rsidRDefault="00105461">
            <w:pPr>
              <w:pStyle w:val="Compact"/>
              <w:jc w:val="center"/>
              <w:rPr>
                <w:sz w:val="16"/>
                <w:szCs w:val="16"/>
              </w:rPr>
            </w:pPr>
            <w:r w:rsidRPr="003439A3">
              <w:rPr>
                <w:sz w:val="16"/>
                <w:szCs w:val="16"/>
              </w:rPr>
              <w:t>No</w:t>
            </w:r>
          </w:p>
        </w:tc>
        <w:tc>
          <w:tcPr>
            <w:tcW w:w="0" w:type="auto"/>
          </w:tcPr>
          <w:p w14:paraId="0BCD7025" w14:textId="77777777" w:rsidR="00777FF7" w:rsidRPr="003439A3" w:rsidRDefault="00105461">
            <w:pPr>
              <w:pStyle w:val="Compact"/>
              <w:jc w:val="center"/>
              <w:rPr>
                <w:sz w:val="16"/>
                <w:szCs w:val="16"/>
              </w:rPr>
            </w:pPr>
            <w:r w:rsidRPr="003439A3">
              <w:rPr>
                <w:sz w:val="16"/>
                <w:szCs w:val="16"/>
              </w:rPr>
              <w:t>8</w:t>
            </w:r>
          </w:p>
        </w:tc>
        <w:tc>
          <w:tcPr>
            <w:tcW w:w="0" w:type="auto"/>
          </w:tcPr>
          <w:p w14:paraId="6353EEB1" w14:textId="77777777" w:rsidR="00777FF7" w:rsidRPr="003439A3" w:rsidRDefault="00105461">
            <w:pPr>
              <w:pStyle w:val="Compact"/>
              <w:jc w:val="center"/>
              <w:rPr>
                <w:sz w:val="16"/>
                <w:szCs w:val="16"/>
              </w:rPr>
            </w:pPr>
            <w:r w:rsidRPr="003439A3">
              <w:rPr>
                <w:sz w:val="16"/>
                <w:szCs w:val="16"/>
              </w:rPr>
              <w:t>-239</w:t>
            </w:r>
          </w:p>
        </w:tc>
        <w:tc>
          <w:tcPr>
            <w:tcW w:w="0" w:type="auto"/>
          </w:tcPr>
          <w:p w14:paraId="25F8DF6F" w14:textId="77777777" w:rsidR="00777FF7" w:rsidRPr="003439A3" w:rsidRDefault="00105461">
            <w:pPr>
              <w:pStyle w:val="Compact"/>
              <w:jc w:val="center"/>
              <w:rPr>
                <w:sz w:val="16"/>
                <w:szCs w:val="16"/>
              </w:rPr>
            </w:pPr>
            <w:r w:rsidRPr="003439A3">
              <w:rPr>
                <w:sz w:val="16"/>
                <w:szCs w:val="16"/>
              </w:rPr>
              <w:t>507 (20)</w:t>
            </w:r>
          </w:p>
        </w:tc>
      </w:tr>
      <w:tr w:rsidR="003439A3" w:rsidRPr="003439A3" w14:paraId="2825A1A2" w14:textId="77777777" w:rsidTr="003439A3">
        <w:tc>
          <w:tcPr>
            <w:tcW w:w="0" w:type="auto"/>
          </w:tcPr>
          <w:p w14:paraId="3F448D95" w14:textId="77777777" w:rsidR="00777FF7" w:rsidRPr="003439A3" w:rsidRDefault="00105461">
            <w:pPr>
              <w:pStyle w:val="Compact"/>
              <w:rPr>
                <w:sz w:val="16"/>
                <w:szCs w:val="16"/>
              </w:rPr>
            </w:pPr>
            <w:r w:rsidRPr="003439A3">
              <w:rPr>
                <w:sz w:val="16"/>
                <w:szCs w:val="16"/>
              </w:rPr>
              <w:t>Model 9</w:t>
            </w:r>
          </w:p>
        </w:tc>
        <w:tc>
          <w:tcPr>
            <w:tcW w:w="0" w:type="auto"/>
          </w:tcPr>
          <w:p w14:paraId="43F86372" w14:textId="77777777" w:rsidR="00777FF7" w:rsidRPr="003439A3" w:rsidRDefault="00105461">
            <w:pPr>
              <w:pStyle w:val="Compact"/>
              <w:jc w:val="center"/>
              <w:rPr>
                <w:sz w:val="16"/>
                <w:szCs w:val="16"/>
              </w:rPr>
            </w:pPr>
            <w:r w:rsidRPr="003439A3">
              <w:rPr>
                <w:sz w:val="16"/>
                <w:szCs w:val="16"/>
              </w:rPr>
              <w:t>0.79 (0.72, 0.86)</w:t>
            </w:r>
          </w:p>
        </w:tc>
        <w:tc>
          <w:tcPr>
            <w:tcW w:w="0" w:type="auto"/>
          </w:tcPr>
          <w:p w14:paraId="2B0BEFD8" w14:textId="77777777" w:rsidR="00777FF7" w:rsidRPr="003439A3" w:rsidRDefault="00105461">
            <w:pPr>
              <w:pStyle w:val="Compact"/>
              <w:jc w:val="center"/>
              <w:rPr>
                <w:sz w:val="16"/>
                <w:szCs w:val="16"/>
              </w:rPr>
            </w:pPr>
            <w:r w:rsidRPr="003439A3">
              <w:rPr>
                <w:sz w:val="16"/>
                <w:szCs w:val="16"/>
              </w:rPr>
              <w:t>Yes</w:t>
            </w:r>
          </w:p>
        </w:tc>
        <w:tc>
          <w:tcPr>
            <w:tcW w:w="0" w:type="auto"/>
          </w:tcPr>
          <w:p w14:paraId="03FD0CBC" w14:textId="77777777" w:rsidR="00777FF7" w:rsidRPr="003439A3" w:rsidRDefault="00105461">
            <w:pPr>
              <w:pStyle w:val="Compact"/>
              <w:jc w:val="center"/>
              <w:rPr>
                <w:sz w:val="16"/>
                <w:szCs w:val="16"/>
              </w:rPr>
            </w:pPr>
            <w:r w:rsidRPr="003439A3">
              <w:rPr>
                <w:sz w:val="16"/>
                <w:szCs w:val="16"/>
              </w:rPr>
              <w:t>Yes</w:t>
            </w:r>
          </w:p>
        </w:tc>
        <w:tc>
          <w:tcPr>
            <w:tcW w:w="0" w:type="auto"/>
          </w:tcPr>
          <w:p w14:paraId="1DDE44EB" w14:textId="77777777" w:rsidR="00777FF7" w:rsidRPr="003439A3" w:rsidRDefault="00105461">
            <w:pPr>
              <w:pStyle w:val="Compact"/>
              <w:jc w:val="center"/>
              <w:rPr>
                <w:sz w:val="16"/>
                <w:szCs w:val="16"/>
              </w:rPr>
            </w:pPr>
            <w:r w:rsidRPr="003439A3">
              <w:rPr>
                <w:sz w:val="16"/>
                <w:szCs w:val="16"/>
              </w:rPr>
              <w:t>Yes</w:t>
            </w:r>
          </w:p>
        </w:tc>
        <w:tc>
          <w:tcPr>
            <w:tcW w:w="0" w:type="auto"/>
          </w:tcPr>
          <w:p w14:paraId="73069CD2" w14:textId="77777777" w:rsidR="00777FF7" w:rsidRPr="003439A3" w:rsidRDefault="00105461">
            <w:pPr>
              <w:pStyle w:val="Compact"/>
              <w:jc w:val="center"/>
              <w:rPr>
                <w:sz w:val="16"/>
                <w:szCs w:val="16"/>
              </w:rPr>
            </w:pPr>
            <w:r w:rsidRPr="003439A3">
              <w:rPr>
                <w:sz w:val="16"/>
                <w:szCs w:val="16"/>
              </w:rPr>
              <w:t>Yes</w:t>
            </w:r>
          </w:p>
        </w:tc>
        <w:tc>
          <w:tcPr>
            <w:tcW w:w="0" w:type="auto"/>
          </w:tcPr>
          <w:p w14:paraId="5FBB1FFE" w14:textId="77777777" w:rsidR="00777FF7" w:rsidRPr="003439A3" w:rsidRDefault="00105461">
            <w:pPr>
              <w:pStyle w:val="Compact"/>
              <w:jc w:val="center"/>
              <w:rPr>
                <w:sz w:val="16"/>
                <w:szCs w:val="16"/>
              </w:rPr>
            </w:pPr>
            <w:r w:rsidRPr="003439A3">
              <w:rPr>
                <w:sz w:val="16"/>
                <w:szCs w:val="16"/>
              </w:rPr>
              <w:t>No</w:t>
            </w:r>
          </w:p>
        </w:tc>
        <w:tc>
          <w:tcPr>
            <w:tcW w:w="0" w:type="auto"/>
          </w:tcPr>
          <w:p w14:paraId="28C74F48" w14:textId="77777777" w:rsidR="00777FF7" w:rsidRPr="003439A3" w:rsidRDefault="00105461">
            <w:pPr>
              <w:pStyle w:val="Compact"/>
              <w:jc w:val="center"/>
              <w:rPr>
                <w:sz w:val="16"/>
                <w:szCs w:val="16"/>
              </w:rPr>
            </w:pPr>
            <w:r w:rsidRPr="003439A3">
              <w:rPr>
                <w:sz w:val="16"/>
                <w:szCs w:val="16"/>
              </w:rPr>
              <w:t>9</w:t>
            </w:r>
          </w:p>
        </w:tc>
        <w:tc>
          <w:tcPr>
            <w:tcW w:w="0" w:type="auto"/>
          </w:tcPr>
          <w:p w14:paraId="0139483D" w14:textId="77777777" w:rsidR="00777FF7" w:rsidRPr="003439A3" w:rsidRDefault="00105461">
            <w:pPr>
              <w:pStyle w:val="Compact"/>
              <w:jc w:val="center"/>
              <w:rPr>
                <w:sz w:val="16"/>
                <w:szCs w:val="16"/>
              </w:rPr>
            </w:pPr>
            <w:r w:rsidRPr="003439A3">
              <w:rPr>
                <w:sz w:val="16"/>
                <w:szCs w:val="16"/>
              </w:rPr>
              <w:t>-238</w:t>
            </w:r>
          </w:p>
        </w:tc>
        <w:tc>
          <w:tcPr>
            <w:tcW w:w="0" w:type="auto"/>
          </w:tcPr>
          <w:p w14:paraId="0D94FFCA" w14:textId="77777777" w:rsidR="00777FF7" w:rsidRPr="003439A3" w:rsidRDefault="00105461">
            <w:pPr>
              <w:pStyle w:val="Compact"/>
              <w:jc w:val="center"/>
              <w:rPr>
                <w:sz w:val="16"/>
                <w:szCs w:val="16"/>
              </w:rPr>
            </w:pPr>
            <w:r w:rsidRPr="003439A3">
              <w:rPr>
                <w:sz w:val="16"/>
                <w:szCs w:val="16"/>
              </w:rPr>
              <w:t>511 (20)</w:t>
            </w:r>
          </w:p>
        </w:tc>
      </w:tr>
      <w:tr w:rsidR="003439A3" w:rsidRPr="003439A3" w14:paraId="2F16E67E" w14:textId="77777777" w:rsidTr="003439A3">
        <w:tc>
          <w:tcPr>
            <w:tcW w:w="0" w:type="auto"/>
          </w:tcPr>
          <w:p w14:paraId="46B67A23" w14:textId="77777777" w:rsidR="00777FF7" w:rsidRPr="003439A3" w:rsidRDefault="00105461">
            <w:pPr>
              <w:pStyle w:val="Compact"/>
              <w:rPr>
                <w:sz w:val="16"/>
                <w:szCs w:val="16"/>
              </w:rPr>
            </w:pPr>
            <w:r w:rsidRPr="003439A3">
              <w:rPr>
                <w:sz w:val="16"/>
                <w:szCs w:val="16"/>
              </w:rPr>
              <w:t>Model 11</w:t>
            </w:r>
          </w:p>
        </w:tc>
        <w:tc>
          <w:tcPr>
            <w:tcW w:w="0" w:type="auto"/>
          </w:tcPr>
          <w:p w14:paraId="61786E56" w14:textId="77777777" w:rsidR="00777FF7" w:rsidRPr="003439A3" w:rsidRDefault="00105461">
            <w:pPr>
              <w:pStyle w:val="Compact"/>
              <w:jc w:val="center"/>
              <w:rPr>
                <w:sz w:val="16"/>
                <w:szCs w:val="16"/>
              </w:rPr>
            </w:pPr>
            <w:r w:rsidRPr="003439A3">
              <w:rPr>
                <w:sz w:val="16"/>
                <w:szCs w:val="16"/>
              </w:rPr>
              <w:t>0.64 (0.52, 0.78)</w:t>
            </w:r>
          </w:p>
        </w:tc>
        <w:tc>
          <w:tcPr>
            <w:tcW w:w="0" w:type="auto"/>
          </w:tcPr>
          <w:p w14:paraId="642DC4B0" w14:textId="77777777" w:rsidR="00777FF7" w:rsidRPr="003439A3" w:rsidRDefault="00105461">
            <w:pPr>
              <w:pStyle w:val="Compact"/>
              <w:jc w:val="center"/>
              <w:rPr>
                <w:sz w:val="16"/>
                <w:szCs w:val="16"/>
              </w:rPr>
            </w:pPr>
            <w:r w:rsidRPr="003439A3">
              <w:rPr>
                <w:sz w:val="16"/>
                <w:szCs w:val="16"/>
              </w:rPr>
              <w:t>Yes</w:t>
            </w:r>
          </w:p>
        </w:tc>
        <w:tc>
          <w:tcPr>
            <w:tcW w:w="0" w:type="auto"/>
          </w:tcPr>
          <w:p w14:paraId="4ADF7FE9" w14:textId="77777777" w:rsidR="00777FF7" w:rsidRPr="003439A3" w:rsidRDefault="00105461">
            <w:pPr>
              <w:pStyle w:val="Compact"/>
              <w:jc w:val="center"/>
              <w:rPr>
                <w:sz w:val="16"/>
                <w:szCs w:val="16"/>
              </w:rPr>
            </w:pPr>
            <w:r w:rsidRPr="003439A3">
              <w:rPr>
                <w:sz w:val="16"/>
                <w:szCs w:val="16"/>
              </w:rPr>
              <w:t>No</w:t>
            </w:r>
          </w:p>
        </w:tc>
        <w:tc>
          <w:tcPr>
            <w:tcW w:w="0" w:type="auto"/>
          </w:tcPr>
          <w:p w14:paraId="7B3ADDAA" w14:textId="77777777" w:rsidR="00777FF7" w:rsidRPr="003439A3" w:rsidRDefault="00105461">
            <w:pPr>
              <w:pStyle w:val="Compact"/>
              <w:jc w:val="center"/>
              <w:rPr>
                <w:sz w:val="16"/>
                <w:szCs w:val="16"/>
              </w:rPr>
            </w:pPr>
            <w:r w:rsidRPr="003439A3">
              <w:rPr>
                <w:sz w:val="16"/>
                <w:szCs w:val="16"/>
              </w:rPr>
              <w:t>No</w:t>
            </w:r>
          </w:p>
        </w:tc>
        <w:tc>
          <w:tcPr>
            <w:tcW w:w="0" w:type="auto"/>
          </w:tcPr>
          <w:p w14:paraId="1C56C2AA" w14:textId="77777777" w:rsidR="00777FF7" w:rsidRPr="003439A3" w:rsidRDefault="00105461">
            <w:pPr>
              <w:pStyle w:val="Compact"/>
              <w:jc w:val="center"/>
              <w:rPr>
                <w:sz w:val="16"/>
                <w:szCs w:val="16"/>
              </w:rPr>
            </w:pPr>
            <w:r w:rsidRPr="003439A3">
              <w:rPr>
                <w:sz w:val="16"/>
                <w:szCs w:val="16"/>
              </w:rPr>
              <w:t>No</w:t>
            </w:r>
          </w:p>
        </w:tc>
        <w:tc>
          <w:tcPr>
            <w:tcW w:w="0" w:type="auto"/>
          </w:tcPr>
          <w:p w14:paraId="4776A9A2" w14:textId="77777777" w:rsidR="00777FF7" w:rsidRPr="003439A3" w:rsidRDefault="00105461">
            <w:pPr>
              <w:pStyle w:val="Compact"/>
              <w:jc w:val="center"/>
              <w:rPr>
                <w:sz w:val="16"/>
                <w:szCs w:val="16"/>
              </w:rPr>
            </w:pPr>
            <w:r w:rsidRPr="003439A3">
              <w:rPr>
                <w:sz w:val="16"/>
                <w:szCs w:val="16"/>
              </w:rPr>
              <w:t>Yes</w:t>
            </w:r>
          </w:p>
        </w:tc>
        <w:tc>
          <w:tcPr>
            <w:tcW w:w="0" w:type="auto"/>
          </w:tcPr>
          <w:p w14:paraId="2E567655" w14:textId="77777777" w:rsidR="00777FF7" w:rsidRPr="003439A3" w:rsidRDefault="00105461">
            <w:pPr>
              <w:pStyle w:val="Compact"/>
              <w:jc w:val="center"/>
              <w:rPr>
                <w:sz w:val="16"/>
                <w:szCs w:val="16"/>
              </w:rPr>
            </w:pPr>
            <w:r w:rsidRPr="003439A3">
              <w:rPr>
                <w:sz w:val="16"/>
                <w:szCs w:val="16"/>
              </w:rPr>
              <w:t>14</w:t>
            </w:r>
          </w:p>
        </w:tc>
        <w:tc>
          <w:tcPr>
            <w:tcW w:w="0" w:type="auto"/>
          </w:tcPr>
          <w:p w14:paraId="4606637C" w14:textId="77777777" w:rsidR="00777FF7" w:rsidRPr="003439A3" w:rsidRDefault="00105461">
            <w:pPr>
              <w:pStyle w:val="Compact"/>
              <w:jc w:val="center"/>
              <w:rPr>
                <w:sz w:val="16"/>
                <w:szCs w:val="16"/>
              </w:rPr>
            </w:pPr>
            <w:r w:rsidRPr="003439A3">
              <w:rPr>
                <w:sz w:val="16"/>
                <w:szCs w:val="16"/>
              </w:rPr>
              <w:t>-241</w:t>
            </w:r>
          </w:p>
        </w:tc>
        <w:tc>
          <w:tcPr>
            <w:tcW w:w="0" w:type="auto"/>
          </w:tcPr>
          <w:p w14:paraId="7E236642" w14:textId="77777777" w:rsidR="00777FF7" w:rsidRPr="003439A3" w:rsidRDefault="00105461">
            <w:pPr>
              <w:pStyle w:val="Compact"/>
              <w:jc w:val="center"/>
              <w:rPr>
                <w:sz w:val="16"/>
                <w:szCs w:val="16"/>
              </w:rPr>
            </w:pPr>
            <w:r w:rsidRPr="003439A3">
              <w:rPr>
                <w:sz w:val="16"/>
                <w:szCs w:val="16"/>
              </w:rPr>
              <w:t>522 (22)</w:t>
            </w:r>
          </w:p>
        </w:tc>
      </w:tr>
      <w:tr w:rsidR="003439A3" w:rsidRPr="003439A3" w14:paraId="02DF2262" w14:textId="77777777" w:rsidTr="003439A3">
        <w:tc>
          <w:tcPr>
            <w:tcW w:w="0" w:type="auto"/>
          </w:tcPr>
          <w:p w14:paraId="1C9534A3" w14:textId="77777777" w:rsidR="00777FF7" w:rsidRPr="003439A3" w:rsidRDefault="00105461">
            <w:pPr>
              <w:pStyle w:val="Compact"/>
              <w:rPr>
                <w:sz w:val="16"/>
                <w:szCs w:val="16"/>
              </w:rPr>
            </w:pPr>
            <w:r w:rsidRPr="003439A3">
              <w:rPr>
                <w:sz w:val="16"/>
                <w:szCs w:val="16"/>
              </w:rPr>
              <w:t>Model 10</w:t>
            </w:r>
          </w:p>
        </w:tc>
        <w:tc>
          <w:tcPr>
            <w:tcW w:w="0" w:type="auto"/>
          </w:tcPr>
          <w:p w14:paraId="231101EC" w14:textId="77777777" w:rsidR="00777FF7" w:rsidRPr="003439A3" w:rsidRDefault="00105461">
            <w:pPr>
              <w:pStyle w:val="Compact"/>
              <w:jc w:val="center"/>
              <w:rPr>
                <w:sz w:val="16"/>
                <w:szCs w:val="16"/>
              </w:rPr>
            </w:pPr>
            <w:r w:rsidRPr="003439A3">
              <w:rPr>
                <w:sz w:val="16"/>
                <w:szCs w:val="16"/>
              </w:rPr>
              <w:t>0.00 (0.00, 0.00)</w:t>
            </w:r>
          </w:p>
        </w:tc>
        <w:tc>
          <w:tcPr>
            <w:tcW w:w="0" w:type="auto"/>
          </w:tcPr>
          <w:p w14:paraId="5E8370C2" w14:textId="77777777" w:rsidR="00777FF7" w:rsidRPr="003439A3" w:rsidRDefault="00105461">
            <w:pPr>
              <w:pStyle w:val="Compact"/>
              <w:jc w:val="center"/>
              <w:rPr>
                <w:sz w:val="16"/>
                <w:szCs w:val="16"/>
              </w:rPr>
            </w:pPr>
            <w:r w:rsidRPr="003439A3">
              <w:rPr>
                <w:sz w:val="16"/>
                <w:szCs w:val="16"/>
              </w:rPr>
              <w:t>No</w:t>
            </w:r>
          </w:p>
        </w:tc>
        <w:tc>
          <w:tcPr>
            <w:tcW w:w="0" w:type="auto"/>
          </w:tcPr>
          <w:p w14:paraId="73899AE4" w14:textId="77777777" w:rsidR="00777FF7" w:rsidRPr="003439A3" w:rsidRDefault="00105461">
            <w:pPr>
              <w:pStyle w:val="Compact"/>
              <w:jc w:val="center"/>
              <w:rPr>
                <w:sz w:val="16"/>
                <w:szCs w:val="16"/>
              </w:rPr>
            </w:pPr>
            <w:r w:rsidRPr="003439A3">
              <w:rPr>
                <w:sz w:val="16"/>
                <w:szCs w:val="16"/>
              </w:rPr>
              <w:t>No</w:t>
            </w:r>
          </w:p>
        </w:tc>
        <w:tc>
          <w:tcPr>
            <w:tcW w:w="0" w:type="auto"/>
          </w:tcPr>
          <w:p w14:paraId="0108038F" w14:textId="77777777" w:rsidR="00777FF7" w:rsidRPr="003439A3" w:rsidRDefault="00105461">
            <w:pPr>
              <w:pStyle w:val="Compact"/>
              <w:jc w:val="center"/>
              <w:rPr>
                <w:sz w:val="16"/>
                <w:szCs w:val="16"/>
              </w:rPr>
            </w:pPr>
            <w:r w:rsidRPr="003439A3">
              <w:rPr>
                <w:sz w:val="16"/>
                <w:szCs w:val="16"/>
              </w:rPr>
              <w:t>No</w:t>
            </w:r>
          </w:p>
        </w:tc>
        <w:tc>
          <w:tcPr>
            <w:tcW w:w="0" w:type="auto"/>
          </w:tcPr>
          <w:p w14:paraId="2B7D39A0" w14:textId="77777777" w:rsidR="00777FF7" w:rsidRPr="003439A3" w:rsidRDefault="00105461">
            <w:pPr>
              <w:pStyle w:val="Compact"/>
              <w:jc w:val="center"/>
              <w:rPr>
                <w:sz w:val="16"/>
                <w:szCs w:val="16"/>
              </w:rPr>
            </w:pPr>
            <w:r w:rsidRPr="003439A3">
              <w:rPr>
                <w:sz w:val="16"/>
                <w:szCs w:val="16"/>
              </w:rPr>
              <w:t>No</w:t>
            </w:r>
          </w:p>
        </w:tc>
        <w:tc>
          <w:tcPr>
            <w:tcW w:w="0" w:type="auto"/>
          </w:tcPr>
          <w:p w14:paraId="7E187D33" w14:textId="77777777" w:rsidR="00777FF7" w:rsidRPr="003439A3" w:rsidRDefault="00105461">
            <w:pPr>
              <w:pStyle w:val="Compact"/>
              <w:jc w:val="center"/>
              <w:rPr>
                <w:sz w:val="16"/>
                <w:szCs w:val="16"/>
              </w:rPr>
            </w:pPr>
            <w:r w:rsidRPr="003439A3">
              <w:rPr>
                <w:sz w:val="16"/>
                <w:szCs w:val="16"/>
              </w:rPr>
              <w:t>Yes</w:t>
            </w:r>
          </w:p>
        </w:tc>
        <w:tc>
          <w:tcPr>
            <w:tcW w:w="0" w:type="auto"/>
          </w:tcPr>
          <w:p w14:paraId="0C87FD36" w14:textId="77777777" w:rsidR="00777FF7" w:rsidRPr="003439A3" w:rsidRDefault="00105461">
            <w:pPr>
              <w:pStyle w:val="Compact"/>
              <w:jc w:val="center"/>
              <w:rPr>
                <w:sz w:val="16"/>
                <w:szCs w:val="16"/>
              </w:rPr>
            </w:pPr>
            <w:r w:rsidRPr="003439A3">
              <w:rPr>
                <w:sz w:val="16"/>
                <w:szCs w:val="16"/>
              </w:rPr>
              <w:t>13</w:t>
            </w:r>
          </w:p>
        </w:tc>
        <w:tc>
          <w:tcPr>
            <w:tcW w:w="0" w:type="auto"/>
          </w:tcPr>
          <w:p w14:paraId="5809BD3C" w14:textId="77777777" w:rsidR="00777FF7" w:rsidRPr="003439A3" w:rsidRDefault="00105461">
            <w:pPr>
              <w:pStyle w:val="Compact"/>
              <w:jc w:val="center"/>
              <w:rPr>
                <w:sz w:val="16"/>
                <w:szCs w:val="16"/>
              </w:rPr>
            </w:pPr>
            <w:r w:rsidRPr="003439A3">
              <w:rPr>
                <w:sz w:val="16"/>
                <w:szCs w:val="16"/>
              </w:rPr>
              <w:t>-241</w:t>
            </w:r>
          </w:p>
        </w:tc>
        <w:tc>
          <w:tcPr>
            <w:tcW w:w="0" w:type="auto"/>
          </w:tcPr>
          <w:p w14:paraId="08AD7E9E" w14:textId="77777777" w:rsidR="00777FF7" w:rsidRPr="003439A3" w:rsidRDefault="00105461">
            <w:pPr>
              <w:pStyle w:val="Compact"/>
              <w:jc w:val="center"/>
              <w:rPr>
                <w:sz w:val="16"/>
                <w:szCs w:val="16"/>
              </w:rPr>
            </w:pPr>
            <w:r w:rsidRPr="003439A3">
              <w:rPr>
                <w:sz w:val="16"/>
                <w:szCs w:val="16"/>
              </w:rPr>
              <w:t>523 (22)</w:t>
            </w:r>
          </w:p>
        </w:tc>
      </w:tr>
      <w:tr w:rsidR="003439A3" w:rsidRPr="003439A3" w14:paraId="32163495" w14:textId="77777777" w:rsidTr="003439A3">
        <w:tc>
          <w:tcPr>
            <w:tcW w:w="0" w:type="auto"/>
          </w:tcPr>
          <w:p w14:paraId="4536B8CE" w14:textId="77777777" w:rsidR="00777FF7" w:rsidRPr="003439A3" w:rsidRDefault="00105461">
            <w:pPr>
              <w:pStyle w:val="Compact"/>
              <w:rPr>
                <w:sz w:val="16"/>
                <w:szCs w:val="16"/>
              </w:rPr>
            </w:pPr>
            <w:r w:rsidRPr="003439A3">
              <w:rPr>
                <w:sz w:val="16"/>
                <w:szCs w:val="16"/>
              </w:rPr>
              <w:t>Model 12</w:t>
            </w:r>
          </w:p>
        </w:tc>
        <w:tc>
          <w:tcPr>
            <w:tcW w:w="0" w:type="auto"/>
          </w:tcPr>
          <w:p w14:paraId="5F5CA14F" w14:textId="77777777" w:rsidR="00777FF7" w:rsidRPr="003439A3" w:rsidRDefault="00105461">
            <w:pPr>
              <w:pStyle w:val="Compact"/>
              <w:jc w:val="center"/>
              <w:rPr>
                <w:sz w:val="16"/>
                <w:szCs w:val="16"/>
              </w:rPr>
            </w:pPr>
            <w:r w:rsidRPr="003439A3">
              <w:rPr>
                <w:sz w:val="16"/>
                <w:szCs w:val="16"/>
              </w:rPr>
              <w:t>0.64 (0.53, 0.79)</w:t>
            </w:r>
          </w:p>
        </w:tc>
        <w:tc>
          <w:tcPr>
            <w:tcW w:w="0" w:type="auto"/>
          </w:tcPr>
          <w:p w14:paraId="7FA548CF" w14:textId="77777777" w:rsidR="00777FF7" w:rsidRPr="003439A3" w:rsidRDefault="00105461">
            <w:pPr>
              <w:pStyle w:val="Compact"/>
              <w:jc w:val="center"/>
              <w:rPr>
                <w:sz w:val="16"/>
                <w:szCs w:val="16"/>
              </w:rPr>
            </w:pPr>
            <w:r w:rsidRPr="003439A3">
              <w:rPr>
                <w:sz w:val="16"/>
                <w:szCs w:val="16"/>
              </w:rPr>
              <w:t>Yes</w:t>
            </w:r>
          </w:p>
        </w:tc>
        <w:tc>
          <w:tcPr>
            <w:tcW w:w="0" w:type="auto"/>
          </w:tcPr>
          <w:p w14:paraId="02E729BC" w14:textId="77777777" w:rsidR="00777FF7" w:rsidRPr="003439A3" w:rsidRDefault="00105461">
            <w:pPr>
              <w:pStyle w:val="Compact"/>
              <w:jc w:val="center"/>
              <w:rPr>
                <w:sz w:val="16"/>
                <w:szCs w:val="16"/>
              </w:rPr>
            </w:pPr>
            <w:r w:rsidRPr="003439A3">
              <w:rPr>
                <w:sz w:val="16"/>
                <w:szCs w:val="16"/>
              </w:rPr>
              <w:t>No</w:t>
            </w:r>
          </w:p>
        </w:tc>
        <w:tc>
          <w:tcPr>
            <w:tcW w:w="0" w:type="auto"/>
          </w:tcPr>
          <w:p w14:paraId="7938C093" w14:textId="77777777" w:rsidR="00777FF7" w:rsidRPr="003439A3" w:rsidRDefault="00105461">
            <w:pPr>
              <w:pStyle w:val="Compact"/>
              <w:jc w:val="center"/>
              <w:rPr>
                <w:sz w:val="16"/>
                <w:szCs w:val="16"/>
              </w:rPr>
            </w:pPr>
            <w:r w:rsidRPr="003439A3">
              <w:rPr>
                <w:sz w:val="16"/>
                <w:szCs w:val="16"/>
              </w:rPr>
              <w:t>Yes</w:t>
            </w:r>
          </w:p>
        </w:tc>
        <w:tc>
          <w:tcPr>
            <w:tcW w:w="0" w:type="auto"/>
          </w:tcPr>
          <w:p w14:paraId="1140B8D9" w14:textId="77777777" w:rsidR="00777FF7" w:rsidRPr="003439A3" w:rsidRDefault="00105461">
            <w:pPr>
              <w:pStyle w:val="Compact"/>
              <w:jc w:val="center"/>
              <w:rPr>
                <w:sz w:val="16"/>
                <w:szCs w:val="16"/>
              </w:rPr>
            </w:pPr>
            <w:r w:rsidRPr="003439A3">
              <w:rPr>
                <w:sz w:val="16"/>
                <w:szCs w:val="16"/>
              </w:rPr>
              <w:t>No</w:t>
            </w:r>
          </w:p>
        </w:tc>
        <w:tc>
          <w:tcPr>
            <w:tcW w:w="0" w:type="auto"/>
          </w:tcPr>
          <w:p w14:paraId="7B002788" w14:textId="77777777" w:rsidR="00777FF7" w:rsidRPr="003439A3" w:rsidRDefault="00105461">
            <w:pPr>
              <w:pStyle w:val="Compact"/>
              <w:jc w:val="center"/>
              <w:rPr>
                <w:sz w:val="16"/>
                <w:szCs w:val="16"/>
              </w:rPr>
            </w:pPr>
            <w:r w:rsidRPr="003439A3">
              <w:rPr>
                <w:sz w:val="16"/>
                <w:szCs w:val="16"/>
              </w:rPr>
              <w:t>Yes</w:t>
            </w:r>
          </w:p>
        </w:tc>
        <w:tc>
          <w:tcPr>
            <w:tcW w:w="0" w:type="auto"/>
          </w:tcPr>
          <w:p w14:paraId="4FF99048" w14:textId="77777777" w:rsidR="00777FF7" w:rsidRPr="003439A3" w:rsidRDefault="00105461">
            <w:pPr>
              <w:pStyle w:val="Compact"/>
              <w:jc w:val="center"/>
              <w:rPr>
                <w:sz w:val="16"/>
                <w:szCs w:val="16"/>
              </w:rPr>
            </w:pPr>
            <w:r w:rsidRPr="003439A3">
              <w:rPr>
                <w:sz w:val="16"/>
                <w:szCs w:val="16"/>
              </w:rPr>
              <w:t>15</w:t>
            </w:r>
          </w:p>
        </w:tc>
        <w:tc>
          <w:tcPr>
            <w:tcW w:w="0" w:type="auto"/>
          </w:tcPr>
          <w:p w14:paraId="3420E802" w14:textId="77777777" w:rsidR="00777FF7" w:rsidRPr="003439A3" w:rsidRDefault="00105461">
            <w:pPr>
              <w:pStyle w:val="Compact"/>
              <w:jc w:val="center"/>
              <w:rPr>
                <w:sz w:val="16"/>
                <w:szCs w:val="16"/>
              </w:rPr>
            </w:pPr>
            <w:r w:rsidRPr="003439A3">
              <w:rPr>
                <w:sz w:val="16"/>
                <w:szCs w:val="16"/>
              </w:rPr>
              <w:t>-241</w:t>
            </w:r>
          </w:p>
        </w:tc>
        <w:tc>
          <w:tcPr>
            <w:tcW w:w="0" w:type="auto"/>
          </w:tcPr>
          <w:p w14:paraId="6D716400" w14:textId="77777777" w:rsidR="00777FF7" w:rsidRPr="003439A3" w:rsidRDefault="00105461">
            <w:pPr>
              <w:pStyle w:val="Compact"/>
              <w:jc w:val="center"/>
              <w:rPr>
                <w:sz w:val="16"/>
                <w:szCs w:val="16"/>
              </w:rPr>
            </w:pPr>
            <w:r w:rsidRPr="003439A3">
              <w:rPr>
                <w:sz w:val="16"/>
                <w:szCs w:val="16"/>
              </w:rPr>
              <w:t>525 (22)</w:t>
            </w:r>
          </w:p>
        </w:tc>
      </w:tr>
      <w:tr w:rsidR="003439A3" w:rsidRPr="003439A3" w14:paraId="55D247DB" w14:textId="77777777" w:rsidTr="003439A3">
        <w:tc>
          <w:tcPr>
            <w:tcW w:w="0" w:type="auto"/>
          </w:tcPr>
          <w:p w14:paraId="18EC1737" w14:textId="77777777" w:rsidR="00777FF7" w:rsidRPr="003439A3" w:rsidRDefault="00105461">
            <w:pPr>
              <w:pStyle w:val="Compact"/>
              <w:rPr>
                <w:sz w:val="16"/>
                <w:szCs w:val="16"/>
              </w:rPr>
            </w:pPr>
            <w:r w:rsidRPr="003439A3">
              <w:rPr>
                <w:sz w:val="16"/>
                <w:szCs w:val="16"/>
              </w:rPr>
              <w:t>Model 13</w:t>
            </w:r>
          </w:p>
        </w:tc>
        <w:tc>
          <w:tcPr>
            <w:tcW w:w="0" w:type="auto"/>
          </w:tcPr>
          <w:p w14:paraId="34435FB7" w14:textId="77777777" w:rsidR="00777FF7" w:rsidRPr="003439A3" w:rsidRDefault="00105461">
            <w:pPr>
              <w:pStyle w:val="Compact"/>
              <w:jc w:val="center"/>
              <w:rPr>
                <w:sz w:val="16"/>
                <w:szCs w:val="16"/>
              </w:rPr>
            </w:pPr>
            <w:r w:rsidRPr="003439A3">
              <w:rPr>
                <w:sz w:val="16"/>
                <w:szCs w:val="16"/>
              </w:rPr>
              <w:t>0.64 (0.52, 0.79)</w:t>
            </w:r>
          </w:p>
        </w:tc>
        <w:tc>
          <w:tcPr>
            <w:tcW w:w="0" w:type="auto"/>
          </w:tcPr>
          <w:p w14:paraId="17BBB4F1" w14:textId="77777777" w:rsidR="00777FF7" w:rsidRPr="003439A3" w:rsidRDefault="00105461">
            <w:pPr>
              <w:pStyle w:val="Compact"/>
              <w:jc w:val="center"/>
              <w:rPr>
                <w:sz w:val="16"/>
                <w:szCs w:val="16"/>
              </w:rPr>
            </w:pPr>
            <w:r w:rsidRPr="003439A3">
              <w:rPr>
                <w:sz w:val="16"/>
                <w:szCs w:val="16"/>
              </w:rPr>
              <w:t>Yes</w:t>
            </w:r>
          </w:p>
        </w:tc>
        <w:tc>
          <w:tcPr>
            <w:tcW w:w="0" w:type="auto"/>
          </w:tcPr>
          <w:p w14:paraId="171943A4" w14:textId="77777777" w:rsidR="00777FF7" w:rsidRPr="003439A3" w:rsidRDefault="00105461">
            <w:pPr>
              <w:pStyle w:val="Compact"/>
              <w:jc w:val="center"/>
              <w:rPr>
                <w:sz w:val="16"/>
                <w:szCs w:val="16"/>
              </w:rPr>
            </w:pPr>
            <w:r w:rsidRPr="003439A3">
              <w:rPr>
                <w:sz w:val="16"/>
                <w:szCs w:val="16"/>
              </w:rPr>
              <w:t>No</w:t>
            </w:r>
          </w:p>
        </w:tc>
        <w:tc>
          <w:tcPr>
            <w:tcW w:w="0" w:type="auto"/>
          </w:tcPr>
          <w:p w14:paraId="3F44A5FF" w14:textId="77777777" w:rsidR="00777FF7" w:rsidRPr="003439A3" w:rsidRDefault="00105461">
            <w:pPr>
              <w:pStyle w:val="Compact"/>
              <w:jc w:val="center"/>
              <w:rPr>
                <w:sz w:val="16"/>
                <w:szCs w:val="16"/>
              </w:rPr>
            </w:pPr>
            <w:r w:rsidRPr="003439A3">
              <w:rPr>
                <w:sz w:val="16"/>
                <w:szCs w:val="16"/>
              </w:rPr>
              <w:t>No</w:t>
            </w:r>
          </w:p>
        </w:tc>
        <w:tc>
          <w:tcPr>
            <w:tcW w:w="0" w:type="auto"/>
          </w:tcPr>
          <w:p w14:paraId="47A1030D" w14:textId="77777777" w:rsidR="00777FF7" w:rsidRPr="003439A3" w:rsidRDefault="00105461">
            <w:pPr>
              <w:pStyle w:val="Compact"/>
              <w:jc w:val="center"/>
              <w:rPr>
                <w:sz w:val="16"/>
                <w:szCs w:val="16"/>
              </w:rPr>
            </w:pPr>
            <w:r w:rsidRPr="003439A3">
              <w:rPr>
                <w:sz w:val="16"/>
                <w:szCs w:val="16"/>
              </w:rPr>
              <w:t>Yes</w:t>
            </w:r>
          </w:p>
        </w:tc>
        <w:tc>
          <w:tcPr>
            <w:tcW w:w="0" w:type="auto"/>
          </w:tcPr>
          <w:p w14:paraId="06FED448" w14:textId="77777777" w:rsidR="00777FF7" w:rsidRPr="003439A3" w:rsidRDefault="00105461">
            <w:pPr>
              <w:pStyle w:val="Compact"/>
              <w:jc w:val="center"/>
              <w:rPr>
                <w:sz w:val="16"/>
                <w:szCs w:val="16"/>
              </w:rPr>
            </w:pPr>
            <w:r w:rsidRPr="003439A3">
              <w:rPr>
                <w:sz w:val="16"/>
                <w:szCs w:val="16"/>
              </w:rPr>
              <w:t>Yes</w:t>
            </w:r>
          </w:p>
        </w:tc>
        <w:tc>
          <w:tcPr>
            <w:tcW w:w="0" w:type="auto"/>
          </w:tcPr>
          <w:p w14:paraId="7922775D" w14:textId="77777777" w:rsidR="00777FF7" w:rsidRPr="003439A3" w:rsidRDefault="00105461">
            <w:pPr>
              <w:pStyle w:val="Compact"/>
              <w:jc w:val="center"/>
              <w:rPr>
                <w:sz w:val="16"/>
                <w:szCs w:val="16"/>
              </w:rPr>
            </w:pPr>
            <w:r w:rsidRPr="003439A3">
              <w:rPr>
                <w:sz w:val="16"/>
                <w:szCs w:val="16"/>
              </w:rPr>
              <w:t>15</w:t>
            </w:r>
          </w:p>
        </w:tc>
        <w:tc>
          <w:tcPr>
            <w:tcW w:w="0" w:type="auto"/>
          </w:tcPr>
          <w:p w14:paraId="3A4A273E" w14:textId="77777777" w:rsidR="00777FF7" w:rsidRPr="003439A3" w:rsidRDefault="00105461">
            <w:pPr>
              <w:pStyle w:val="Compact"/>
              <w:jc w:val="center"/>
              <w:rPr>
                <w:sz w:val="16"/>
                <w:szCs w:val="16"/>
              </w:rPr>
            </w:pPr>
            <w:r w:rsidRPr="003439A3">
              <w:rPr>
                <w:sz w:val="16"/>
                <w:szCs w:val="16"/>
              </w:rPr>
              <w:t>-241</w:t>
            </w:r>
          </w:p>
        </w:tc>
        <w:tc>
          <w:tcPr>
            <w:tcW w:w="0" w:type="auto"/>
          </w:tcPr>
          <w:p w14:paraId="49D0441F" w14:textId="77777777" w:rsidR="00777FF7" w:rsidRPr="003439A3" w:rsidRDefault="00105461">
            <w:pPr>
              <w:pStyle w:val="Compact"/>
              <w:jc w:val="center"/>
              <w:rPr>
                <w:sz w:val="16"/>
                <w:szCs w:val="16"/>
              </w:rPr>
            </w:pPr>
            <w:r w:rsidRPr="003439A3">
              <w:rPr>
                <w:sz w:val="16"/>
                <w:szCs w:val="16"/>
              </w:rPr>
              <w:t>526 (23)</w:t>
            </w:r>
          </w:p>
        </w:tc>
      </w:tr>
      <w:tr w:rsidR="003439A3" w:rsidRPr="003439A3" w14:paraId="6E018C96" w14:textId="77777777" w:rsidTr="003439A3">
        <w:tc>
          <w:tcPr>
            <w:tcW w:w="0" w:type="auto"/>
          </w:tcPr>
          <w:p w14:paraId="7F1B7A4A" w14:textId="77777777" w:rsidR="00777FF7" w:rsidRPr="003439A3" w:rsidRDefault="00105461">
            <w:pPr>
              <w:pStyle w:val="Compact"/>
              <w:rPr>
                <w:sz w:val="16"/>
                <w:szCs w:val="16"/>
              </w:rPr>
            </w:pPr>
            <w:r w:rsidRPr="003439A3">
              <w:rPr>
                <w:sz w:val="16"/>
                <w:szCs w:val="16"/>
              </w:rPr>
              <w:t>Model 14</w:t>
            </w:r>
          </w:p>
        </w:tc>
        <w:tc>
          <w:tcPr>
            <w:tcW w:w="0" w:type="auto"/>
          </w:tcPr>
          <w:p w14:paraId="5C2F7200" w14:textId="77777777" w:rsidR="00777FF7" w:rsidRPr="003439A3" w:rsidRDefault="00105461">
            <w:pPr>
              <w:pStyle w:val="Compact"/>
              <w:jc w:val="center"/>
              <w:rPr>
                <w:sz w:val="16"/>
                <w:szCs w:val="16"/>
              </w:rPr>
            </w:pPr>
            <w:r w:rsidRPr="003439A3">
              <w:rPr>
                <w:sz w:val="16"/>
                <w:szCs w:val="16"/>
              </w:rPr>
              <w:t>0.64 (0.52, 0.79)</w:t>
            </w:r>
          </w:p>
        </w:tc>
        <w:tc>
          <w:tcPr>
            <w:tcW w:w="0" w:type="auto"/>
          </w:tcPr>
          <w:p w14:paraId="2335536D" w14:textId="77777777" w:rsidR="00777FF7" w:rsidRPr="003439A3" w:rsidRDefault="00105461">
            <w:pPr>
              <w:pStyle w:val="Compact"/>
              <w:jc w:val="center"/>
              <w:rPr>
                <w:sz w:val="16"/>
                <w:szCs w:val="16"/>
              </w:rPr>
            </w:pPr>
            <w:r w:rsidRPr="003439A3">
              <w:rPr>
                <w:sz w:val="16"/>
                <w:szCs w:val="16"/>
              </w:rPr>
              <w:t>Yes</w:t>
            </w:r>
          </w:p>
        </w:tc>
        <w:tc>
          <w:tcPr>
            <w:tcW w:w="0" w:type="auto"/>
          </w:tcPr>
          <w:p w14:paraId="4FCE45E0" w14:textId="77777777" w:rsidR="00777FF7" w:rsidRPr="003439A3" w:rsidRDefault="00105461">
            <w:pPr>
              <w:pStyle w:val="Compact"/>
              <w:jc w:val="center"/>
              <w:rPr>
                <w:sz w:val="16"/>
                <w:szCs w:val="16"/>
              </w:rPr>
            </w:pPr>
            <w:r w:rsidRPr="003439A3">
              <w:rPr>
                <w:sz w:val="16"/>
                <w:szCs w:val="16"/>
              </w:rPr>
              <w:t>No</w:t>
            </w:r>
          </w:p>
        </w:tc>
        <w:tc>
          <w:tcPr>
            <w:tcW w:w="0" w:type="auto"/>
          </w:tcPr>
          <w:p w14:paraId="375B94F1" w14:textId="77777777" w:rsidR="00777FF7" w:rsidRPr="003439A3" w:rsidRDefault="00105461">
            <w:pPr>
              <w:pStyle w:val="Compact"/>
              <w:jc w:val="center"/>
              <w:rPr>
                <w:sz w:val="16"/>
                <w:szCs w:val="16"/>
              </w:rPr>
            </w:pPr>
            <w:r w:rsidRPr="003439A3">
              <w:rPr>
                <w:sz w:val="16"/>
                <w:szCs w:val="16"/>
              </w:rPr>
              <w:t>Yes</w:t>
            </w:r>
          </w:p>
        </w:tc>
        <w:tc>
          <w:tcPr>
            <w:tcW w:w="0" w:type="auto"/>
          </w:tcPr>
          <w:p w14:paraId="4F6DB0F9" w14:textId="77777777" w:rsidR="00777FF7" w:rsidRPr="003439A3" w:rsidRDefault="00105461">
            <w:pPr>
              <w:pStyle w:val="Compact"/>
              <w:jc w:val="center"/>
              <w:rPr>
                <w:sz w:val="16"/>
                <w:szCs w:val="16"/>
              </w:rPr>
            </w:pPr>
            <w:r w:rsidRPr="003439A3">
              <w:rPr>
                <w:sz w:val="16"/>
                <w:szCs w:val="16"/>
              </w:rPr>
              <w:t>Yes</w:t>
            </w:r>
          </w:p>
        </w:tc>
        <w:tc>
          <w:tcPr>
            <w:tcW w:w="0" w:type="auto"/>
          </w:tcPr>
          <w:p w14:paraId="3E2B2EFA" w14:textId="77777777" w:rsidR="00777FF7" w:rsidRPr="003439A3" w:rsidRDefault="00105461">
            <w:pPr>
              <w:pStyle w:val="Compact"/>
              <w:jc w:val="center"/>
              <w:rPr>
                <w:sz w:val="16"/>
                <w:szCs w:val="16"/>
              </w:rPr>
            </w:pPr>
            <w:r w:rsidRPr="003439A3">
              <w:rPr>
                <w:sz w:val="16"/>
                <w:szCs w:val="16"/>
              </w:rPr>
              <w:t>Yes</w:t>
            </w:r>
          </w:p>
        </w:tc>
        <w:tc>
          <w:tcPr>
            <w:tcW w:w="0" w:type="auto"/>
          </w:tcPr>
          <w:p w14:paraId="19B60397" w14:textId="77777777" w:rsidR="00777FF7" w:rsidRPr="003439A3" w:rsidRDefault="00105461">
            <w:pPr>
              <w:pStyle w:val="Compact"/>
              <w:jc w:val="center"/>
              <w:rPr>
                <w:sz w:val="16"/>
                <w:szCs w:val="16"/>
              </w:rPr>
            </w:pPr>
            <w:r w:rsidRPr="003439A3">
              <w:rPr>
                <w:sz w:val="16"/>
                <w:szCs w:val="16"/>
              </w:rPr>
              <w:t>16</w:t>
            </w:r>
          </w:p>
        </w:tc>
        <w:tc>
          <w:tcPr>
            <w:tcW w:w="0" w:type="auto"/>
          </w:tcPr>
          <w:p w14:paraId="76B4785E" w14:textId="77777777" w:rsidR="00777FF7" w:rsidRPr="003439A3" w:rsidRDefault="00105461">
            <w:pPr>
              <w:pStyle w:val="Compact"/>
              <w:jc w:val="center"/>
              <w:rPr>
                <w:sz w:val="16"/>
                <w:szCs w:val="16"/>
              </w:rPr>
            </w:pPr>
            <w:r w:rsidRPr="003439A3">
              <w:rPr>
                <w:sz w:val="16"/>
                <w:szCs w:val="16"/>
              </w:rPr>
              <w:t>-241</w:t>
            </w:r>
          </w:p>
        </w:tc>
        <w:tc>
          <w:tcPr>
            <w:tcW w:w="0" w:type="auto"/>
          </w:tcPr>
          <w:p w14:paraId="047A970D" w14:textId="77777777" w:rsidR="00777FF7" w:rsidRPr="003439A3" w:rsidRDefault="00105461">
            <w:pPr>
              <w:pStyle w:val="Compact"/>
              <w:jc w:val="center"/>
              <w:rPr>
                <w:sz w:val="16"/>
                <w:szCs w:val="16"/>
              </w:rPr>
            </w:pPr>
            <w:r w:rsidRPr="003439A3">
              <w:rPr>
                <w:sz w:val="16"/>
                <w:szCs w:val="16"/>
              </w:rPr>
              <w:t>530 (23)</w:t>
            </w:r>
          </w:p>
        </w:tc>
      </w:tr>
      <w:tr w:rsidR="003439A3" w:rsidRPr="003439A3" w14:paraId="7806BA0C" w14:textId="77777777" w:rsidTr="003439A3">
        <w:tc>
          <w:tcPr>
            <w:tcW w:w="0" w:type="auto"/>
          </w:tcPr>
          <w:p w14:paraId="4C7B3F8B" w14:textId="77777777" w:rsidR="00777FF7" w:rsidRPr="003439A3" w:rsidRDefault="00105461">
            <w:pPr>
              <w:pStyle w:val="Compact"/>
              <w:rPr>
                <w:sz w:val="16"/>
                <w:szCs w:val="16"/>
              </w:rPr>
            </w:pPr>
            <w:r w:rsidRPr="003439A3">
              <w:rPr>
                <w:sz w:val="16"/>
                <w:szCs w:val="16"/>
              </w:rPr>
              <w:t>Model 7</w:t>
            </w:r>
          </w:p>
        </w:tc>
        <w:tc>
          <w:tcPr>
            <w:tcW w:w="0" w:type="auto"/>
          </w:tcPr>
          <w:p w14:paraId="2F418473" w14:textId="77777777" w:rsidR="00777FF7" w:rsidRPr="003439A3" w:rsidRDefault="00105461">
            <w:pPr>
              <w:pStyle w:val="Compact"/>
              <w:jc w:val="center"/>
              <w:rPr>
                <w:sz w:val="16"/>
                <w:szCs w:val="16"/>
              </w:rPr>
            </w:pPr>
            <w:r w:rsidRPr="003439A3">
              <w:rPr>
                <w:sz w:val="16"/>
                <w:szCs w:val="16"/>
              </w:rPr>
              <w:t>0.66 (0.62, 0.70)</w:t>
            </w:r>
          </w:p>
        </w:tc>
        <w:tc>
          <w:tcPr>
            <w:tcW w:w="0" w:type="auto"/>
          </w:tcPr>
          <w:p w14:paraId="7F82F828" w14:textId="77777777" w:rsidR="00777FF7" w:rsidRPr="003439A3" w:rsidRDefault="00105461">
            <w:pPr>
              <w:pStyle w:val="Compact"/>
              <w:jc w:val="center"/>
              <w:rPr>
                <w:sz w:val="16"/>
                <w:szCs w:val="16"/>
              </w:rPr>
            </w:pPr>
            <w:r w:rsidRPr="003439A3">
              <w:rPr>
                <w:sz w:val="16"/>
                <w:szCs w:val="16"/>
              </w:rPr>
              <w:t>Yes</w:t>
            </w:r>
          </w:p>
        </w:tc>
        <w:tc>
          <w:tcPr>
            <w:tcW w:w="0" w:type="auto"/>
          </w:tcPr>
          <w:p w14:paraId="5E770234" w14:textId="77777777" w:rsidR="00777FF7" w:rsidRPr="003439A3" w:rsidRDefault="00105461">
            <w:pPr>
              <w:pStyle w:val="Compact"/>
              <w:jc w:val="center"/>
              <w:rPr>
                <w:sz w:val="16"/>
                <w:szCs w:val="16"/>
              </w:rPr>
            </w:pPr>
            <w:r w:rsidRPr="003439A3">
              <w:rPr>
                <w:sz w:val="16"/>
                <w:szCs w:val="16"/>
              </w:rPr>
              <w:t>Yes</w:t>
            </w:r>
          </w:p>
        </w:tc>
        <w:tc>
          <w:tcPr>
            <w:tcW w:w="0" w:type="auto"/>
          </w:tcPr>
          <w:p w14:paraId="169C5F7B" w14:textId="77777777" w:rsidR="00777FF7" w:rsidRPr="003439A3" w:rsidRDefault="00105461">
            <w:pPr>
              <w:pStyle w:val="Compact"/>
              <w:jc w:val="center"/>
              <w:rPr>
                <w:sz w:val="16"/>
                <w:szCs w:val="16"/>
              </w:rPr>
            </w:pPr>
            <w:r w:rsidRPr="003439A3">
              <w:rPr>
                <w:sz w:val="16"/>
                <w:szCs w:val="16"/>
              </w:rPr>
              <w:t>Yes</w:t>
            </w:r>
          </w:p>
        </w:tc>
        <w:tc>
          <w:tcPr>
            <w:tcW w:w="0" w:type="auto"/>
          </w:tcPr>
          <w:p w14:paraId="0807BC51" w14:textId="77777777" w:rsidR="00777FF7" w:rsidRPr="003439A3" w:rsidRDefault="00105461">
            <w:pPr>
              <w:pStyle w:val="Compact"/>
              <w:jc w:val="center"/>
              <w:rPr>
                <w:sz w:val="16"/>
                <w:szCs w:val="16"/>
              </w:rPr>
            </w:pPr>
            <w:r w:rsidRPr="003439A3">
              <w:rPr>
                <w:sz w:val="16"/>
                <w:szCs w:val="16"/>
              </w:rPr>
              <w:t>No</w:t>
            </w:r>
          </w:p>
        </w:tc>
        <w:tc>
          <w:tcPr>
            <w:tcW w:w="0" w:type="auto"/>
          </w:tcPr>
          <w:p w14:paraId="2BD01F9B" w14:textId="77777777" w:rsidR="00777FF7" w:rsidRPr="003439A3" w:rsidRDefault="00105461">
            <w:pPr>
              <w:pStyle w:val="Compact"/>
              <w:jc w:val="center"/>
              <w:rPr>
                <w:sz w:val="16"/>
                <w:szCs w:val="16"/>
              </w:rPr>
            </w:pPr>
            <w:r w:rsidRPr="003439A3">
              <w:rPr>
                <w:sz w:val="16"/>
                <w:szCs w:val="16"/>
              </w:rPr>
              <w:t>No</w:t>
            </w:r>
          </w:p>
        </w:tc>
        <w:tc>
          <w:tcPr>
            <w:tcW w:w="0" w:type="auto"/>
          </w:tcPr>
          <w:p w14:paraId="6A594F47" w14:textId="77777777" w:rsidR="00777FF7" w:rsidRPr="003439A3" w:rsidRDefault="00105461">
            <w:pPr>
              <w:pStyle w:val="Compact"/>
              <w:jc w:val="center"/>
              <w:rPr>
                <w:sz w:val="16"/>
                <w:szCs w:val="16"/>
              </w:rPr>
            </w:pPr>
            <w:r w:rsidRPr="003439A3">
              <w:rPr>
                <w:sz w:val="16"/>
                <w:szCs w:val="16"/>
              </w:rPr>
              <w:t>8</w:t>
            </w:r>
          </w:p>
        </w:tc>
        <w:tc>
          <w:tcPr>
            <w:tcW w:w="0" w:type="auto"/>
          </w:tcPr>
          <w:p w14:paraId="7F434C0D" w14:textId="77777777" w:rsidR="00777FF7" w:rsidRPr="003439A3" w:rsidRDefault="00105461">
            <w:pPr>
              <w:pStyle w:val="Compact"/>
              <w:jc w:val="center"/>
              <w:rPr>
                <w:sz w:val="16"/>
                <w:szCs w:val="16"/>
              </w:rPr>
            </w:pPr>
            <w:r w:rsidRPr="003439A3">
              <w:rPr>
                <w:sz w:val="16"/>
                <w:szCs w:val="16"/>
              </w:rPr>
              <w:t>-248</w:t>
            </w:r>
          </w:p>
        </w:tc>
        <w:tc>
          <w:tcPr>
            <w:tcW w:w="0" w:type="auto"/>
          </w:tcPr>
          <w:p w14:paraId="53C99930" w14:textId="77777777" w:rsidR="00777FF7" w:rsidRPr="003439A3" w:rsidRDefault="00105461">
            <w:pPr>
              <w:pStyle w:val="Compact"/>
              <w:jc w:val="center"/>
              <w:rPr>
                <w:sz w:val="16"/>
                <w:szCs w:val="16"/>
              </w:rPr>
            </w:pPr>
            <w:r w:rsidRPr="003439A3">
              <w:rPr>
                <w:sz w:val="16"/>
                <w:szCs w:val="16"/>
              </w:rPr>
              <w:t>532 (23)</w:t>
            </w:r>
          </w:p>
        </w:tc>
      </w:tr>
      <w:tr w:rsidR="003439A3" w:rsidRPr="003439A3" w14:paraId="3921B0B4" w14:textId="77777777" w:rsidTr="003439A3">
        <w:tc>
          <w:tcPr>
            <w:tcW w:w="0" w:type="auto"/>
          </w:tcPr>
          <w:p w14:paraId="351C68FA" w14:textId="77777777" w:rsidR="00777FF7" w:rsidRPr="003439A3" w:rsidRDefault="00105461">
            <w:pPr>
              <w:pStyle w:val="Compact"/>
              <w:rPr>
                <w:sz w:val="16"/>
                <w:szCs w:val="16"/>
              </w:rPr>
            </w:pPr>
            <w:r w:rsidRPr="003439A3">
              <w:rPr>
                <w:sz w:val="16"/>
                <w:szCs w:val="16"/>
              </w:rPr>
              <w:t>Model 6</w:t>
            </w:r>
          </w:p>
        </w:tc>
        <w:tc>
          <w:tcPr>
            <w:tcW w:w="0" w:type="auto"/>
          </w:tcPr>
          <w:p w14:paraId="1DF41A29" w14:textId="77777777" w:rsidR="00777FF7" w:rsidRPr="003439A3" w:rsidRDefault="00105461">
            <w:pPr>
              <w:pStyle w:val="Compact"/>
              <w:jc w:val="center"/>
              <w:rPr>
                <w:sz w:val="16"/>
                <w:szCs w:val="16"/>
              </w:rPr>
            </w:pPr>
            <w:r w:rsidRPr="003439A3">
              <w:rPr>
                <w:sz w:val="16"/>
                <w:szCs w:val="16"/>
              </w:rPr>
              <w:t>0.65 (0.61, 0.69)</w:t>
            </w:r>
          </w:p>
        </w:tc>
        <w:tc>
          <w:tcPr>
            <w:tcW w:w="0" w:type="auto"/>
          </w:tcPr>
          <w:p w14:paraId="389C5A7B" w14:textId="77777777" w:rsidR="00777FF7" w:rsidRPr="003439A3" w:rsidRDefault="00105461">
            <w:pPr>
              <w:pStyle w:val="Compact"/>
              <w:jc w:val="center"/>
              <w:rPr>
                <w:sz w:val="16"/>
                <w:szCs w:val="16"/>
              </w:rPr>
            </w:pPr>
            <w:r w:rsidRPr="003439A3">
              <w:rPr>
                <w:sz w:val="16"/>
                <w:szCs w:val="16"/>
              </w:rPr>
              <w:t>Yes</w:t>
            </w:r>
          </w:p>
        </w:tc>
        <w:tc>
          <w:tcPr>
            <w:tcW w:w="0" w:type="auto"/>
          </w:tcPr>
          <w:p w14:paraId="6147F460" w14:textId="77777777" w:rsidR="00777FF7" w:rsidRPr="003439A3" w:rsidRDefault="00105461">
            <w:pPr>
              <w:pStyle w:val="Compact"/>
              <w:jc w:val="center"/>
              <w:rPr>
                <w:sz w:val="16"/>
                <w:szCs w:val="16"/>
              </w:rPr>
            </w:pPr>
            <w:r w:rsidRPr="003439A3">
              <w:rPr>
                <w:sz w:val="16"/>
                <w:szCs w:val="16"/>
              </w:rPr>
              <w:t>Yes</w:t>
            </w:r>
          </w:p>
        </w:tc>
        <w:tc>
          <w:tcPr>
            <w:tcW w:w="0" w:type="auto"/>
          </w:tcPr>
          <w:p w14:paraId="207702F5" w14:textId="77777777" w:rsidR="00777FF7" w:rsidRPr="003439A3" w:rsidRDefault="00105461">
            <w:pPr>
              <w:pStyle w:val="Compact"/>
              <w:jc w:val="center"/>
              <w:rPr>
                <w:sz w:val="16"/>
                <w:szCs w:val="16"/>
              </w:rPr>
            </w:pPr>
            <w:r w:rsidRPr="003439A3">
              <w:rPr>
                <w:sz w:val="16"/>
                <w:szCs w:val="16"/>
              </w:rPr>
              <w:t>No</w:t>
            </w:r>
          </w:p>
        </w:tc>
        <w:tc>
          <w:tcPr>
            <w:tcW w:w="0" w:type="auto"/>
          </w:tcPr>
          <w:p w14:paraId="10B9430E" w14:textId="77777777" w:rsidR="00777FF7" w:rsidRPr="003439A3" w:rsidRDefault="00105461">
            <w:pPr>
              <w:pStyle w:val="Compact"/>
              <w:jc w:val="center"/>
              <w:rPr>
                <w:sz w:val="16"/>
                <w:szCs w:val="16"/>
              </w:rPr>
            </w:pPr>
            <w:r w:rsidRPr="003439A3">
              <w:rPr>
                <w:sz w:val="16"/>
                <w:szCs w:val="16"/>
              </w:rPr>
              <w:t>No</w:t>
            </w:r>
          </w:p>
        </w:tc>
        <w:tc>
          <w:tcPr>
            <w:tcW w:w="0" w:type="auto"/>
          </w:tcPr>
          <w:p w14:paraId="2E4E1F98" w14:textId="77777777" w:rsidR="00777FF7" w:rsidRPr="003439A3" w:rsidRDefault="00105461">
            <w:pPr>
              <w:pStyle w:val="Compact"/>
              <w:jc w:val="center"/>
              <w:rPr>
                <w:sz w:val="16"/>
                <w:szCs w:val="16"/>
              </w:rPr>
            </w:pPr>
            <w:r w:rsidRPr="003439A3">
              <w:rPr>
                <w:sz w:val="16"/>
                <w:szCs w:val="16"/>
              </w:rPr>
              <w:t>No</w:t>
            </w:r>
          </w:p>
        </w:tc>
        <w:tc>
          <w:tcPr>
            <w:tcW w:w="0" w:type="auto"/>
          </w:tcPr>
          <w:p w14:paraId="061EC3D8" w14:textId="77777777" w:rsidR="00777FF7" w:rsidRPr="003439A3" w:rsidRDefault="00105461">
            <w:pPr>
              <w:pStyle w:val="Compact"/>
              <w:jc w:val="center"/>
              <w:rPr>
                <w:sz w:val="16"/>
                <w:szCs w:val="16"/>
              </w:rPr>
            </w:pPr>
            <w:r w:rsidRPr="003439A3">
              <w:rPr>
                <w:sz w:val="16"/>
                <w:szCs w:val="16"/>
              </w:rPr>
              <w:t>7</w:t>
            </w:r>
          </w:p>
        </w:tc>
        <w:tc>
          <w:tcPr>
            <w:tcW w:w="0" w:type="auto"/>
          </w:tcPr>
          <w:p w14:paraId="654BDCBB" w14:textId="77777777" w:rsidR="00777FF7" w:rsidRPr="003439A3" w:rsidRDefault="00105461">
            <w:pPr>
              <w:pStyle w:val="Compact"/>
              <w:jc w:val="center"/>
              <w:rPr>
                <w:sz w:val="16"/>
                <w:szCs w:val="16"/>
              </w:rPr>
            </w:pPr>
            <w:r w:rsidRPr="003439A3">
              <w:rPr>
                <w:sz w:val="16"/>
                <w:szCs w:val="16"/>
              </w:rPr>
              <w:t>-253</w:t>
            </w:r>
          </w:p>
        </w:tc>
        <w:tc>
          <w:tcPr>
            <w:tcW w:w="0" w:type="auto"/>
          </w:tcPr>
          <w:p w14:paraId="2A5FD2AB" w14:textId="77777777" w:rsidR="00777FF7" w:rsidRPr="003439A3" w:rsidRDefault="00105461">
            <w:pPr>
              <w:pStyle w:val="Compact"/>
              <w:jc w:val="center"/>
              <w:rPr>
                <w:sz w:val="16"/>
                <w:szCs w:val="16"/>
              </w:rPr>
            </w:pPr>
            <w:r w:rsidRPr="003439A3">
              <w:rPr>
                <w:sz w:val="16"/>
                <w:szCs w:val="16"/>
              </w:rPr>
              <w:t>539 (27)</w:t>
            </w:r>
          </w:p>
        </w:tc>
      </w:tr>
      <w:tr w:rsidR="003439A3" w:rsidRPr="003439A3" w14:paraId="6A9B3C2E" w14:textId="77777777" w:rsidTr="003439A3">
        <w:tc>
          <w:tcPr>
            <w:tcW w:w="0" w:type="auto"/>
          </w:tcPr>
          <w:p w14:paraId="5C84C746" w14:textId="77777777" w:rsidR="00777FF7" w:rsidRPr="003439A3" w:rsidRDefault="00105461">
            <w:pPr>
              <w:pStyle w:val="Compact"/>
              <w:rPr>
                <w:sz w:val="16"/>
                <w:szCs w:val="16"/>
              </w:rPr>
            </w:pPr>
            <w:r w:rsidRPr="003439A3">
              <w:rPr>
                <w:sz w:val="16"/>
                <w:szCs w:val="16"/>
              </w:rPr>
              <w:t>Model 4</w:t>
            </w:r>
          </w:p>
        </w:tc>
        <w:tc>
          <w:tcPr>
            <w:tcW w:w="0" w:type="auto"/>
          </w:tcPr>
          <w:p w14:paraId="6CDDB91F" w14:textId="77777777" w:rsidR="00777FF7" w:rsidRPr="003439A3" w:rsidRDefault="00105461">
            <w:pPr>
              <w:pStyle w:val="Compact"/>
              <w:jc w:val="center"/>
              <w:rPr>
                <w:sz w:val="16"/>
                <w:szCs w:val="16"/>
              </w:rPr>
            </w:pPr>
            <w:r w:rsidRPr="003439A3">
              <w:rPr>
                <w:sz w:val="16"/>
                <w:szCs w:val="16"/>
              </w:rPr>
              <w:t>0.70 (0.65, 0.76)</w:t>
            </w:r>
          </w:p>
        </w:tc>
        <w:tc>
          <w:tcPr>
            <w:tcW w:w="0" w:type="auto"/>
          </w:tcPr>
          <w:p w14:paraId="1113BB4C" w14:textId="77777777" w:rsidR="00777FF7" w:rsidRPr="003439A3" w:rsidRDefault="00105461">
            <w:pPr>
              <w:pStyle w:val="Compact"/>
              <w:jc w:val="center"/>
              <w:rPr>
                <w:sz w:val="16"/>
                <w:szCs w:val="16"/>
              </w:rPr>
            </w:pPr>
            <w:r w:rsidRPr="003439A3">
              <w:rPr>
                <w:sz w:val="16"/>
                <w:szCs w:val="16"/>
              </w:rPr>
              <w:t>Yes</w:t>
            </w:r>
          </w:p>
        </w:tc>
        <w:tc>
          <w:tcPr>
            <w:tcW w:w="0" w:type="auto"/>
          </w:tcPr>
          <w:p w14:paraId="3D050EC7" w14:textId="77777777" w:rsidR="00777FF7" w:rsidRPr="003439A3" w:rsidRDefault="00105461">
            <w:pPr>
              <w:pStyle w:val="Compact"/>
              <w:jc w:val="center"/>
              <w:rPr>
                <w:sz w:val="16"/>
                <w:szCs w:val="16"/>
              </w:rPr>
            </w:pPr>
            <w:r w:rsidRPr="003439A3">
              <w:rPr>
                <w:sz w:val="16"/>
                <w:szCs w:val="16"/>
              </w:rPr>
              <w:t>No</w:t>
            </w:r>
          </w:p>
        </w:tc>
        <w:tc>
          <w:tcPr>
            <w:tcW w:w="0" w:type="auto"/>
          </w:tcPr>
          <w:p w14:paraId="0614BCAB" w14:textId="77777777" w:rsidR="00777FF7" w:rsidRPr="003439A3" w:rsidRDefault="00105461">
            <w:pPr>
              <w:pStyle w:val="Compact"/>
              <w:jc w:val="center"/>
              <w:rPr>
                <w:sz w:val="16"/>
                <w:szCs w:val="16"/>
              </w:rPr>
            </w:pPr>
            <w:r w:rsidRPr="003439A3">
              <w:rPr>
                <w:sz w:val="16"/>
                <w:szCs w:val="16"/>
              </w:rPr>
              <w:t>No</w:t>
            </w:r>
          </w:p>
        </w:tc>
        <w:tc>
          <w:tcPr>
            <w:tcW w:w="0" w:type="auto"/>
          </w:tcPr>
          <w:p w14:paraId="64968D76" w14:textId="77777777" w:rsidR="00777FF7" w:rsidRPr="003439A3" w:rsidRDefault="00105461">
            <w:pPr>
              <w:pStyle w:val="Compact"/>
              <w:jc w:val="center"/>
              <w:rPr>
                <w:sz w:val="16"/>
                <w:szCs w:val="16"/>
              </w:rPr>
            </w:pPr>
            <w:r w:rsidRPr="003439A3">
              <w:rPr>
                <w:sz w:val="16"/>
                <w:szCs w:val="16"/>
              </w:rPr>
              <w:t>Yes</w:t>
            </w:r>
          </w:p>
        </w:tc>
        <w:tc>
          <w:tcPr>
            <w:tcW w:w="0" w:type="auto"/>
          </w:tcPr>
          <w:p w14:paraId="7EBDE18C" w14:textId="77777777" w:rsidR="00777FF7" w:rsidRPr="003439A3" w:rsidRDefault="00105461">
            <w:pPr>
              <w:pStyle w:val="Compact"/>
              <w:jc w:val="center"/>
              <w:rPr>
                <w:sz w:val="16"/>
                <w:szCs w:val="16"/>
              </w:rPr>
            </w:pPr>
            <w:r w:rsidRPr="003439A3">
              <w:rPr>
                <w:sz w:val="16"/>
                <w:szCs w:val="16"/>
              </w:rPr>
              <w:t>No</w:t>
            </w:r>
          </w:p>
        </w:tc>
        <w:tc>
          <w:tcPr>
            <w:tcW w:w="0" w:type="auto"/>
          </w:tcPr>
          <w:p w14:paraId="5582B776" w14:textId="77777777" w:rsidR="00777FF7" w:rsidRPr="003439A3" w:rsidRDefault="00105461">
            <w:pPr>
              <w:pStyle w:val="Compact"/>
              <w:jc w:val="center"/>
              <w:rPr>
                <w:sz w:val="16"/>
                <w:szCs w:val="16"/>
              </w:rPr>
            </w:pPr>
            <w:r w:rsidRPr="003439A3">
              <w:rPr>
                <w:sz w:val="16"/>
                <w:szCs w:val="16"/>
              </w:rPr>
              <w:t>3</w:t>
            </w:r>
          </w:p>
        </w:tc>
        <w:tc>
          <w:tcPr>
            <w:tcW w:w="0" w:type="auto"/>
          </w:tcPr>
          <w:p w14:paraId="12C51099" w14:textId="77777777" w:rsidR="00777FF7" w:rsidRPr="003439A3" w:rsidRDefault="00105461">
            <w:pPr>
              <w:pStyle w:val="Compact"/>
              <w:jc w:val="center"/>
              <w:rPr>
                <w:sz w:val="16"/>
                <w:szCs w:val="16"/>
              </w:rPr>
            </w:pPr>
            <w:r w:rsidRPr="003439A3">
              <w:rPr>
                <w:sz w:val="16"/>
                <w:szCs w:val="16"/>
              </w:rPr>
              <w:t>-270</w:t>
            </w:r>
          </w:p>
        </w:tc>
        <w:tc>
          <w:tcPr>
            <w:tcW w:w="0" w:type="auto"/>
          </w:tcPr>
          <w:p w14:paraId="2D1A722F" w14:textId="77777777" w:rsidR="00777FF7" w:rsidRPr="003439A3" w:rsidRDefault="00105461">
            <w:pPr>
              <w:pStyle w:val="Compact"/>
              <w:jc w:val="center"/>
              <w:rPr>
                <w:sz w:val="16"/>
                <w:szCs w:val="16"/>
              </w:rPr>
            </w:pPr>
            <w:r w:rsidRPr="003439A3">
              <w:rPr>
                <w:sz w:val="16"/>
                <w:szCs w:val="16"/>
              </w:rPr>
              <w:t>556 (31)</w:t>
            </w:r>
          </w:p>
        </w:tc>
      </w:tr>
      <w:tr w:rsidR="003439A3" w:rsidRPr="003439A3" w14:paraId="51BAC6E2" w14:textId="77777777" w:rsidTr="003439A3">
        <w:tc>
          <w:tcPr>
            <w:tcW w:w="0" w:type="auto"/>
          </w:tcPr>
          <w:p w14:paraId="60609902" w14:textId="77777777" w:rsidR="00777FF7" w:rsidRPr="003439A3" w:rsidRDefault="00105461">
            <w:pPr>
              <w:pStyle w:val="Compact"/>
              <w:rPr>
                <w:sz w:val="16"/>
                <w:szCs w:val="16"/>
              </w:rPr>
            </w:pPr>
            <w:r w:rsidRPr="003439A3">
              <w:rPr>
                <w:sz w:val="16"/>
                <w:szCs w:val="16"/>
              </w:rPr>
              <w:t>Model 5</w:t>
            </w:r>
          </w:p>
        </w:tc>
        <w:tc>
          <w:tcPr>
            <w:tcW w:w="0" w:type="auto"/>
          </w:tcPr>
          <w:p w14:paraId="74DADBEF" w14:textId="77777777" w:rsidR="00777FF7" w:rsidRPr="003439A3" w:rsidRDefault="00105461">
            <w:pPr>
              <w:pStyle w:val="Compact"/>
              <w:jc w:val="center"/>
              <w:rPr>
                <w:sz w:val="16"/>
                <w:szCs w:val="16"/>
              </w:rPr>
            </w:pPr>
            <w:r w:rsidRPr="003439A3">
              <w:rPr>
                <w:sz w:val="16"/>
                <w:szCs w:val="16"/>
              </w:rPr>
              <w:t>0.70 (0.64, 0.76)</w:t>
            </w:r>
          </w:p>
        </w:tc>
        <w:tc>
          <w:tcPr>
            <w:tcW w:w="0" w:type="auto"/>
          </w:tcPr>
          <w:p w14:paraId="0B34437B" w14:textId="77777777" w:rsidR="00777FF7" w:rsidRPr="003439A3" w:rsidRDefault="00105461">
            <w:pPr>
              <w:pStyle w:val="Compact"/>
              <w:jc w:val="center"/>
              <w:rPr>
                <w:sz w:val="16"/>
                <w:szCs w:val="16"/>
              </w:rPr>
            </w:pPr>
            <w:r w:rsidRPr="003439A3">
              <w:rPr>
                <w:sz w:val="16"/>
                <w:szCs w:val="16"/>
              </w:rPr>
              <w:t>Yes</w:t>
            </w:r>
          </w:p>
        </w:tc>
        <w:tc>
          <w:tcPr>
            <w:tcW w:w="0" w:type="auto"/>
          </w:tcPr>
          <w:p w14:paraId="6F0D8FA3" w14:textId="77777777" w:rsidR="00777FF7" w:rsidRPr="003439A3" w:rsidRDefault="00105461">
            <w:pPr>
              <w:pStyle w:val="Compact"/>
              <w:jc w:val="center"/>
              <w:rPr>
                <w:sz w:val="16"/>
                <w:szCs w:val="16"/>
              </w:rPr>
            </w:pPr>
            <w:r w:rsidRPr="003439A3">
              <w:rPr>
                <w:sz w:val="16"/>
                <w:szCs w:val="16"/>
              </w:rPr>
              <w:t>No</w:t>
            </w:r>
          </w:p>
        </w:tc>
        <w:tc>
          <w:tcPr>
            <w:tcW w:w="0" w:type="auto"/>
          </w:tcPr>
          <w:p w14:paraId="764C44C4" w14:textId="77777777" w:rsidR="00777FF7" w:rsidRPr="003439A3" w:rsidRDefault="00105461">
            <w:pPr>
              <w:pStyle w:val="Compact"/>
              <w:jc w:val="center"/>
              <w:rPr>
                <w:sz w:val="16"/>
                <w:szCs w:val="16"/>
              </w:rPr>
            </w:pPr>
            <w:r w:rsidRPr="003439A3">
              <w:rPr>
                <w:sz w:val="16"/>
                <w:szCs w:val="16"/>
              </w:rPr>
              <w:t>Yes</w:t>
            </w:r>
          </w:p>
        </w:tc>
        <w:tc>
          <w:tcPr>
            <w:tcW w:w="0" w:type="auto"/>
          </w:tcPr>
          <w:p w14:paraId="66F70A69" w14:textId="77777777" w:rsidR="00777FF7" w:rsidRPr="003439A3" w:rsidRDefault="00105461">
            <w:pPr>
              <w:pStyle w:val="Compact"/>
              <w:jc w:val="center"/>
              <w:rPr>
                <w:sz w:val="16"/>
                <w:szCs w:val="16"/>
              </w:rPr>
            </w:pPr>
            <w:r w:rsidRPr="003439A3">
              <w:rPr>
                <w:sz w:val="16"/>
                <w:szCs w:val="16"/>
              </w:rPr>
              <w:t>Yes</w:t>
            </w:r>
          </w:p>
        </w:tc>
        <w:tc>
          <w:tcPr>
            <w:tcW w:w="0" w:type="auto"/>
          </w:tcPr>
          <w:p w14:paraId="2E575E0C" w14:textId="77777777" w:rsidR="00777FF7" w:rsidRPr="003439A3" w:rsidRDefault="00105461">
            <w:pPr>
              <w:pStyle w:val="Compact"/>
              <w:jc w:val="center"/>
              <w:rPr>
                <w:sz w:val="16"/>
                <w:szCs w:val="16"/>
              </w:rPr>
            </w:pPr>
            <w:r w:rsidRPr="003439A3">
              <w:rPr>
                <w:sz w:val="16"/>
                <w:szCs w:val="16"/>
              </w:rPr>
              <w:t>No</w:t>
            </w:r>
          </w:p>
        </w:tc>
        <w:tc>
          <w:tcPr>
            <w:tcW w:w="0" w:type="auto"/>
          </w:tcPr>
          <w:p w14:paraId="68BFCE85" w14:textId="77777777" w:rsidR="00777FF7" w:rsidRPr="003439A3" w:rsidRDefault="00105461">
            <w:pPr>
              <w:pStyle w:val="Compact"/>
              <w:jc w:val="center"/>
              <w:rPr>
                <w:sz w:val="16"/>
                <w:szCs w:val="16"/>
              </w:rPr>
            </w:pPr>
            <w:r w:rsidRPr="003439A3">
              <w:rPr>
                <w:sz w:val="16"/>
                <w:szCs w:val="16"/>
              </w:rPr>
              <w:t>4</w:t>
            </w:r>
          </w:p>
        </w:tc>
        <w:tc>
          <w:tcPr>
            <w:tcW w:w="0" w:type="auto"/>
          </w:tcPr>
          <w:p w14:paraId="2162AE31" w14:textId="77777777" w:rsidR="00777FF7" w:rsidRPr="003439A3" w:rsidRDefault="00105461">
            <w:pPr>
              <w:pStyle w:val="Compact"/>
              <w:jc w:val="center"/>
              <w:rPr>
                <w:sz w:val="16"/>
                <w:szCs w:val="16"/>
              </w:rPr>
            </w:pPr>
            <w:r w:rsidRPr="003439A3">
              <w:rPr>
                <w:sz w:val="16"/>
                <w:szCs w:val="16"/>
              </w:rPr>
              <w:t>-270</w:t>
            </w:r>
          </w:p>
        </w:tc>
        <w:tc>
          <w:tcPr>
            <w:tcW w:w="0" w:type="auto"/>
          </w:tcPr>
          <w:p w14:paraId="61C15A87" w14:textId="77777777" w:rsidR="00777FF7" w:rsidRPr="003439A3" w:rsidRDefault="00105461">
            <w:pPr>
              <w:pStyle w:val="Compact"/>
              <w:jc w:val="center"/>
              <w:rPr>
                <w:sz w:val="16"/>
                <w:szCs w:val="16"/>
              </w:rPr>
            </w:pPr>
            <w:r w:rsidRPr="003439A3">
              <w:rPr>
                <w:sz w:val="16"/>
                <w:szCs w:val="16"/>
              </w:rPr>
              <w:t>559 (31)</w:t>
            </w:r>
          </w:p>
        </w:tc>
      </w:tr>
      <w:tr w:rsidR="003439A3" w:rsidRPr="003439A3" w14:paraId="65BEBDD3" w14:textId="77777777" w:rsidTr="003439A3">
        <w:tc>
          <w:tcPr>
            <w:tcW w:w="0" w:type="auto"/>
          </w:tcPr>
          <w:p w14:paraId="056C9DC7" w14:textId="77777777" w:rsidR="00777FF7" w:rsidRPr="003439A3" w:rsidRDefault="00105461">
            <w:pPr>
              <w:pStyle w:val="Compact"/>
              <w:rPr>
                <w:sz w:val="16"/>
                <w:szCs w:val="16"/>
              </w:rPr>
            </w:pPr>
            <w:r w:rsidRPr="003439A3">
              <w:rPr>
                <w:sz w:val="16"/>
                <w:szCs w:val="16"/>
              </w:rPr>
              <w:t>Model 2</w:t>
            </w:r>
          </w:p>
        </w:tc>
        <w:tc>
          <w:tcPr>
            <w:tcW w:w="0" w:type="auto"/>
          </w:tcPr>
          <w:p w14:paraId="32ED8E52" w14:textId="77777777" w:rsidR="00777FF7" w:rsidRPr="003439A3" w:rsidRDefault="00105461">
            <w:pPr>
              <w:pStyle w:val="Compact"/>
              <w:jc w:val="center"/>
              <w:rPr>
                <w:sz w:val="16"/>
                <w:szCs w:val="16"/>
              </w:rPr>
            </w:pPr>
            <w:r w:rsidRPr="003439A3">
              <w:rPr>
                <w:sz w:val="16"/>
                <w:szCs w:val="16"/>
              </w:rPr>
              <w:t>0.65 (0.61, 0.69)</w:t>
            </w:r>
          </w:p>
        </w:tc>
        <w:tc>
          <w:tcPr>
            <w:tcW w:w="0" w:type="auto"/>
          </w:tcPr>
          <w:p w14:paraId="5E79AE03" w14:textId="77777777" w:rsidR="00777FF7" w:rsidRPr="003439A3" w:rsidRDefault="00105461">
            <w:pPr>
              <w:pStyle w:val="Compact"/>
              <w:jc w:val="center"/>
              <w:rPr>
                <w:sz w:val="16"/>
                <w:szCs w:val="16"/>
              </w:rPr>
            </w:pPr>
            <w:r w:rsidRPr="003439A3">
              <w:rPr>
                <w:sz w:val="16"/>
                <w:szCs w:val="16"/>
              </w:rPr>
              <w:t>Yes</w:t>
            </w:r>
          </w:p>
        </w:tc>
        <w:tc>
          <w:tcPr>
            <w:tcW w:w="0" w:type="auto"/>
          </w:tcPr>
          <w:p w14:paraId="7D159B34" w14:textId="77777777" w:rsidR="00777FF7" w:rsidRPr="003439A3" w:rsidRDefault="00105461">
            <w:pPr>
              <w:pStyle w:val="Compact"/>
              <w:jc w:val="center"/>
              <w:rPr>
                <w:sz w:val="16"/>
                <w:szCs w:val="16"/>
              </w:rPr>
            </w:pPr>
            <w:r w:rsidRPr="003439A3">
              <w:rPr>
                <w:sz w:val="16"/>
                <w:szCs w:val="16"/>
              </w:rPr>
              <w:t>No</w:t>
            </w:r>
          </w:p>
        </w:tc>
        <w:tc>
          <w:tcPr>
            <w:tcW w:w="0" w:type="auto"/>
          </w:tcPr>
          <w:p w14:paraId="40F00C3B" w14:textId="77777777" w:rsidR="00777FF7" w:rsidRPr="003439A3" w:rsidRDefault="00105461">
            <w:pPr>
              <w:pStyle w:val="Compact"/>
              <w:jc w:val="center"/>
              <w:rPr>
                <w:sz w:val="16"/>
                <w:szCs w:val="16"/>
              </w:rPr>
            </w:pPr>
            <w:r w:rsidRPr="003439A3">
              <w:rPr>
                <w:sz w:val="16"/>
                <w:szCs w:val="16"/>
              </w:rPr>
              <w:t>No</w:t>
            </w:r>
          </w:p>
        </w:tc>
        <w:tc>
          <w:tcPr>
            <w:tcW w:w="0" w:type="auto"/>
          </w:tcPr>
          <w:p w14:paraId="54121477" w14:textId="77777777" w:rsidR="00777FF7" w:rsidRPr="003439A3" w:rsidRDefault="00105461">
            <w:pPr>
              <w:pStyle w:val="Compact"/>
              <w:jc w:val="center"/>
              <w:rPr>
                <w:sz w:val="16"/>
                <w:szCs w:val="16"/>
              </w:rPr>
            </w:pPr>
            <w:r w:rsidRPr="003439A3">
              <w:rPr>
                <w:sz w:val="16"/>
                <w:szCs w:val="16"/>
              </w:rPr>
              <w:t>No</w:t>
            </w:r>
          </w:p>
        </w:tc>
        <w:tc>
          <w:tcPr>
            <w:tcW w:w="0" w:type="auto"/>
          </w:tcPr>
          <w:p w14:paraId="54A7FBAF" w14:textId="77777777" w:rsidR="00777FF7" w:rsidRPr="003439A3" w:rsidRDefault="00105461">
            <w:pPr>
              <w:pStyle w:val="Compact"/>
              <w:jc w:val="center"/>
              <w:rPr>
                <w:sz w:val="16"/>
                <w:szCs w:val="16"/>
              </w:rPr>
            </w:pPr>
            <w:r w:rsidRPr="003439A3">
              <w:rPr>
                <w:sz w:val="16"/>
                <w:szCs w:val="16"/>
              </w:rPr>
              <w:t>No</w:t>
            </w:r>
          </w:p>
        </w:tc>
        <w:tc>
          <w:tcPr>
            <w:tcW w:w="0" w:type="auto"/>
          </w:tcPr>
          <w:p w14:paraId="4B6F5C57" w14:textId="77777777" w:rsidR="00777FF7" w:rsidRPr="003439A3" w:rsidRDefault="00105461">
            <w:pPr>
              <w:pStyle w:val="Compact"/>
              <w:jc w:val="center"/>
              <w:rPr>
                <w:sz w:val="16"/>
                <w:szCs w:val="16"/>
              </w:rPr>
            </w:pPr>
            <w:r w:rsidRPr="003439A3">
              <w:rPr>
                <w:sz w:val="16"/>
                <w:szCs w:val="16"/>
              </w:rPr>
              <w:t>2</w:t>
            </w:r>
          </w:p>
        </w:tc>
        <w:tc>
          <w:tcPr>
            <w:tcW w:w="0" w:type="auto"/>
          </w:tcPr>
          <w:p w14:paraId="0A364170" w14:textId="77777777" w:rsidR="00777FF7" w:rsidRPr="003439A3" w:rsidRDefault="00105461">
            <w:pPr>
              <w:pStyle w:val="Compact"/>
              <w:jc w:val="center"/>
              <w:rPr>
                <w:sz w:val="16"/>
                <w:szCs w:val="16"/>
              </w:rPr>
            </w:pPr>
            <w:r w:rsidRPr="003439A3">
              <w:rPr>
                <w:sz w:val="16"/>
                <w:szCs w:val="16"/>
              </w:rPr>
              <w:t>-275</w:t>
            </w:r>
          </w:p>
        </w:tc>
        <w:tc>
          <w:tcPr>
            <w:tcW w:w="0" w:type="auto"/>
          </w:tcPr>
          <w:p w14:paraId="5E791245" w14:textId="77777777" w:rsidR="00777FF7" w:rsidRPr="003439A3" w:rsidRDefault="00105461">
            <w:pPr>
              <w:pStyle w:val="Compact"/>
              <w:jc w:val="center"/>
              <w:rPr>
                <w:sz w:val="16"/>
                <w:szCs w:val="16"/>
              </w:rPr>
            </w:pPr>
            <w:r w:rsidRPr="003439A3">
              <w:rPr>
                <w:sz w:val="16"/>
                <w:szCs w:val="16"/>
              </w:rPr>
              <w:t>561 (33)</w:t>
            </w:r>
          </w:p>
        </w:tc>
      </w:tr>
      <w:tr w:rsidR="003439A3" w:rsidRPr="003439A3" w14:paraId="6E2FF889" w14:textId="77777777" w:rsidTr="003439A3">
        <w:tc>
          <w:tcPr>
            <w:tcW w:w="0" w:type="auto"/>
          </w:tcPr>
          <w:p w14:paraId="618542E8" w14:textId="77777777" w:rsidR="00777FF7" w:rsidRPr="003439A3" w:rsidRDefault="00105461">
            <w:pPr>
              <w:pStyle w:val="Compact"/>
              <w:rPr>
                <w:sz w:val="16"/>
                <w:szCs w:val="16"/>
              </w:rPr>
            </w:pPr>
            <w:r w:rsidRPr="003439A3">
              <w:rPr>
                <w:sz w:val="16"/>
                <w:szCs w:val="16"/>
              </w:rPr>
              <w:t>Model 3</w:t>
            </w:r>
          </w:p>
        </w:tc>
        <w:tc>
          <w:tcPr>
            <w:tcW w:w="0" w:type="auto"/>
          </w:tcPr>
          <w:p w14:paraId="5064B6C4" w14:textId="77777777" w:rsidR="00777FF7" w:rsidRPr="003439A3" w:rsidRDefault="00105461">
            <w:pPr>
              <w:pStyle w:val="Compact"/>
              <w:jc w:val="center"/>
              <w:rPr>
                <w:sz w:val="16"/>
                <w:szCs w:val="16"/>
              </w:rPr>
            </w:pPr>
            <w:r w:rsidRPr="003439A3">
              <w:rPr>
                <w:sz w:val="16"/>
                <w:szCs w:val="16"/>
              </w:rPr>
              <w:t>0.65 (0.61, 0.69)</w:t>
            </w:r>
          </w:p>
        </w:tc>
        <w:tc>
          <w:tcPr>
            <w:tcW w:w="0" w:type="auto"/>
          </w:tcPr>
          <w:p w14:paraId="42C45A0A" w14:textId="77777777" w:rsidR="00777FF7" w:rsidRPr="003439A3" w:rsidRDefault="00105461">
            <w:pPr>
              <w:pStyle w:val="Compact"/>
              <w:jc w:val="center"/>
              <w:rPr>
                <w:sz w:val="16"/>
                <w:szCs w:val="16"/>
              </w:rPr>
            </w:pPr>
            <w:r w:rsidRPr="003439A3">
              <w:rPr>
                <w:sz w:val="16"/>
                <w:szCs w:val="16"/>
              </w:rPr>
              <w:t>Yes</w:t>
            </w:r>
          </w:p>
        </w:tc>
        <w:tc>
          <w:tcPr>
            <w:tcW w:w="0" w:type="auto"/>
          </w:tcPr>
          <w:p w14:paraId="01BF0D80" w14:textId="77777777" w:rsidR="00777FF7" w:rsidRPr="003439A3" w:rsidRDefault="00105461">
            <w:pPr>
              <w:pStyle w:val="Compact"/>
              <w:jc w:val="center"/>
              <w:rPr>
                <w:sz w:val="16"/>
                <w:szCs w:val="16"/>
              </w:rPr>
            </w:pPr>
            <w:r w:rsidRPr="003439A3">
              <w:rPr>
                <w:sz w:val="16"/>
                <w:szCs w:val="16"/>
              </w:rPr>
              <w:t>No</w:t>
            </w:r>
          </w:p>
        </w:tc>
        <w:tc>
          <w:tcPr>
            <w:tcW w:w="0" w:type="auto"/>
          </w:tcPr>
          <w:p w14:paraId="19758F24" w14:textId="77777777" w:rsidR="00777FF7" w:rsidRPr="003439A3" w:rsidRDefault="00105461">
            <w:pPr>
              <w:pStyle w:val="Compact"/>
              <w:jc w:val="center"/>
              <w:rPr>
                <w:sz w:val="16"/>
                <w:szCs w:val="16"/>
              </w:rPr>
            </w:pPr>
            <w:r w:rsidRPr="003439A3">
              <w:rPr>
                <w:sz w:val="16"/>
                <w:szCs w:val="16"/>
              </w:rPr>
              <w:t>Yes</w:t>
            </w:r>
          </w:p>
        </w:tc>
        <w:tc>
          <w:tcPr>
            <w:tcW w:w="0" w:type="auto"/>
          </w:tcPr>
          <w:p w14:paraId="4E010EED" w14:textId="77777777" w:rsidR="00777FF7" w:rsidRPr="003439A3" w:rsidRDefault="00105461">
            <w:pPr>
              <w:pStyle w:val="Compact"/>
              <w:jc w:val="center"/>
              <w:rPr>
                <w:sz w:val="16"/>
                <w:szCs w:val="16"/>
              </w:rPr>
            </w:pPr>
            <w:r w:rsidRPr="003439A3">
              <w:rPr>
                <w:sz w:val="16"/>
                <w:szCs w:val="16"/>
              </w:rPr>
              <w:t>No</w:t>
            </w:r>
          </w:p>
        </w:tc>
        <w:tc>
          <w:tcPr>
            <w:tcW w:w="0" w:type="auto"/>
          </w:tcPr>
          <w:p w14:paraId="19A68972" w14:textId="77777777" w:rsidR="00777FF7" w:rsidRPr="003439A3" w:rsidRDefault="00105461">
            <w:pPr>
              <w:pStyle w:val="Compact"/>
              <w:jc w:val="center"/>
              <w:rPr>
                <w:sz w:val="16"/>
                <w:szCs w:val="16"/>
              </w:rPr>
            </w:pPr>
            <w:r w:rsidRPr="003439A3">
              <w:rPr>
                <w:sz w:val="16"/>
                <w:szCs w:val="16"/>
              </w:rPr>
              <w:t>No</w:t>
            </w:r>
          </w:p>
        </w:tc>
        <w:tc>
          <w:tcPr>
            <w:tcW w:w="0" w:type="auto"/>
          </w:tcPr>
          <w:p w14:paraId="24F38ABF" w14:textId="77777777" w:rsidR="00777FF7" w:rsidRPr="003439A3" w:rsidRDefault="00105461">
            <w:pPr>
              <w:pStyle w:val="Compact"/>
              <w:jc w:val="center"/>
              <w:rPr>
                <w:sz w:val="16"/>
                <w:szCs w:val="16"/>
              </w:rPr>
            </w:pPr>
            <w:r w:rsidRPr="003439A3">
              <w:rPr>
                <w:sz w:val="16"/>
                <w:szCs w:val="16"/>
              </w:rPr>
              <w:t>3</w:t>
            </w:r>
          </w:p>
        </w:tc>
        <w:tc>
          <w:tcPr>
            <w:tcW w:w="0" w:type="auto"/>
          </w:tcPr>
          <w:p w14:paraId="2E1E7AEF" w14:textId="77777777" w:rsidR="00777FF7" w:rsidRPr="003439A3" w:rsidRDefault="00105461">
            <w:pPr>
              <w:pStyle w:val="Compact"/>
              <w:jc w:val="center"/>
              <w:rPr>
                <w:sz w:val="16"/>
                <w:szCs w:val="16"/>
              </w:rPr>
            </w:pPr>
            <w:r w:rsidRPr="003439A3">
              <w:rPr>
                <w:sz w:val="16"/>
                <w:szCs w:val="16"/>
              </w:rPr>
              <w:t>-273</w:t>
            </w:r>
          </w:p>
        </w:tc>
        <w:tc>
          <w:tcPr>
            <w:tcW w:w="0" w:type="auto"/>
          </w:tcPr>
          <w:p w14:paraId="625EE97B" w14:textId="77777777" w:rsidR="00777FF7" w:rsidRPr="003439A3" w:rsidRDefault="00105461">
            <w:pPr>
              <w:pStyle w:val="Compact"/>
              <w:jc w:val="center"/>
              <w:rPr>
                <w:sz w:val="16"/>
                <w:szCs w:val="16"/>
              </w:rPr>
            </w:pPr>
            <w:r w:rsidRPr="003439A3">
              <w:rPr>
                <w:sz w:val="16"/>
                <w:szCs w:val="16"/>
              </w:rPr>
              <w:t>561 (32)</w:t>
            </w:r>
          </w:p>
        </w:tc>
      </w:tr>
      <w:tr w:rsidR="003439A3" w:rsidRPr="003439A3" w14:paraId="7E78B792" w14:textId="77777777" w:rsidTr="003439A3">
        <w:tc>
          <w:tcPr>
            <w:tcW w:w="0" w:type="auto"/>
          </w:tcPr>
          <w:p w14:paraId="415E8C57" w14:textId="77777777" w:rsidR="00777FF7" w:rsidRPr="003439A3" w:rsidRDefault="00105461">
            <w:pPr>
              <w:pStyle w:val="Compact"/>
              <w:rPr>
                <w:sz w:val="16"/>
                <w:szCs w:val="16"/>
              </w:rPr>
            </w:pPr>
            <w:r w:rsidRPr="003439A3">
              <w:rPr>
                <w:sz w:val="16"/>
                <w:szCs w:val="16"/>
              </w:rPr>
              <w:t>Model 1</w:t>
            </w:r>
          </w:p>
        </w:tc>
        <w:tc>
          <w:tcPr>
            <w:tcW w:w="0" w:type="auto"/>
          </w:tcPr>
          <w:p w14:paraId="633AC716" w14:textId="77777777" w:rsidR="00777FF7" w:rsidRPr="003439A3" w:rsidRDefault="00105461">
            <w:pPr>
              <w:pStyle w:val="Compact"/>
              <w:jc w:val="center"/>
              <w:rPr>
                <w:sz w:val="16"/>
                <w:szCs w:val="16"/>
              </w:rPr>
            </w:pPr>
            <w:r w:rsidRPr="003439A3">
              <w:rPr>
                <w:sz w:val="16"/>
                <w:szCs w:val="16"/>
              </w:rPr>
              <w:t>0.00 (0.00, 0.00)</w:t>
            </w:r>
          </w:p>
        </w:tc>
        <w:tc>
          <w:tcPr>
            <w:tcW w:w="0" w:type="auto"/>
          </w:tcPr>
          <w:p w14:paraId="60F47CE5" w14:textId="77777777" w:rsidR="00777FF7" w:rsidRPr="003439A3" w:rsidRDefault="00105461">
            <w:pPr>
              <w:pStyle w:val="Compact"/>
              <w:jc w:val="center"/>
              <w:rPr>
                <w:sz w:val="16"/>
                <w:szCs w:val="16"/>
              </w:rPr>
            </w:pPr>
            <w:r w:rsidRPr="003439A3">
              <w:rPr>
                <w:sz w:val="16"/>
                <w:szCs w:val="16"/>
              </w:rPr>
              <w:t>No</w:t>
            </w:r>
          </w:p>
        </w:tc>
        <w:tc>
          <w:tcPr>
            <w:tcW w:w="0" w:type="auto"/>
          </w:tcPr>
          <w:p w14:paraId="1E68383B" w14:textId="77777777" w:rsidR="00777FF7" w:rsidRPr="003439A3" w:rsidRDefault="00105461">
            <w:pPr>
              <w:pStyle w:val="Compact"/>
              <w:jc w:val="center"/>
              <w:rPr>
                <w:sz w:val="16"/>
                <w:szCs w:val="16"/>
              </w:rPr>
            </w:pPr>
            <w:r w:rsidRPr="003439A3">
              <w:rPr>
                <w:sz w:val="16"/>
                <w:szCs w:val="16"/>
              </w:rPr>
              <w:t>No</w:t>
            </w:r>
          </w:p>
        </w:tc>
        <w:tc>
          <w:tcPr>
            <w:tcW w:w="0" w:type="auto"/>
          </w:tcPr>
          <w:p w14:paraId="1F41FD83" w14:textId="77777777" w:rsidR="00777FF7" w:rsidRPr="003439A3" w:rsidRDefault="00105461">
            <w:pPr>
              <w:pStyle w:val="Compact"/>
              <w:jc w:val="center"/>
              <w:rPr>
                <w:sz w:val="16"/>
                <w:szCs w:val="16"/>
              </w:rPr>
            </w:pPr>
            <w:r w:rsidRPr="003439A3">
              <w:rPr>
                <w:sz w:val="16"/>
                <w:szCs w:val="16"/>
              </w:rPr>
              <w:t>No</w:t>
            </w:r>
          </w:p>
        </w:tc>
        <w:tc>
          <w:tcPr>
            <w:tcW w:w="0" w:type="auto"/>
          </w:tcPr>
          <w:p w14:paraId="41A74868" w14:textId="77777777" w:rsidR="00777FF7" w:rsidRPr="003439A3" w:rsidRDefault="00105461">
            <w:pPr>
              <w:pStyle w:val="Compact"/>
              <w:jc w:val="center"/>
              <w:rPr>
                <w:sz w:val="16"/>
                <w:szCs w:val="16"/>
              </w:rPr>
            </w:pPr>
            <w:r w:rsidRPr="003439A3">
              <w:rPr>
                <w:sz w:val="16"/>
                <w:szCs w:val="16"/>
              </w:rPr>
              <w:t>No</w:t>
            </w:r>
          </w:p>
        </w:tc>
        <w:tc>
          <w:tcPr>
            <w:tcW w:w="0" w:type="auto"/>
          </w:tcPr>
          <w:p w14:paraId="49919200" w14:textId="77777777" w:rsidR="00777FF7" w:rsidRPr="003439A3" w:rsidRDefault="00105461">
            <w:pPr>
              <w:pStyle w:val="Compact"/>
              <w:jc w:val="center"/>
              <w:rPr>
                <w:sz w:val="16"/>
                <w:szCs w:val="16"/>
              </w:rPr>
            </w:pPr>
            <w:r w:rsidRPr="003439A3">
              <w:rPr>
                <w:sz w:val="16"/>
                <w:szCs w:val="16"/>
              </w:rPr>
              <w:t>No</w:t>
            </w:r>
          </w:p>
        </w:tc>
        <w:tc>
          <w:tcPr>
            <w:tcW w:w="0" w:type="auto"/>
          </w:tcPr>
          <w:p w14:paraId="709AEA21" w14:textId="77777777" w:rsidR="00777FF7" w:rsidRPr="003439A3" w:rsidRDefault="00105461">
            <w:pPr>
              <w:pStyle w:val="Compact"/>
              <w:jc w:val="center"/>
              <w:rPr>
                <w:sz w:val="16"/>
                <w:szCs w:val="16"/>
              </w:rPr>
            </w:pPr>
            <w:r w:rsidRPr="003439A3">
              <w:rPr>
                <w:sz w:val="16"/>
                <w:szCs w:val="16"/>
              </w:rPr>
              <w:t>1</w:t>
            </w:r>
          </w:p>
        </w:tc>
        <w:tc>
          <w:tcPr>
            <w:tcW w:w="0" w:type="auto"/>
          </w:tcPr>
          <w:p w14:paraId="0214F5EB" w14:textId="77777777" w:rsidR="00777FF7" w:rsidRPr="003439A3" w:rsidRDefault="00105461">
            <w:pPr>
              <w:pStyle w:val="Compact"/>
              <w:jc w:val="center"/>
              <w:rPr>
                <w:sz w:val="16"/>
                <w:szCs w:val="16"/>
              </w:rPr>
            </w:pPr>
            <w:r w:rsidRPr="003439A3">
              <w:rPr>
                <w:sz w:val="16"/>
                <w:szCs w:val="16"/>
              </w:rPr>
              <w:t>-341</w:t>
            </w:r>
          </w:p>
        </w:tc>
        <w:tc>
          <w:tcPr>
            <w:tcW w:w="0" w:type="auto"/>
          </w:tcPr>
          <w:p w14:paraId="792AEAA5" w14:textId="77777777" w:rsidR="00777FF7" w:rsidRPr="003439A3" w:rsidRDefault="00105461">
            <w:pPr>
              <w:pStyle w:val="Compact"/>
              <w:jc w:val="center"/>
              <w:rPr>
                <w:sz w:val="16"/>
                <w:szCs w:val="16"/>
              </w:rPr>
            </w:pPr>
            <w:r w:rsidRPr="003439A3">
              <w:rPr>
                <w:sz w:val="16"/>
                <w:szCs w:val="16"/>
              </w:rPr>
              <w:t>692 (51)</w:t>
            </w:r>
          </w:p>
        </w:tc>
      </w:tr>
      <w:tr w:rsidR="003439A3" w:rsidRPr="003439A3" w14:paraId="0E2B35B7" w14:textId="77777777" w:rsidTr="002C65C7">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78276814" w14:textId="77777777" w:rsidR="003439A3" w:rsidRDefault="003439A3">
            <w:pPr>
              <w:pStyle w:val="Compact"/>
              <w:rPr>
                <w:b w:val="0"/>
                <w:sz w:val="16"/>
                <w:szCs w:val="16"/>
              </w:rPr>
            </w:pPr>
            <w:r w:rsidRPr="003439A3">
              <w:rPr>
                <w:b w:val="0"/>
                <w:sz w:val="16"/>
                <w:szCs w:val="16"/>
              </w:rPr>
              <w:t xml:space="preserve">* Incidence Rate Ratio, with 95% credible intervals, </w:t>
            </w:r>
          </w:p>
          <w:p w14:paraId="1AD0B3D7" w14:textId="77777777" w:rsidR="003439A3" w:rsidRDefault="003439A3">
            <w:pPr>
              <w:pStyle w:val="Compact"/>
              <w:rPr>
                <w:b w:val="0"/>
                <w:sz w:val="16"/>
                <w:szCs w:val="16"/>
              </w:rPr>
            </w:pPr>
            <w:r w:rsidRPr="003439A3">
              <w:rPr>
                <w:b w:val="0"/>
                <w:sz w:val="16"/>
                <w:szCs w:val="16"/>
              </w:rPr>
              <w:t xml:space="preserve">** Degrees of Freedom, </w:t>
            </w:r>
          </w:p>
          <w:p w14:paraId="538FFA39" w14:textId="77777777" w:rsidR="003439A3" w:rsidRDefault="003439A3">
            <w:pPr>
              <w:pStyle w:val="Compact"/>
              <w:rPr>
                <w:b w:val="0"/>
                <w:sz w:val="16"/>
                <w:szCs w:val="16"/>
              </w:rPr>
            </w:pPr>
            <w:r w:rsidRPr="003439A3">
              <w:rPr>
                <w:b w:val="0"/>
                <w:sz w:val="16"/>
                <w:szCs w:val="16"/>
              </w:rPr>
              <w:t xml:space="preserve">† Computed log pointwise predictive density, </w:t>
            </w:r>
          </w:p>
          <w:p w14:paraId="557F429C" w14:textId="77777777" w:rsidR="003439A3" w:rsidRPr="003439A3" w:rsidRDefault="003439A3">
            <w:pPr>
              <w:pStyle w:val="Compact"/>
              <w:rPr>
                <w:b w:val="0"/>
                <w:sz w:val="16"/>
                <w:szCs w:val="16"/>
              </w:rPr>
            </w:pPr>
            <w:r w:rsidRPr="003439A3">
              <w:rPr>
                <w:b w:val="0"/>
                <w:sz w:val="16"/>
                <w:szCs w:val="16"/>
              </w:rPr>
              <w:t>†† Leave one out information criterion, with standard error</w:t>
            </w:r>
          </w:p>
        </w:tc>
      </w:tr>
    </w:tbl>
    <w:p w14:paraId="2AB85532" w14:textId="77777777" w:rsidR="003439A3" w:rsidRDefault="003439A3">
      <w:pPr>
        <w:pStyle w:val="TableCaption"/>
        <w:sectPr w:rsidR="003439A3" w:rsidSect="009174E8">
          <w:pgSz w:w="15840" w:h="12240" w:orient="landscape"/>
          <w:pgMar w:top="1440" w:right="1440" w:bottom="1440" w:left="1440" w:header="720" w:footer="720" w:gutter="0"/>
          <w:cols w:space="720"/>
          <w:docGrid w:linePitch="326"/>
        </w:sectPr>
      </w:pPr>
    </w:p>
    <w:p w14:paraId="7CA91CFA" w14:textId="77777777" w:rsidR="00777FF7" w:rsidRDefault="00105461">
      <w:pPr>
        <w:pStyle w:val="TableCaption"/>
      </w:pPr>
      <w:r>
        <w:lastRenderedPageBreak/>
        <w:t>Supplementary Table S5: Comparison of models fitted to incidence rates for the non-UK born population that were revelant to the targeted vaccination programme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387"/>
        <w:gridCol w:w="1449"/>
        <w:gridCol w:w="1304"/>
        <w:gridCol w:w="546"/>
        <w:gridCol w:w="1269"/>
        <w:gridCol w:w="1640"/>
        <w:gridCol w:w="1645"/>
        <w:gridCol w:w="747"/>
        <w:gridCol w:w="677"/>
        <w:gridCol w:w="1293"/>
      </w:tblGrid>
      <w:tr w:rsidR="003439A3" w:rsidRPr="003439A3" w14:paraId="53A35F9E" w14:textId="77777777" w:rsidTr="002C65C7">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7EC99D66" w14:textId="77777777" w:rsidR="003439A3" w:rsidRPr="003439A3" w:rsidRDefault="003439A3" w:rsidP="002C65C7">
            <w:pPr>
              <w:pStyle w:val="Compact"/>
              <w:rPr>
                <w:b w:val="0"/>
                <w:sz w:val="16"/>
                <w:szCs w:val="16"/>
              </w:rPr>
            </w:pPr>
            <w:r w:rsidRPr="003439A3">
              <w:rPr>
                <w:b w:val="0"/>
                <w:sz w:val="16"/>
                <w:szCs w:val="16"/>
              </w:rPr>
              <w:t>Model</w:t>
            </w:r>
          </w:p>
        </w:tc>
        <w:tc>
          <w:tcPr>
            <w:tcW w:w="0" w:type="auto"/>
            <w:vMerge w:val="restart"/>
          </w:tcPr>
          <w:p w14:paraId="17A8588E" w14:textId="77777777" w:rsidR="003439A3" w:rsidRPr="003439A3" w:rsidRDefault="003439A3" w:rsidP="002C65C7">
            <w:pPr>
              <w:pStyle w:val="Compact"/>
              <w:jc w:val="center"/>
              <w:rPr>
                <w:b w:val="0"/>
                <w:sz w:val="16"/>
                <w:szCs w:val="16"/>
              </w:rPr>
            </w:pPr>
            <w:r w:rsidRPr="003439A3">
              <w:rPr>
                <w:b w:val="0"/>
                <w:sz w:val="16"/>
                <w:szCs w:val="16"/>
              </w:rPr>
              <w:t>IRR (CI 95%)*</w:t>
            </w:r>
          </w:p>
        </w:tc>
        <w:tc>
          <w:tcPr>
            <w:tcW w:w="0" w:type="auto"/>
            <w:gridSpan w:val="5"/>
          </w:tcPr>
          <w:p w14:paraId="3059F4DC" w14:textId="77777777" w:rsidR="003439A3" w:rsidRPr="003439A3" w:rsidRDefault="003439A3">
            <w:pPr>
              <w:pStyle w:val="Compact"/>
              <w:jc w:val="center"/>
              <w:rPr>
                <w:b w:val="0"/>
                <w:sz w:val="16"/>
                <w:szCs w:val="16"/>
              </w:rPr>
            </w:pPr>
            <w:r w:rsidRPr="003439A3">
              <w:rPr>
                <w:b w:val="0"/>
                <w:sz w:val="16"/>
                <w:szCs w:val="16"/>
              </w:rPr>
              <w:t>Variable</w:t>
            </w:r>
          </w:p>
        </w:tc>
        <w:tc>
          <w:tcPr>
            <w:tcW w:w="0" w:type="auto"/>
            <w:vMerge w:val="restart"/>
          </w:tcPr>
          <w:p w14:paraId="06137B62" w14:textId="77777777" w:rsidR="003439A3" w:rsidRPr="003439A3" w:rsidRDefault="003439A3" w:rsidP="002C65C7">
            <w:pPr>
              <w:pStyle w:val="Compact"/>
              <w:jc w:val="center"/>
              <w:rPr>
                <w:b w:val="0"/>
                <w:sz w:val="16"/>
                <w:szCs w:val="16"/>
              </w:rPr>
            </w:pPr>
            <w:r w:rsidRPr="003439A3">
              <w:rPr>
                <w:b w:val="0"/>
                <w:sz w:val="16"/>
                <w:szCs w:val="16"/>
              </w:rPr>
              <w:t>DoF**</w:t>
            </w:r>
          </w:p>
        </w:tc>
        <w:tc>
          <w:tcPr>
            <w:tcW w:w="0" w:type="auto"/>
            <w:vMerge w:val="restart"/>
          </w:tcPr>
          <w:p w14:paraId="347121D0" w14:textId="77777777" w:rsidR="003439A3" w:rsidRPr="003439A3" w:rsidRDefault="003439A3" w:rsidP="002C65C7">
            <w:pPr>
              <w:pStyle w:val="Compact"/>
              <w:jc w:val="center"/>
              <w:rPr>
                <w:b w:val="0"/>
                <w:sz w:val="16"/>
                <w:szCs w:val="16"/>
              </w:rPr>
            </w:pPr>
            <w:r w:rsidRPr="003439A3">
              <w:rPr>
                <w:b w:val="0"/>
                <w:sz w:val="16"/>
                <w:szCs w:val="16"/>
              </w:rPr>
              <w:t>LPD†</w:t>
            </w:r>
          </w:p>
        </w:tc>
        <w:tc>
          <w:tcPr>
            <w:tcW w:w="0" w:type="auto"/>
            <w:vMerge w:val="restart"/>
          </w:tcPr>
          <w:p w14:paraId="732AFFC7" w14:textId="77777777" w:rsidR="003439A3" w:rsidRPr="003439A3" w:rsidRDefault="003439A3" w:rsidP="002C65C7">
            <w:pPr>
              <w:pStyle w:val="Compact"/>
              <w:jc w:val="center"/>
              <w:rPr>
                <w:b w:val="0"/>
                <w:sz w:val="16"/>
                <w:szCs w:val="16"/>
              </w:rPr>
            </w:pPr>
            <w:r w:rsidRPr="003439A3">
              <w:rPr>
                <w:b w:val="0"/>
                <w:sz w:val="16"/>
                <w:szCs w:val="16"/>
              </w:rPr>
              <w:t>LOOIC (se)††</w:t>
            </w:r>
          </w:p>
        </w:tc>
      </w:tr>
      <w:tr w:rsidR="003439A3" w:rsidRPr="003439A3" w14:paraId="4FA926FA" w14:textId="77777777" w:rsidTr="003439A3">
        <w:tc>
          <w:tcPr>
            <w:tcW w:w="0" w:type="auto"/>
            <w:vMerge/>
            <w:tcBorders>
              <w:bottom w:val="single" w:sz="4" w:space="0" w:color="auto"/>
            </w:tcBorders>
          </w:tcPr>
          <w:p w14:paraId="3D9800A6" w14:textId="77777777" w:rsidR="003439A3" w:rsidRPr="003439A3" w:rsidRDefault="003439A3">
            <w:pPr>
              <w:pStyle w:val="Compact"/>
              <w:rPr>
                <w:sz w:val="16"/>
                <w:szCs w:val="16"/>
              </w:rPr>
            </w:pPr>
          </w:p>
        </w:tc>
        <w:tc>
          <w:tcPr>
            <w:tcW w:w="0" w:type="auto"/>
            <w:vMerge/>
            <w:tcBorders>
              <w:bottom w:val="single" w:sz="4" w:space="0" w:color="auto"/>
            </w:tcBorders>
          </w:tcPr>
          <w:p w14:paraId="0B5DA864" w14:textId="77777777" w:rsidR="003439A3" w:rsidRPr="003439A3" w:rsidRDefault="003439A3">
            <w:pPr>
              <w:pStyle w:val="Compact"/>
              <w:jc w:val="center"/>
              <w:rPr>
                <w:sz w:val="16"/>
                <w:szCs w:val="16"/>
              </w:rPr>
            </w:pPr>
          </w:p>
        </w:tc>
        <w:tc>
          <w:tcPr>
            <w:tcW w:w="0" w:type="auto"/>
            <w:tcBorders>
              <w:bottom w:val="single" w:sz="4" w:space="0" w:color="auto"/>
            </w:tcBorders>
          </w:tcPr>
          <w:p w14:paraId="2311ADC4" w14:textId="77777777" w:rsidR="003439A3" w:rsidRPr="003439A3" w:rsidRDefault="003439A3">
            <w:pPr>
              <w:pStyle w:val="Compact"/>
              <w:jc w:val="center"/>
              <w:rPr>
                <w:sz w:val="16"/>
                <w:szCs w:val="16"/>
              </w:rPr>
            </w:pPr>
            <w:r w:rsidRPr="003439A3">
              <w:rPr>
                <w:sz w:val="16"/>
                <w:szCs w:val="16"/>
              </w:rPr>
              <w:t>Policy Change</w:t>
            </w:r>
          </w:p>
        </w:tc>
        <w:tc>
          <w:tcPr>
            <w:tcW w:w="0" w:type="auto"/>
            <w:tcBorders>
              <w:bottom w:val="single" w:sz="4" w:space="0" w:color="auto"/>
            </w:tcBorders>
          </w:tcPr>
          <w:p w14:paraId="7843FCD6" w14:textId="77777777" w:rsidR="003439A3" w:rsidRPr="003439A3" w:rsidRDefault="003439A3">
            <w:pPr>
              <w:pStyle w:val="Compact"/>
              <w:jc w:val="center"/>
              <w:rPr>
                <w:sz w:val="16"/>
                <w:szCs w:val="16"/>
              </w:rPr>
            </w:pPr>
            <w:r w:rsidRPr="003439A3">
              <w:rPr>
                <w:sz w:val="16"/>
                <w:szCs w:val="16"/>
              </w:rPr>
              <w:t>Age</w:t>
            </w:r>
          </w:p>
        </w:tc>
        <w:tc>
          <w:tcPr>
            <w:tcW w:w="0" w:type="auto"/>
            <w:tcBorders>
              <w:bottom w:val="single" w:sz="4" w:space="0" w:color="auto"/>
            </w:tcBorders>
          </w:tcPr>
          <w:p w14:paraId="63478644" w14:textId="77777777" w:rsidR="003439A3" w:rsidRPr="003439A3" w:rsidRDefault="003439A3">
            <w:pPr>
              <w:pStyle w:val="Compact"/>
              <w:jc w:val="center"/>
              <w:rPr>
                <w:sz w:val="16"/>
                <w:szCs w:val="16"/>
              </w:rPr>
            </w:pPr>
            <w:r w:rsidRPr="003439A3">
              <w:rPr>
                <w:sz w:val="16"/>
                <w:szCs w:val="16"/>
              </w:rPr>
              <w:t>UK born rates</w:t>
            </w:r>
          </w:p>
        </w:tc>
        <w:tc>
          <w:tcPr>
            <w:tcW w:w="0" w:type="auto"/>
            <w:tcBorders>
              <w:bottom w:val="single" w:sz="4" w:space="0" w:color="auto"/>
            </w:tcBorders>
          </w:tcPr>
          <w:p w14:paraId="49F6C787" w14:textId="77777777" w:rsidR="003439A3" w:rsidRPr="003439A3" w:rsidRDefault="003439A3">
            <w:pPr>
              <w:pStyle w:val="Compact"/>
              <w:jc w:val="center"/>
              <w:rPr>
                <w:sz w:val="16"/>
                <w:szCs w:val="16"/>
              </w:rPr>
            </w:pPr>
            <w:r w:rsidRPr="003439A3">
              <w:rPr>
                <w:sz w:val="16"/>
                <w:szCs w:val="16"/>
              </w:rPr>
              <w:t>Non-UK born rates</w:t>
            </w:r>
          </w:p>
        </w:tc>
        <w:tc>
          <w:tcPr>
            <w:tcW w:w="0" w:type="auto"/>
            <w:tcBorders>
              <w:bottom w:val="single" w:sz="4" w:space="0" w:color="auto"/>
            </w:tcBorders>
          </w:tcPr>
          <w:p w14:paraId="1B51644E" w14:textId="77777777" w:rsidR="003439A3" w:rsidRPr="003439A3" w:rsidRDefault="003439A3">
            <w:pPr>
              <w:pStyle w:val="Compact"/>
              <w:jc w:val="center"/>
              <w:rPr>
                <w:sz w:val="16"/>
                <w:szCs w:val="16"/>
              </w:rPr>
            </w:pPr>
            <w:r w:rsidRPr="003439A3">
              <w:rPr>
                <w:sz w:val="16"/>
                <w:szCs w:val="16"/>
              </w:rPr>
              <w:t>Year of study entry</w:t>
            </w:r>
          </w:p>
        </w:tc>
        <w:tc>
          <w:tcPr>
            <w:tcW w:w="0" w:type="auto"/>
            <w:vMerge/>
            <w:tcBorders>
              <w:bottom w:val="single" w:sz="4" w:space="0" w:color="auto"/>
            </w:tcBorders>
          </w:tcPr>
          <w:p w14:paraId="1C81CB25" w14:textId="77777777" w:rsidR="003439A3" w:rsidRPr="003439A3" w:rsidRDefault="003439A3">
            <w:pPr>
              <w:pStyle w:val="Compact"/>
              <w:jc w:val="center"/>
              <w:rPr>
                <w:sz w:val="16"/>
                <w:szCs w:val="16"/>
              </w:rPr>
            </w:pPr>
          </w:p>
        </w:tc>
        <w:tc>
          <w:tcPr>
            <w:tcW w:w="0" w:type="auto"/>
            <w:vMerge/>
            <w:tcBorders>
              <w:bottom w:val="single" w:sz="4" w:space="0" w:color="auto"/>
            </w:tcBorders>
          </w:tcPr>
          <w:p w14:paraId="3A5B16DE" w14:textId="77777777" w:rsidR="003439A3" w:rsidRPr="003439A3" w:rsidRDefault="003439A3">
            <w:pPr>
              <w:pStyle w:val="Compact"/>
              <w:jc w:val="center"/>
              <w:rPr>
                <w:sz w:val="16"/>
                <w:szCs w:val="16"/>
              </w:rPr>
            </w:pPr>
          </w:p>
        </w:tc>
        <w:tc>
          <w:tcPr>
            <w:tcW w:w="0" w:type="auto"/>
            <w:vMerge/>
            <w:tcBorders>
              <w:bottom w:val="single" w:sz="4" w:space="0" w:color="auto"/>
            </w:tcBorders>
          </w:tcPr>
          <w:p w14:paraId="538926FA" w14:textId="77777777" w:rsidR="003439A3" w:rsidRPr="003439A3" w:rsidRDefault="003439A3">
            <w:pPr>
              <w:pStyle w:val="Compact"/>
              <w:jc w:val="center"/>
              <w:rPr>
                <w:sz w:val="16"/>
                <w:szCs w:val="16"/>
              </w:rPr>
            </w:pPr>
          </w:p>
        </w:tc>
      </w:tr>
      <w:tr w:rsidR="003439A3" w:rsidRPr="003439A3" w14:paraId="69DC3EFE" w14:textId="77777777" w:rsidTr="003439A3">
        <w:tc>
          <w:tcPr>
            <w:tcW w:w="0" w:type="auto"/>
            <w:tcBorders>
              <w:top w:val="single" w:sz="4" w:space="0" w:color="auto"/>
            </w:tcBorders>
          </w:tcPr>
          <w:p w14:paraId="27491CB7" w14:textId="77777777" w:rsidR="00777FF7" w:rsidRPr="003439A3" w:rsidRDefault="00105461">
            <w:pPr>
              <w:pStyle w:val="Compact"/>
              <w:rPr>
                <w:sz w:val="16"/>
                <w:szCs w:val="16"/>
              </w:rPr>
            </w:pPr>
            <w:r w:rsidRPr="003439A3">
              <w:rPr>
                <w:sz w:val="16"/>
                <w:szCs w:val="16"/>
              </w:rPr>
              <w:t>Model 8 (Negative Binomial)</w:t>
            </w:r>
          </w:p>
        </w:tc>
        <w:tc>
          <w:tcPr>
            <w:tcW w:w="0" w:type="auto"/>
            <w:tcBorders>
              <w:top w:val="single" w:sz="4" w:space="0" w:color="auto"/>
            </w:tcBorders>
          </w:tcPr>
          <w:p w14:paraId="3ADF4E6E" w14:textId="77777777" w:rsidR="00777FF7" w:rsidRPr="003439A3" w:rsidRDefault="00105461">
            <w:pPr>
              <w:pStyle w:val="Compact"/>
              <w:jc w:val="center"/>
              <w:rPr>
                <w:sz w:val="16"/>
                <w:szCs w:val="16"/>
              </w:rPr>
            </w:pPr>
            <w:r w:rsidRPr="003439A3">
              <w:rPr>
                <w:sz w:val="16"/>
                <w:szCs w:val="16"/>
              </w:rPr>
              <w:t>0.62 (0.44, 0.88)</w:t>
            </w:r>
          </w:p>
        </w:tc>
        <w:tc>
          <w:tcPr>
            <w:tcW w:w="0" w:type="auto"/>
            <w:tcBorders>
              <w:top w:val="single" w:sz="4" w:space="0" w:color="auto"/>
            </w:tcBorders>
          </w:tcPr>
          <w:p w14:paraId="23D0A369" w14:textId="77777777"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14:paraId="1619B7A2" w14:textId="77777777"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14:paraId="73A67613" w14:textId="77777777" w:rsidR="00777FF7" w:rsidRPr="003439A3" w:rsidRDefault="00105461">
            <w:pPr>
              <w:pStyle w:val="Compact"/>
              <w:jc w:val="center"/>
              <w:rPr>
                <w:sz w:val="16"/>
                <w:szCs w:val="16"/>
              </w:rPr>
            </w:pPr>
            <w:r w:rsidRPr="003439A3">
              <w:rPr>
                <w:sz w:val="16"/>
                <w:szCs w:val="16"/>
              </w:rPr>
              <w:t>No</w:t>
            </w:r>
          </w:p>
        </w:tc>
        <w:tc>
          <w:tcPr>
            <w:tcW w:w="0" w:type="auto"/>
            <w:tcBorders>
              <w:top w:val="single" w:sz="4" w:space="0" w:color="auto"/>
            </w:tcBorders>
          </w:tcPr>
          <w:p w14:paraId="540CA7E5" w14:textId="77777777" w:rsidR="00777FF7" w:rsidRPr="003439A3" w:rsidRDefault="00105461">
            <w:pPr>
              <w:pStyle w:val="Compact"/>
              <w:jc w:val="center"/>
              <w:rPr>
                <w:sz w:val="16"/>
                <w:szCs w:val="16"/>
              </w:rPr>
            </w:pPr>
            <w:r w:rsidRPr="003439A3">
              <w:rPr>
                <w:sz w:val="16"/>
                <w:szCs w:val="16"/>
              </w:rPr>
              <w:t>Yes</w:t>
            </w:r>
          </w:p>
        </w:tc>
        <w:tc>
          <w:tcPr>
            <w:tcW w:w="0" w:type="auto"/>
            <w:tcBorders>
              <w:top w:val="single" w:sz="4" w:space="0" w:color="auto"/>
            </w:tcBorders>
          </w:tcPr>
          <w:p w14:paraId="0491D2BD" w14:textId="77777777" w:rsidR="00777FF7" w:rsidRPr="003439A3" w:rsidRDefault="00105461">
            <w:pPr>
              <w:pStyle w:val="Compact"/>
              <w:jc w:val="center"/>
              <w:rPr>
                <w:sz w:val="16"/>
                <w:szCs w:val="16"/>
              </w:rPr>
            </w:pPr>
            <w:r w:rsidRPr="003439A3">
              <w:rPr>
                <w:sz w:val="16"/>
                <w:szCs w:val="16"/>
              </w:rPr>
              <w:t>No</w:t>
            </w:r>
          </w:p>
        </w:tc>
        <w:tc>
          <w:tcPr>
            <w:tcW w:w="0" w:type="auto"/>
            <w:tcBorders>
              <w:top w:val="single" w:sz="4" w:space="0" w:color="auto"/>
            </w:tcBorders>
          </w:tcPr>
          <w:p w14:paraId="694E4844" w14:textId="77777777" w:rsidR="00777FF7" w:rsidRPr="003439A3" w:rsidRDefault="00105461">
            <w:pPr>
              <w:pStyle w:val="Compact"/>
              <w:jc w:val="center"/>
              <w:rPr>
                <w:sz w:val="16"/>
                <w:szCs w:val="16"/>
              </w:rPr>
            </w:pPr>
            <w:r w:rsidRPr="003439A3">
              <w:rPr>
                <w:sz w:val="16"/>
                <w:szCs w:val="16"/>
              </w:rPr>
              <w:t>9</w:t>
            </w:r>
          </w:p>
        </w:tc>
        <w:tc>
          <w:tcPr>
            <w:tcW w:w="0" w:type="auto"/>
            <w:tcBorders>
              <w:top w:val="single" w:sz="4" w:space="0" w:color="auto"/>
            </w:tcBorders>
          </w:tcPr>
          <w:p w14:paraId="7B374DF6" w14:textId="77777777" w:rsidR="00777FF7" w:rsidRPr="003439A3" w:rsidRDefault="00105461">
            <w:pPr>
              <w:pStyle w:val="Compact"/>
              <w:jc w:val="center"/>
              <w:rPr>
                <w:sz w:val="16"/>
                <w:szCs w:val="16"/>
              </w:rPr>
            </w:pPr>
            <w:r w:rsidRPr="003439A3">
              <w:rPr>
                <w:sz w:val="16"/>
                <w:szCs w:val="16"/>
              </w:rPr>
              <w:t>-138</w:t>
            </w:r>
          </w:p>
        </w:tc>
        <w:tc>
          <w:tcPr>
            <w:tcW w:w="0" w:type="auto"/>
            <w:tcBorders>
              <w:top w:val="single" w:sz="4" w:space="0" w:color="auto"/>
            </w:tcBorders>
          </w:tcPr>
          <w:p w14:paraId="13B6E0D6" w14:textId="77777777" w:rsidR="00777FF7" w:rsidRPr="003439A3" w:rsidRDefault="00105461">
            <w:pPr>
              <w:pStyle w:val="Compact"/>
              <w:jc w:val="center"/>
              <w:rPr>
                <w:sz w:val="16"/>
                <w:szCs w:val="16"/>
              </w:rPr>
            </w:pPr>
            <w:r w:rsidRPr="003439A3">
              <w:rPr>
                <w:sz w:val="16"/>
                <w:szCs w:val="16"/>
              </w:rPr>
              <w:t>293 (15)</w:t>
            </w:r>
          </w:p>
        </w:tc>
      </w:tr>
      <w:tr w:rsidR="003439A3" w:rsidRPr="003439A3" w14:paraId="5B672195" w14:textId="77777777" w:rsidTr="003439A3">
        <w:tc>
          <w:tcPr>
            <w:tcW w:w="0" w:type="auto"/>
          </w:tcPr>
          <w:p w14:paraId="41697A87" w14:textId="77777777" w:rsidR="00777FF7" w:rsidRPr="003439A3" w:rsidRDefault="00105461">
            <w:pPr>
              <w:pStyle w:val="Compact"/>
              <w:rPr>
                <w:sz w:val="16"/>
                <w:szCs w:val="16"/>
              </w:rPr>
            </w:pPr>
            <w:r w:rsidRPr="003439A3">
              <w:rPr>
                <w:sz w:val="16"/>
                <w:szCs w:val="16"/>
              </w:rPr>
              <w:t>Model 8</w:t>
            </w:r>
          </w:p>
        </w:tc>
        <w:tc>
          <w:tcPr>
            <w:tcW w:w="0" w:type="auto"/>
          </w:tcPr>
          <w:p w14:paraId="068E683C" w14:textId="77777777" w:rsidR="00777FF7" w:rsidRPr="003439A3" w:rsidRDefault="00105461">
            <w:pPr>
              <w:pStyle w:val="Compact"/>
              <w:jc w:val="center"/>
              <w:rPr>
                <w:sz w:val="16"/>
                <w:szCs w:val="16"/>
              </w:rPr>
            </w:pPr>
            <w:r w:rsidRPr="003439A3">
              <w:rPr>
                <w:sz w:val="16"/>
                <w:szCs w:val="16"/>
              </w:rPr>
              <w:t>0.64 (0.47, 0.86)</w:t>
            </w:r>
          </w:p>
        </w:tc>
        <w:tc>
          <w:tcPr>
            <w:tcW w:w="0" w:type="auto"/>
          </w:tcPr>
          <w:p w14:paraId="20417B73" w14:textId="77777777" w:rsidR="00777FF7" w:rsidRPr="003439A3" w:rsidRDefault="00105461">
            <w:pPr>
              <w:pStyle w:val="Compact"/>
              <w:jc w:val="center"/>
              <w:rPr>
                <w:sz w:val="16"/>
                <w:szCs w:val="16"/>
              </w:rPr>
            </w:pPr>
            <w:r w:rsidRPr="003439A3">
              <w:rPr>
                <w:sz w:val="16"/>
                <w:szCs w:val="16"/>
              </w:rPr>
              <w:t>Yes</w:t>
            </w:r>
          </w:p>
        </w:tc>
        <w:tc>
          <w:tcPr>
            <w:tcW w:w="0" w:type="auto"/>
          </w:tcPr>
          <w:p w14:paraId="0B29A05B" w14:textId="77777777" w:rsidR="00777FF7" w:rsidRPr="003439A3" w:rsidRDefault="00105461">
            <w:pPr>
              <w:pStyle w:val="Compact"/>
              <w:jc w:val="center"/>
              <w:rPr>
                <w:sz w:val="16"/>
                <w:szCs w:val="16"/>
              </w:rPr>
            </w:pPr>
            <w:r w:rsidRPr="003439A3">
              <w:rPr>
                <w:sz w:val="16"/>
                <w:szCs w:val="16"/>
              </w:rPr>
              <w:t>Yes</w:t>
            </w:r>
          </w:p>
        </w:tc>
        <w:tc>
          <w:tcPr>
            <w:tcW w:w="0" w:type="auto"/>
          </w:tcPr>
          <w:p w14:paraId="56F971AA" w14:textId="77777777" w:rsidR="00777FF7" w:rsidRPr="003439A3" w:rsidRDefault="00105461">
            <w:pPr>
              <w:pStyle w:val="Compact"/>
              <w:jc w:val="center"/>
              <w:rPr>
                <w:sz w:val="16"/>
                <w:szCs w:val="16"/>
              </w:rPr>
            </w:pPr>
            <w:r w:rsidRPr="003439A3">
              <w:rPr>
                <w:sz w:val="16"/>
                <w:szCs w:val="16"/>
              </w:rPr>
              <w:t>No</w:t>
            </w:r>
          </w:p>
        </w:tc>
        <w:tc>
          <w:tcPr>
            <w:tcW w:w="0" w:type="auto"/>
          </w:tcPr>
          <w:p w14:paraId="3A8A5FD9" w14:textId="77777777" w:rsidR="00777FF7" w:rsidRPr="003439A3" w:rsidRDefault="00105461">
            <w:pPr>
              <w:pStyle w:val="Compact"/>
              <w:jc w:val="center"/>
              <w:rPr>
                <w:sz w:val="16"/>
                <w:szCs w:val="16"/>
              </w:rPr>
            </w:pPr>
            <w:r w:rsidRPr="003439A3">
              <w:rPr>
                <w:sz w:val="16"/>
                <w:szCs w:val="16"/>
              </w:rPr>
              <w:t>Yes</w:t>
            </w:r>
          </w:p>
        </w:tc>
        <w:tc>
          <w:tcPr>
            <w:tcW w:w="0" w:type="auto"/>
          </w:tcPr>
          <w:p w14:paraId="698BE08B" w14:textId="77777777" w:rsidR="00777FF7" w:rsidRPr="003439A3" w:rsidRDefault="00105461">
            <w:pPr>
              <w:pStyle w:val="Compact"/>
              <w:jc w:val="center"/>
              <w:rPr>
                <w:sz w:val="16"/>
                <w:szCs w:val="16"/>
              </w:rPr>
            </w:pPr>
            <w:r w:rsidRPr="003439A3">
              <w:rPr>
                <w:sz w:val="16"/>
                <w:szCs w:val="16"/>
              </w:rPr>
              <w:t>No</w:t>
            </w:r>
          </w:p>
        </w:tc>
        <w:tc>
          <w:tcPr>
            <w:tcW w:w="0" w:type="auto"/>
          </w:tcPr>
          <w:p w14:paraId="36323719" w14:textId="77777777" w:rsidR="00777FF7" w:rsidRPr="003439A3" w:rsidRDefault="00105461">
            <w:pPr>
              <w:pStyle w:val="Compact"/>
              <w:jc w:val="center"/>
              <w:rPr>
                <w:sz w:val="16"/>
                <w:szCs w:val="16"/>
              </w:rPr>
            </w:pPr>
            <w:r w:rsidRPr="003439A3">
              <w:rPr>
                <w:sz w:val="16"/>
                <w:szCs w:val="16"/>
              </w:rPr>
              <w:t>8</w:t>
            </w:r>
          </w:p>
        </w:tc>
        <w:tc>
          <w:tcPr>
            <w:tcW w:w="0" w:type="auto"/>
          </w:tcPr>
          <w:p w14:paraId="3F788490" w14:textId="77777777" w:rsidR="00777FF7" w:rsidRPr="003439A3" w:rsidRDefault="00105461">
            <w:pPr>
              <w:pStyle w:val="Compact"/>
              <w:jc w:val="center"/>
              <w:rPr>
                <w:sz w:val="16"/>
                <w:szCs w:val="16"/>
              </w:rPr>
            </w:pPr>
            <w:r w:rsidRPr="003439A3">
              <w:rPr>
                <w:sz w:val="16"/>
                <w:szCs w:val="16"/>
              </w:rPr>
              <w:t>-137</w:t>
            </w:r>
          </w:p>
        </w:tc>
        <w:tc>
          <w:tcPr>
            <w:tcW w:w="0" w:type="auto"/>
          </w:tcPr>
          <w:p w14:paraId="0D8250EC" w14:textId="77777777" w:rsidR="00777FF7" w:rsidRPr="003439A3" w:rsidRDefault="00105461">
            <w:pPr>
              <w:pStyle w:val="Compact"/>
              <w:jc w:val="center"/>
              <w:rPr>
                <w:sz w:val="16"/>
                <w:szCs w:val="16"/>
              </w:rPr>
            </w:pPr>
            <w:r w:rsidRPr="003439A3">
              <w:rPr>
                <w:sz w:val="16"/>
                <w:szCs w:val="16"/>
              </w:rPr>
              <w:t>295 (18)</w:t>
            </w:r>
          </w:p>
        </w:tc>
      </w:tr>
      <w:tr w:rsidR="003439A3" w:rsidRPr="003439A3" w14:paraId="63EAA76C" w14:textId="77777777" w:rsidTr="003439A3">
        <w:tc>
          <w:tcPr>
            <w:tcW w:w="0" w:type="auto"/>
          </w:tcPr>
          <w:p w14:paraId="1E8045A5" w14:textId="77777777" w:rsidR="00777FF7" w:rsidRPr="003439A3" w:rsidRDefault="00105461">
            <w:pPr>
              <w:pStyle w:val="Compact"/>
              <w:rPr>
                <w:sz w:val="16"/>
                <w:szCs w:val="16"/>
              </w:rPr>
            </w:pPr>
            <w:r w:rsidRPr="003439A3">
              <w:rPr>
                <w:sz w:val="16"/>
                <w:szCs w:val="16"/>
              </w:rPr>
              <w:t>Model 9</w:t>
            </w:r>
          </w:p>
        </w:tc>
        <w:tc>
          <w:tcPr>
            <w:tcW w:w="0" w:type="auto"/>
          </w:tcPr>
          <w:p w14:paraId="39FC8FBA" w14:textId="77777777" w:rsidR="00777FF7" w:rsidRPr="003439A3" w:rsidRDefault="00105461">
            <w:pPr>
              <w:pStyle w:val="Compact"/>
              <w:jc w:val="center"/>
              <w:rPr>
                <w:sz w:val="16"/>
                <w:szCs w:val="16"/>
              </w:rPr>
            </w:pPr>
            <w:r w:rsidRPr="003439A3">
              <w:rPr>
                <w:sz w:val="16"/>
                <w:szCs w:val="16"/>
              </w:rPr>
              <w:t>0.62 (0.45, 0.85)</w:t>
            </w:r>
          </w:p>
        </w:tc>
        <w:tc>
          <w:tcPr>
            <w:tcW w:w="0" w:type="auto"/>
          </w:tcPr>
          <w:p w14:paraId="2922A2AC" w14:textId="77777777" w:rsidR="00777FF7" w:rsidRPr="003439A3" w:rsidRDefault="00105461">
            <w:pPr>
              <w:pStyle w:val="Compact"/>
              <w:jc w:val="center"/>
              <w:rPr>
                <w:sz w:val="16"/>
                <w:szCs w:val="16"/>
              </w:rPr>
            </w:pPr>
            <w:r w:rsidRPr="003439A3">
              <w:rPr>
                <w:sz w:val="16"/>
                <w:szCs w:val="16"/>
              </w:rPr>
              <w:t>Yes</w:t>
            </w:r>
          </w:p>
        </w:tc>
        <w:tc>
          <w:tcPr>
            <w:tcW w:w="0" w:type="auto"/>
          </w:tcPr>
          <w:p w14:paraId="30C75AA1" w14:textId="77777777" w:rsidR="00777FF7" w:rsidRPr="003439A3" w:rsidRDefault="00105461">
            <w:pPr>
              <w:pStyle w:val="Compact"/>
              <w:jc w:val="center"/>
              <w:rPr>
                <w:sz w:val="16"/>
                <w:szCs w:val="16"/>
              </w:rPr>
            </w:pPr>
            <w:r w:rsidRPr="003439A3">
              <w:rPr>
                <w:sz w:val="16"/>
                <w:szCs w:val="16"/>
              </w:rPr>
              <w:t>Yes</w:t>
            </w:r>
          </w:p>
        </w:tc>
        <w:tc>
          <w:tcPr>
            <w:tcW w:w="0" w:type="auto"/>
          </w:tcPr>
          <w:p w14:paraId="6AECAA87" w14:textId="77777777" w:rsidR="00777FF7" w:rsidRPr="003439A3" w:rsidRDefault="00105461">
            <w:pPr>
              <w:pStyle w:val="Compact"/>
              <w:jc w:val="center"/>
              <w:rPr>
                <w:sz w:val="16"/>
                <w:szCs w:val="16"/>
              </w:rPr>
            </w:pPr>
            <w:r w:rsidRPr="003439A3">
              <w:rPr>
                <w:sz w:val="16"/>
                <w:szCs w:val="16"/>
              </w:rPr>
              <w:t>Yes</w:t>
            </w:r>
          </w:p>
        </w:tc>
        <w:tc>
          <w:tcPr>
            <w:tcW w:w="0" w:type="auto"/>
          </w:tcPr>
          <w:p w14:paraId="1456E74B" w14:textId="77777777" w:rsidR="00777FF7" w:rsidRPr="003439A3" w:rsidRDefault="00105461">
            <w:pPr>
              <w:pStyle w:val="Compact"/>
              <w:jc w:val="center"/>
              <w:rPr>
                <w:sz w:val="16"/>
                <w:szCs w:val="16"/>
              </w:rPr>
            </w:pPr>
            <w:r w:rsidRPr="003439A3">
              <w:rPr>
                <w:sz w:val="16"/>
                <w:szCs w:val="16"/>
              </w:rPr>
              <w:t>Yes</w:t>
            </w:r>
          </w:p>
        </w:tc>
        <w:tc>
          <w:tcPr>
            <w:tcW w:w="0" w:type="auto"/>
          </w:tcPr>
          <w:p w14:paraId="64F3F199" w14:textId="77777777" w:rsidR="00777FF7" w:rsidRPr="003439A3" w:rsidRDefault="00105461">
            <w:pPr>
              <w:pStyle w:val="Compact"/>
              <w:jc w:val="center"/>
              <w:rPr>
                <w:sz w:val="16"/>
                <w:szCs w:val="16"/>
              </w:rPr>
            </w:pPr>
            <w:r w:rsidRPr="003439A3">
              <w:rPr>
                <w:sz w:val="16"/>
                <w:szCs w:val="16"/>
              </w:rPr>
              <w:t>No</w:t>
            </w:r>
          </w:p>
        </w:tc>
        <w:tc>
          <w:tcPr>
            <w:tcW w:w="0" w:type="auto"/>
          </w:tcPr>
          <w:p w14:paraId="7D88741D" w14:textId="77777777" w:rsidR="00777FF7" w:rsidRPr="003439A3" w:rsidRDefault="00105461">
            <w:pPr>
              <w:pStyle w:val="Compact"/>
              <w:jc w:val="center"/>
              <w:rPr>
                <w:sz w:val="16"/>
                <w:szCs w:val="16"/>
              </w:rPr>
            </w:pPr>
            <w:r w:rsidRPr="003439A3">
              <w:rPr>
                <w:sz w:val="16"/>
                <w:szCs w:val="16"/>
              </w:rPr>
              <w:t>9</w:t>
            </w:r>
          </w:p>
        </w:tc>
        <w:tc>
          <w:tcPr>
            <w:tcW w:w="0" w:type="auto"/>
          </w:tcPr>
          <w:p w14:paraId="76DB6E33" w14:textId="77777777" w:rsidR="00777FF7" w:rsidRPr="003439A3" w:rsidRDefault="00105461">
            <w:pPr>
              <w:pStyle w:val="Compact"/>
              <w:jc w:val="center"/>
              <w:rPr>
                <w:sz w:val="16"/>
                <w:szCs w:val="16"/>
              </w:rPr>
            </w:pPr>
            <w:r w:rsidRPr="003439A3">
              <w:rPr>
                <w:sz w:val="16"/>
                <w:szCs w:val="16"/>
              </w:rPr>
              <w:t>-137</w:t>
            </w:r>
          </w:p>
        </w:tc>
        <w:tc>
          <w:tcPr>
            <w:tcW w:w="0" w:type="auto"/>
          </w:tcPr>
          <w:p w14:paraId="5B1F897F" w14:textId="77777777" w:rsidR="00777FF7" w:rsidRPr="003439A3" w:rsidRDefault="00105461">
            <w:pPr>
              <w:pStyle w:val="Compact"/>
              <w:jc w:val="center"/>
              <w:rPr>
                <w:sz w:val="16"/>
                <w:szCs w:val="16"/>
              </w:rPr>
            </w:pPr>
            <w:r w:rsidRPr="003439A3">
              <w:rPr>
                <w:sz w:val="16"/>
                <w:szCs w:val="16"/>
              </w:rPr>
              <w:t>297 (18)</w:t>
            </w:r>
          </w:p>
        </w:tc>
      </w:tr>
      <w:tr w:rsidR="003439A3" w:rsidRPr="003439A3" w14:paraId="19F7EBCC" w14:textId="77777777" w:rsidTr="003439A3">
        <w:tc>
          <w:tcPr>
            <w:tcW w:w="0" w:type="auto"/>
          </w:tcPr>
          <w:p w14:paraId="3C25D5B7" w14:textId="77777777" w:rsidR="00777FF7" w:rsidRPr="003439A3" w:rsidRDefault="00105461">
            <w:pPr>
              <w:pStyle w:val="Compact"/>
              <w:rPr>
                <w:sz w:val="16"/>
                <w:szCs w:val="16"/>
              </w:rPr>
            </w:pPr>
            <w:r w:rsidRPr="003439A3">
              <w:rPr>
                <w:sz w:val="16"/>
                <w:szCs w:val="16"/>
              </w:rPr>
              <w:t>Model 6</w:t>
            </w:r>
          </w:p>
        </w:tc>
        <w:tc>
          <w:tcPr>
            <w:tcW w:w="0" w:type="auto"/>
          </w:tcPr>
          <w:p w14:paraId="1284B483" w14:textId="77777777" w:rsidR="00777FF7" w:rsidRPr="003439A3" w:rsidRDefault="00105461">
            <w:pPr>
              <w:pStyle w:val="Compact"/>
              <w:jc w:val="center"/>
              <w:rPr>
                <w:sz w:val="16"/>
                <w:szCs w:val="16"/>
              </w:rPr>
            </w:pPr>
            <w:r w:rsidRPr="003439A3">
              <w:rPr>
                <w:sz w:val="16"/>
                <w:szCs w:val="16"/>
              </w:rPr>
              <w:t>0.47 (0.38, 0.58)</w:t>
            </w:r>
          </w:p>
        </w:tc>
        <w:tc>
          <w:tcPr>
            <w:tcW w:w="0" w:type="auto"/>
          </w:tcPr>
          <w:p w14:paraId="080DAFB4" w14:textId="77777777" w:rsidR="00777FF7" w:rsidRPr="003439A3" w:rsidRDefault="00105461">
            <w:pPr>
              <w:pStyle w:val="Compact"/>
              <w:jc w:val="center"/>
              <w:rPr>
                <w:sz w:val="16"/>
                <w:szCs w:val="16"/>
              </w:rPr>
            </w:pPr>
            <w:r w:rsidRPr="003439A3">
              <w:rPr>
                <w:sz w:val="16"/>
                <w:szCs w:val="16"/>
              </w:rPr>
              <w:t>Yes</w:t>
            </w:r>
          </w:p>
        </w:tc>
        <w:tc>
          <w:tcPr>
            <w:tcW w:w="0" w:type="auto"/>
          </w:tcPr>
          <w:p w14:paraId="101A4304" w14:textId="77777777" w:rsidR="00777FF7" w:rsidRPr="003439A3" w:rsidRDefault="00105461">
            <w:pPr>
              <w:pStyle w:val="Compact"/>
              <w:jc w:val="center"/>
              <w:rPr>
                <w:sz w:val="16"/>
                <w:szCs w:val="16"/>
              </w:rPr>
            </w:pPr>
            <w:r w:rsidRPr="003439A3">
              <w:rPr>
                <w:sz w:val="16"/>
                <w:szCs w:val="16"/>
              </w:rPr>
              <w:t>Yes</w:t>
            </w:r>
          </w:p>
        </w:tc>
        <w:tc>
          <w:tcPr>
            <w:tcW w:w="0" w:type="auto"/>
          </w:tcPr>
          <w:p w14:paraId="5A89B3E3" w14:textId="77777777" w:rsidR="00777FF7" w:rsidRPr="003439A3" w:rsidRDefault="00105461">
            <w:pPr>
              <w:pStyle w:val="Compact"/>
              <w:jc w:val="center"/>
              <w:rPr>
                <w:sz w:val="16"/>
                <w:szCs w:val="16"/>
              </w:rPr>
            </w:pPr>
            <w:r w:rsidRPr="003439A3">
              <w:rPr>
                <w:sz w:val="16"/>
                <w:szCs w:val="16"/>
              </w:rPr>
              <w:t>No</w:t>
            </w:r>
          </w:p>
        </w:tc>
        <w:tc>
          <w:tcPr>
            <w:tcW w:w="0" w:type="auto"/>
          </w:tcPr>
          <w:p w14:paraId="6FC6F795" w14:textId="77777777" w:rsidR="00777FF7" w:rsidRPr="003439A3" w:rsidRDefault="00105461">
            <w:pPr>
              <w:pStyle w:val="Compact"/>
              <w:jc w:val="center"/>
              <w:rPr>
                <w:sz w:val="16"/>
                <w:szCs w:val="16"/>
              </w:rPr>
            </w:pPr>
            <w:r w:rsidRPr="003439A3">
              <w:rPr>
                <w:sz w:val="16"/>
                <w:szCs w:val="16"/>
              </w:rPr>
              <w:t>No</w:t>
            </w:r>
          </w:p>
        </w:tc>
        <w:tc>
          <w:tcPr>
            <w:tcW w:w="0" w:type="auto"/>
          </w:tcPr>
          <w:p w14:paraId="3F151374" w14:textId="77777777" w:rsidR="00777FF7" w:rsidRPr="003439A3" w:rsidRDefault="00105461">
            <w:pPr>
              <w:pStyle w:val="Compact"/>
              <w:jc w:val="center"/>
              <w:rPr>
                <w:sz w:val="16"/>
                <w:szCs w:val="16"/>
              </w:rPr>
            </w:pPr>
            <w:r w:rsidRPr="003439A3">
              <w:rPr>
                <w:sz w:val="16"/>
                <w:szCs w:val="16"/>
              </w:rPr>
              <w:t>No</w:t>
            </w:r>
          </w:p>
        </w:tc>
        <w:tc>
          <w:tcPr>
            <w:tcW w:w="0" w:type="auto"/>
          </w:tcPr>
          <w:p w14:paraId="26981A97" w14:textId="77777777" w:rsidR="00777FF7" w:rsidRPr="003439A3" w:rsidRDefault="00105461">
            <w:pPr>
              <w:pStyle w:val="Compact"/>
              <w:jc w:val="center"/>
              <w:rPr>
                <w:sz w:val="16"/>
                <w:szCs w:val="16"/>
              </w:rPr>
            </w:pPr>
            <w:r w:rsidRPr="003439A3">
              <w:rPr>
                <w:sz w:val="16"/>
                <w:szCs w:val="16"/>
              </w:rPr>
              <w:t>7</w:t>
            </w:r>
          </w:p>
        </w:tc>
        <w:tc>
          <w:tcPr>
            <w:tcW w:w="0" w:type="auto"/>
          </w:tcPr>
          <w:p w14:paraId="3440D757" w14:textId="77777777" w:rsidR="00777FF7" w:rsidRPr="003439A3" w:rsidRDefault="00105461">
            <w:pPr>
              <w:pStyle w:val="Compact"/>
              <w:jc w:val="center"/>
              <w:rPr>
                <w:sz w:val="16"/>
                <w:szCs w:val="16"/>
              </w:rPr>
            </w:pPr>
            <w:r w:rsidRPr="003439A3">
              <w:rPr>
                <w:sz w:val="16"/>
                <w:szCs w:val="16"/>
              </w:rPr>
              <w:t>-139</w:t>
            </w:r>
          </w:p>
        </w:tc>
        <w:tc>
          <w:tcPr>
            <w:tcW w:w="0" w:type="auto"/>
          </w:tcPr>
          <w:p w14:paraId="3691FF32" w14:textId="77777777" w:rsidR="00777FF7" w:rsidRPr="003439A3" w:rsidRDefault="00105461">
            <w:pPr>
              <w:pStyle w:val="Compact"/>
              <w:jc w:val="center"/>
              <w:rPr>
                <w:sz w:val="16"/>
                <w:szCs w:val="16"/>
              </w:rPr>
            </w:pPr>
            <w:r w:rsidRPr="003439A3">
              <w:rPr>
                <w:sz w:val="16"/>
                <w:szCs w:val="16"/>
              </w:rPr>
              <w:t>298 (19)</w:t>
            </w:r>
          </w:p>
        </w:tc>
      </w:tr>
      <w:tr w:rsidR="003439A3" w:rsidRPr="003439A3" w14:paraId="7E8490D3" w14:textId="77777777" w:rsidTr="003439A3">
        <w:tc>
          <w:tcPr>
            <w:tcW w:w="0" w:type="auto"/>
          </w:tcPr>
          <w:p w14:paraId="571DA14A" w14:textId="77777777" w:rsidR="00777FF7" w:rsidRPr="003439A3" w:rsidRDefault="00105461">
            <w:pPr>
              <w:pStyle w:val="Compact"/>
              <w:rPr>
                <w:sz w:val="16"/>
                <w:szCs w:val="16"/>
              </w:rPr>
            </w:pPr>
            <w:r w:rsidRPr="003439A3">
              <w:rPr>
                <w:sz w:val="16"/>
                <w:szCs w:val="16"/>
              </w:rPr>
              <w:t>Model 7</w:t>
            </w:r>
          </w:p>
        </w:tc>
        <w:tc>
          <w:tcPr>
            <w:tcW w:w="0" w:type="auto"/>
          </w:tcPr>
          <w:p w14:paraId="26C165DB" w14:textId="77777777" w:rsidR="00777FF7" w:rsidRPr="003439A3" w:rsidRDefault="00105461">
            <w:pPr>
              <w:pStyle w:val="Compact"/>
              <w:jc w:val="center"/>
              <w:rPr>
                <w:sz w:val="16"/>
                <w:szCs w:val="16"/>
              </w:rPr>
            </w:pPr>
            <w:r w:rsidRPr="003439A3">
              <w:rPr>
                <w:sz w:val="16"/>
                <w:szCs w:val="16"/>
              </w:rPr>
              <w:t>0.48 (0.39, 0.60)</w:t>
            </w:r>
          </w:p>
        </w:tc>
        <w:tc>
          <w:tcPr>
            <w:tcW w:w="0" w:type="auto"/>
          </w:tcPr>
          <w:p w14:paraId="646D5175" w14:textId="77777777" w:rsidR="00777FF7" w:rsidRPr="003439A3" w:rsidRDefault="00105461">
            <w:pPr>
              <w:pStyle w:val="Compact"/>
              <w:jc w:val="center"/>
              <w:rPr>
                <w:sz w:val="16"/>
                <w:szCs w:val="16"/>
              </w:rPr>
            </w:pPr>
            <w:r w:rsidRPr="003439A3">
              <w:rPr>
                <w:sz w:val="16"/>
                <w:szCs w:val="16"/>
              </w:rPr>
              <w:t>Yes</w:t>
            </w:r>
          </w:p>
        </w:tc>
        <w:tc>
          <w:tcPr>
            <w:tcW w:w="0" w:type="auto"/>
          </w:tcPr>
          <w:p w14:paraId="50DAD99B" w14:textId="77777777" w:rsidR="00777FF7" w:rsidRPr="003439A3" w:rsidRDefault="00105461">
            <w:pPr>
              <w:pStyle w:val="Compact"/>
              <w:jc w:val="center"/>
              <w:rPr>
                <w:sz w:val="16"/>
                <w:szCs w:val="16"/>
              </w:rPr>
            </w:pPr>
            <w:r w:rsidRPr="003439A3">
              <w:rPr>
                <w:sz w:val="16"/>
                <w:szCs w:val="16"/>
              </w:rPr>
              <w:t>Yes</w:t>
            </w:r>
          </w:p>
        </w:tc>
        <w:tc>
          <w:tcPr>
            <w:tcW w:w="0" w:type="auto"/>
          </w:tcPr>
          <w:p w14:paraId="76DB02EC" w14:textId="77777777" w:rsidR="00777FF7" w:rsidRPr="003439A3" w:rsidRDefault="00105461">
            <w:pPr>
              <w:pStyle w:val="Compact"/>
              <w:jc w:val="center"/>
              <w:rPr>
                <w:sz w:val="16"/>
                <w:szCs w:val="16"/>
              </w:rPr>
            </w:pPr>
            <w:r w:rsidRPr="003439A3">
              <w:rPr>
                <w:sz w:val="16"/>
                <w:szCs w:val="16"/>
              </w:rPr>
              <w:t>Yes</w:t>
            </w:r>
          </w:p>
        </w:tc>
        <w:tc>
          <w:tcPr>
            <w:tcW w:w="0" w:type="auto"/>
          </w:tcPr>
          <w:p w14:paraId="4B0BFBFD" w14:textId="77777777" w:rsidR="00777FF7" w:rsidRPr="003439A3" w:rsidRDefault="00105461">
            <w:pPr>
              <w:pStyle w:val="Compact"/>
              <w:jc w:val="center"/>
              <w:rPr>
                <w:sz w:val="16"/>
                <w:szCs w:val="16"/>
              </w:rPr>
            </w:pPr>
            <w:r w:rsidRPr="003439A3">
              <w:rPr>
                <w:sz w:val="16"/>
                <w:szCs w:val="16"/>
              </w:rPr>
              <w:t>No</w:t>
            </w:r>
          </w:p>
        </w:tc>
        <w:tc>
          <w:tcPr>
            <w:tcW w:w="0" w:type="auto"/>
          </w:tcPr>
          <w:p w14:paraId="25CEF440" w14:textId="77777777" w:rsidR="00777FF7" w:rsidRPr="003439A3" w:rsidRDefault="00105461">
            <w:pPr>
              <w:pStyle w:val="Compact"/>
              <w:jc w:val="center"/>
              <w:rPr>
                <w:sz w:val="16"/>
                <w:szCs w:val="16"/>
              </w:rPr>
            </w:pPr>
            <w:r w:rsidRPr="003439A3">
              <w:rPr>
                <w:sz w:val="16"/>
                <w:szCs w:val="16"/>
              </w:rPr>
              <w:t>No</w:t>
            </w:r>
          </w:p>
        </w:tc>
        <w:tc>
          <w:tcPr>
            <w:tcW w:w="0" w:type="auto"/>
          </w:tcPr>
          <w:p w14:paraId="0F7CFED7" w14:textId="77777777" w:rsidR="00777FF7" w:rsidRPr="003439A3" w:rsidRDefault="00105461">
            <w:pPr>
              <w:pStyle w:val="Compact"/>
              <w:jc w:val="center"/>
              <w:rPr>
                <w:sz w:val="16"/>
                <w:szCs w:val="16"/>
              </w:rPr>
            </w:pPr>
            <w:r w:rsidRPr="003439A3">
              <w:rPr>
                <w:sz w:val="16"/>
                <w:szCs w:val="16"/>
              </w:rPr>
              <w:t>8</w:t>
            </w:r>
          </w:p>
        </w:tc>
        <w:tc>
          <w:tcPr>
            <w:tcW w:w="0" w:type="auto"/>
          </w:tcPr>
          <w:p w14:paraId="49492B70" w14:textId="77777777" w:rsidR="00777FF7" w:rsidRPr="003439A3" w:rsidRDefault="00105461">
            <w:pPr>
              <w:pStyle w:val="Compact"/>
              <w:jc w:val="center"/>
              <w:rPr>
                <w:sz w:val="16"/>
                <w:szCs w:val="16"/>
              </w:rPr>
            </w:pPr>
            <w:r w:rsidRPr="003439A3">
              <w:rPr>
                <w:sz w:val="16"/>
                <w:szCs w:val="16"/>
              </w:rPr>
              <w:t>-139</w:t>
            </w:r>
          </w:p>
        </w:tc>
        <w:tc>
          <w:tcPr>
            <w:tcW w:w="0" w:type="auto"/>
          </w:tcPr>
          <w:p w14:paraId="17143D69" w14:textId="77777777" w:rsidR="00777FF7" w:rsidRPr="003439A3" w:rsidRDefault="00105461">
            <w:pPr>
              <w:pStyle w:val="Compact"/>
              <w:jc w:val="center"/>
              <w:rPr>
                <w:sz w:val="16"/>
                <w:szCs w:val="16"/>
              </w:rPr>
            </w:pPr>
            <w:r w:rsidRPr="003439A3">
              <w:rPr>
                <w:sz w:val="16"/>
                <w:szCs w:val="16"/>
              </w:rPr>
              <w:t>298 (19)</w:t>
            </w:r>
          </w:p>
        </w:tc>
      </w:tr>
      <w:tr w:rsidR="003439A3" w:rsidRPr="003439A3" w14:paraId="4AF7B92D" w14:textId="77777777" w:rsidTr="003439A3">
        <w:tc>
          <w:tcPr>
            <w:tcW w:w="0" w:type="auto"/>
          </w:tcPr>
          <w:p w14:paraId="3EB4EAE2" w14:textId="77777777" w:rsidR="00777FF7" w:rsidRPr="003439A3" w:rsidRDefault="00105461">
            <w:pPr>
              <w:pStyle w:val="Compact"/>
              <w:rPr>
                <w:sz w:val="16"/>
                <w:szCs w:val="16"/>
              </w:rPr>
            </w:pPr>
            <w:r w:rsidRPr="003439A3">
              <w:rPr>
                <w:sz w:val="16"/>
                <w:szCs w:val="16"/>
              </w:rPr>
              <w:t>Model 17</w:t>
            </w:r>
          </w:p>
        </w:tc>
        <w:tc>
          <w:tcPr>
            <w:tcW w:w="0" w:type="auto"/>
          </w:tcPr>
          <w:p w14:paraId="3DA3C03C" w14:textId="77777777" w:rsidR="00777FF7" w:rsidRPr="003439A3" w:rsidRDefault="00105461">
            <w:pPr>
              <w:pStyle w:val="Compact"/>
              <w:jc w:val="center"/>
              <w:rPr>
                <w:sz w:val="16"/>
                <w:szCs w:val="16"/>
              </w:rPr>
            </w:pPr>
            <w:r w:rsidRPr="003439A3">
              <w:rPr>
                <w:sz w:val="16"/>
                <w:szCs w:val="16"/>
              </w:rPr>
              <w:t>0.63 (0.44, 0.89)</w:t>
            </w:r>
          </w:p>
        </w:tc>
        <w:tc>
          <w:tcPr>
            <w:tcW w:w="0" w:type="auto"/>
          </w:tcPr>
          <w:p w14:paraId="4E12995C" w14:textId="77777777" w:rsidR="00777FF7" w:rsidRPr="003439A3" w:rsidRDefault="00105461">
            <w:pPr>
              <w:pStyle w:val="Compact"/>
              <w:jc w:val="center"/>
              <w:rPr>
                <w:sz w:val="16"/>
                <w:szCs w:val="16"/>
              </w:rPr>
            </w:pPr>
            <w:r w:rsidRPr="003439A3">
              <w:rPr>
                <w:sz w:val="16"/>
                <w:szCs w:val="16"/>
              </w:rPr>
              <w:t>Yes</w:t>
            </w:r>
          </w:p>
        </w:tc>
        <w:tc>
          <w:tcPr>
            <w:tcW w:w="0" w:type="auto"/>
          </w:tcPr>
          <w:p w14:paraId="3A9236EA" w14:textId="77777777" w:rsidR="00777FF7" w:rsidRPr="003439A3" w:rsidRDefault="00105461">
            <w:pPr>
              <w:pStyle w:val="Compact"/>
              <w:jc w:val="center"/>
              <w:rPr>
                <w:sz w:val="16"/>
                <w:szCs w:val="16"/>
              </w:rPr>
            </w:pPr>
            <w:r w:rsidRPr="003439A3">
              <w:rPr>
                <w:sz w:val="16"/>
                <w:szCs w:val="16"/>
              </w:rPr>
              <w:t>Yes</w:t>
            </w:r>
          </w:p>
        </w:tc>
        <w:tc>
          <w:tcPr>
            <w:tcW w:w="0" w:type="auto"/>
          </w:tcPr>
          <w:p w14:paraId="16517658" w14:textId="77777777" w:rsidR="00777FF7" w:rsidRPr="003439A3" w:rsidRDefault="00105461">
            <w:pPr>
              <w:pStyle w:val="Compact"/>
              <w:jc w:val="center"/>
              <w:rPr>
                <w:sz w:val="16"/>
                <w:szCs w:val="16"/>
              </w:rPr>
            </w:pPr>
            <w:r w:rsidRPr="003439A3">
              <w:rPr>
                <w:sz w:val="16"/>
                <w:szCs w:val="16"/>
              </w:rPr>
              <w:t>No</w:t>
            </w:r>
          </w:p>
        </w:tc>
        <w:tc>
          <w:tcPr>
            <w:tcW w:w="0" w:type="auto"/>
          </w:tcPr>
          <w:p w14:paraId="4E35BE72" w14:textId="77777777" w:rsidR="00777FF7" w:rsidRPr="003439A3" w:rsidRDefault="00105461">
            <w:pPr>
              <w:pStyle w:val="Compact"/>
              <w:jc w:val="center"/>
              <w:rPr>
                <w:sz w:val="16"/>
                <w:szCs w:val="16"/>
              </w:rPr>
            </w:pPr>
            <w:r w:rsidRPr="003439A3">
              <w:rPr>
                <w:sz w:val="16"/>
                <w:szCs w:val="16"/>
              </w:rPr>
              <w:t>Yes</w:t>
            </w:r>
          </w:p>
        </w:tc>
        <w:tc>
          <w:tcPr>
            <w:tcW w:w="0" w:type="auto"/>
          </w:tcPr>
          <w:p w14:paraId="7ED80941" w14:textId="77777777" w:rsidR="00777FF7" w:rsidRPr="003439A3" w:rsidRDefault="00105461">
            <w:pPr>
              <w:pStyle w:val="Compact"/>
              <w:jc w:val="center"/>
              <w:rPr>
                <w:sz w:val="16"/>
                <w:szCs w:val="16"/>
              </w:rPr>
            </w:pPr>
            <w:r w:rsidRPr="003439A3">
              <w:rPr>
                <w:sz w:val="16"/>
                <w:szCs w:val="16"/>
              </w:rPr>
              <w:t>Yes</w:t>
            </w:r>
          </w:p>
        </w:tc>
        <w:tc>
          <w:tcPr>
            <w:tcW w:w="0" w:type="auto"/>
          </w:tcPr>
          <w:p w14:paraId="40E80DC1" w14:textId="77777777" w:rsidR="00777FF7" w:rsidRPr="003439A3" w:rsidRDefault="00105461">
            <w:pPr>
              <w:pStyle w:val="Compact"/>
              <w:jc w:val="center"/>
              <w:rPr>
                <w:sz w:val="16"/>
                <w:szCs w:val="16"/>
              </w:rPr>
            </w:pPr>
            <w:r w:rsidRPr="003439A3">
              <w:rPr>
                <w:sz w:val="16"/>
                <w:szCs w:val="16"/>
              </w:rPr>
              <w:t>20</w:t>
            </w:r>
          </w:p>
        </w:tc>
        <w:tc>
          <w:tcPr>
            <w:tcW w:w="0" w:type="auto"/>
          </w:tcPr>
          <w:p w14:paraId="21648ACB" w14:textId="77777777" w:rsidR="00777FF7" w:rsidRPr="003439A3" w:rsidRDefault="00105461">
            <w:pPr>
              <w:pStyle w:val="Compact"/>
              <w:jc w:val="center"/>
              <w:rPr>
                <w:sz w:val="16"/>
                <w:szCs w:val="16"/>
              </w:rPr>
            </w:pPr>
            <w:r w:rsidRPr="003439A3">
              <w:rPr>
                <w:sz w:val="16"/>
                <w:szCs w:val="16"/>
              </w:rPr>
              <w:t>-135</w:t>
            </w:r>
          </w:p>
        </w:tc>
        <w:tc>
          <w:tcPr>
            <w:tcW w:w="0" w:type="auto"/>
          </w:tcPr>
          <w:p w14:paraId="292D53E1" w14:textId="77777777" w:rsidR="00777FF7" w:rsidRPr="003439A3" w:rsidRDefault="00105461">
            <w:pPr>
              <w:pStyle w:val="Compact"/>
              <w:jc w:val="center"/>
              <w:rPr>
                <w:sz w:val="16"/>
                <w:szCs w:val="16"/>
              </w:rPr>
            </w:pPr>
            <w:r w:rsidRPr="003439A3">
              <w:rPr>
                <w:sz w:val="16"/>
                <w:szCs w:val="16"/>
              </w:rPr>
              <w:t>298 (18)</w:t>
            </w:r>
          </w:p>
        </w:tc>
      </w:tr>
      <w:tr w:rsidR="003439A3" w:rsidRPr="003439A3" w14:paraId="09B82E72" w14:textId="77777777" w:rsidTr="003439A3">
        <w:tc>
          <w:tcPr>
            <w:tcW w:w="0" w:type="auto"/>
          </w:tcPr>
          <w:p w14:paraId="1C87D668" w14:textId="77777777" w:rsidR="00777FF7" w:rsidRPr="003439A3" w:rsidRDefault="00105461">
            <w:pPr>
              <w:pStyle w:val="Compact"/>
              <w:rPr>
                <w:sz w:val="16"/>
                <w:szCs w:val="16"/>
              </w:rPr>
            </w:pPr>
            <w:r w:rsidRPr="003439A3">
              <w:rPr>
                <w:sz w:val="16"/>
                <w:szCs w:val="16"/>
              </w:rPr>
              <w:t>Model 18</w:t>
            </w:r>
          </w:p>
        </w:tc>
        <w:tc>
          <w:tcPr>
            <w:tcW w:w="0" w:type="auto"/>
          </w:tcPr>
          <w:p w14:paraId="22390C34" w14:textId="77777777" w:rsidR="00777FF7" w:rsidRPr="003439A3" w:rsidRDefault="00105461">
            <w:pPr>
              <w:pStyle w:val="Compact"/>
              <w:jc w:val="center"/>
              <w:rPr>
                <w:sz w:val="16"/>
                <w:szCs w:val="16"/>
              </w:rPr>
            </w:pPr>
            <w:r w:rsidRPr="003439A3">
              <w:rPr>
                <w:sz w:val="16"/>
                <w:szCs w:val="16"/>
              </w:rPr>
              <w:t>0.61 (0.42, 0.87)</w:t>
            </w:r>
          </w:p>
        </w:tc>
        <w:tc>
          <w:tcPr>
            <w:tcW w:w="0" w:type="auto"/>
          </w:tcPr>
          <w:p w14:paraId="0195F81E" w14:textId="77777777" w:rsidR="00777FF7" w:rsidRPr="003439A3" w:rsidRDefault="00105461">
            <w:pPr>
              <w:pStyle w:val="Compact"/>
              <w:jc w:val="center"/>
              <w:rPr>
                <w:sz w:val="16"/>
                <w:szCs w:val="16"/>
              </w:rPr>
            </w:pPr>
            <w:r w:rsidRPr="003439A3">
              <w:rPr>
                <w:sz w:val="16"/>
                <w:szCs w:val="16"/>
              </w:rPr>
              <w:t>Yes</w:t>
            </w:r>
          </w:p>
        </w:tc>
        <w:tc>
          <w:tcPr>
            <w:tcW w:w="0" w:type="auto"/>
          </w:tcPr>
          <w:p w14:paraId="715C467A" w14:textId="77777777" w:rsidR="00777FF7" w:rsidRPr="003439A3" w:rsidRDefault="00105461">
            <w:pPr>
              <w:pStyle w:val="Compact"/>
              <w:jc w:val="center"/>
              <w:rPr>
                <w:sz w:val="16"/>
                <w:szCs w:val="16"/>
              </w:rPr>
            </w:pPr>
            <w:r w:rsidRPr="003439A3">
              <w:rPr>
                <w:sz w:val="16"/>
                <w:szCs w:val="16"/>
              </w:rPr>
              <w:t>Yes</w:t>
            </w:r>
          </w:p>
        </w:tc>
        <w:tc>
          <w:tcPr>
            <w:tcW w:w="0" w:type="auto"/>
          </w:tcPr>
          <w:p w14:paraId="7C089D45" w14:textId="77777777" w:rsidR="00777FF7" w:rsidRPr="003439A3" w:rsidRDefault="00105461">
            <w:pPr>
              <w:pStyle w:val="Compact"/>
              <w:jc w:val="center"/>
              <w:rPr>
                <w:sz w:val="16"/>
                <w:szCs w:val="16"/>
              </w:rPr>
            </w:pPr>
            <w:r w:rsidRPr="003439A3">
              <w:rPr>
                <w:sz w:val="16"/>
                <w:szCs w:val="16"/>
              </w:rPr>
              <w:t>Yes</w:t>
            </w:r>
          </w:p>
        </w:tc>
        <w:tc>
          <w:tcPr>
            <w:tcW w:w="0" w:type="auto"/>
          </w:tcPr>
          <w:p w14:paraId="71865B78" w14:textId="77777777" w:rsidR="00777FF7" w:rsidRPr="003439A3" w:rsidRDefault="00105461">
            <w:pPr>
              <w:pStyle w:val="Compact"/>
              <w:jc w:val="center"/>
              <w:rPr>
                <w:sz w:val="16"/>
                <w:szCs w:val="16"/>
              </w:rPr>
            </w:pPr>
            <w:r w:rsidRPr="003439A3">
              <w:rPr>
                <w:sz w:val="16"/>
                <w:szCs w:val="16"/>
              </w:rPr>
              <w:t>Yes</w:t>
            </w:r>
          </w:p>
        </w:tc>
        <w:tc>
          <w:tcPr>
            <w:tcW w:w="0" w:type="auto"/>
          </w:tcPr>
          <w:p w14:paraId="4A701117" w14:textId="77777777" w:rsidR="00777FF7" w:rsidRPr="003439A3" w:rsidRDefault="00105461">
            <w:pPr>
              <w:pStyle w:val="Compact"/>
              <w:jc w:val="center"/>
              <w:rPr>
                <w:sz w:val="16"/>
                <w:szCs w:val="16"/>
              </w:rPr>
            </w:pPr>
            <w:r w:rsidRPr="003439A3">
              <w:rPr>
                <w:sz w:val="16"/>
                <w:szCs w:val="16"/>
              </w:rPr>
              <w:t>Yes</w:t>
            </w:r>
          </w:p>
        </w:tc>
        <w:tc>
          <w:tcPr>
            <w:tcW w:w="0" w:type="auto"/>
          </w:tcPr>
          <w:p w14:paraId="484C7AFE" w14:textId="77777777" w:rsidR="00777FF7" w:rsidRPr="003439A3" w:rsidRDefault="00105461">
            <w:pPr>
              <w:pStyle w:val="Compact"/>
              <w:jc w:val="center"/>
              <w:rPr>
                <w:sz w:val="16"/>
                <w:szCs w:val="16"/>
              </w:rPr>
            </w:pPr>
            <w:r w:rsidRPr="003439A3">
              <w:rPr>
                <w:sz w:val="16"/>
                <w:szCs w:val="16"/>
              </w:rPr>
              <w:t>21</w:t>
            </w:r>
          </w:p>
        </w:tc>
        <w:tc>
          <w:tcPr>
            <w:tcW w:w="0" w:type="auto"/>
          </w:tcPr>
          <w:p w14:paraId="391741BC" w14:textId="77777777" w:rsidR="00777FF7" w:rsidRPr="003439A3" w:rsidRDefault="00105461">
            <w:pPr>
              <w:pStyle w:val="Compact"/>
              <w:jc w:val="center"/>
              <w:rPr>
                <w:sz w:val="16"/>
                <w:szCs w:val="16"/>
              </w:rPr>
            </w:pPr>
            <w:r w:rsidRPr="003439A3">
              <w:rPr>
                <w:sz w:val="16"/>
                <w:szCs w:val="16"/>
              </w:rPr>
              <w:t>-135</w:t>
            </w:r>
          </w:p>
        </w:tc>
        <w:tc>
          <w:tcPr>
            <w:tcW w:w="0" w:type="auto"/>
          </w:tcPr>
          <w:p w14:paraId="4C418C82" w14:textId="77777777" w:rsidR="00777FF7" w:rsidRPr="003439A3" w:rsidRDefault="00105461">
            <w:pPr>
              <w:pStyle w:val="Compact"/>
              <w:jc w:val="center"/>
              <w:rPr>
                <w:sz w:val="16"/>
                <w:szCs w:val="16"/>
              </w:rPr>
            </w:pPr>
            <w:r w:rsidRPr="003439A3">
              <w:rPr>
                <w:sz w:val="16"/>
                <w:szCs w:val="16"/>
              </w:rPr>
              <w:t>300 (18)</w:t>
            </w:r>
          </w:p>
        </w:tc>
      </w:tr>
      <w:tr w:rsidR="003439A3" w:rsidRPr="003439A3" w14:paraId="2295268C" w14:textId="77777777" w:rsidTr="003439A3">
        <w:tc>
          <w:tcPr>
            <w:tcW w:w="0" w:type="auto"/>
          </w:tcPr>
          <w:p w14:paraId="79DA8F5F" w14:textId="77777777" w:rsidR="00777FF7" w:rsidRPr="003439A3" w:rsidRDefault="00105461">
            <w:pPr>
              <w:pStyle w:val="Compact"/>
              <w:rPr>
                <w:sz w:val="16"/>
                <w:szCs w:val="16"/>
              </w:rPr>
            </w:pPr>
            <w:r w:rsidRPr="003439A3">
              <w:rPr>
                <w:sz w:val="16"/>
                <w:szCs w:val="16"/>
              </w:rPr>
              <w:t>Model 15</w:t>
            </w:r>
          </w:p>
        </w:tc>
        <w:tc>
          <w:tcPr>
            <w:tcW w:w="0" w:type="auto"/>
          </w:tcPr>
          <w:p w14:paraId="50BB260C" w14:textId="77777777" w:rsidR="00777FF7" w:rsidRPr="003439A3" w:rsidRDefault="00105461">
            <w:pPr>
              <w:pStyle w:val="Compact"/>
              <w:jc w:val="center"/>
              <w:rPr>
                <w:sz w:val="16"/>
                <w:szCs w:val="16"/>
              </w:rPr>
            </w:pPr>
            <w:r w:rsidRPr="003439A3">
              <w:rPr>
                <w:sz w:val="16"/>
                <w:szCs w:val="16"/>
              </w:rPr>
              <w:t>0.47 (0.35, 0.62)</w:t>
            </w:r>
          </w:p>
        </w:tc>
        <w:tc>
          <w:tcPr>
            <w:tcW w:w="0" w:type="auto"/>
          </w:tcPr>
          <w:p w14:paraId="36AF81FC" w14:textId="77777777" w:rsidR="00777FF7" w:rsidRPr="003439A3" w:rsidRDefault="00105461">
            <w:pPr>
              <w:pStyle w:val="Compact"/>
              <w:jc w:val="center"/>
              <w:rPr>
                <w:sz w:val="16"/>
                <w:szCs w:val="16"/>
              </w:rPr>
            </w:pPr>
            <w:r w:rsidRPr="003439A3">
              <w:rPr>
                <w:sz w:val="16"/>
                <w:szCs w:val="16"/>
              </w:rPr>
              <w:t>Yes</w:t>
            </w:r>
          </w:p>
        </w:tc>
        <w:tc>
          <w:tcPr>
            <w:tcW w:w="0" w:type="auto"/>
          </w:tcPr>
          <w:p w14:paraId="061A8268" w14:textId="77777777" w:rsidR="00777FF7" w:rsidRPr="003439A3" w:rsidRDefault="00105461">
            <w:pPr>
              <w:pStyle w:val="Compact"/>
              <w:jc w:val="center"/>
              <w:rPr>
                <w:sz w:val="16"/>
                <w:szCs w:val="16"/>
              </w:rPr>
            </w:pPr>
            <w:r w:rsidRPr="003439A3">
              <w:rPr>
                <w:sz w:val="16"/>
                <w:szCs w:val="16"/>
              </w:rPr>
              <w:t>Yes</w:t>
            </w:r>
          </w:p>
        </w:tc>
        <w:tc>
          <w:tcPr>
            <w:tcW w:w="0" w:type="auto"/>
          </w:tcPr>
          <w:p w14:paraId="42098BCD" w14:textId="77777777" w:rsidR="00777FF7" w:rsidRPr="003439A3" w:rsidRDefault="00105461">
            <w:pPr>
              <w:pStyle w:val="Compact"/>
              <w:jc w:val="center"/>
              <w:rPr>
                <w:sz w:val="16"/>
                <w:szCs w:val="16"/>
              </w:rPr>
            </w:pPr>
            <w:r w:rsidRPr="003439A3">
              <w:rPr>
                <w:sz w:val="16"/>
                <w:szCs w:val="16"/>
              </w:rPr>
              <w:t>No</w:t>
            </w:r>
          </w:p>
        </w:tc>
        <w:tc>
          <w:tcPr>
            <w:tcW w:w="0" w:type="auto"/>
          </w:tcPr>
          <w:p w14:paraId="0344FDE9" w14:textId="77777777" w:rsidR="00777FF7" w:rsidRPr="003439A3" w:rsidRDefault="00105461">
            <w:pPr>
              <w:pStyle w:val="Compact"/>
              <w:jc w:val="center"/>
              <w:rPr>
                <w:sz w:val="16"/>
                <w:szCs w:val="16"/>
              </w:rPr>
            </w:pPr>
            <w:r w:rsidRPr="003439A3">
              <w:rPr>
                <w:sz w:val="16"/>
                <w:szCs w:val="16"/>
              </w:rPr>
              <w:t>No</w:t>
            </w:r>
          </w:p>
        </w:tc>
        <w:tc>
          <w:tcPr>
            <w:tcW w:w="0" w:type="auto"/>
          </w:tcPr>
          <w:p w14:paraId="08CD7D3C" w14:textId="77777777" w:rsidR="00777FF7" w:rsidRPr="003439A3" w:rsidRDefault="00105461">
            <w:pPr>
              <w:pStyle w:val="Compact"/>
              <w:jc w:val="center"/>
              <w:rPr>
                <w:sz w:val="16"/>
                <w:szCs w:val="16"/>
              </w:rPr>
            </w:pPr>
            <w:r w:rsidRPr="003439A3">
              <w:rPr>
                <w:sz w:val="16"/>
                <w:szCs w:val="16"/>
              </w:rPr>
              <w:t>Yes</w:t>
            </w:r>
          </w:p>
        </w:tc>
        <w:tc>
          <w:tcPr>
            <w:tcW w:w="0" w:type="auto"/>
          </w:tcPr>
          <w:p w14:paraId="4E4A1302" w14:textId="77777777" w:rsidR="00777FF7" w:rsidRPr="003439A3" w:rsidRDefault="00105461">
            <w:pPr>
              <w:pStyle w:val="Compact"/>
              <w:jc w:val="center"/>
              <w:rPr>
                <w:sz w:val="16"/>
                <w:szCs w:val="16"/>
              </w:rPr>
            </w:pPr>
            <w:r w:rsidRPr="003439A3">
              <w:rPr>
                <w:sz w:val="16"/>
                <w:szCs w:val="16"/>
              </w:rPr>
              <w:t>19</w:t>
            </w:r>
          </w:p>
        </w:tc>
        <w:tc>
          <w:tcPr>
            <w:tcW w:w="0" w:type="auto"/>
          </w:tcPr>
          <w:p w14:paraId="0AC804A5" w14:textId="77777777" w:rsidR="00777FF7" w:rsidRPr="003439A3" w:rsidRDefault="00105461">
            <w:pPr>
              <w:pStyle w:val="Compact"/>
              <w:jc w:val="center"/>
              <w:rPr>
                <w:sz w:val="16"/>
                <w:szCs w:val="16"/>
              </w:rPr>
            </w:pPr>
            <w:r w:rsidRPr="003439A3">
              <w:rPr>
                <w:sz w:val="16"/>
                <w:szCs w:val="16"/>
              </w:rPr>
              <w:t>-136</w:t>
            </w:r>
          </w:p>
        </w:tc>
        <w:tc>
          <w:tcPr>
            <w:tcW w:w="0" w:type="auto"/>
          </w:tcPr>
          <w:p w14:paraId="3666D8BA" w14:textId="77777777" w:rsidR="00777FF7" w:rsidRPr="003439A3" w:rsidRDefault="00105461">
            <w:pPr>
              <w:pStyle w:val="Compact"/>
              <w:jc w:val="center"/>
              <w:rPr>
                <w:sz w:val="16"/>
                <w:szCs w:val="16"/>
              </w:rPr>
            </w:pPr>
            <w:r w:rsidRPr="003439A3">
              <w:rPr>
                <w:sz w:val="16"/>
                <w:szCs w:val="16"/>
              </w:rPr>
              <w:t>301 (20)</w:t>
            </w:r>
          </w:p>
        </w:tc>
      </w:tr>
      <w:tr w:rsidR="003439A3" w:rsidRPr="003439A3" w14:paraId="5621E386" w14:textId="77777777" w:rsidTr="003439A3">
        <w:tc>
          <w:tcPr>
            <w:tcW w:w="0" w:type="auto"/>
          </w:tcPr>
          <w:p w14:paraId="4EF48D91" w14:textId="77777777" w:rsidR="00777FF7" w:rsidRPr="003439A3" w:rsidRDefault="00105461">
            <w:pPr>
              <w:pStyle w:val="Compact"/>
              <w:rPr>
                <w:sz w:val="16"/>
                <w:szCs w:val="16"/>
              </w:rPr>
            </w:pPr>
            <w:r w:rsidRPr="003439A3">
              <w:rPr>
                <w:sz w:val="16"/>
                <w:szCs w:val="16"/>
              </w:rPr>
              <w:t>Model 16</w:t>
            </w:r>
          </w:p>
        </w:tc>
        <w:tc>
          <w:tcPr>
            <w:tcW w:w="0" w:type="auto"/>
          </w:tcPr>
          <w:p w14:paraId="16E7E32C" w14:textId="77777777" w:rsidR="00777FF7" w:rsidRPr="003439A3" w:rsidRDefault="00105461">
            <w:pPr>
              <w:pStyle w:val="Compact"/>
              <w:jc w:val="center"/>
              <w:rPr>
                <w:sz w:val="16"/>
                <w:szCs w:val="16"/>
              </w:rPr>
            </w:pPr>
            <w:r w:rsidRPr="003439A3">
              <w:rPr>
                <w:sz w:val="16"/>
                <w:szCs w:val="16"/>
              </w:rPr>
              <w:t>0.48 (0.36, 0.63)</w:t>
            </w:r>
          </w:p>
        </w:tc>
        <w:tc>
          <w:tcPr>
            <w:tcW w:w="0" w:type="auto"/>
          </w:tcPr>
          <w:p w14:paraId="5902CD40" w14:textId="77777777" w:rsidR="00777FF7" w:rsidRPr="003439A3" w:rsidRDefault="00105461">
            <w:pPr>
              <w:pStyle w:val="Compact"/>
              <w:jc w:val="center"/>
              <w:rPr>
                <w:sz w:val="16"/>
                <w:szCs w:val="16"/>
              </w:rPr>
            </w:pPr>
            <w:r w:rsidRPr="003439A3">
              <w:rPr>
                <w:sz w:val="16"/>
                <w:szCs w:val="16"/>
              </w:rPr>
              <w:t>Yes</w:t>
            </w:r>
          </w:p>
        </w:tc>
        <w:tc>
          <w:tcPr>
            <w:tcW w:w="0" w:type="auto"/>
          </w:tcPr>
          <w:p w14:paraId="5B88E7EA" w14:textId="77777777" w:rsidR="00777FF7" w:rsidRPr="003439A3" w:rsidRDefault="00105461">
            <w:pPr>
              <w:pStyle w:val="Compact"/>
              <w:jc w:val="center"/>
              <w:rPr>
                <w:sz w:val="16"/>
                <w:szCs w:val="16"/>
              </w:rPr>
            </w:pPr>
            <w:r w:rsidRPr="003439A3">
              <w:rPr>
                <w:sz w:val="16"/>
                <w:szCs w:val="16"/>
              </w:rPr>
              <w:t>Yes</w:t>
            </w:r>
          </w:p>
        </w:tc>
        <w:tc>
          <w:tcPr>
            <w:tcW w:w="0" w:type="auto"/>
          </w:tcPr>
          <w:p w14:paraId="2E35E9C7" w14:textId="77777777" w:rsidR="00777FF7" w:rsidRPr="003439A3" w:rsidRDefault="00105461">
            <w:pPr>
              <w:pStyle w:val="Compact"/>
              <w:jc w:val="center"/>
              <w:rPr>
                <w:sz w:val="16"/>
                <w:szCs w:val="16"/>
              </w:rPr>
            </w:pPr>
            <w:r w:rsidRPr="003439A3">
              <w:rPr>
                <w:sz w:val="16"/>
                <w:szCs w:val="16"/>
              </w:rPr>
              <w:t>Yes</w:t>
            </w:r>
          </w:p>
        </w:tc>
        <w:tc>
          <w:tcPr>
            <w:tcW w:w="0" w:type="auto"/>
          </w:tcPr>
          <w:p w14:paraId="6556551A" w14:textId="77777777" w:rsidR="00777FF7" w:rsidRPr="003439A3" w:rsidRDefault="00105461">
            <w:pPr>
              <w:pStyle w:val="Compact"/>
              <w:jc w:val="center"/>
              <w:rPr>
                <w:sz w:val="16"/>
                <w:szCs w:val="16"/>
              </w:rPr>
            </w:pPr>
            <w:r w:rsidRPr="003439A3">
              <w:rPr>
                <w:sz w:val="16"/>
                <w:szCs w:val="16"/>
              </w:rPr>
              <w:t>No</w:t>
            </w:r>
          </w:p>
        </w:tc>
        <w:tc>
          <w:tcPr>
            <w:tcW w:w="0" w:type="auto"/>
          </w:tcPr>
          <w:p w14:paraId="3C0BB02B" w14:textId="77777777" w:rsidR="00777FF7" w:rsidRPr="003439A3" w:rsidRDefault="00105461">
            <w:pPr>
              <w:pStyle w:val="Compact"/>
              <w:jc w:val="center"/>
              <w:rPr>
                <w:sz w:val="16"/>
                <w:szCs w:val="16"/>
              </w:rPr>
            </w:pPr>
            <w:r w:rsidRPr="003439A3">
              <w:rPr>
                <w:sz w:val="16"/>
                <w:szCs w:val="16"/>
              </w:rPr>
              <w:t>Yes</w:t>
            </w:r>
          </w:p>
        </w:tc>
        <w:tc>
          <w:tcPr>
            <w:tcW w:w="0" w:type="auto"/>
          </w:tcPr>
          <w:p w14:paraId="277246C7" w14:textId="77777777" w:rsidR="00777FF7" w:rsidRPr="003439A3" w:rsidRDefault="00105461">
            <w:pPr>
              <w:pStyle w:val="Compact"/>
              <w:jc w:val="center"/>
              <w:rPr>
                <w:sz w:val="16"/>
                <w:szCs w:val="16"/>
              </w:rPr>
            </w:pPr>
            <w:r w:rsidRPr="003439A3">
              <w:rPr>
                <w:sz w:val="16"/>
                <w:szCs w:val="16"/>
              </w:rPr>
              <w:t>20</w:t>
            </w:r>
          </w:p>
        </w:tc>
        <w:tc>
          <w:tcPr>
            <w:tcW w:w="0" w:type="auto"/>
          </w:tcPr>
          <w:p w14:paraId="6611FC02" w14:textId="77777777" w:rsidR="00777FF7" w:rsidRPr="003439A3" w:rsidRDefault="00105461">
            <w:pPr>
              <w:pStyle w:val="Compact"/>
              <w:jc w:val="center"/>
              <w:rPr>
                <w:sz w:val="16"/>
                <w:szCs w:val="16"/>
              </w:rPr>
            </w:pPr>
            <w:r w:rsidRPr="003439A3">
              <w:rPr>
                <w:sz w:val="16"/>
                <w:szCs w:val="16"/>
              </w:rPr>
              <w:t>-136</w:t>
            </w:r>
          </w:p>
        </w:tc>
        <w:tc>
          <w:tcPr>
            <w:tcW w:w="0" w:type="auto"/>
          </w:tcPr>
          <w:p w14:paraId="5AFDD003" w14:textId="77777777" w:rsidR="00777FF7" w:rsidRPr="003439A3" w:rsidRDefault="00105461">
            <w:pPr>
              <w:pStyle w:val="Compact"/>
              <w:jc w:val="center"/>
              <w:rPr>
                <w:sz w:val="16"/>
                <w:szCs w:val="16"/>
              </w:rPr>
            </w:pPr>
            <w:r w:rsidRPr="003439A3">
              <w:rPr>
                <w:sz w:val="16"/>
                <w:szCs w:val="16"/>
              </w:rPr>
              <w:t>301 (19)</w:t>
            </w:r>
          </w:p>
        </w:tc>
      </w:tr>
      <w:tr w:rsidR="003439A3" w:rsidRPr="003439A3" w14:paraId="4DFC4556" w14:textId="77777777" w:rsidTr="003439A3">
        <w:tc>
          <w:tcPr>
            <w:tcW w:w="0" w:type="auto"/>
          </w:tcPr>
          <w:p w14:paraId="6D225CC0" w14:textId="77777777" w:rsidR="00777FF7" w:rsidRPr="003439A3" w:rsidRDefault="00105461">
            <w:pPr>
              <w:pStyle w:val="Compact"/>
              <w:rPr>
                <w:sz w:val="16"/>
                <w:szCs w:val="16"/>
              </w:rPr>
            </w:pPr>
            <w:r w:rsidRPr="003439A3">
              <w:rPr>
                <w:sz w:val="16"/>
                <w:szCs w:val="16"/>
              </w:rPr>
              <w:t>Model 4</w:t>
            </w:r>
          </w:p>
        </w:tc>
        <w:tc>
          <w:tcPr>
            <w:tcW w:w="0" w:type="auto"/>
          </w:tcPr>
          <w:p w14:paraId="5A4D201E" w14:textId="77777777" w:rsidR="00777FF7" w:rsidRPr="003439A3" w:rsidRDefault="00105461">
            <w:pPr>
              <w:pStyle w:val="Compact"/>
              <w:jc w:val="center"/>
              <w:rPr>
                <w:sz w:val="16"/>
                <w:szCs w:val="16"/>
              </w:rPr>
            </w:pPr>
            <w:r w:rsidRPr="003439A3">
              <w:rPr>
                <w:sz w:val="16"/>
                <w:szCs w:val="16"/>
              </w:rPr>
              <w:t>0.82 (0.61, 1.10)</w:t>
            </w:r>
          </w:p>
        </w:tc>
        <w:tc>
          <w:tcPr>
            <w:tcW w:w="0" w:type="auto"/>
          </w:tcPr>
          <w:p w14:paraId="5BD60E2A" w14:textId="77777777" w:rsidR="00777FF7" w:rsidRPr="003439A3" w:rsidRDefault="00105461">
            <w:pPr>
              <w:pStyle w:val="Compact"/>
              <w:jc w:val="center"/>
              <w:rPr>
                <w:sz w:val="16"/>
                <w:szCs w:val="16"/>
              </w:rPr>
            </w:pPr>
            <w:r w:rsidRPr="003439A3">
              <w:rPr>
                <w:sz w:val="16"/>
                <w:szCs w:val="16"/>
              </w:rPr>
              <w:t>Yes</w:t>
            </w:r>
          </w:p>
        </w:tc>
        <w:tc>
          <w:tcPr>
            <w:tcW w:w="0" w:type="auto"/>
          </w:tcPr>
          <w:p w14:paraId="3DEA5758" w14:textId="77777777" w:rsidR="00777FF7" w:rsidRPr="003439A3" w:rsidRDefault="00105461">
            <w:pPr>
              <w:pStyle w:val="Compact"/>
              <w:jc w:val="center"/>
              <w:rPr>
                <w:sz w:val="16"/>
                <w:szCs w:val="16"/>
              </w:rPr>
            </w:pPr>
            <w:r w:rsidRPr="003439A3">
              <w:rPr>
                <w:sz w:val="16"/>
                <w:szCs w:val="16"/>
              </w:rPr>
              <w:t>No</w:t>
            </w:r>
          </w:p>
        </w:tc>
        <w:tc>
          <w:tcPr>
            <w:tcW w:w="0" w:type="auto"/>
          </w:tcPr>
          <w:p w14:paraId="6225AEFF" w14:textId="77777777" w:rsidR="00777FF7" w:rsidRPr="003439A3" w:rsidRDefault="00105461">
            <w:pPr>
              <w:pStyle w:val="Compact"/>
              <w:jc w:val="center"/>
              <w:rPr>
                <w:sz w:val="16"/>
                <w:szCs w:val="16"/>
              </w:rPr>
            </w:pPr>
            <w:r w:rsidRPr="003439A3">
              <w:rPr>
                <w:sz w:val="16"/>
                <w:szCs w:val="16"/>
              </w:rPr>
              <w:t>No</w:t>
            </w:r>
          </w:p>
        </w:tc>
        <w:tc>
          <w:tcPr>
            <w:tcW w:w="0" w:type="auto"/>
          </w:tcPr>
          <w:p w14:paraId="5AB75948" w14:textId="77777777" w:rsidR="00777FF7" w:rsidRPr="003439A3" w:rsidRDefault="00105461">
            <w:pPr>
              <w:pStyle w:val="Compact"/>
              <w:jc w:val="center"/>
              <w:rPr>
                <w:sz w:val="16"/>
                <w:szCs w:val="16"/>
              </w:rPr>
            </w:pPr>
            <w:r w:rsidRPr="003439A3">
              <w:rPr>
                <w:sz w:val="16"/>
                <w:szCs w:val="16"/>
              </w:rPr>
              <w:t>Yes</w:t>
            </w:r>
          </w:p>
        </w:tc>
        <w:tc>
          <w:tcPr>
            <w:tcW w:w="0" w:type="auto"/>
          </w:tcPr>
          <w:p w14:paraId="46E90788" w14:textId="77777777" w:rsidR="00777FF7" w:rsidRPr="003439A3" w:rsidRDefault="00105461">
            <w:pPr>
              <w:pStyle w:val="Compact"/>
              <w:jc w:val="center"/>
              <w:rPr>
                <w:sz w:val="16"/>
                <w:szCs w:val="16"/>
              </w:rPr>
            </w:pPr>
            <w:r w:rsidRPr="003439A3">
              <w:rPr>
                <w:sz w:val="16"/>
                <w:szCs w:val="16"/>
              </w:rPr>
              <w:t>No</w:t>
            </w:r>
          </w:p>
        </w:tc>
        <w:tc>
          <w:tcPr>
            <w:tcW w:w="0" w:type="auto"/>
          </w:tcPr>
          <w:p w14:paraId="74D2C737" w14:textId="77777777" w:rsidR="00777FF7" w:rsidRPr="003439A3" w:rsidRDefault="00105461">
            <w:pPr>
              <w:pStyle w:val="Compact"/>
              <w:jc w:val="center"/>
              <w:rPr>
                <w:sz w:val="16"/>
                <w:szCs w:val="16"/>
              </w:rPr>
            </w:pPr>
            <w:r w:rsidRPr="003439A3">
              <w:rPr>
                <w:sz w:val="16"/>
                <w:szCs w:val="16"/>
              </w:rPr>
              <w:t>3</w:t>
            </w:r>
          </w:p>
        </w:tc>
        <w:tc>
          <w:tcPr>
            <w:tcW w:w="0" w:type="auto"/>
          </w:tcPr>
          <w:p w14:paraId="55318EE0" w14:textId="77777777" w:rsidR="00777FF7" w:rsidRPr="003439A3" w:rsidRDefault="00105461">
            <w:pPr>
              <w:pStyle w:val="Compact"/>
              <w:jc w:val="center"/>
              <w:rPr>
                <w:sz w:val="16"/>
                <w:szCs w:val="16"/>
              </w:rPr>
            </w:pPr>
            <w:r w:rsidRPr="003439A3">
              <w:rPr>
                <w:sz w:val="16"/>
                <w:szCs w:val="16"/>
              </w:rPr>
              <w:t>-147</w:t>
            </w:r>
          </w:p>
        </w:tc>
        <w:tc>
          <w:tcPr>
            <w:tcW w:w="0" w:type="auto"/>
          </w:tcPr>
          <w:p w14:paraId="694317FD" w14:textId="77777777" w:rsidR="00777FF7" w:rsidRPr="003439A3" w:rsidRDefault="00105461">
            <w:pPr>
              <w:pStyle w:val="Compact"/>
              <w:jc w:val="center"/>
              <w:rPr>
                <w:sz w:val="16"/>
                <w:szCs w:val="16"/>
              </w:rPr>
            </w:pPr>
            <w:r w:rsidRPr="003439A3">
              <w:rPr>
                <w:sz w:val="16"/>
                <w:szCs w:val="16"/>
              </w:rPr>
              <w:t>304 (17)</w:t>
            </w:r>
          </w:p>
        </w:tc>
      </w:tr>
      <w:tr w:rsidR="003439A3" w:rsidRPr="003439A3" w14:paraId="610709BE" w14:textId="77777777" w:rsidTr="003439A3">
        <w:tc>
          <w:tcPr>
            <w:tcW w:w="0" w:type="auto"/>
          </w:tcPr>
          <w:p w14:paraId="61FCDAD1" w14:textId="77777777" w:rsidR="00777FF7" w:rsidRPr="003439A3" w:rsidRDefault="00105461">
            <w:pPr>
              <w:pStyle w:val="Compact"/>
              <w:rPr>
                <w:sz w:val="16"/>
                <w:szCs w:val="16"/>
              </w:rPr>
            </w:pPr>
            <w:r w:rsidRPr="003439A3">
              <w:rPr>
                <w:sz w:val="16"/>
                <w:szCs w:val="16"/>
              </w:rPr>
              <w:t>Model 5</w:t>
            </w:r>
          </w:p>
        </w:tc>
        <w:tc>
          <w:tcPr>
            <w:tcW w:w="0" w:type="auto"/>
          </w:tcPr>
          <w:p w14:paraId="3C637751" w14:textId="77777777" w:rsidR="00777FF7" w:rsidRPr="003439A3" w:rsidRDefault="00105461">
            <w:pPr>
              <w:pStyle w:val="Compact"/>
              <w:jc w:val="center"/>
              <w:rPr>
                <w:sz w:val="16"/>
                <w:szCs w:val="16"/>
              </w:rPr>
            </w:pPr>
            <w:r w:rsidRPr="003439A3">
              <w:rPr>
                <w:sz w:val="16"/>
                <w:szCs w:val="16"/>
              </w:rPr>
              <w:t>0.78 (0.58, 1.06)</w:t>
            </w:r>
          </w:p>
        </w:tc>
        <w:tc>
          <w:tcPr>
            <w:tcW w:w="0" w:type="auto"/>
          </w:tcPr>
          <w:p w14:paraId="4EE52DC6" w14:textId="77777777" w:rsidR="00777FF7" w:rsidRPr="003439A3" w:rsidRDefault="00105461">
            <w:pPr>
              <w:pStyle w:val="Compact"/>
              <w:jc w:val="center"/>
              <w:rPr>
                <w:sz w:val="16"/>
                <w:szCs w:val="16"/>
              </w:rPr>
            </w:pPr>
            <w:r w:rsidRPr="003439A3">
              <w:rPr>
                <w:sz w:val="16"/>
                <w:szCs w:val="16"/>
              </w:rPr>
              <w:t>Yes</w:t>
            </w:r>
          </w:p>
        </w:tc>
        <w:tc>
          <w:tcPr>
            <w:tcW w:w="0" w:type="auto"/>
          </w:tcPr>
          <w:p w14:paraId="4919EC7B" w14:textId="77777777" w:rsidR="00777FF7" w:rsidRPr="003439A3" w:rsidRDefault="00105461">
            <w:pPr>
              <w:pStyle w:val="Compact"/>
              <w:jc w:val="center"/>
              <w:rPr>
                <w:sz w:val="16"/>
                <w:szCs w:val="16"/>
              </w:rPr>
            </w:pPr>
            <w:r w:rsidRPr="003439A3">
              <w:rPr>
                <w:sz w:val="16"/>
                <w:szCs w:val="16"/>
              </w:rPr>
              <w:t>No</w:t>
            </w:r>
          </w:p>
        </w:tc>
        <w:tc>
          <w:tcPr>
            <w:tcW w:w="0" w:type="auto"/>
          </w:tcPr>
          <w:p w14:paraId="02920593" w14:textId="77777777" w:rsidR="00777FF7" w:rsidRPr="003439A3" w:rsidRDefault="00105461">
            <w:pPr>
              <w:pStyle w:val="Compact"/>
              <w:jc w:val="center"/>
              <w:rPr>
                <w:sz w:val="16"/>
                <w:szCs w:val="16"/>
              </w:rPr>
            </w:pPr>
            <w:r w:rsidRPr="003439A3">
              <w:rPr>
                <w:sz w:val="16"/>
                <w:szCs w:val="16"/>
              </w:rPr>
              <w:t>Yes</w:t>
            </w:r>
          </w:p>
        </w:tc>
        <w:tc>
          <w:tcPr>
            <w:tcW w:w="0" w:type="auto"/>
          </w:tcPr>
          <w:p w14:paraId="36EC988B" w14:textId="77777777" w:rsidR="00777FF7" w:rsidRPr="003439A3" w:rsidRDefault="00105461">
            <w:pPr>
              <w:pStyle w:val="Compact"/>
              <w:jc w:val="center"/>
              <w:rPr>
                <w:sz w:val="16"/>
                <w:szCs w:val="16"/>
              </w:rPr>
            </w:pPr>
            <w:r w:rsidRPr="003439A3">
              <w:rPr>
                <w:sz w:val="16"/>
                <w:szCs w:val="16"/>
              </w:rPr>
              <w:t>Yes</w:t>
            </w:r>
          </w:p>
        </w:tc>
        <w:tc>
          <w:tcPr>
            <w:tcW w:w="0" w:type="auto"/>
          </w:tcPr>
          <w:p w14:paraId="2DA4D28F" w14:textId="77777777" w:rsidR="00777FF7" w:rsidRPr="003439A3" w:rsidRDefault="00105461">
            <w:pPr>
              <w:pStyle w:val="Compact"/>
              <w:jc w:val="center"/>
              <w:rPr>
                <w:sz w:val="16"/>
                <w:szCs w:val="16"/>
              </w:rPr>
            </w:pPr>
            <w:r w:rsidRPr="003439A3">
              <w:rPr>
                <w:sz w:val="16"/>
                <w:szCs w:val="16"/>
              </w:rPr>
              <w:t>No</w:t>
            </w:r>
          </w:p>
        </w:tc>
        <w:tc>
          <w:tcPr>
            <w:tcW w:w="0" w:type="auto"/>
          </w:tcPr>
          <w:p w14:paraId="272E7C10" w14:textId="77777777" w:rsidR="00777FF7" w:rsidRPr="003439A3" w:rsidRDefault="00105461">
            <w:pPr>
              <w:pStyle w:val="Compact"/>
              <w:jc w:val="center"/>
              <w:rPr>
                <w:sz w:val="16"/>
                <w:szCs w:val="16"/>
              </w:rPr>
            </w:pPr>
            <w:r w:rsidRPr="003439A3">
              <w:rPr>
                <w:sz w:val="16"/>
                <w:szCs w:val="16"/>
              </w:rPr>
              <w:t>4</w:t>
            </w:r>
          </w:p>
        </w:tc>
        <w:tc>
          <w:tcPr>
            <w:tcW w:w="0" w:type="auto"/>
          </w:tcPr>
          <w:p w14:paraId="3D5A298F" w14:textId="77777777" w:rsidR="00777FF7" w:rsidRPr="003439A3" w:rsidRDefault="00105461">
            <w:pPr>
              <w:pStyle w:val="Compact"/>
              <w:jc w:val="center"/>
              <w:rPr>
                <w:sz w:val="16"/>
                <w:szCs w:val="16"/>
              </w:rPr>
            </w:pPr>
            <w:r w:rsidRPr="003439A3">
              <w:rPr>
                <w:sz w:val="16"/>
                <w:szCs w:val="16"/>
              </w:rPr>
              <w:t>-147</w:t>
            </w:r>
          </w:p>
        </w:tc>
        <w:tc>
          <w:tcPr>
            <w:tcW w:w="0" w:type="auto"/>
          </w:tcPr>
          <w:p w14:paraId="46F9322F" w14:textId="77777777" w:rsidR="00777FF7" w:rsidRPr="003439A3" w:rsidRDefault="00105461">
            <w:pPr>
              <w:pStyle w:val="Compact"/>
              <w:jc w:val="center"/>
              <w:rPr>
                <w:sz w:val="16"/>
                <w:szCs w:val="16"/>
              </w:rPr>
            </w:pPr>
            <w:r w:rsidRPr="003439A3">
              <w:rPr>
                <w:sz w:val="16"/>
                <w:szCs w:val="16"/>
              </w:rPr>
              <w:t>306 (18)</w:t>
            </w:r>
          </w:p>
        </w:tc>
      </w:tr>
      <w:tr w:rsidR="003439A3" w:rsidRPr="003439A3" w14:paraId="30F4DE7C" w14:textId="77777777" w:rsidTr="003439A3">
        <w:tc>
          <w:tcPr>
            <w:tcW w:w="0" w:type="auto"/>
          </w:tcPr>
          <w:p w14:paraId="660DA19A" w14:textId="77777777" w:rsidR="00777FF7" w:rsidRPr="003439A3" w:rsidRDefault="00105461">
            <w:pPr>
              <w:pStyle w:val="Compact"/>
              <w:rPr>
                <w:sz w:val="16"/>
                <w:szCs w:val="16"/>
              </w:rPr>
            </w:pPr>
            <w:r w:rsidRPr="003439A3">
              <w:rPr>
                <w:sz w:val="16"/>
                <w:szCs w:val="16"/>
              </w:rPr>
              <w:t>Model 13</w:t>
            </w:r>
          </w:p>
        </w:tc>
        <w:tc>
          <w:tcPr>
            <w:tcW w:w="0" w:type="auto"/>
          </w:tcPr>
          <w:p w14:paraId="33FD7A25" w14:textId="77777777" w:rsidR="00777FF7" w:rsidRPr="003439A3" w:rsidRDefault="00105461">
            <w:pPr>
              <w:pStyle w:val="Compact"/>
              <w:jc w:val="center"/>
              <w:rPr>
                <w:sz w:val="16"/>
                <w:szCs w:val="16"/>
              </w:rPr>
            </w:pPr>
            <w:r w:rsidRPr="003439A3">
              <w:rPr>
                <w:sz w:val="16"/>
                <w:szCs w:val="16"/>
              </w:rPr>
              <w:t>0.83 (0.59, 1.16)</w:t>
            </w:r>
          </w:p>
        </w:tc>
        <w:tc>
          <w:tcPr>
            <w:tcW w:w="0" w:type="auto"/>
          </w:tcPr>
          <w:p w14:paraId="1E43B82F" w14:textId="77777777" w:rsidR="00777FF7" w:rsidRPr="003439A3" w:rsidRDefault="00105461">
            <w:pPr>
              <w:pStyle w:val="Compact"/>
              <w:jc w:val="center"/>
              <w:rPr>
                <w:sz w:val="16"/>
                <w:szCs w:val="16"/>
              </w:rPr>
            </w:pPr>
            <w:r w:rsidRPr="003439A3">
              <w:rPr>
                <w:sz w:val="16"/>
                <w:szCs w:val="16"/>
              </w:rPr>
              <w:t>Yes</w:t>
            </w:r>
          </w:p>
        </w:tc>
        <w:tc>
          <w:tcPr>
            <w:tcW w:w="0" w:type="auto"/>
          </w:tcPr>
          <w:p w14:paraId="26FD9547" w14:textId="77777777" w:rsidR="00777FF7" w:rsidRPr="003439A3" w:rsidRDefault="00105461">
            <w:pPr>
              <w:pStyle w:val="Compact"/>
              <w:jc w:val="center"/>
              <w:rPr>
                <w:sz w:val="16"/>
                <w:szCs w:val="16"/>
              </w:rPr>
            </w:pPr>
            <w:r w:rsidRPr="003439A3">
              <w:rPr>
                <w:sz w:val="16"/>
                <w:szCs w:val="16"/>
              </w:rPr>
              <w:t>No</w:t>
            </w:r>
          </w:p>
        </w:tc>
        <w:tc>
          <w:tcPr>
            <w:tcW w:w="0" w:type="auto"/>
          </w:tcPr>
          <w:p w14:paraId="69549317" w14:textId="77777777" w:rsidR="00777FF7" w:rsidRPr="003439A3" w:rsidRDefault="00105461">
            <w:pPr>
              <w:pStyle w:val="Compact"/>
              <w:jc w:val="center"/>
              <w:rPr>
                <w:sz w:val="16"/>
                <w:szCs w:val="16"/>
              </w:rPr>
            </w:pPr>
            <w:r w:rsidRPr="003439A3">
              <w:rPr>
                <w:sz w:val="16"/>
                <w:szCs w:val="16"/>
              </w:rPr>
              <w:t>No</w:t>
            </w:r>
          </w:p>
        </w:tc>
        <w:tc>
          <w:tcPr>
            <w:tcW w:w="0" w:type="auto"/>
          </w:tcPr>
          <w:p w14:paraId="6C9BD270" w14:textId="77777777" w:rsidR="00777FF7" w:rsidRPr="003439A3" w:rsidRDefault="00105461">
            <w:pPr>
              <w:pStyle w:val="Compact"/>
              <w:jc w:val="center"/>
              <w:rPr>
                <w:sz w:val="16"/>
                <w:szCs w:val="16"/>
              </w:rPr>
            </w:pPr>
            <w:r w:rsidRPr="003439A3">
              <w:rPr>
                <w:sz w:val="16"/>
                <w:szCs w:val="16"/>
              </w:rPr>
              <w:t>Yes</w:t>
            </w:r>
          </w:p>
        </w:tc>
        <w:tc>
          <w:tcPr>
            <w:tcW w:w="0" w:type="auto"/>
          </w:tcPr>
          <w:p w14:paraId="30E500E9" w14:textId="77777777" w:rsidR="00777FF7" w:rsidRPr="003439A3" w:rsidRDefault="00105461">
            <w:pPr>
              <w:pStyle w:val="Compact"/>
              <w:jc w:val="center"/>
              <w:rPr>
                <w:sz w:val="16"/>
                <w:szCs w:val="16"/>
              </w:rPr>
            </w:pPr>
            <w:r w:rsidRPr="003439A3">
              <w:rPr>
                <w:sz w:val="16"/>
                <w:szCs w:val="16"/>
              </w:rPr>
              <w:t>Yes</w:t>
            </w:r>
          </w:p>
        </w:tc>
        <w:tc>
          <w:tcPr>
            <w:tcW w:w="0" w:type="auto"/>
          </w:tcPr>
          <w:p w14:paraId="5C60A59D" w14:textId="77777777" w:rsidR="00777FF7" w:rsidRPr="003439A3" w:rsidRDefault="00105461">
            <w:pPr>
              <w:pStyle w:val="Compact"/>
              <w:jc w:val="center"/>
              <w:rPr>
                <w:sz w:val="16"/>
                <w:szCs w:val="16"/>
              </w:rPr>
            </w:pPr>
            <w:r w:rsidRPr="003439A3">
              <w:rPr>
                <w:sz w:val="16"/>
                <w:szCs w:val="16"/>
              </w:rPr>
              <w:t>15</w:t>
            </w:r>
          </w:p>
        </w:tc>
        <w:tc>
          <w:tcPr>
            <w:tcW w:w="0" w:type="auto"/>
          </w:tcPr>
          <w:p w14:paraId="02BE5001" w14:textId="77777777" w:rsidR="00777FF7" w:rsidRPr="003439A3" w:rsidRDefault="00105461">
            <w:pPr>
              <w:pStyle w:val="Compact"/>
              <w:jc w:val="center"/>
              <w:rPr>
                <w:sz w:val="16"/>
                <w:szCs w:val="16"/>
              </w:rPr>
            </w:pPr>
            <w:r w:rsidRPr="003439A3">
              <w:rPr>
                <w:sz w:val="16"/>
                <w:szCs w:val="16"/>
              </w:rPr>
              <w:t>-145</w:t>
            </w:r>
          </w:p>
        </w:tc>
        <w:tc>
          <w:tcPr>
            <w:tcW w:w="0" w:type="auto"/>
          </w:tcPr>
          <w:p w14:paraId="5A0FF347" w14:textId="77777777" w:rsidR="00777FF7" w:rsidRPr="003439A3" w:rsidRDefault="00105461">
            <w:pPr>
              <w:pStyle w:val="Compact"/>
              <w:jc w:val="center"/>
              <w:rPr>
                <w:sz w:val="16"/>
                <w:szCs w:val="16"/>
              </w:rPr>
            </w:pPr>
            <w:r w:rsidRPr="003439A3">
              <w:rPr>
                <w:sz w:val="16"/>
                <w:szCs w:val="16"/>
              </w:rPr>
              <w:t>308 (18)</w:t>
            </w:r>
          </w:p>
        </w:tc>
      </w:tr>
      <w:tr w:rsidR="003439A3" w:rsidRPr="003439A3" w14:paraId="4D402226" w14:textId="77777777" w:rsidTr="003439A3">
        <w:tc>
          <w:tcPr>
            <w:tcW w:w="0" w:type="auto"/>
          </w:tcPr>
          <w:p w14:paraId="3D0816E9" w14:textId="77777777" w:rsidR="00777FF7" w:rsidRPr="003439A3" w:rsidRDefault="00105461">
            <w:pPr>
              <w:pStyle w:val="Compact"/>
              <w:rPr>
                <w:sz w:val="16"/>
                <w:szCs w:val="16"/>
              </w:rPr>
            </w:pPr>
            <w:r w:rsidRPr="003439A3">
              <w:rPr>
                <w:sz w:val="16"/>
                <w:szCs w:val="16"/>
              </w:rPr>
              <w:t>Model 14</w:t>
            </w:r>
          </w:p>
        </w:tc>
        <w:tc>
          <w:tcPr>
            <w:tcW w:w="0" w:type="auto"/>
          </w:tcPr>
          <w:p w14:paraId="7A63B6A4" w14:textId="77777777" w:rsidR="00777FF7" w:rsidRPr="003439A3" w:rsidRDefault="00105461">
            <w:pPr>
              <w:pStyle w:val="Compact"/>
              <w:jc w:val="center"/>
              <w:rPr>
                <w:sz w:val="16"/>
                <w:szCs w:val="16"/>
              </w:rPr>
            </w:pPr>
            <w:r w:rsidRPr="003439A3">
              <w:rPr>
                <w:sz w:val="16"/>
                <w:szCs w:val="16"/>
              </w:rPr>
              <w:t>0.78 (0.55, 1.12)</w:t>
            </w:r>
          </w:p>
        </w:tc>
        <w:tc>
          <w:tcPr>
            <w:tcW w:w="0" w:type="auto"/>
          </w:tcPr>
          <w:p w14:paraId="5E62B527" w14:textId="77777777" w:rsidR="00777FF7" w:rsidRPr="003439A3" w:rsidRDefault="00105461">
            <w:pPr>
              <w:pStyle w:val="Compact"/>
              <w:jc w:val="center"/>
              <w:rPr>
                <w:sz w:val="16"/>
                <w:szCs w:val="16"/>
              </w:rPr>
            </w:pPr>
            <w:r w:rsidRPr="003439A3">
              <w:rPr>
                <w:sz w:val="16"/>
                <w:szCs w:val="16"/>
              </w:rPr>
              <w:t>Yes</w:t>
            </w:r>
          </w:p>
        </w:tc>
        <w:tc>
          <w:tcPr>
            <w:tcW w:w="0" w:type="auto"/>
          </w:tcPr>
          <w:p w14:paraId="0BCC7183" w14:textId="77777777" w:rsidR="00777FF7" w:rsidRPr="003439A3" w:rsidRDefault="00105461">
            <w:pPr>
              <w:pStyle w:val="Compact"/>
              <w:jc w:val="center"/>
              <w:rPr>
                <w:sz w:val="16"/>
                <w:szCs w:val="16"/>
              </w:rPr>
            </w:pPr>
            <w:r w:rsidRPr="003439A3">
              <w:rPr>
                <w:sz w:val="16"/>
                <w:szCs w:val="16"/>
              </w:rPr>
              <w:t>No</w:t>
            </w:r>
          </w:p>
        </w:tc>
        <w:tc>
          <w:tcPr>
            <w:tcW w:w="0" w:type="auto"/>
          </w:tcPr>
          <w:p w14:paraId="3D2B67FC" w14:textId="77777777" w:rsidR="00777FF7" w:rsidRPr="003439A3" w:rsidRDefault="00105461">
            <w:pPr>
              <w:pStyle w:val="Compact"/>
              <w:jc w:val="center"/>
              <w:rPr>
                <w:sz w:val="16"/>
                <w:szCs w:val="16"/>
              </w:rPr>
            </w:pPr>
            <w:r w:rsidRPr="003439A3">
              <w:rPr>
                <w:sz w:val="16"/>
                <w:szCs w:val="16"/>
              </w:rPr>
              <w:t>Yes</w:t>
            </w:r>
          </w:p>
        </w:tc>
        <w:tc>
          <w:tcPr>
            <w:tcW w:w="0" w:type="auto"/>
          </w:tcPr>
          <w:p w14:paraId="45410DA2" w14:textId="77777777" w:rsidR="00777FF7" w:rsidRPr="003439A3" w:rsidRDefault="00105461">
            <w:pPr>
              <w:pStyle w:val="Compact"/>
              <w:jc w:val="center"/>
              <w:rPr>
                <w:sz w:val="16"/>
                <w:szCs w:val="16"/>
              </w:rPr>
            </w:pPr>
            <w:r w:rsidRPr="003439A3">
              <w:rPr>
                <w:sz w:val="16"/>
                <w:szCs w:val="16"/>
              </w:rPr>
              <w:t>Yes</w:t>
            </w:r>
          </w:p>
        </w:tc>
        <w:tc>
          <w:tcPr>
            <w:tcW w:w="0" w:type="auto"/>
          </w:tcPr>
          <w:p w14:paraId="6BB4C695" w14:textId="77777777" w:rsidR="00777FF7" w:rsidRPr="003439A3" w:rsidRDefault="00105461">
            <w:pPr>
              <w:pStyle w:val="Compact"/>
              <w:jc w:val="center"/>
              <w:rPr>
                <w:sz w:val="16"/>
                <w:szCs w:val="16"/>
              </w:rPr>
            </w:pPr>
            <w:r w:rsidRPr="003439A3">
              <w:rPr>
                <w:sz w:val="16"/>
                <w:szCs w:val="16"/>
              </w:rPr>
              <w:t>Yes</w:t>
            </w:r>
          </w:p>
        </w:tc>
        <w:tc>
          <w:tcPr>
            <w:tcW w:w="0" w:type="auto"/>
          </w:tcPr>
          <w:p w14:paraId="11332DF4" w14:textId="77777777" w:rsidR="00777FF7" w:rsidRPr="003439A3" w:rsidRDefault="00105461">
            <w:pPr>
              <w:pStyle w:val="Compact"/>
              <w:jc w:val="center"/>
              <w:rPr>
                <w:sz w:val="16"/>
                <w:szCs w:val="16"/>
              </w:rPr>
            </w:pPr>
            <w:r w:rsidRPr="003439A3">
              <w:rPr>
                <w:sz w:val="16"/>
                <w:szCs w:val="16"/>
              </w:rPr>
              <w:t>16</w:t>
            </w:r>
          </w:p>
        </w:tc>
        <w:tc>
          <w:tcPr>
            <w:tcW w:w="0" w:type="auto"/>
          </w:tcPr>
          <w:p w14:paraId="7376ABCD" w14:textId="77777777" w:rsidR="00777FF7" w:rsidRPr="003439A3" w:rsidRDefault="00105461">
            <w:pPr>
              <w:pStyle w:val="Compact"/>
              <w:jc w:val="center"/>
              <w:rPr>
                <w:sz w:val="16"/>
                <w:szCs w:val="16"/>
              </w:rPr>
            </w:pPr>
            <w:r w:rsidRPr="003439A3">
              <w:rPr>
                <w:sz w:val="16"/>
                <w:szCs w:val="16"/>
              </w:rPr>
              <w:t>-144</w:t>
            </w:r>
          </w:p>
        </w:tc>
        <w:tc>
          <w:tcPr>
            <w:tcW w:w="0" w:type="auto"/>
          </w:tcPr>
          <w:p w14:paraId="2AA9C039" w14:textId="77777777" w:rsidR="00777FF7" w:rsidRPr="003439A3" w:rsidRDefault="00105461">
            <w:pPr>
              <w:pStyle w:val="Compact"/>
              <w:jc w:val="center"/>
              <w:rPr>
                <w:sz w:val="16"/>
                <w:szCs w:val="16"/>
              </w:rPr>
            </w:pPr>
            <w:r w:rsidRPr="003439A3">
              <w:rPr>
                <w:sz w:val="16"/>
                <w:szCs w:val="16"/>
              </w:rPr>
              <w:t>310 (19)</w:t>
            </w:r>
          </w:p>
        </w:tc>
      </w:tr>
      <w:tr w:rsidR="003439A3" w:rsidRPr="003439A3" w14:paraId="7FD3956E" w14:textId="77777777" w:rsidTr="003439A3">
        <w:tc>
          <w:tcPr>
            <w:tcW w:w="0" w:type="auto"/>
          </w:tcPr>
          <w:p w14:paraId="306AE4AC" w14:textId="77777777" w:rsidR="00777FF7" w:rsidRPr="003439A3" w:rsidRDefault="00105461">
            <w:pPr>
              <w:pStyle w:val="Compact"/>
              <w:rPr>
                <w:sz w:val="16"/>
                <w:szCs w:val="16"/>
              </w:rPr>
            </w:pPr>
            <w:r w:rsidRPr="003439A3">
              <w:rPr>
                <w:sz w:val="16"/>
                <w:szCs w:val="16"/>
              </w:rPr>
              <w:t>Model 3</w:t>
            </w:r>
          </w:p>
        </w:tc>
        <w:tc>
          <w:tcPr>
            <w:tcW w:w="0" w:type="auto"/>
          </w:tcPr>
          <w:p w14:paraId="0FD35E4C" w14:textId="77777777" w:rsidR="00777FF7" w:rsidRPr="003439A3" w:rsidRDefault="00105461">
            <w:pPr>
              <w:pStyle w:val="Compact"/>
              <w:jc w:val="center"/>
              <w:rPr>
                <w:sz w:val="16"/>
                <w:szCs w:val="16"/>
              </w:rPr>
            </w:pPr>
            <w:r w:rsidRPr="003439A3">
              <w:rPr>
                <w:sz w:val="16"/>
                <w:szCs w:val="16"/>
              </w:rPr>
              <w:t>0.52 (0.42, 0.64)</w:t>
            </w:r>
          </w:p>
        </w:tc>
        <w:tc>
          <w:tcPr>
            <w:tcW w:w="0" w:type="auto"/>
          </w:tcPr>
          <w:p w14:paraId="3AD54BD9" w14:textId="77777777" w:rsidR="00777FF7" w:rsidRPr="003439A3" w:rsidRDefault="00105461">
            <w:pPr>
              <w:pStyle w:val="Compact"/>
              <w:jc w:val="center"/>
              <w:rPr>
                <w:sz w:val="16"/>
                <w:szCs w:val="16"/>
              </w:rPr>
            </w:pPr>
            <w:r w:rsidRPr="003439A3">
              <w:rPr>
                <w:sz w:val="16"/>
                <w:szCs w:val="16"/>
              </w:rPr>
              <w:t>Yes</w:t>
            </w:r>
          </w:p>
        </w:tc>
        <w:tc>
          <w:tcPr>
            <w:tcW w:w="0" w:type="auto"/>
          </w:tcPr>
          <w:p w14:paraId="23CB8D30" w14:textId="77777777" w:rsidR="00777FF7" w:rsidRPr="003439A3" w:rsidRDefault="00105461">
            <w:pPr>
              <w:pStyle w:val="Compact"/>
              <w:jc w:val="center"/>
              <w:rPr>
                <w:sz w:val="16"/>
                <w:szCs w:val="16"/>
              </w:rPr>
            </w:pPr>
            <w:r w:rsidRPr="003439A3">
              <w:rPr>
                <w:sz w:val="16"/>
                <w:szCs w:val="16"/>
              </w:rPr>
              <w:t>No</w:t>
            </w:r>
          </w:p>
        </w:tc>
        <w:tc>
          <w:tcPr>
            <w:tcW w:w="0" w:type="auto"/>
          </w:tcPr>
          <w:p w14:paraId="52F43D9B" w14:textId="77777777" w:rsidR="00777FF7" w:rsidRPr="003439A3" w:rsidRDefault="00105461">
            <w:pPr>
              <w:pStyle w:val="Compact"/>
              <w:jc w:val="center"/>
              <w:rPr>
                <w:sz w:val="16"/>
                <w:szCs w:val="16"/>
              </w:rPr>
            </w:pPr>
            <w:r w:rsidRPr="003439A3">
              <w:rPr>
                <w:sz w:val="16"/>
                <w:szCs w:val="16"/>
              </w:rPr>
              <w:t>Yes</w:t>
            </w:r>
          </w:p>
        </w:tc>
        <w:tc>
          <w:tcPr>
            <w:tcW w:w="0" w:type="auto"/>
          </w:tcPr>
          <w:p w14:paraId="7EEC54F9" w14:textId="77777777" w:rsidR="00777FF7" w:rsidRPr="003439A3" w:rsidRDefault="00105461">
            <w:pPr>
              <w:pStyle w:val="Compact"/>
              <w:jc w:val="center"/>
              <w:rPr>
                <w:sz w:val="16"/>
                <w:szCs w:val="16"/>
              </w:rPr>
            </w:pPr>
            <w:r w:rsidRPr="003439A3">
              <w:rPr>
                <w:sz w:val="16"/>
                <w:szCs w:val="16"/>
              </w:rPr>
              <w:t>No</w:t>
            </w:r>
          </w:p>
        </w:tc>
        <w:tc>
          <w:tcPr>
            <w:tcW w:w="0" w:type="auto"/>
          </w:tcPr>
          <w:p w14:paraId="4B84C35A" w14:textId="77777777" w:rsidR="00777FF7" w:rsidRPr="003439A3" w:rsidRDefault="00105461">
            <w:pPr>
              <w:pStyle w:val="Compact"/>
              <w:jc w:val="center"/>
              <w:rPr>
                <w:sz w:val="16"/>
                <w:szCs w:val="16"/>
              </w:rPr>
            </w:pPr>
            <w:r w:rsidRPr="003439A3">
              <w:rPr>
                <w:sz w:val="16"/>
                <w:szCs w:val="16"/>
              </w:rPr>
              <w:t>No</w:t>
            </w:r>
          </w:p>
        </w:tc>
        <w:tc>
          <w:tcPr>
            <w:tcW w:w="0" w:type="auto"/>
          </w:tcPr>
          <w:p w14:paraId="3F4726F1" w14:textId="77777777" w:rsidR="00777FF7" w:rsidRPr="003439A3" w:rsidRDefault="00105461">
            <w:pPr>
              <w:pStyle w:val="Compact"/>
              <w:jc w:val="center"/>
              <w:rPr>
                <w:sz w:val="16"/>
                <w:szCs w:val="16"/>
              </w:rPr>
            </w:pPr>
            <w:r w:rsidRPr="003439A3">
              <w:rPr>
                <w:sz w:val="16"/>
                <w:szCs w:val="16"/>
              </w:rPr>
              <w:t>3</w:t>
            </w:r>
          </w:p>
        </w:tc>
        <w:tc>
          <w:tcPr>
            <w:tcW w:w="0" w:type="auto"/>
          </w:tcPr>
          <w:p w14:paraId="27ADBDD3" w14:textId="77777777" w:rsidR="00777FF7" w:rsidRPr="003439A3" w:rsidRDefault="00105461">
            <w:pPr>
              <w:pStyle w:val="Compact"/>
              <w:jc w:val="center"/>
              <w:rPr>
                <w:sz w:val="16"/>
                <w:szCs w:val="16"/>
              </w:rPr>
            </w:pPr>
            <w:r w:rsidRPr="003439A3">
              <w:rPr>
                <w:sz w:val="16"/>
                <w:szCs w:val="16"/>
              </w:rPr>
              <w:t>-152</w:t>
            </w:r>
          </w:p>
        </w:tc>
        <w:tc>
          <w:tcPr>
            <w:tcW w:w="0" w:type="auto"/>
          </w:tcPr>
          <w:p w14:paraId="4F580C10" w14:textId="77777777" w:rsidR="00777FF7" w:rsidRPr="003439A3" w:rsidRDefault="00105461">
            <w:pPr>
              <w:pStyle w:val="Compact"/>
              <w:jc w:val="center"/>
              <w:rPr>
                <w:sz w:val="16"/>
                <w:szCs w:val="16"/>
              </w:rPr>
            </w:pPr>
            <w:r w:rsidRPr="003439A3">
              <w:rPr>
                <w:sz w:val="16"/>
                <w:szCs w:val="16"/>
              </w:rPr>
              <w:t>314 (22)</w:t>
            </w:r>
          </w:p>
        </w:tc>
      </w:tr>
      <w:tr w:rsidR="003439A3" w:rsidRPr="003439A3" w14:paraId="5863DC6D" w14:textId="77777777" w:rsidTr="003439A3">
        <w:tc>
          <w:tcPr>
            <w:tcW w:w="0" w:type="auto"/>
          </w:tcPr>
          <w:p w14:paraId="73189212" w14:textId="77777777" w:rsidR="00777FF7" w:rsidRPr="003439A3" w:rsidRDefault="00105461">
            <w:pPr>
              <w:pStyle w:val="Compact"/>
              <w:rPr>
                <w:sz w:val="16"/>
                <w:szCs w:val="16"/>
              </w:rPr>
            </w:pPr>
            <w:r w:rsidRPr="003439A3">
              <w:rPr>
                <w:sz w:val="16"/>
                <w:szCs w:val="16"/>
              </w:rPr>
              <w:t>Model 12</w:t>
            </w:r>
          </w:p>
        </w:tc>
        <w:tc>
          <w:tcPr>
            <w:tcW w:w="0" w:type="auto"/>
          </w:tcPr>
          <w:p w14:paraId="10A8B926" w14:textId="77777777" w:rsidR="00777FF7" w:rsidRPr="003439A3" w:rsidRDefault="00105461">
            <w:pPr>
              <w:pStyle w:val="Compact"/>
              <w:jc w:val="center"/>
              <w:rPr>
                <w:sz w:val="16"/>
                <w:szCs w:val="16"/>
              </w:rPr>
            </w:pPr>
            <w:r w:rsidRPr="003439A3">
              <w:rPr>
                <w:sz w:val="16"/>
                <w:szCs w:val="16"/>
              </w:rPr>
              <w:t>0.51 (0.38, 0.69)</w:t>
            </w:r>
          </w:p>
        </w:tc>
        <w:tc>
          <w:tcPr>
            <w:tcW w:w="0" w:type="auto"/>
          </w:tcPr>
          <w:p w14:paraId="33D39CFB" w14:textId="77777777" w:rsidR="00777FF7" w:rsidRPr="003439A3" w:rsidRDefault="00105461">
            <w:pPr>
              <w:pStyle w:val="Compact"/>
              <w:jc w:val="center"/>
              <w:rPr>
                <w:sz w:val="16"/>
                <w:szCs w:val="16"/>
              </w:rPr>
            </w:pPr>
            <w:r w:rsidRPr="003439A3">
              <w:rPr>
                <w:sz w:val="16"/>
                <w:szCs w:val="16"/>
              </w:rPr>
              <w:t>Yes</w:t>
            </w:r>
          </w:p>
        </w:tc>
        <w:tc>
          <w:tcPr>
            <w:tcW w:w="0" w:type="auto"/>
          </w:tcPr>
          <w:p w14:paraId="583A092C" w14:textId="77777777" w:rsidR="00777FF7" w:rsidRPr="003439A3" w:rsidRDefault="00105461">
            <w:pPr>
              <w:pStyle w:val="Compact"/>
              <w:jc w:val="center"/>
              <w:rPr>
                <w:sz w:val="16"/>
                <w:szCs w:val="16"/>
              </w:rPr>
            </w:pPr>
            <w:r w:rsidRPr="003439A3">
              <w:rPr>
                <w:sz w:val="16"/>
                <w:szCs w:val="16"/>
              </w:rPr>
              <w:t>No</w:t>
            </w:r>
          </w:p>
        </w:tc>
        <w:tc>
          <w:tcPr>
            <w:tcW w:w="0" w:type="auto"/>
          </w:tcPr>
          <w:p w14:paraId="457EBB78" w14:textId="77777777" w:rsidR="00777FF7" w:rsidRPr="003439A3" w:rsidRDefault="00105461">
            <w:pPr>
              <w:pStyle w:val="Compact"/>
              <w:jc w:val="center"/>
              <w:rPr>
                <w:sz w:val="16"/>
                <w:szCs w:val="16"/>
              </w:rPr>
            </w:pPr>
            <w:r w:rsidRPr="003439A3">
              <w:rPr>
                <w:sz w:val="16"/>
                <w:szCs w:val="16"/>
              </w:rPr>
              <w:t>Yes</w:t>
            </w:r>
          </w:p>
        </w:tc>
        <w:tc>
          <w:tcPr>
            <w:tcW w:w="0" w:type="auto"/>
          </w:tcPr>
          <w:p w14:paraId="29EAC64F" w14:textId="77777777" w:rsidR="00777FF7" w:rsidRPr="003439A3" w:rsidRDefault="00105461">
            <w:pPr>
              <w:pStyle w:val="Compact"/>
              <w:jc w:val="center"/>
              <w:rPr>
                <w:sz w:val="16"/>
                <w:szCs w:val="16"/>
              </w:rPr>
            </w:pPr>
            <w:r w:rsidRPr="003439A3">
              <w:rPr>
                <w:sz w:val="16"/>
                <w:szCs w:val="16"/>
              </w:rPr>
              <w:t>No</w:t>
            </w:r>
          </w:p>
        </w:tc>
        <w:tc>
          <w:tcPr>
            <w:tcW w:w="0" w:type="auto"/>
          </w:tcPr>
          <w:p w14:paraId="2EC684C4" w14:textId="77777777" w:rsidR="00777FF7" w:rsidRPr="003439A3" w:rsidRDefault="00105461">
            <w:pPr>
              <w:pStyle w:val="Compact"/>
              <w:jc w:val="center"/>
              <w:rPr>
                <w:sz w:val="16"/>
                <w:szCs w:val="16"/>
              </w:rPr>
            </w:pPr>
            <w:r w:rsidRPr="003439A3">
              <w:rPr>
                <w:sz w:val="16"/>
                <w:szCs w:val="16"/>
              </w:rPr>
              <w:t>Yes</w:t>
            </w:r>
          </w:p>
        </w:tc>
        <w:tc>
          <w:tcPr>
            <w:tcW w:w="0" w:type="auto"/>
          </w:tcPr>
          <w:p w14:paraId="10E0124C" w14:textId="77777777" w:rsidR="00777FF7" w:rsidRPr="003439A3" w:rsidRDefault="00105461">
            <w:pPr>
              <w:pStyle w:val="Compact"/>
              <w:jc w:val="center"/>
              <w:rPr>
                <w:sz w:val="16"/>
                <w:szCs w:val="16"/>
              </w:rPr>
            </w:pPr>
            <w:r w:rsidRPr="003439A3">
              <w:rPr>
                <w:sz w:val="16"/>
                <w:szCs w:val="16"/>
              </w:rPr>
              <w:t>15</w:t>
            </w:r>
          </w:p>
        </w:tc>
        <w:tc>
          <w:tcPr>
            <w:tcW w:w="0" w:type="auto"/>
          </w:tcPr>
          <w:p w14:paraId="7F2A9ED5" w14:textId="77777777" w:rsidR="00777FF7" w:rsidRPr="003439A3" w:rsidRDefault="00105461">
            <w:pPr>
              <w:pStyle w:val="Compact"/>
              <w:jc w:val="center"/>
              <w:rPr>
                <w:sz w:val="16"/>
                <w:szCs w:val="16"/>
              </w:rPr>
            </w:pPr>
            <w:r w:rsidRPr="003439A3">
              <w:rPr>
                <w:sz w:val="16"/>
                <w:szCs w:val="16"/>
              </w:rPr>
              <w:t>-148</w:t>
            </w:r>
          </w:p>
        </w:tc>
        <w:tc>
          <w:tcPr>
            <w:tcW w:w="0" w:type="auto"/>
          </w:tcPr>
          <w:p w14:paraId="211C5E8C" w14:textId="77777777" w:rsidR="00777FF7" w:rsidRPr="003439A3" w:rsidRDefault="00105461">
            <w:pPr>
              <w:pStyle w:val="Compact"/>
              <w:jc w:val="center"/>
              <w:rPr>
                <w:sz w:val="16"/>
                <w:szCs w:val="16"/>
              </w:rPr>
            </w:pPr>
            <w:r w:rsidRPr="003439A3">
              <w:rPr>
                <w:sz w:val="16"/>
                <w:szCs w:val="16"/>
              </w:rPr>
              <w:t>317 (23)</w:t>
            </w:r>
          </w:p>
        </w:tc>
      </w:tr>
      <w:tr w:rsidR="003439A3" w:rsidRPr="003439A3" w14:paraId="01BF9434" w14:textId="77777777" w:rsidTr="003439A3">
        <w:tc>
          <w:tcPr>
            <w:tcW w:w="0" w:type="auto"/>
          </w:tcPr>
          <w:p w14:paraId="0A0C2AF3" w14:textId="77777777" w:rsidR="00777FF7" w:rsidRPr="003439A3" w:rsidRDefault="00105461">
            <w:pPr>
              <w:pStyle w:val="Compact"/>
              <w:rPr>
                <w:sz w:val="16"/>
                <w:szCs w:val="16"/>
              </w:rPr>
            </w:pPr>
            <w:r w:rsidRPr="003439A3">
              <w:rPr>
                <w:sz w:val="16"/>
                <w:szCs w:val="16"/>
              </w:rPr>
              <w:t>Model 2</w:t>
            </w:r>
          </w:p>
        </w:tc>
        <w:tc>
          <w:tcPr>
            <w:tcW w:w="0" w:type="auto"/>
          </w:tcPr>
          <w:p w14:paraId="0FD86E98" w14:textId="77777777" w:rsidR="00777FF7" w:rsidRPr="003439A3" w:rsidRDefault="00105461">
            <w:pPr>
              <w:pStyle w:val="Compact"/>
              <w:jc w:val="center"/>
              <w:rPr>
                <w:sz w:val="16"/>
                <w:szCs w:val="16"/>
              </w:rPr>
            </w:pPr>
            <w:r w:rsidRPr="003439A3">
              <w:rPr>
                <w:sz w:val="16"/>
                <w:szCs w:val="16"/>
              </w:rPr>
              <w:t>0.49 (0.40, 0.61)</w:t>
            </w:r>
          </w:p>
        </w:tc>
        <w:tc>
          <w:tcPr>
            <w:tcW w:w="0" w:type="auto"/>
          </w:tcPr>
          <w:p w14:paraId="7D17672D" w14:textId="77777777" w:rsidR="00777FF7" w:rsidRPr="003439A3" w:rsidRDefault="00105461">
            <w:pPr>
              <w:pStyle w:val="Compact"/>
              <w:jc w:val="center"/>
              <w:rPr>
                <w:sz w:val="16"/>
                <w:szCs w:val="16"/>
              </w:rPr>
            </w:pPr>
            <w:r w:rsidRPr="003439A3">
              <w:rPr>
                <w:sz w:val="16"/>
                <w:szCs w:val="16"/>
              </w:rPr>
              <w:t>Yes</w:t>
            </w:r>
          </w:p>
        </w:tc>
        <w:tc>
          <w:tcPr>
            <w:tcW w:w="0" w:type="auto"/>
          </w:tcPr>
          <w:p w14:paraId="05DE1EC4" w14:textId="77777777" w:rsidR="00777FF7" w:rsidRPr="003439A3" w:rsidRDefault="00105461">
            <w:pPr>
              <w:pStyle w:val="Compact"/>
              <w:jc w:val="center"/>
              <w:rPr>
                <w:sz w:val="16"/>
                <w:szCs w:val="16"/>
              </w:rPr>
            </w:pPr>
            <w:r w:rsidRPr="003439A3">
              <w:rPr>
                <w:sz w:val="16"/>
                <w:szCs w:val="16"/>
              </w:rPr>
              <w:t>No</w:t>
            </w:r>
          </w:p>
        </w:tc>
        <w:tc>
          <w:tcPr>
            <w:tcW w:w="0" w:type="auto"/>
          </w:tcPr>
          <w:p w14:paraId="354EEA98" w14:textId="77777777" w:rsidR="00777FF7" w:rsidRPr="003439A3" w:rsidRDefault="00105461">
            <w:pPr>
              <w:pStyle w:val="Compact"/>
              <w:jc w:val="center"/>
              <w:rPr>
                <w:sz w:val="16"/>
                <w:szCs w:val="16"/>
              </w:rPr>
            </w:pPr>
            <w:r w:rsidRPr="003439A3">
              <w:rPr>
                <w:sz w:val="16"/>
                <w:szCs w:val="16"/>
              </w:rPr>
              <w:t>No</w:t>
            </w:r>
          </w:p>
        </w:tc>
        <w:tc>
          <w:tcPr>
            <w:tcW w:w="0" w:type="auto"/>
          </w:tcPr>
          <w:p w14:paraId="2F8A9533" w14:textId="77777777" w:rsidR="00777FF7" w:rsidRPr="003439A3" w:rsidRDefault="00105461">
            <w:pPr>
              <w:pStyle w:val="Compact"/>
              <w:jc w:val="center"/>
              <w:rPr>
                <w:sz w:val="16"/>
                <w:szCs w:val="16"/>
              </w:rPr>
            </w:pPr>
            <w:r w:rsidRPr="003439A3">
              <w:rPr>
                <w:sz w:val="16"/>
                <w:szCs w:val="16"/>
              </w:rPr>
              <w:t>No</w:t>
            </w:r>
          </w:p>
        </w:tc>
        <w:tc>
          <w:tcPr>
            <w:tcW w:w="0" w:type="auto"/>
          </w:tcPr>
          <w:p w14:paraId="728A800B" w14:textId="77777777" w:rsidR="00777FF7" w:rsidRPr="003439A3" w:rsidRDefault="00105461">
            <w:pPr>
              <w:pStyle w:val="Compact"/>
              <w:jc w:val="center"/>
              <w:rPr>
                <w:sz w:val="16"/>
                <w:szCs w:val="16"/>
              </w:rPr>
            </w:pPr>
            <w:r w:rsidRPr="003439A3">
              <w:rPr>
                <w:sz w:val="16"/>
                <w:szCs w:val="16"/>
              </w:rPr>
              <w:t>No</w:t>
            </w:r>
          </w:p>
        </w:tc>
        <w:tc>
          <w:tcPr>
            <w:tcW w:w="0" w:type="auto"/>
          </w:tcPr>
          <w:p w14:paraId="465F20E1" w14:textId="77777777" w:rsidR="00777FF7" w:rsidRPr="003439A3" w:rsidRDefault="00105461">
            <w:pPr>
              <w:pStyle w:val="Compact"/>
              <w:jc w:val="center"/>
              <w:rPr>
                <w:sz w:val="16"/>
                <w:szCs w:val="16"/>
              </w:rPr>
            </w:pPr>
            <w:r w:rsidRPr="003439A3">
              <w:rPr>
                <w:sz w:val="16"/>
                <w:szCs w:val="16"/>
              </w:rPr>
              <w:t>2</w:t>
            </w:r>
          </w:p>
        </w:tc>
        <w:tc>
          <w:tcPr>
            <w:tcW w:w="0" w:type="auto"/>
          </w:tcPr>
          <w:p w14:paraId="4A7D2D62" w14:textId="77777777" w:rsidR="00777FF7" w:rsidRPr="003439A3" w:rsidRDefault="00105461">
            <w:pPr>
              <w:pStyle w:val="Compact"/>
              <w:jc w:val="center"/>
              <w:rPr>
                <w:sz w:val="16"/>
                <w:szCs w:val="16"/>
              </w:rPr>
            </w:pPr>
            <w:r w:rsidRPr="003439A3">
              <w:rPr>
                <w:sz w:val="16"/>
                <w:szCs w:val="16"/>
              </w:rPr>
              <w:t>-156</w:t>
            </w:r>
          </w:p>
        </w:tc>
        <w:tc>
          <w:tcPr>
            <w:tcW w:w="0" w:type="auto"/>
          </w:tcPr>
          <w:p w14:paraId="3F42D3AE" w14:textId="77777777" w:rsidR="00777FF7" w:rsidRPr="003439A3" w:rsidRDefault="00105461">
            <w:pPr>
              <w:pStyle w:val="Compact"/>
              <w:jc w:val="center"/>
              <w:rPr>
                <w:sz w:val="16"/>
                <w:szCs w:val="16"/>
              </w:rPr>
            </w:pPr>
            <w:r w:rsidRPr="003439A3">
              <w:rPr>
                <w:sz w:val="16"/>
                <w:szCs w:val="16"/>
              </w:rPr>
              <w:t>319 (22)</w:t>
            </w:r>
          </w:p>
        </w:tc>
      </w:tr>
      <w:tr w:rsidR="003439A3" w:rsidRPr="003439A3" w14:paraId="577A59C7" w14:textId="77777777" w:rsidTr="003439A3">
        <w:tc>
          <w:tcPr>
            <w:tcW w:w="0" w:type="auto"/>
          </w:tcPr>
          <w:p w14:paraId="2DA54823" w14:textId="77777777" w:rsidR="00777FF7" w:rsidRPr="003439A3" w:rsidRDefault="00105461">
            <w:pPr>
              <w:pStyle w:val="Compact"/>
              <w:rPr>
                <w:sz w:val="16"/>
                <w:szCs w:val="16"/>
              </w:rPr>
            </w:pPr>
            <w:r w:rsidRPr="003439A3">
              <w:rPr>
                <w:sz w:val="16"/>
                <w:szCs w:val="16"/>
              </w:rPr>
              <w:t>Model 11</w:t>
            </w:r>
          </w:p>
        </w:tc>
        <w:tc>
          <w:tcPr>
            <w:tcW w:w="0" w:type="auto"/>
          </w:tcPr>
          <w:p w14:paraId="38CD37DE" w14:textId="77777777" w:rsidR="00777FF7" w:rsidRPr="003439A3" w:rsidRDefault="00105461">
            <w:pPr>
              <w:pStyle w:val="Compact"/>
              <w:jc w:val="center"/>
              <w:rPr>
                <w:sz w:val="16"/>
                <w:szCs w:val="16"/>
              </w:rPr>
            </w:pPr>
            <w:r w:rsidRPr="003439A3">
              <w:rPr>
                <w:sz w:val="16"/>
                <w:szCs w:val="16"/>
              </w:rPr>
              <w:t>0.49 (0.37, 0.65)</w:t>
            </w:r>
          </w:p>
        </w:tc>
        <w:tc>
          <w:tcPr>
            <w:tcW w:w="0" w:type="auto"/>
          </w:tcPr>
          <w:p w14:paraId="33E4FF43" w14:textId="77777777" w:rsidR="00777FF7" w:rsidRPr="003439A3" w:rsidRDefault="00105461">
            <w:pPr>
              <w:pStyle w:val="Compact"/>
              <w:jc w:val="center"/>
              <w:rPr>
                <w:sz w:val="16"/>
                <w:szCs w:val="16"/>
              </w:rPr>
            </w:pPr>
            <w:r w:rsidRPr="003439A3">
              <w:rPr>
                <w:sz w:val="16"/>
                <w:szCs w:val="16"/>
              </w:rPr>
              <w:t>Yes</w:t>
            </w:r>
          </w:p>
        </w:tc>
        <w:tc>
          <w:tcPr>
            <w:tcW w:w="0" w:type="auto"/>
          </w:tcPr>
          <w:p w14:paraId="73218F58" w14:textId="77777777" w:rsidR="00777FF7" w:rsidRPr="003439A3" w:rsidRDefault="00105461">
            <w:pPr>
              <w:pStyle w:val="Compact"/>
              <w:jc w:val="center"/>
              <w:rPr>
                <w:sz w:val="16"/>
                <w:szCs w:val="16"/>
              </w:rPr>
            </w:pPr>
            <w:r w:rsidRPr="003439A3">
              <w:rPr>
                <w:sz w:val="16"/>
                <w:szCs w:val="16"/>
              </w:rPr>
              <w:t>No</w:t>
            </w:r>
          </w:p>
        </w:tc>
        <w:tc>
          <w:tcPr>
            <w:tcW w:w="0" w:type="auto"/>
          </w:tcPr>
          <w:p w14:paraId="69851349" w14:textId="77777777" w:rsidR="00777FF7" w:rsidRPr="003439A3" w:rsidRDefault="00105461">
            <w:pPr>
              <w:pStyle w:val="Compact"/>
              <w:jc w:val="center"/>
              <w:rPr>
                <w:sz w:val="16"/>
                <w:szCs w:val="16"/>
              </w:rPr>
            </w:pPr>
            <w:r w:rsidRPr="003439A3">
              <w:rPr>
                <w:sz w:val="16"/>
                <w:szCs w:val="16"/>
              </w:rPr>
              <w:t>No</w:t>
            </w:r>
          </w:p>
        </w:tc>
        <w:tc>
          <w:tcPr>
            <w:tcW w:w="0" w:type="auto"/>
          </w:tcPr>
          <w:p w14:paraId="3141BC26" w14:textId="77777777" w:rsidR="00777FF7" w:rsidRPr="003439A3" w:rsidRDefault="00105461">
            <w:pPr>
              <w:pStyle w:val="Compact"/>
              <w:jc w:val="center"/>
              <w:rPr>
                <w:sz w:val="16"/>
                <w:szCs w:val="16"/>
              </w:rPr>
            </w:pPr>
            <w:r w:rsidRPr="003439A3">
              <w:rPr>
                <w:sz w:val="16"/>
                <w:szCs w:val="16"/>
              </w:rPr>
              <w:t>No</w:t>
            </w:r>
          </w:p>
        </w:tc>
        <w:tc>
          <w:tcPr>
            <w:tcW w:w="0" w:type="auto"/>
          </w:tcPr>
          <w:p w14:paraId="41DBD579" w14:textId="77777777" w:rsidR="00777FF7" w:rsidRPr="003439A3" w:rsidRDefault="00105461">
            <w:pPr>
              <w:pStyle w:val="Compact"/>
              <w:jc w:val="center"/>
              <w:rPr>
                <w:sz w:val="16"/>
                <w:szCs w:val="16"/>
              </w:rPr>
            </w:pPr>
            <w:r w:rsidRPr="003439A3">
              <w:rPr>
                <w:sz w:val="16"/>
                <w:szCs w:val="16"/>
              </w:rPr>
              <w:t>Yes</w:t>
            </w:r>
          </w:p>
        </w:tc>
        <w:tc>
          <w:tcPr>
            <w:tcW w:w="0" w:type="auto"/>
          </w:tcPr>
          <w:p w14:paraId="29994A5E" w14:textId="77777777" w:rsidR="00777FF7" w:rsidRPr="003439A3" w:rsidRDefault="00105461">
            <w:pPr>
              <w:pStyle w:val="Compact"/>
              <w:jc w:val="center"/>
              <w:rPr>
                <w:sz w:val="16"/>
                <w:szCs w:val="16"/>
              </w:rPr>
            </w:pPr>
            <w:r w:rsidRPr="003439A3">
              <w:rPr>
                <w:sz w:val="16"/>
                <w:szCs w:val="16"/>
              </w:rPr>
              <w:t>14</w:t>
            </w:r>
          </w:p>
        </w:tc>
        <w:tc>
          <w:tcPr>
            <w:tcW w:w="0" w:type="auto"/>
          </w:tcPr>
          <w:p w14:paraId="78C6AF98" w14:textId="77777777" w:rsidR="00777FF7" w:rsidRPr="003439A3" w:rsidRDefault="00105461">
            <w:pPr>
              <w:pStyle w:val="Compact"/>
              <w:jc w:val="center"/>
              <w:rPr>
                <w:sz w:val="16"/>
                <w:szCs w:val="16"/>
              </w:rPr>
            </w:pPr>
            <w:r w:rsidRPr="003439A3">
              <w:rPr>
                <w:sz w:val="16"/>
                <w:szCs w:val="16"/>
              </w:rPr>
              <w:t>-152</w:t>
            </w:r>
          </w:p>
        </w:tc>
        <w:tc>
          <w:tcPr>
            <w:tcW w:w="0" w:type="auto"/>
          </w:tcPr>
          <w:p w14:paraId="794B43F0" w14:textId="77777777" w:rsidR="00777FF7" w:rsidRPr="003439A3" w:rsidRDefault="00105461">
            <w:pPr>
              <w:pStyle w:val="Compact"/>
              <w:jc w:val="center"/>
              <w:rPr>
                <w:sz w:val="16"/>
                <w:szCs w:val="16"/>
              </w:rPr>
            </w:pPr>
            <w:r w:rsidRPr="003439A3">
              <w:rPr>
                <w:sz w:val="16"/>
                <w:szCs w:val="16"/>
              </w:rPr>
              <w:t>322 (23)</w:t>
            </w:r>
          </w:p>
        </w:tc>
      </w:tr>
      <w:tr w:rsidR="003439A3" w:rsidRPr="003439A3" w14:paraId="375CF509" w14:textId="77777777" w:rsidTr="003439A3">
        <w:tc>
          <w:tcPr>
            <w:tcW w:w="0" w:type="auto"/>
          </w:tcPr>
          <w:p w14:paraId="0BD3106C" w14:textId="77777777" w:rsidR="00777FF7" w:rsidRPr="003439A3" w:rsidRDefault="00105461">
            <w:pPr>
              <w:pStyle w:val="Compact"/>
              <w:rPr>
                <w:sz w:val="16"/>
                <w:szCs w:val="16"/>
              </w:rPr>
            </w:pPr>
            <w:r w:rsidRPr="003439A3">
              <w:rPr>
                <w:sz w:val="16"/>
                <w:szCs w:val="16"/>
              </w:rPr>
              <w:t>Model 10</w:t>
            </w:r>
          </w:p>
        </w:tc>
        <w:tc>
          <w:tcPr>
            <w:tcW w:w="0" w:type="auto"/>
          </w:tcPr>
          <w:p w14:paraId="3B29ACA4" w14:textId="77777777" w:rsidR="00777FF7" w:rsidRPr="003439A3" w:rsidRDefault="00105461">
            <w:pPr>
              <w:pStyle w:val="Compact"/>
              <w:jc w:val="center"/>
              <w:rPr>
                <w:sz w:val="16"/>
                <w:szCs w:val="16"/>
              </w:rPr>
            </w:pPr>
            <w:r w:rsidRPr="003439A3">
              <w:rPr>
                <w:sz w:val="16"/>
                <w:szCs w:val="16"/>
              </w:rPr>
              <w:t>0.00 (0.00, 0.00)</w:t>
            </w:r>
          </w:p>
        </w:tc>
        <w:tc>
          <w:tcPr>
            <w:tcW w:w="0" w:type="auto"/>
          </w:tcPr>
          <w:p w14:paraId="48D0EC44" w14:textId="77777777" w:rsidR="00777FF7" w:rsidRPr="003439A3" w:rsidRDefault="00105461">
            <w:pPr>
              <w:pStyle w:val="Compact"/>
              <w:jc w:val="center"/>
              <w:rPr>
                <w:sz w:val="16"/>
                <w:szCs w:val="16"/>
              </w:rPr>
            </w:pPr>
            <w:r w:rsidRPr="003439A3">
              <w:rPr>
                <w:sz w:val="16"/>
                <w:szCs w:val="16"/>
              </w:rPr>
              <w:t>No</w:t>
            </w:r>
          </w:p>
        </w:tc>
        <w:tc>
          <w:tcPr>
            <w:tcW w:w="0" w:type="auto"/>
          </w:tcPr>
          <w:p w14:paraId="1204BAA2" w14:textId="77777777" w:rsidR="00777FF7" w:rsidRPr="003439A3" w:rsidRDefault="00105461">
            <w:pPr>
              <w:pStyle w:val="Compact"/>
              <w:jc w:val="center"/>
              <w:rPr>
                <w:sz w:val="16"/>
                <w:szCs w:val="16"/>
              </w:rPr>
            </w:pPr>
            <w:r w:rsidRPr="003439A3">
              <w:rPr>
                <w:sz w:val="16"/>
                <w:szCs w:val="16"/>
              </w:rPr>
              <w:t>No</w:t>
            </w:r>
          </w:p>
        </w:tc>
        <w:tc>
          <w:tcPr>
            <w:tcW w:w="0" w:type="auto"/>
          </w:tcPr>
          <w:p w14:paraId="5A7888BB" w14:textId="77777777" w:rsidR="00777FF7" w:rsidRPr="003439A3" w:rsidRDefault="00105461">
            <w:pPr>
              <w:pStyle w:val="Compact"/>
              <w:jc w:val="center"/>
              <w:rPr>
                <w:sz w:val="16"/>
                <w:szCs w:val="16"/>
              </w:rPr>
            </w:pPr>
            <w:r w:rsidRPr="003439A3">
              <w:rPr>
                <w:sz w:val="16"/>
                <w:szCs w:val="16"/>
              </w:rPr>
              <w:t>No</w:t>
            </w:r>
          </w:p>
        </w:tc>
        <w:tc>
          <w:tcPr>
            <w:tcW w:w="0" w:type="auto"/>
          </w:tcPr>
          <w:p w14:paraId="5D224A65" w14:textId="77777777" w:rsidR="00777FF7" w:rsidRPr="003439A3" w:rsidRDefault="00105461">
            <w:pPr>
              <w:pStyle w:val="Compact"/>
              <w:jc w:val="center"/>
              <w:rPr>
                <w:sz w:val="16"/>
                <w:szCs w:val="16"/>
              </w:rPr>
            </w:pPr>
            <w:r w:rsidRPr="003439A3">
              <w:rPr>
                <w:sz w:val="16"/>
                <w:szCs w:val="16"/>
              </w:rPr>
              <w:t>No</w:t>
            </w:r>
          </w:p>
        </w:tc>
        <w:tc>
          <w:tcPr>
            <w:tcW w:w="0" w:type="auto"/>
          </w:tcPr>
          <w:p w14:paraId="078CE414" w14:textId="77777777" w:rsidR="00777FF7" w:rsidRPr="003439A3" w:rsidRDefault="00105461">
            <w:pPr>
              <w:pStyle w:val="Compact"/>
              <w:jc w:val="center"/>
              <w:rPr>
                <w:sz w:val="16"/>
                <w:szCs w:val="16"/>
              </w:rPr>
            </w:pPr>
            <w:r w:rsidRPr="003439A3">
              <w:rPr>
                <w:sz w:val="16"/>
                <w:szCs w:val="16"/>
              </w:rPr>
              <w:t>Yes</w:t>
            </w:r>
          </w:p>
        </w:tc>
        <w:tc>
          <w:tcPr>
            <w:tcW w:w="0" w:type="auto"/>
          </w:tcPr>
          <w:p w14:paraId="43168F82" w14:textId="77777777" w:rsidR="00777FF7" w:rsidRPr="003439A3" w:rsidRDefault="00105461">
            <w:pPr>
              <w:pStyle w:val="Compact"/>
              <w:jc w:val="center"/>
              <w:rPr>
                <w:sz w:val="16"/>
                <w:szCs w:val="16"/>
              </w:rPr>
            </w:pPr>
            <w:r w:rsidRPr="003439A3">
              <w:rPr>
                <w:sz w:val="16"/>
                <w:szCs w:val="16"/>
              </w:rPr>
              <w:t>13</w:t>
            </w:r>
          </w:p>
        </w:tc>
        <w:tc>
          <w:tcPr>
            <w:tcW w:w="0" w:type="auto"/>
          </w:tcPr>
          <w:p w14:paraId="538C4990" w14:textId="77777777" w:rsidR="00777FF7" w:rsidRPr="003439A3" w:rsidRDefault="00105461">
            <w:pPr>
              <w:pStyle w:val="Compact"/>
              <w:jc w:val="center"/>
              <w:rPr>
                <w:sz w:val="16"/>
                <w:szCs w:val="16"/>
              </w:rPr>
            </w:pPr>
            <w:r w:rsidRPr="003439A3">
              <w:rPr>
                <w:sz w:val="16"/>
                <w:szCs w:val="16"/>
              </w:rPr>
              <w:t>-150</w:t>
            </w:r>
          </w:p>
        </w:tc>
        <w:tc>
          <w:tcPr>
            <w:tcW w:w="0" w:type="auto"/>
          </w:tcPr>
          <w:p w14:paraId="47EF0343" w14:textId="77777777" w:rsidR="00777FF7" w:rsidRPr="003439A3" w:rsidRDefault="00105461">
            <w:pPr>
              <w:pStyle w:val="Compact"/>
              <w:jc w:val="center"/>
              <w:rPr>
                <w:sz w:val="16"/>
                <w:szCs w:val="16"/>
              </w:rPr>
            </w:pPr>
            <w:r w:rsidRPr="003439A3">
              <w:rPr>
                <w:sz w:val="16"/>
                <w:szCs w:val="16"/>
              </w:rPr>
              <w:t>330 (25)</w:t>
            </w:r>
          </w:p>
        </w:tc>
      </w:tr>
      <w:tr w:rsidR="003439A3" w:rsidRPr="003439A3" w14:paraId="67FF78E7" w14:textId="77777777" w:rsidTr="003439A3">
        <w:tc>
          <w:tcPr>
            <w:tcW w:w="0" w:type="auto"/>
          </w:tcPr>
          <w:p w14:paraId="04312FFE" w14:textId="77777777" w:rsidR="00777FF7" w:rsidRPr="003439A3" w:rsidRDefault="00105461">
            <w:pPr>
              <w:pStyle w:val="Compact"/>
              <w:rPr>
                <w:sz w:val="16"/>
                <w:szCs w:val="16"/>
              </w:rPr>
            </w:pPr>
            <w:r w:rsidRPr="003439A3">
              <w:rPr>
                <w:sz w:val="16"/>
                <w:szCs w:val="16"/>
              </w:rPr>
              <w:t>Model 1</w:t>
            </w:r>
          </w:p>
        </w:tc>
        <w:tc>
          <w:tcPr>
            <w:tcW w:w="0" w:type="auto"/>
          </w:tcPr>
          <w:p w14:paraId="6E0ACEF4" w14:textId="77777777" w:rsidR="00777FF7" w:rsidRPr="003439A3" w:rsidRDefault="00105461">
            <w:pPr>
              <w:pStyle w:val="Compact"/>
              <w:jc w:val="center"/>
              <w:rPr>
                <w:sz w:val="16"/>
                <w:szCs w:val="16"/>
              </w:rPr>
            </w:pPr>
            <w:r w:rsidRPr="003439A3">
              <w:rPr>
                <w:sz w:val="16"/>
                <w:szCs w:val="16"/>
              </w:rPr>
              <w:t>0.00 (0.00, 0.00)</w:t>
            </w:r>
          </w:p>
        </w:tc>
        <w:tc>
          <w:tcPr>
            <w:tcW w:w="0" w:type="auto"/>
          </w:tcPr>
          <w:p w14:paraId="2FB262E0" w14:textId="77777777" w:rsidR="00777FF7" w:rsidRPr="003439A3" w:rsidRDefault="00105461">
            <w:pPr>
              <w:pStyle w:val="Compact"/>
              <w:jc w:val="center"/>
              <w:rPr>
                <w:sz w:val="16"/>
                <w:szCs w:val="16"/>
              </w:rPr>
            </w:pPr>
            <w:r w:rsidRPr="003439A3">
              <w:rPr>
                <w:sz w:val="16"/>
                <w:szCs w:val="16"/>
              </w:rPr>
              <w:t>No</w:t>
            </w:r>
          </w:p>
        </w:tc>
        <w:tc>
          <w:tcPr>
            <w:tcW w:w="0" w:type="auto"/>
          </w:tcPr>
          <w:p w14:paraId="6987E524" w14:textId="77777777" w:rsidR="00777FF7" w:rsidRPr="003439A3" w:rsidRDefault="00105461">
            <w:pPr>
              <w:pStyle w:val="Compact"/>
              <w:jc w:val="center"/>
              <w:rPr>
                <w:sz w:val="16"/>
                <w:szCs w:val="16"/>
              </w:rPr>
            </w:pPr>
            <w:r w:rsidRPr="003439A3">
              <w:rPr>
                <w:sz w:val="16"/>
                <w:szCs w:val="16"/>
              </w:rPr>
              <w:t>No</w:t>
            </w:r>
          </w:p>
        </w:tc>
        <w:tc>
          <w:tcPr>
            <w:tcW w:w="0" w:type="auto"/>
          </w:tcPr>
          <w:p w14:paraId="1D6E9802" w14:textId="77777777" w:rsidR="00777FF7" w:rsidRPr="003439A3" w:rsidRDefault="00105461">
            <w:pPr>
              <w:pStyle w:val="Compact"/>
              <w:jc w:val="center"/>
              <w:rPr>
                <w:sz w:val="16"/>
                <w:szCs w:val="16"/>
              </w:rPr>
            </w:pPr>
            <w:r w:rsidRPr="003439A3">
              <w:rPr>
                <w:sz w:val="16"/>
                <w:szCs w:val="16"/>
              </w:rPr>
              <w:t>No</w:t>
            </w:r>
          </w:p>
        </w:tc>
        <w:tc>
          <w:tcPr>
            <w:tcW w:w="0" w:type="auto"/>
          </w:tcPr>
          <w:p w14:paraId="36CA36DB" w14:textId="77777777" w:rsidR="00777FF7" w:rsidRPr="003439A3" w:rsidRDefault="00105461">
            <w:pPr>
              <w:pStyle w:val="Compact"/>
              <w:jc w:val="center"/>
              <w:rPr>
                <w:sz w:val="16"/>
                <w:szCs w:val="16"/>
              </w:rPr>
            </w:pPr>
            <w:r w:rsidRPr="003439A3">
              <w:rPr>
                <w:sz w:val="16"/>
                <w:szCs w:val="16"/>
              </w:rPr>
              <w:t>No</w:t>
            </w:r>
          </w:p>
        </w:tc>
        <w:tc>
          <w:tcPr>
            <w:tcW w:w="0" w:type="auto"/>
          </w:tcPr>
          <w:p w14:paraId="06A736E5" w14:textId="77777777" w:rsidR="00777FF7" w:rsidRPr="003439A3" w:rsidRDefault="00105461">
            <w:pPr>
              <w:pStyle w:val="Compact"/>
              <w:jc w:val="center"/>
              <w:rPr>
                <w:sz w:val="16"/>
                <w:szCs w:val="16"/>
              </w:rPr>
            </w:pPr>
            <w:r w:rsidRPr="003439A3">
              <w:rPr>
                <w:sz w:val="16"/>
                <w:szCs w:val="16"/>
              </w:rPr>
              <w:t>No</w:t>
            </w:r>
          </w:p>
        </w:tc>
        <w:tc>
          <w:tcPr>
            <w:tcW w:w="0" w:type="auto"/>
          </w:tcPr>
          <w:p w14:paraId="57F19FAB" w14:textId="77777777" w:rsidR="00777FF7" w:rsidRPr="003439A3" w:rsidRDefault="00105461">
            <w:pPr>
              <w:pStyle w:val="Compact"/>
              <w:jc w:val="center"/>
              <w:rPr>
                <w:sz w:val="16"/>
                <w:szCs w:val="16"/>
              </w:rPr>
            </w:pPr>
            <w:r w:rsidRPr="003439A3">
              <w:rPr>
                <w:sz w:val="16"/>
                <w:szCs w:val="16"/>
              </w:rPr>
              <w:t>1</w:t>
            </w:r>
          </w:p>
        </w:tc>
        <w:tc>
          <w:tcPr>
            <w:tcW w:w="0" w:type="auto"/>
          </w:tcPr>
          <w:p w14:paraId="6B8750F7" w14:textId="77777777" w:rsidR="00777FF7" w:rsidRPr="003439A3" w:rsidRDefault="00105461">
            <w:pPr>
              <w:pStyle w:val="Compact"/>
              <w:jc w:val="center"/>
              <w:rPr>
                <w:sz w:val="16"/>
                <w:szCs w:val="16"/>
              </w:rPr>
            </w:pPr>
            <w:r w:rsidRPr="003439A3">
              <w:rPr>
                <w:sz w:val="16"/>
                <w:szCs w:val="16"/>
              </w:rPr>
              <w:t>-171</w:t>
            </w:r>
          </w:p>
        </w:tc>
        <w:tc>
          <w:tcPr>
            <w:tcW w:w="0" w:type="auto"/>
          </w:tcPr>
          <w:p w14:paraId="4139F882" w14:textId="77777777" w:rsidR="00777FF7" w:rsidRPr="003439A3" w:rsidRDefault="00105461">
            <w:pPr>
              <w:pStyle w:val="Compact"/>
              <w:jc w:val="center"/>
              <w:rPr>
                <w:sz w:val="16"/>
                <w:szCs w:val="16"/>
              </w:rPr>
            </w:pPr>
            <w:r w:rsidRPr="003439A3">
              <w:rPr>
                <w:sz w:val="16"/>
                <w:szCs w:val="16"/>
              </w:rPr>
              <w:t>346 (27)</w:t>
            </w:r>
          </w:p>
        </w:tc>
      </w:tr>
      <w:tr w:rsidR="003439A3" w:rsidRPr="003439A3" w14:paraId="5A97B4F6" w14:textId="77777777" w:rsidTr="002C65C7">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4ECE226A" w14:textId="77777777" w:rsidR="003439A3" w:rsidRDefault="003439A3">
            <w:pPr>
              <w:pStyle w:val="Compact"/>
              <w:rPr>
                <w:b w:val="0"/>
                <w:sz w:val="16"/>
                <w:szCs w:val="16"/>
              </w:rPr>
            </w:pPr>
            <w:r w:rsidRPr="003439A3">
              <w:rPr>
                <w:b w:val="0"/>
                <w:sz w:val="16"/>
                <w:szCs w:val="16"/>
              </w:rPr>
              <w:t xml:space="preserve">* Incidence Rate Ratio, with 95% credible intervals, </w:t>
            </w:r>
          </w:p>
          <w:p w14:paraId="550B16F2" w14:textId="77777777" w:rsidR="003439A3" w:rsidRDefault="003439A3">
            <w:pPr>
              <w:pStyle w:val="Compact"/>
              <w:rPr>
                <w:b w:val="0"/>
                <w:sz w:val="16"/>
                <w:szCs w:val="16"/>
              </w:rPr>
            </w:pPr>
            <w:r w:rsidRPr="003439A3">
              <w:rPr>
                <w:b w:val="0"/>
                <w:sz w:val="16"/>
                <w:szCs w:val="16"/>
              </w:rPr>
              <w:t>** Degrees of Freedom,</w:t>
            </w:r>
          </w:p>
          <w:p w14:paraId="257C24F9" w14:textId="77777777" w:rsidR="003439A3" w:rsidRDefault="003439A3">
            <w:pPr>
              <w:pStyle w:val="Compact"/>
              <w:rPr>
                <w:b w:val="0"/>
                <w:sz w:val="16"/>
                <w:szCs w:val="16"/>
              </w:rPr>
            </w:pPr>
            <w:r w:rsidRPr="003439A3">
              <w:rPr>
                <w:b w:val="0"/>
                <w:sz w:val="16"/>
                <w:szCs w:val="16"/>
              </w:rPr>
              <w:t xml:space="preserve"> † Computed log pointwise predictive density, </w:t>
            </w:r>
          </w:p>
          <w:p w14:paraId="26A31CE1" w14:textId="77777777" w:rsidR="003439A3" w:rsidRPr="003439A3" w:rsidRDefault="003439A3">
            <w:pPr>
              <w:pStyle w:val="Compact"/>
              <w:rPr>
                <w:b w:val="0"/>
                <w:sz w:val="16"/>
                <w:szCs w:val="16"/>
              </w:rPr>
            </w:pPr>
            <w:r w:rsidRPr="003439A3">
              <w:rPr>
                <w:b w:val="0"/>
                <w:sz w:val="16"/>
                <w:szCs w:val="16"/>
              </w:rPr>
              <w:t>†† Leave one out information criterion, with standard error</w:t>
            </w:r>
          </w:p>
        </w:tc>
      </w:tr>
    </w:tbl>
    <w:p w14:paraId="09061750" w14:textId="77777777" w:rsidR="00105461" w:rsidRDefault="00105461"/>
    <w:sectPr w:rsidR="00105461" w:rsidSect="009174E8">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cky Welton" w:date="2018-05-29T21:22:00Z" w:initials="NW">
    <w:p w14:paraId="5226A3D4" w14:textId="77777777" w:rsidR="00A87BF3" w:rsidRDefault="00A87BF3">
      <w:pPr>
        <w:pStyle w:val="CommentText"/>
      </w:pPr>
      <w:r>
        <w:rPr>
          <w:rStyle w:val="CommentReference"/>
        </w:rPr>
        <w:annotationRef/>
      </w:r>
      <w:r>
        <w:t xml:space="preserve">I find these double-negative results quite hard to interpret/get right. It might be clearer to </w:t>
      </w:r>
      <w:r w:rsidR="00425BE1">
        <w:t xml:space="preserve">simply </w:t>
      </w:r>
      <w:r>
        <w:t>report the rate-ratios</w:t>
      </w:r>
      <w:r w:rsidR="00425BE1">
        <w:t>?</w:t>
      </w:r>
    </w:p>
  </w:comment>
  <w:comment w:id="2" w:author="Nicky Welton" w:date="2018-05-29T21:04:00Z" w:initials="NW">
    <w:p w14:paraId="2F67CB24" w14:textId="77777777" w:rsidR="002C65C7" w:rsidRDefault="002C65C7">
      <w:pPr>
        <w:pStyle w:val="CommentText"/>
      </w:pPr>
      <w:r>
        <w:rPr>
          <w:rStyle w:val="CommentReference"/>
        </w:rPr>
        <w:annotationRef/>
      </w:r>
      <w:r>
        <w:t>I</w:t>
      </w:r>
      <w:r w:rsidR="00A87BF3">
        <w:t xml:space="preserve"> suggest </w:t>
      </w:r>
      <w:r>
        <w:t>present</w:t>
      </w:r>
      <w:r w:rsidR="00A87BF3">
        <w:t xml:space="preserve">ing </w:t>
      </w:r>
      <w:r>
        <w:t xml:space="preserve"> the results for non-UK born first, where you can clearly say that there is an effect, and then say there was </w:t>
      </w:r>
      <w:r w:rsidR="00A87BF3">
        <w:t xml:space="preserve">some indication of increase in UK-born school age, and no evidence of a difference for UK-neonates [that’s my interpretation anyway], but that due to larger incidence rate in non-UK born the net effect is an estimated 385 prevented cases (95%CrI). </w:t>
      </w:r>
    </w:p>
  </w:comment>
  <w:comment w:id="4" w:author="Nicky Welton" w:date="2018-05-29T21:24:00Z" w:initials="NW">
    <w:p w14:paraId="3BE8F6B9" w14:textId="77777777" w:rsidR="00425BE1" w:rsidRDefault="00425BE1">
      <w:pPr>
        <w:pStyle w:val="CommentText"/>
      </w:pPr>
      <w:r>
        <w:rPr>
          <w:rStyle w:val="CommentReference"/>
        </w:rPr>
        <w:annotationRef/>
      </w:r>
      <w:r>
        <w:t xml:space="preserve">I’d replace this sentence by saying that this was largely driven by reductions in the non-UK born population. </w:t>
      </w:r>
    </w:p>
  </w:comment>
  <w:comment w:id="10" w:author="Nicky Welton" w:date="2018-05-29T21:27:00Z" w:initials="NW">
    <w:p w14:paraId="734DFE75" w14:textId="77777777" w:rsidR="00425BE1" w:rsidRDefault="00425BE1">
      <w:pPr>
        <w:pStyle w:val="CommentText"/>
      </w:pPr>
      <w:r>
        <w:rPr>
          <w:rStyle w:val="CommentReference"/>
        </w:rPr>
        <w:annotationRef/>
      </w:r>
      <w:r>
        <w:t xml:space="preserve">I suggest cutting specific mention of packages until the end when you can have a paragraph that says how the methods were implemented, and you can list them. </w:t>
      </w:r>
    </w:p>
  </w:comment>
  <w:comment w:id="11" w:author="Nicky Welton" w:date="2018-05-29T21:26:00Z" w:initials="NW">
    <w:p w14:paraId="1227B3E3" w14:textId="77777777" w:rsidR="00425BE1" w:rsidRDefault="00425BE1">
      <w:pPr>
        <w:pStyle w:val="CommentText"/>
      </w:pPr>
      <w:r>
        <w:rPr>
          <w:rStyle w:val="CommentReference"/>
        </w:rPr>
        <w:annotationRef/>
      </w:r>
      <w:r>
        <w:t xml:space="preserve">cut figures from methods section, as they are given in the results section. </w:t>
      </w:r>
    </w:p>
  </w:comment>
  <w:comment w:id="13" w:author="Nicky Welton" w:date="2018-05-29T21:29:00Z" w:initials="NW">
    <w:p w14:paraId="182CB5CD" w14:textId="77777777" w:rsidR="00425BE1" w:rsidRDefault="00425BE1">
      <w:pPr>
        <w:pStyle w:val="CommentText"/>
      </w:pPr>
      <w:r>
        <w:rPr>
          <w:rStyle w:val="CommentReference"/>
        </w:rPr>
        <w:annotationRef/>
      </w:r>
      <w:r>
        <w:t>again, rather than mention the specific package here, I want to hear about the method … what is the key assumptions made by gradient boosting [in brief]?</w:t>
      </w:r>
    </w:p>
  </w:comment>
  <w:comment w:id="14" w:author="Nicky Welton" w:date="2018-05-29T21:31:00Z" w:initials="NW">
    <w:p w14:paraId="06474501" w14:textId="77777777" w:rsidR="00425BE1" w:rsidRDefault="00425BE1">
      <w:pPr>
        <w:pStyle w:val="CommentText"/>
      </w:pPr>
      <w:r>
        <w:rPr>
          <w:rStyle w:val="CommentReference"/>
        </w:rPr>
        <w:annotationRef/>
      </w:r>
      <w:r w:rsidR="005323AA">
        <w:t xml:space="preserve">Mention here why a descriptive analysis may be misleading, and hence the need for a model that adjusts for covariates. This then leads nicely to the next para. </w:t>
      </w:r>
    </w:p>
  </w:comment>
  <w:comment w:id="27" w:author="Nicky Welton" w:date="2018-05-29T21:47:00Z" w:initials="NW">
    <w:p w14:paraId="218080E8" w14:textId="79691BB6" w:rsidR="009C24C8" w:rsidRDefault="009C24C8">
      <w:pPr>
        <w:pStyle w:val="CommentText"/>
      </w:pPr>
      <w:r>
        <w:rPr>
          <w:rStyle w:val="CommentReference"/>
        </w:rPr>
        <w:annotationRef/>
      </w:r>
      <w:r>
        <w:t>what about priors for the variance parameters for the random effects models?</w:t>
      </w:r>
    </w:p>
  </w:comment>
  <w:comment w:id="34" w:author="Nicky Welton" w:date="2018-05-29T21:57:00Z" w:initials="NW">
    <w:p w14:paraId="058B6726" w14:textId="327F7C35" w:rsidR="00CD2F5E" w:rsidRDefault="00CD2F5E">
      <w:pPr>
        <w:pStyle w:val="CommentText"/>
      </w:pPr>
      <w:r>
        <w:rPr>
          <w:rStyle w:val="CommentReference"/>
        </w:rPr>
        <w:annotationRef/>
      </w:r>
      <w:r>
        <w:t>could move this text to an “implementation” section</w:t>
      </w:r>
    </w:p>
  </w:comment>
  <w:comment w:id="36" w:author="Nicky Welton" w:date="2018-05-29T21:57:00Z" w:initials="NW">
    <w:p w14:paraId="5FCCB958" w14:textId="02324E1B" w:rsidR="00CD2F5E" w:rsidRDefault="00CD2F5E">
      <w:pPr>
        <w:pStyle w:val="CommentText"/>
      </w:pPr>
      <w:r>
        <w:rPr>
          <w:rStyle w:val="CommentReference"/>
        </w:rPr>
        <w:annotationRef/>
      </w:r>
      <w:r>
        <w:t xml:space="preserve">explain how to interpret the LOOIC values, and what threshold values you will use for model selection. by the way I think LOOIC is a composite measure of fit and complexity (just like AIC, BIC, DIC), and not a straight measure of fit. </w:t>
      </w:r>
    </w:p>
  </w:comment>
  <w:comment w:id="37" w:author="Nicky Welton" w:date="2018-05-29T21:59:00Z" w:initials="NW">
    <w:p w14:paraId="5EEB2551" w14:textId="39D00441" w:rsidR="00CD2F5E" w:rsidRDefault="00CD2F5E">
      <w:pPr>
        <w:pStyle w:val="CommentText"/>
      </w:pPr>
      <w:r>
        <w:rPr>
          <w:rStyle w:val="CommentReference"/>
        </w:rPr>
        <w:annotationRef/>
      </w:r>
      <w:r>
        <w:t xml:space="preserve">Turn this isn’t an “implementation” para giving details of which packages used for the various parts of the analyses and how convergence was dealt with. </w:t>
      </w:r>
    </w:p>
  </w:comment>
  <w:comment w:id="39" w:author="Nicky Welton" w:date="2018-05-29T22:04:00Z" w:initials="NW">
    <w:p w14:paraId="479BC129" w14:textId="22F67974" w:rsidR="00CD2F5E" w:rsidRDefault="00CD2F5E">
      <w:pPr>
        <w:pStyle w:val="CommentText"/>
      </w:pPr>
      <w:r>
        <w:rPr>
          <w:rStyle w:val="CommentReference"/>
        </w:rPr>
        <w:annotationRef/>
      </w:r>
      <w:r>
        <w:t>Note th</w:t>
      </w:r>
      <w:r w:rsidR="003D2A11">
        <w:t xml:space="preserve">e legend for Cohort doesn’t really work in B&amp;W (as I printed it), but I don’t think it’s necessary … the graph can be understood without the cohort labels. </w:t>
      </w:r>
    </w:p>
    <w:p w14:paraId="1A39138A" w14:textId="012AB37E" w:rsidR="003D2A11" w:rsidRDefault="003D2A11">
      <w:pPr>
        <w:pStyle w:val="CommentText"/>
      </w:pPr>
      <w:r>
        <w:t xml:space="preserve">In the figure legend, I think you should just note that the top and bottom panels are on different scales. I don’t think you can avoid presenting them on different scales, but important to alert the reader to that fact. </w:t>
      </w:r>
    </w:p>
  </w:comment>
  <w:comment w:id="40" w:author="Nicky Welton" w:date="2018-05-29T22:09:00Z" w:initials="NW">
    <w:p w14:paraId="649E0C6A" w14:textId="5EEAAC3B" w:rsidR="003D2A11" w:rsidRDefault="003D2A11">
      <w:pPr>
        <w:pStyle w:val="CommentText"/>
      </w:pPr>
      <w:r>
        <w:rPr>
          <w:rStyle w:val="CommentReference"/>
        </w:rPr>
        <w:annotationRef/>
      </w:r>
      <w:r>
        <w:t xml:space="preserve">is this the right word? These are results from the covariate adjusted models, so I’d call them adjusted estimates. Similarly next section heading. </w:t>
      </w:r>
    </w:p>
  </w:comment>
  <w:comment w:id="41" w:author="Nicky Welton" w:date="2018-05-29T22:10:00Z" w:initials="NW">
    <w:p w14:paraId="6BDE4DCA" w14:textId="21815DFF" w:rsidR="003D2A11" w:rsidRDefault="003D2A11">
      <w:pPr>
        <w:pStyle w:val="CommentText"/>
      </w:pPr>
      <w:r>
        <w:rPr>
          <w:rStyle w:val="CommentReference"/>
        </w:rPr>
        <w:annotationRef/>
      </w:r>
      <w:r>
        <w:t xml:space="preserve">A previously noted, I find rate ratios easier to understand. A -3% increase is a bit confusing, especially as these are multiplicative factors and not additive ones (so “minus” isn’t quite right … although I know what you mean). </w:t>
      </w:r>
    </w:p>
  </w:comment>
  <w:comment w:id="42" w:author="Nicky Welton" w:date="2018-05-29T22:13:00Z" w:initials="NW">
    <w:p w14:paraId="11ADD883" w14:textId="77777777" w:rsidR="003D2A11" w:rsidRDefault="003D2A11">
      <w:pPr>
        <w:pStyle w:val="CommentText"/>
      </w:pPr>
      <w:r>
        <w:rPr>
          <w:rStyle w:val="CommentReference"/>
        </w:rPr>
        <w:annotationRef/>
      </w:r>
      <w:r>
        <w:t xml:space="preserve">wouldn’t you expect it to get worse if you drop an explanatory factor? You are interested in whether is gets sufficiently worse that you can conclude that policy change is linked with change in incidence rates. </w:t>
      </w:r>
    </w:p>
    <w:p w14:paraId="7A50C781" w14:textId="3FE763B3" w:rsidR="00A81027" w:rsidRDefault="00A81027">
      <w:pPr>
        <w:pStyle w:val="CommentText"/>
      </w:pPr>
      <w:r>
        <w:t xml:space="preserve">Given that there was little difference here I think you can conclude that there is no evidence that policy change had an impact on incidence rate for UK-born school age, after accounting for other factors. </w:t>
      </w:r>
    </w:p>
  </w:comment>
  <w:comment w:id="43" w:author="Nicky Welton" w:date="2018-05-29T22:12:00Z" w:initials="NW">
    <w:p w14:paraId="7AFFBECC" w14:textId="39CFF758" w:rsidR="003D2A11" w:rsidRDefault="003D2A11">
      <w:pPr>
        <w:pStyle w:val="CommentText"/>
      </w:pPr>
      <w:r>
        <w:rPr>
          <w:rStyle w:val="CommentReference"/>
        </w:rPr>
        <w:annotationRef/>
      </w:r>
      <w:r>
        <w:t xml:space="preserve">I’m not so used to interpreting these figures, so not sure whether this is an important difference or not. Usually I work with DIC where diffs of 3 or more are meaningful. </w:t>
      </w:r>
    </w:p>
  </w:comment>
  <w:comment w:id="44" w:author="Nicky Welton" w:date="2018-05-29T22:18:00Z" w:initials="NW">
    <w:p w14:paraId="5F02F19D" w14:textId="1C73536B" w:rsidR="00A81027" w:rsidRDefault="00A81027">
      <w:pPr>
        <w:pStyle w:val="CommentText"/>
      </w:pPr>
      <w:r>
        <w:rPr>
          <w:rStyle w:val="CommentReference"/>
        </w:rPr>
        <w:annotationRef/>
      </w:r>
      <w:r>
        <w:t xml:space="preserve">I’ve reworded to make the implication of the finding clear. In general there is a tendency to state results, leaving it up to the reader to work out what the implication is. The problem with that is that it’s only a handful of readers who are able to do that … so you need to lead the reader to the implications a bit more! </w:t>
      </w:r>
    </w:p>
  </w:comment>
  <w:comment w:id="52" w:author="Nicky Welton" w:date="2018-05-29T22:21:00Z" w:initials="NW">
    <w:p w14:paraId="6C3B36C8" w14:textId="48ABDA3E" w:rsidR="00A81027" w:rsidRDefault="00A81027">
      <w:pPr>
        <w:pStyle w:val="CommentText"/>
      </w:pPr>
      <w:r>
        <w:rPr>
          <w:rStyle w:val="CommentReference"/>
        </w:rPr>
        <w:annotationRef/>
      </w:r>
      <w:r>
        <w:t>… meaning? Is this an important difference? How is LOOIC interpreted wrt it’s SE?</w:t>
      </w:r>
    </w:p>
    <w:p w14:paraId="49577F47" w14:textId="03E06B59" w:rsidR="00A81027" w:rsidRDefault="00A81027">
      <w:pPr>
        <w:pStyle w:val="CommentText"/>
      </w:pPr>
      <w:r>
        <w:t>I suggest rewording to something like:</w:t>
      </w:r>
    </w:p>
    <w:p w14:paraId="5382DB3F" w14:textId="7942AC38" w:rsidR="00A81027" w:rsidRDefault="00A81027">
      <w:pPr>
        <w:pStyle w:val="CommentText"/>
      </w:pPr>
      <w:r>
        <w:t xml:space="preserve">We found omitting change in policy from the model resulted in poorer model fit (LOOIC 3.02 (SE 3.52)), suggesting that the policy change was an important factor explaining </w:t>
      </w:r>
      <w:r w:rsidR="003D5279">
        <w:t xml:space="preserve">changes in incidence rates, after adjusting for other covariates. </w:t>
      </w:r>
    </w:p>
    <w:p w14:paraId="0F5401EC" w14:textId="0A96807D" w:rsidR="00A81027" w:rsidRDefault="00A81027">
      <w:pPr>
        <w:pStyle w:val="CommentText"/>
      </w:pPr>
    </w:p>
  </w:comment>
  <w:comment w:id="53" w:author="Nicky Welton" w:date="2018-05-29T22:25:00Z" w:initials="NW">
    <w:p w14:paraId="0DD5CABF" w14:textId="56AF5190" w:rsidR="003D5279" w:rsidRDefault="003D5279">
      <w:pPr>
        <w:pStyle w:val="CommentText"/>
      </w:pPr>
      <w:r>
        <w:rPr>
          <w:rStyle w:val="CommentReference"/>
        </w:rPr>
        <w:annotationRef/>
      </w:r>
      <w:r>
        <w:t xml:space="preserve">comments on previous section also apply to this section. </w:t>
      </w:r>
    </w:p>
  </w:comment>
  <w:comment w:id="54" w:author="Nicky Welton" w:date="2018-05-29T22:26:00Z" w:initials="NW">
    <w:p w14:paraId="1ED8DDDA" w14:textId="3C5EBD44" w:rsidR="003D5279" w:rsidRDefault="003D5279">
      <w:pPr>
        <w:pStyle w:val="CommentText"/>
      </w:pPr>
      <w:r>
        <w:rPr>
          <w:rStyle w:val="CommentReference"/>
        </w:rPr>
        <w:annotationRef/>
      </w:r>
      <w:r>
        <w:t xml:space="preserve">come back to this in discussion … benefits will continue beyond 5-years … </w:t>
      </w:r>
    </w:p>
  </w:comment>
  <w:comment w:id="56" w:author="Nicky Welton" w:date="2018-05-29T22:27:00Z" w:initials="NW">
    <w:p w14:paraId="198FAE00" w14:textId="730887E9" w:rsidR="003D5279" w:rsidRDefault="003D5279">
      <w:pPr>
        <w:pStyle w:val="CommentText"/>
      </w:pPr>
      <w:r>
        <w:rPr>
          <w:rStyle w:val="CommentReference"/>
        </w:rPr>
        <w:annotationRef/>
      </w:r>
      <w:r>
        <w:t xml:space="preserve">same comment as in abstract. Start with the clear results for non-UK born. Then say there is an indication of effect for UK-born, but could be due to chance. However, overall expect net of 385 cases prevented, driven by the much higher rate in the non-UK born. </w:t>
      </w:r>
    </w:p>
  </w:comment>
  <w:comment w:id="57" w:author="Nicky Welton" w:date="2018-05-29T22:29:00Z" w:initials="NW">
    <w:p w14:paraId="3F917861" w14:textId="77777777" w:rsidR="003D5279" w:rsidRDefault="003D5279">
      <w:pPr>
        <w:pStyle w:val="CommentText"/>
      </w:pPr>
      <w:r>
        <w:rPr>
          <w:rStyle w:val="CommentReference"/>
        </w:rPr>
        <w:annotationRef/>
      </w:r>
      <w:r>
        <w:t xml:space="preserve">but have you allowed for this? I’m not sure what assumptions the gradient boosting method makes, but it must make some assumptions. Need to acknowledge those here and comment if they are likely to be reasonable or not, and if not what other approaches you could have used (MICE?) </w:t>
      </w:r>
    </w:p>
    <w:p w14:paraId="5B1554F4" w14:textId="77777777" w:rsidR="003D5279" w:rsidRDefault="003D5279">
      <w:pPr>
        <w:pStyle w:val="CommentText"/>
      </w:pPr>
    </w:p>
    <w:p w14:paraId="2952E690" w14:textId="4AC3F831" w:rsidR="003D5279" w:rsidRDefault="003D527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26A3D4" w15:done="0"/>
  <w15:commentEx w15:paraId="2F67CB24" w15:done="0"/>
  <w15:commentEx w15:paraId="3BE8F6B9" w15:done="0"/>
  <w15:commentEx w15:paraId="734DFE75" w15:done="0"/>
  <w15:commentEx w15:paraId="1227B3E3" w15:done="0"/>
  <w15:commentEx w15:paraId="182CB5CD" w15:done="0"/>
  <w15:commentEx w15:paraId="06474501" w15:done="0"/>
  <w15:commentEx w15:paraId="218080E8" w15:done="0"/>
  <w15:commentEx w15:paraId="058B6726" w15:done="0"/>
  <w15:commentEx w15:paraId="5FCCB958" w15:done="0"/>
  <w15:commentEx w15:paraId="5EEB2551" w15:done="0"/>
  <w15:commentEx w15:paraId="1A39138A" w15:done="0"/>
  <w15:commentEx w15:paraId="649E0C6A" w15:done="0"/>
  <w15:commentEx w15:paraId="6BDE4DCA" w15:done="0"/>
  <w15:commentEx w15:paraId="7A50C781" w15:done="0"/>
  <w15:commentEx w15:paraId="7AFFBECC" w15:done="0"/>
  <w15:commentEx w15:paraId="5F02F19D" w15:done="0"/>
  <w15:commentEx w15:paraId="0F5401EC" w15:done="0"/>
  <w15:commentEx w15:paraId="0DD5CABF" w15:done="0"/>
  <w15:commentEx w15:paraId="1ED8DDDA" w15:done="0"/>
  <w15:commentEx w15:paraId="198FAE00" w15:done="0"/>
  <w15:commentEx w15:paraId="2952E6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26A3D4" w16cid:durableId="1EB8430D"/>
  <w16cid:commentId w16cid:paraId="2F67CB24" w16cid:durableId="1EB83EC4"/>
  <w16cid:commentId w16cid:paraId="3BE8F6B9" w16cid:durableId="1EB84383"/>
  <w16cid:commentId w16cid:paraId="734DFE75" w16cid:durableId="1EB84449"/>
  <w16cid:commentId w16cid:paraId="1227B3E3" w16cid:durableId="1EB8441C"/>
  <w16cid:commentId w16cid:paraId="182CB5CD" w16cid:durableId="1EB844C6"/>
  <w16cid:commentId w16cid:paraId="06474501" w16cid:durableId="1EB8452E"/>
  <w16cid:commentId w16cid:paraId="218080E8" w16cid:durableId="1EB8490A"/>
  <w16cid:commentId w16cid:paraId="058B6726" w16cid:durableId="1EB84B39"/>
  <w16cid:commentId w16cid:paraId="5FCCB958" w16cid:durableId="1EB84B67"/>
  <w16cid:commentId w16cid:paraId="5EEB2551" w16cid:durableId="1EB84BD0"/>
  <w16cid:commentId w16cid:paraId="1A39138A" w16cid:durableId="1EB84CDF"/>
  <w16cid:commentId w16cid:paraId="649E0C6A" w16cid:durableId="1EB84E06"/>
  <w16cid:commentId w16cid:paraId="6BDE4DCA" w16cid:durableId="1EB84E4B"/>
  <w16cid:commentId w16cid:paraId="7A50C781" w16cid:durableId="1EB84F13"/>
  <w16cid:commentId w16cid:paraId="7AFFBECC" w16cid:durableId="1EB84ED4"/>
  <w16cid:commentId w16cid:paraId="5F02F19D" w16cid:durableId="1EB85028"/>
  <w16cid:commentId w16cid:paraId="0F5401EC" w16cid:durableId="1EB850DB"/>
  <w16cid:commentId w16cid:paraId="0DD5CABF" w16cid:durableId="1EB851EA"/>
  <w16cid:commentId w16cid:paraId="1ED8DDDA" w16cid:durableId="1EB8520F"/>
  <w16cid:commentId w16cid:paraId="198FAE00" w16cid:durableId="1EB85243"/>
  <w16cid:commentId w16cid:paraId="2952E690" w16cid:durableId="1EB852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61890" w14:textId="77777777" w:rsidR="00BB535B" w:rsidRDefault="00BB535B">
      <w:pPr>
        <w:spacing w:after="0"/>
      </w:pPr>
      <w:r>
        <w:separator/>
      </w:r>
    </w:p>
  </w:endnote>
  <w:endnote w:type="continuationSeparator" w:id="0">
    <w:p w14:paraId="6615C491" w14:textId="77777777" w:rsidR="00BB535B" w:rsidRDefault="00BB53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4F8F9" w14:textId="77777777" w:rsidR="002C65C7" w:rsidRDefault="002C65C7" w:rsidP="0010546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B04B96" w14:textId="77777777" w:rsidR="002C65C7" w:rsidRDefault="002C65C7" w:rsidP="001054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CE0DC" w14:textId="77777777" w:rsidR="002C65C7" w:rsidRDefault="002C65C7" w:rsidP="0010546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364B2A1E" w14:textId="77777777" w:rsidR="002C65C7" w:rsidRDefault="002C65C7" w:rsidP="001054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6BA45" w14:textId="77777777" w:rsidR="00BB535B" w:rsidRDefault="00BB535B">
      <w:r>
        <w:separator/>
      </w:r>
    </w:p>
  </w:footnote>
  <w:footnote w:type="continuationSeparator" w:id="0">
    <w:p w14:paraId="69494297" w14:textId="77777777" w:rsidR="00BB535B" w:rsidRDefault="00BB5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FC237" w14:textId="77777777" w:rsidR="002C65C7" w:rsidRDefault="002C65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355CA4"/>
    <w:multiLevelType w:val="multilevel"/>
    <w:tmpl w:val="C85051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41EDC75"/>
    <w:multiLevelType w:val="multilevel"/>
    <w:tmpl w:val="9A843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7"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8"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9"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10"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1"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2"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3"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8"/>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6"/>
  </w:num>
  <w:num w:numId="11">
    <w:abstractNumId w:val="7"/>
  </w:num>
  <w:num w:numId="12">
    <w:abstractNumId w:val="8"/>
  </w:num>
  <w:num w:numId="13">
    <w:abstractNumId w:val="9"/>
  </w:num>
  <w:num w:numId="14">
    <w:abstractNumId w:val="10"/>
  </w:num>
  <w:num w:numId="15">
    <w:abstractNumId w:val="15"/>
  </w:num>
  <w:num w:numId="16">
    <w:abstractNumId w:val="11"/>
  </w:num>
  <w:num w:numId="17">
    <w:abstractNumId w:val="12"/>
  </w:num>
  <w:num w:numId="18">
    <w:abstractNumId w:val="13"/>
  </w:num>
  <w:num w:numId="19">
    <w:abstractNumId w:val="14"/>
  </w:num>
  <w:num w:numId="20">
    <w:abstractNumId w:val="16"/>
  </w:num>
  <w:num w:numId="21">
    <w:abstractNumId w:val="17"/>
  </w:num>
  <w:num w:numId="22">
    <w:abstractNumId w:val="19"/>
  </w:num>
  <w:num w:numId="23">
    <w:abstractNumId w:val="2"/>
  </w:num>
  <w:num w:numId="24">
    <w:abstractNumId w:val="20"/>
  </w:num>
  <w:num w:numId="25">
    <w:abstractNumId w:val="3"/>
  </w:num>
  <w:num w:numId="26">
    <w:abstractNumId w:val="21"/>
  </w:num>
  <w:num w:numId="27">
    <w:abstractNumId w:val="5"/>
  </w:num>
  <w:num w:numId="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y Welton">
    <w15:presenceInfo w15:providerId="AD" w15:userId="S-1-5-21-1117850145-1682116191-196506527-47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5461"/>
    <w:rsid w:val="001570E3"/>
    <w:rsid w:val="001F6C44"/>
    <w:rsid w:val="0025241A"/>
    <w:rsid w:val="002C65C7"/>
    <w:rsid w:val="003439A3"/>
    <w:rsid w:val="00377DB0"/>
    <w:rsid w:val="003D2A11"/>
    <w:rsid w:val="003D5279"/>
    <w:rsid w:val="00425BE1"/>
    <w:rsid w:val="004E29B3"/>
    <w:rsid w:val="005323AA"/>
    <w:rsid w:val="00590D07"/>
    <w:rsid w:val="00777FF7"/>
    <w:rsid w:val="00784D58"/>
    <w:rsid w:val="008351D1"/>
    <w:rsid w:val="0086222A"/>
    <w:rsid w:val="008D6863"/>
    <w:rsid w:val="009174E8"/>
    <w:rsid w:val="009C24C8"/>
    <w:rsid w:val="00A81027"/>
    <w:rsid w:val="00A87BF3"/>
    <w:rsid w:val="00B86B75"/>
    <w:rsid w:val="00BB535B"/>
    <w:rsid w:val="00BC48D5"/>
    <w:rsid w:val="00C36279"/>
    <w:rsid w:val="00C36EAA"/>
    <w:rsid w:val="00CD2F5E"/>
    <w:rsid w:val="00D7036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DBE9"/>
  <w15:docId w15:val="{DDF57FDD-7905-7849-B1DF-73B5F6B4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hyperlink" Target="http://www.bmj.com/cgi/doi/10.1136/bmj.g4643" TargetMode="External"/><Relationship Id="rId26" Type="http://schemas.openxmlformats.org/officeDocument/2006/relationships/hyperlink" Target="http://cid.oxfordjournals.org/lookup/doi/10.1093/cid/cit790" TargetMode="External"/><Relationship Id="rId3" Type="http://schemas.openxmlformats.org/officeDocument/2006/relationships/settings" Target="settings.xml"/><Relationship Id="rId21" Type="http://schemas.openxmlformats.org/officeDocument/2006/relationships/hyperlink" Target="http://dx.doi.org/10.1016/S0140-6736(16)31921-3" TargetMode="External"/><Relationship Id="rId7" Type="http://schemas.openxmlformats.org/officeDocument/2006/relationships/hyperlink" Target="mailto:sam.abbott@bristol.ac.uk" TargetMode="External"/><Relationship Id="rId12" Type="http://schemas.openxmlformats.org/officeDocument/2006/relationships/footer" Target="footer1.xml"/><Relationship Id="rId17" Type="http://schemas.openxmlformats.org/officeDocument/2006/relationships/hyperlink" Target="http://jama.jamanetwork.com/article.aspx?doi=10.1001/jama.1994.03510330076038"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www.ncbi.nlm.nih.gov/pubmed/8144299" TargetMode="External"/><Relationship Id="rId20" Type="http://schemas.openxmlformats.org/officeDocument/2006/relationships/hyperlink" Target="http://thorax.bmj.com/content/early/2018/04/19/thoraxjnl-2017-211074"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mc-stan.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dc.bmj.com/cgi/doi/10.1136/adc.2005.085043" TargetMode="External"/><Relationship Id="rId23" Type="http://schemas.openxmlformats.org/officeDocument/2006/relationships/hyperlink" Target="https://github.com/h2oai/h2o-3" TargetMode="External"/><Relationship Id="rId28" Type="http://schemas.openxmlformats.org/officeDocument/2006/relationships/hyperlink" Target="http://dx.doi.org/10.1016/j.vaccine.2016.02.060" TargetMode="External"/><Relationship Id="rId10" Type="http://schemas.microsoft.com/office/2016/09/relationships/commentsIds" Target="commentsIds.xml"/><Relationship Id="rId19" Type="http://schemas.openxmlformats.org/officeDocument/2006/relationships/hyperlink" Target="http://journals.plos.org/plosmedicine/article?id=10.1371/journal.pmed.1001012" TargetMode="External"/><Relationship Id="rId31"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cran.r-project.org/package=epiR" TargetMode="External"/><Relationship Id="rId27" Type="http://schemas.openxmlformats.org/officeDocument/2006/relationships/hyperlink" Target="http://www.ncbi.nlm.nih.gov/pubmed/2402124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8335</Words>
  <Characters>47514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Estimating the effect of the 2005 change in BCG policy in England: A retrospective cohort study</vt:lpstr>
    </vt:vector>
  </TitlesOfParts>
  <Company/>
  <LinksUpToDate>false</LinksUpToDate>
  <CharactersWithSpaces>55738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Colin Campbell, Ellen Brooks-Pollock</dc:creator>
  <cp:lastModifiedBy>Samuel Abbott</cp:lastModifiedBy>
  <cp:revision>2</cp:revision>
  <dcterms:created xsi:type="dcterms:W3CDTF">2018-06-28T13:53:00Z</dcterms:created>
  <dcterms:modified xsi:type="dcterms:W3CDTF">2018-06-28T13:53:00Z</dcterms:modified>
</cp:coreProperties>
</file>