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Mechanisms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the</w:t>
      </w:r>
      <w:r>
        <w:t xml:space="preserve"> </w:t>
      </w:r>
      <w:r>
        <w:t xml:space="preserve">Enhanced</w:t>
      </w:r>
      <w:r>
        <w:t xml:space="preserve"> </w:t>
      </w:r>
      <w:r>
        <w:t xml:space="preserve">Tuberculosis</w:t>
      </w:r>
      <w:r>
        <w:t xml:space="preserve"> </w:t>
      </w:r>
      <w:r>
        <w:t xml:space="preserve">Surveillance</w:t>
      </w:r>
      <w:r>
        <w:t xml:space="preserve"> </w:t>
      </w:r>
      <w:r>
        <w:t xml:space="preserve">System</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0">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12</w:t>
      </w:r>
      <w:r>
        <w:t xml:space="preserve"> </w:t>
      </w:r>
      <w:r>
        <w:rPr>
          <w:i/>
        </w:rPr>
        <w:t xml:space="preserve">Abstract:</w:t>
      </w:r>
      <w:r>
        <w:t xml:space="preserve"> </w:t>
      </w:r>
      <w:r>
        <w:t xml:space="preserve">202</w:t>
      </w:r>
      <w:r>
        <w:t xml:space="preserve"> </w:t>
      </w:r>
      <w:r>
        <w:rPr>
          <w:i/>
        </w:rPr>
        <w:t xml:space="preserve">Paper:</w:t>
      </w:r>
      <w:r>
        <w:t xml:space="preserve"> </w:t>
      </w:r>
      <w:r>
        <w:t xml:space="preserve">3196</w:t>
      </w:r>
    </w:p>
    <w:p>
      <w:pPr>
        <w:pStyle w:val="Heading1"/>
      </w:pPr>
      <w:bookmarkStart w:id="21" w:name="abstract"/>
      <w:r>
        <w:t xml:space="preserve">Abstract</w:t>
      </w:r>
      <w:bookmarkEnd w:id="21"/>
    </w:p>
    <w:p>
      <w:pPr>
        <w:pStyle w:val="Heading2"/>
      </w:pPr>
      <w:bookmarkStart w:id="22" w:name="background"/>
      <w:r>
        <w:t xml:space="preserve">Background</w:t>
      </w:r>
      <w:bookmarkEnd w:id="22"/>
    </w:p>
    <w:p>
      <w:pPr>
        <w:pStyle w:val="FirstParagraph"/>
      </w:pPr>
      <w:r>
        <w:t xml:space="preserve">The Enhanced Tuberculosis Surveillance (ETS) system is a routine surveillance system - with a similar structure to other such systems - that collects data on all notified tuberculosis (TB) cases in England. It is routinely used to study the epidemiology of TB. Routine data often has a large amount of missing data which may not be fully accounted for when used in analyses. This study explores the evidence for associations between missingness in several key outcomes and demographic variables. Any such associations may introduce bias if not accounted for.</w:t>
      </w:r>
    </w:p>
    <w:p>
      <w:pPr>
        <w:pStyle w:val="Heading2"/>
      </w:pPr>
      <w:bookmarkStart w:id="23" w:name="methods"/>
      <w:r>
        <w:t xml:space="preserve">Methods</w:t>
      </w:r>
      <w:bookmarkEnd w:id="23"/>
    </w:p>
    <w:p>
      <w:pPr>
        <w:pStyle w:val="Compact"/>
        <w:numPr>
          <w:numId w:val="1001"/>
          <w:ilvl w:val="0"/>
        </w:numPr>
      </w:pPr>
      <w:r>
        <w:t xml:space="preserve">Introduce ETS</w:t>
      </w:r>
    </w:p>
    <w:p>
      <w:pPr>
        <w:pStyle w:val="Compact"/>
        <w:numPr>
          <w:numId w:val="1001"/>
          <w:ilvl w:val="0"/>
        </w:numPr>
      </w:pPr>
      <w:r>
        <w:t xml:space="preserve">Data extraction and management</w:t>
      </w:r>
    </w:p>
    <w:p>
      <w:pPr>
        <w:pStyle w:val="Compact"/>
        <w:numPr>
          <w:numId w:val="1001"/>
          <w:ilvl w:val="0"/>
        </w:numPr>
      </w:pPr>
      <w:r>
        <w:t xml:space="preserve">Structure of the ETS</w:t>
      </w:r>
    </w:p>
    <w:p>
      <w:pPr>
        <w:pStyle w:val="Compact"/>
        <w:numPr>
          <w:numId w:val="1001"/>
          <w:ilvl w:val="0"/>
        </w:numPr>
      </w:pPr>
      <w:r>
        <w:t xml:space="preserve">Data completeness</w:t>
      </w:r>
    </w:p>
    <w:p>
      <w:pPr>
        <w:pStyle w:val="Compact"/>
        <w:numPr>
          <w:numId w:val="1001"/>
          <w:ilvl w:val="0"/>
        </w:numPr>
      </w:pPr>
      <w:r>
        <w:t xml:space="preserve">Drivers of variable completeness (regression)</w:t>
      </w:r>
    </w:p>
    <w:p>
      <w:pPr>
        <w:pStyle w:val="Heading2"/>
      </w:pPr>
      <w:bookmarkStart w:id="24" w:name="results-copy-from-bottom"/>
      <w:r>
        <w:t xml:space="preserve">Results</w:t>
      </w:r>
      <w:r>
        <w:t xml:space="preserve"> </w:t>
      </w:r>
      <w:r>
        <w:rPr>
          <w:i/>
        </w:rPr>
        <w:t xml:space="preserve">Copy from bottom</w:t>
      </w:r>
      <w:bookmarkEnd w:id="24"/>
    </w:p>
    <w:p>
      <w:pPr>
        <w:pStyle w:val="Compact"/>
        <w:numPr>
          <w:numId w:val="1002"/>
          <w:ilvl w:val="0"/>
        </w:numPr>
      </w:pPr>
      <w:r>
        <w:t xml:space="preserve">Missing structure</w:t>
      </w:r>
    </w:p>
    <w:p>
      <w:pPr>
        <w:pStyle w:val="Compact"/>
        <w:numPr>
          <w:numId w:val="1002"/>
          <w:ilvl w:val="0"/>
        </w:numPr>
      </w:pPr>
      <w:r>
        <w:t xml:space="preserve">Drivers of variable completeness</w:t>
      </w:r>
    </w:p>
    <w:p>
      <w:pPr>
        <w:pStyle w:val="Heading2"/>
      </w:pPr>
      <w:bookmarkStart w:id="25" w:name="conclusions"/>
      <w:r>
        <w:t xml:space="preserve">Conclusions</w:t>
      </w:r>
      <w:bookmarkEnd w:id="25"/>
    </w:p>
    <w:p>
      <w:pPr>
        <w:pStyle w:val="Compact"/>
        <w:numPr>
          <w:numId w:val="1003"/>
          <w:ilvl w:val="0"/>
        </w:numPr>
      </w:pPr>
      <w:r>
        <w:t xml:space="preserve">Surveillance data is likely to have a high degree of misising data. In the ETS missing for key outcomes is associated with demographic factors such as….</w:t>
      </w:r>
    </w:p>
    <w:p>
      <w:pPr>
        <w:pStyle w:val="Compact"/>
        <w:numPr>
          <w:numId w:val="1003"/>
          <w:ilvl w:val="0"/>
        </w:numPr>
      </w:pPr>
      <w:r>
        <w:t xml:space="preserve">To avoid biasing analysis studies should make use of imputed data - rather than complete case analysis - and extend their imputation models to other demographic variables that may not be included in the analysis model.</w:t>
      </w:r>
    </w:p>
    <w:p>
      <w:pPr>
        <w:pStyle w:val="Compact"/>
        <w:numPr>
          <w:numId w:val="1003"/>
          <w:ilvl w:val="0"/>
        </w:numPr>
      </w:pPr>
      <w:r>
        <w:t xml:space="preserve">This analysis should be repeated in other datasets - for this reason the code is available as an R package (</w:t>
      </w:r>
      <w:hyperlink r:id="rId26">
        <w:r>
          <w:rPr>
            <w:rStyle w:val="Hyperlink"/>
          </w:rPr>
          <w:t xml:space="preserve">https://doi.org/10.5281/zenodo.3492200</w:t>
        </w:r>
      </w:hyperlink>
      <w:r>
        <w:t xml:space="preserve">).</w:t>
      </w:r>
    </w:p>
    <w:p>
      <w:pPr>
        <w:pStyle w:val="Heading1"/>
      </w:pPr>
      <w:bookmarkStart w:id="27" w:name="introduction"/>
      <w:r>
        <w:t xml:space="preserve">Introduction</w:t>
      </w:r>
      <w:bookmarkEnd w:id="27"/>
    </w:p>
    <w:p>
      <w:pPr>
        <w:pStyle w:val="FirstParagraph"/>
      </w:pPr>
      <w:r>
        <w:rPr>
          <w:i/>
        </w:rPr>
        <w:t xml:space="preserve">Background</w:t>
      </w:r>
    </w:p>
    <w:p>
      <w:pPr>
        <w:pStyle w:val="BodyText"/>
      </w:pPr>
      <w:r>
        <w:t xml:space="preserve">The Enhanced Tuberculosis Surveillance (ETS) system is a routine surveillance system - with a similar structure to other such systems - that collects data on all notified tuberculosis (TB) cases in England. It is routinely used to study the epidemiology of TB. Routine data often has a large amount of missing data which may not be fully accounted for when used in analyses.</w:t>
      </w:r>
    </w:p>
    <w:p>
      <w:pPr>
        <w:pStyle w:val="BodyText"/>
      </w:pPr>
      <w:r>
        <w:rPr>
          <w:i/>
        </w:rPr>
        <w:t xml:space="preserve">Detail</w:t>
      </w:r>
    </w:p>
    <w:p>
      <w:pPr>
        <w:pStyle w:val="BodyText"/>
      </w:pPr>
      <w:r>
        <w:rPr>
          <w:i/>
        </w:rPr>
        <w:t xml:space="preserve">Describe the ETS and use cases</w:t>
      </w:r>
    </w:p>
    <w:p>
      <w:pPr>
        <w:pStyle w:val="BodyText"/>
      </w:pPr>
      <w:r>
        <w:t xml:space="preserve">Missing data can take several forms, data that are missing completely at random (MCAR), data that are missing at random (MAR) and data that are missing not at random (MNAR).</w:t>
      </w:r>
      <w:r>
        <w:t xml:space="preserve">[1]</w:t>
      </w:r>
      <w:r>
        <w:t xml:space="preserve"> </w:t>
      </w:r>
      <w:r>
        <w:t xml:space="preserve">Data that are MAR are missing with a mechanism that is conditional on observed variables, whilst MNAR are missing with a mechanism that is conditional on variables that are not observed. Data that is MAR, and MNAR may lead to biases when analysing the data, however it is not possible to deduce from the observed data what the mechanism driving missing data is. Therefore, it is necessary to account for these potential biases during the analysis stage. This is possible using a variety of methods such as scenario analysis accounting for the</w:t>
      </w:r>
      <w:r>
        <w:t xml:space="preserve"> </w:t>
      </w:r>
      <w:r>
        <w:t xml:space="preserve">‘</w:t>
      </w:r>
      <w:r>
        <w:t xml:space="preserve">best</w:t>
      </w:r>
      <w:r>
        <w:t xml:space="preserve">’</w:t>
      </w:r>
      <w:r>
        <w:t xml:space="preserve"> </w:t>
      </w:r>
      <w:r>
        <w:t xml:space="preserve">and</w:t>
      </w:r>
      <w:r>
        <w:t xml:space="preserve"> </w:t>
      </w:r>
      <w:r>
        <w:t xml:space="preserve">‘</w:t>
      </w:r>
      <w:r>
        <w:t xml:space="preserve">worst</w:t>
      </w:r>
      <w:r>
        <w:t xml:space="preserve">’</w:t>
      </w:r>
      <w:r>
        <w:t xml:space="preserve"> </w:t>
      </w:r>
      <w:r>
        <w:t xml:space="preserve">case scenarios, and multiple imputation of missing data using additional variables in the dataset to inform the imputation model.</w:t>
      </w:r>
      <w:r>
        <w:t xml:space="preserve">[1]</w:t>
      </w:r>
      <w:r>
        <w:t xml:space="preserve"> </w:t>
      </w:r>
      <w:r>
        <w:t xml:space="preserve">Common practise is to include all variables included in the analyses in the imputation model, these variables may or may not be those at most risk of introducing bias due to an MAR mechanism.</w:t>
      </w:r>
    </w:p>
    <w:p>
      <w:pPr>
        <w:pStyle w:val="BodyText"/>
      </w:pPr>
      <w:r>
        <w:rPr>
          <w:i/>
        </w:rPr>
        <w:t xml:space="preserve">Aim</w:t>
      </w:r>
    </w:p>
    <w:p>
      <w:pPr>
        <w:pStyle w:val="BodyText"/>
      </w:pPr>
      <w:r>
        <w:t xml:space="preserve">This study aims to explore the evidence for associations between missingness in several key outcomes and demographic variables. Any such associations may introduce bias if not accounted for.</w:t>
      </w:r>
    </w:p>
    <w:p>
      <w:pPr>
        <w:pStyle w:val="Heading1"/>
      </w:pPr>
      <w:bookmarkStart w:id="28" w:name="methods-1"/>
      <w:r>
        <w:t xml:space="preserve">Methods</w:t>
      </w:r>
      <w:bookmarkEnd w:id="28"/>
    </w:p>
    <w:p>
      <w:pPr>
        <w:pStyle w:val="Heading2"/>
      </w:pPr>
      <w:bookmarkStart w:id="29" w:name="enhanced-tuberculosis-surveillance-ets-system"/>
      <w:r>
        <w:t xml:space="preserve">Enhanced tuberculosis surveillance (ETS) system</w:t>
      </w:r>
      <w:bookmarkEnd w:id="29"/>
    </w:p>
    <w:p>
      <w:pPr>
        <w:pStyle w:val="FirstParagraph"/>
      </w:pPr>
      <w:r>
        <w:t xml:space="preserve">The ETS is a database that collects demographic, clinical, and microbiological data on all notified TB cases in England and is maintained by Public Health England (PHE). Notification is required by law, with health service providers having to inform PHE of all confirmed TB cases.</w:t>
      </w:r>
      <w:r>
        <w:t xml:space="preserve">[2]</w:t>
      </w:r>
      <w:r>
        <w:t xml:space="preserve"> </w:t>
      </w:r>
      <w:r>
        <w:t xml:space="preserve">Data collection began in 2000 and was expanded, with additional variables, with the launch of a web based system in 2008.</w:t>
      </w:r>
      <w:r>
        <w:t xml:space="preserve">[3]</w:t>
      </w:r>
      <w:r>
        <w:t xml:space="preserve"> </w:t>
      </w:r>
      <w:r>
        <w:t xml:space="preserve">It is updated annually with de-notifications, late notifications and other updates. A descriptive analysis of TB epidemiology in England is published each year, which reports on data collection, cleaning, and trends in TB incidence at both a national, and sub-national level.</w:t>
      </w:r>
      <w:r>
        <w:t xml:space="preserve">[2]</w:t>
      </w:r>
      <w:r>
        <w:t xml:space="preserve"> </w:t>
      </w:r>
      <w:r>
        <w:t xml:space="preserve">Data on all notifications (114,820 notifications) from the ETS system from 2000 to 2015 were obtained from PHE via an application to the TB monitoring team. The code used for data cleaning is available as an R package (</w:t>
      </w:r>
      <w:hyperlink r:id="rId30">
        <w:r>
          <w:rPr>
            <w:rStyle w:val="Hyperlink"/>
          </w:rPr>
          <w:t xml:space="preserve">https://zenodo.org/badge/latestdoi/93072437</w:t>
        </w:r>
      </w:hyperlink>
      <w:r>
        <w:t xml:space="preserve">).</w:t>
      </w:r>
    </w:p>
    <w:p>
      <w:pPr>
        <w:pStyle w:val="Heading3"/>
      </w:pPr>
      <w:bookmarkStart w:id="31" w:name="data-completeness"/>
      <w:r>
        <w:t xml:space="preserve">Data completeness</w:t>
      </w:r>
      <w:bookmarkEnd w:id="31"/>
    </w:p>
    <w:p>
      <w:pPr>
        <w:pStyle w:val="FirstParagraph"/>
      </w:pPr>
      <w:r>
        <w:t xml:space="preserve">As the ETS is aggregated across England, from a variety of sources, missing data are inevitable. This takes two forms: under-reporting of notified cases, of which there is some evidence in the literature,</w:t>
      </w:r>
      <w:r>
        <w:t xml:space="preserve">[4]</w:t>
      </w:r>
      <w:r>
        <w:t xml:space="preserve"> </w:t>
      </w:r>
      <w:r>
        <w:t xml:space="preserve">and data missing for a notified case. The former is particularly problematic as apart from using comparative studies the characteristics of those that are not notified is unknown. For variables that are missing data within the dataset the proportion of missing data can be calculated but care must be taken to account for nested variables (such as cause of death being dependent on date of death). To account for this when estimating the proportion of missing data we have assumed that nested variables take the value of their parent variable when missing. This approach may be biased for rare outcomes (such as death in the ETS) - for this reason we have also estimated the proportion of missing data by filtering top level variables required for the nested variable to be defined and then computed the proportion of notifications that were missing data for the outcome of interest.</w:t>
      </w:r>
    </w:p>
    <w:p>
      <w:pPr>
        <w:pStyle w:val="Heading3"/>
      </w:pPr>
      <w:bookmarkStart w:id="32" w:name="drivers-of-variable-completeness"/>
      <w:r>
        <w:t xml:space="preserve">Drivers of Variable completeness</w:t>
      </w:r>
      <w:bookmarkEnd w:id="32"/>
    </w:p>
    <w:p>
      <w:pPr>
        <w:pStyle w:val="FirstParagraph"/>
      </w:pPr>
      <w:r>
        <w:rPr>
          <w:b/>
        </w:rPr>
        <w:t xml:space="preserve">Overview</w:t>
      </w:r>
    </w:p>
    <w:p>
      <w:pPr>
        <w:pStyle w:val="BodyText"/>
      </w:pPr>
      <w:r>
        <w:t xml:space="preserve">Missing data may be MAR or MNAR, which may introduce biases into any analyses based on these data. Unfortunately MNAR data cannot be detected, so bias from this source cannot be discounted. However, it is possible to detect potential MAR mechanisms from observed variables that would not necessarily be included in a model used for analysis. Here we develop a method for this and apply it to several key outcomes including: BCG status, year of BCG vaccination, date of death, cause of death, date of symptom onset, date of diagnosis, date of starting treatment and date of ending treatment.</w:t>
      </w:r>
    </w:p>
    <w:p>
      <w:pPr>
        <w:pStyle w:val="BodyText"/>
      </w:pPr>
      <w:r>
        <w:t xml:space="preserve">We reformulated the problem as a logistic regression for each variable of interest, with the outcome being data completeness (complete/missing). This allows variables that are hypothesised to be related to missing data to be adjusted for and their independent impact on data completeness to be estimated. This approach does not account for missingness within exploratory variables.</w:t>
      </w:r>
    </w:p>
    <w:p>
      <w:pPr>
        <w:pStyle w:val="BodyText"/>
      </w:pPr>
      <w:r>
        <w:rPr>
          <w:b/>
        </w:rPr>
        <w:t xml:space="preserve">Statistical details</w:t>
      </w:r>
    </w:p>
    <w:p>
      <w:pPr>
        <w:pStyle w:val="BodyText"/>
      </w:pPr>
      <w:r>
        <w:t xml:space="preserve">In order to reformulate missing data as a logistic regression we took the following steps:</w:t>
      </w:r>
    </w:p>
    <w:p>
      <w:pPr>
        <w:numPr>
          <w:numId w:val="1004"/>
          <w:ilvl w:val="0"/>
        </w:numPr>
      </w:pPr>
      <w:r>
        <w:t xml:space="preserve">For the variable of interest create a new temporary binary variable, called data status, that is</w:t>
      </w:r>
      <w:r>
        <w:t xml:space="preserve"> </w:t>
      </w:r>
      <w:r>
        <w:t xml:space="preserve">“</w:t>
      </w:r>
      <w:r>
        <w:t xml:space="preserve">Missing</w:t>
      </w:r>
      <w:r>
        <w:t xml:space="preserve">”</w:t>
      </w:r>
      <w:r>
        <w:t xml:space="preserve"> </w:t>
      </w:r>
      <w:r>
        <w:t xml:space="preserve">when the variable of interest is missing and</w:t>
      </w:r>
      <w:r>
        <w:t xml:space="preserve"> </w:t>
      </w:r>
      <w:r>
        <w:t xml:space="preserve">“</w:t>
      </w:r>
      <w:r>
        <w:t xml:space="preserve">Complete</w:t>
      </w:r>
      <w:r>
        <w:t xml:space="preserve">”</w:t>
      </w:r>
      <w:r>
        <w:t xml:space="preserve"> </w:t>
      </w:r>
      <w:r>
        <w:t xml:space="preserve">when it is not. Specify</w:t>
      </w:r>
      <w:r>
        <w:t xml:space="preserve"> </w:t>
      </w:r>
      <w:r>
        <w:t xml:space="preserve">“</w:t>
      </w:r>
      <w:r>
        <w:t xml:space="preserve">Complete</w:t>
      </w:r>
      <w:r>
        <w:t xml:space="preserve">”</w:t>
      </w:r>
      <w:r>
        <w:t xml:space="preserve"> </w:t>
      </w:r>
      <w:r>
        <w:t xml:space="preserve">as the baseline.</w:t>
      </w:r>
    </w:p>
    <w:p>
      <w:pPr>
        <w:numPr>
          <w:numId w:val="1004"/>
          <w:ilvl w:val="0"/>
        </w:numPr>
      </w:pPr>
      <w:r>
        <w:t xml:space="preserve">For nested variables exclude notifications that do not have the top level outcome required by the variable of interest. An example of this is excluding cases that did not die, or have a missing overall outcome, when investigating TB mortality.</w:t>
      </w:r>
    </w:p>
    <w:p>
      <w:pPr>
        <w:numPr>
          <w:numId w:val="1004"/>
          <w:ilvl w:val="0"/>
        </w:numPr>
      </w:pPr>
      <w:r>
        <w:t xml:space="preserve">Specify the hypothesised drivers of missingness for the variable of interest. These should be variables with a reasonable hypothesis for how they would drive missingness in the variable of interest. They must also be relatively complete as this approach does not impute missing confounder data.</w:t>
      </w:r>
    </w:p>
    <w:p>
      <w:pPr>
        <w:numPr>
          <w:numId w:val="1004"/>
          <w:ilvl w:val="0"/>
        </w:numPr>
      </w:pPr>
      <w:r>
        <w:t xml:space="preserve">Fit a logistic regression model with the temporary data status variable as the outcome, adjusting for the hypothesised drivers of missingness.</w:t>
      </w:r>
    </w:p>
    <w:p>
      <w:pPr>
        <w:numPr>
          <w:numId w:val="1004"/>
          <w:ilvl w:val="0"/>
        </w:numPr>
      </w:pPr>
      <w:r>
        <w:t xml:space="preserve">Exponentiate the returned coefficients, and confidence intervals so that they represent Odds Ratios (ORs).</w:t>
      </w:r>
    </w:p>
    <w:p>
      <w:pPr>
        <w:numPr>
          <w:numId w:val="1004"/>
          <w:ilvl w:val="0"/>
        </w:numPr>
      </w:pPr>
      <w:r>
        <w:t xml:space="preserve">Refit the model, dropping each variable in turn and then comparing the updated model with the full model using a likelihood ratio test.</w:t>
      </w:r>
    </w:p>
    <w:p>
      <w:pPr>
        <w:numPr>
          <w:numId w:val="1004"/>
          <w:ilvl w:val="0"/>
        </w:numPr>
      </w:pPr>
      <w:r>
        <w:t xml:space="preserve">Interpret the results, using the estimated size of the effect, the width of the confidence intervals and the size of the Wald and likelihood ratio test p values to determine which variables are related to missingness for the variable of interest. Evidence should be interpreted on a spectrum, rather than using arbitrary significance cut-offs.</w:t>
      </w:r>
      <w:r>
        <w:t xml:space="preserve">[5]</w:t>
      </w:r>
      <w:r>
        <w:t xml:space="preserve"> </w:t>
      </w:r>
      <w:r>
        <w:t xml:space="preserve">To avoid issues of multiple testing the level of evidence should be weighted based on the number of variables adjusted for and the number of outcomes explored.</w:t>
      </w:r>
    </w:p>
    <w:p>
      <w:pPr>
        <w:pStyle w:val="FirstParagraph"/>
      </w:pPr>
      <w:r>
        <w:t xml:space="preserve">For all outcomes considered we adjusted for the same set of demographic variables that were both highly complete, plausibly linked to missingness for all outcomes considered, and likely to be present in other comparable surveillance datasets. These were: year, sex, age (grouped as 0-14 year olds, 15-65 year olds and 65+), ethnic group, UK birth status and socio-economic status (national quintiles). For socio-economic group 1 indicates the most deprived quintile. Complete case analysis has been used, with the dataset limited to notifications from 2010 and on-wards as socio-economic status was not collected prior to this. The code this approach is available as an R package online (</w:t>
      </w:r>
      <w:hyperlink r:id="rId26">
        <w:r>
          <w:rPr>
            <w:rStyle w:val="Hyperlink"/>
          </w:rPr>
          <w:t xml:space="preserve">https://doi.org/10.5281/zenodo.3492200</w:t>
        </w:r>
      </w:hyperlink>
      <w:r>
        <w:t xml:space="preserve">).</w:t>
      </w:r>
    </w:p>
    <w:p>
      <w:pPr>
        <w:pStyle w:val="Heading3"/>
      </w:pPr>
      <w:bookmarkStart w:id="33" w:name="temporal-trends-in-variable-completeness"/>
      <w:r>
        <w:t xml:space="preserve">Temporal trends in variable completeness</w:t>
      </w:r>
      <w:bookmarkEnd w:id="33"/>
    </w:p>
    <w:p>
      <w:pPr>
        <w:pStyle w:val="Heading2"/>
      </w:pPr>
      <w:bookmarkStart w:id="34" w:name="patient-and-public-involvement"/>
      <w:r>
        <w:t xml:space="preserve">Patient and public involvement</w:t>
      </w:r>
      <w:bookmarkEnd w:id="34"/>
    </w:p>
    <w:p>
      <w:pPr>
        <w:pStyle w:val="FirstParagraph"/>
      </w:pPr>
      <w:r>
        <w:t xml:space="preserve">We did not involve patients or the public in the design or planning of this study.</w:t>
      </w:r>
    </w:p>
    <w:p>
      <w:pPr>
        <w:pStyle w:val="Heading1"/>
      </w:pPr>
      <w:bookmarkStart w:id="35" w:name="results"/>
      <w:r>
        <w:t xml:space="preserve">Results</w:t>
      </w:r>
      <w:bookmarkEnd w:id="35"/>
    </w:p>
    <w:p>
      <w:pPr>
        <w:pStyle w:val="Heading2"/>
      </w:pPr>
      <w:bookmarkStart w:id="36" w:name="data-completeness-1"/>
      <w:r>
        <w:t xml:space="preserve">Data completeness</w:t>
      </w:r>
      <w:bookmarkEnd w:id="36"/>
    </w:p>
    <w:p>
      <w:pPr>
        <w:pStyle w:val="FirstParagraph"/>
      </w:pPr>
      <w:r>
        <w:t xml:space="preserve">We found high completeness for common demographic variables such as sex, age, ethnic group and UK birth status (Figure 1, Table 1). More problematically, BCG status and year of BCG status had a high percentage missing, even after accounting for the introduction of national collection of these variables in 2008.</w:t>
      </w:r>
      <w:r>
        <w:t xml:space="preserve">[2]</w:t>
      </w:r>
      <w:r>
        <w:t xml:space="preserve"> </w:t>
      </w:r>
      <w:r>
        <w:t xml:space="preserve">Socio-economic status (as national quintiles) was not collected until 2010 but after this point is highly complete.</w:t>
      </w:r>
      <w:r>
        <w:t xml:space="preserve">[2]</w:t>
      </w:r>
      <w:r>
        <w:t xml:space="preserve"> </w:t>
      </w:r>
      <w:r>
        <w:t xml:space="preserve">Comparing pre 2009 and post 2008 in Table 1 (Figure 1) we see completeness changes over time.</w:t>
      </w:r>
      <w:r>
        <w:t xml:space="preserve">[2,6]</w:t>
      </w:r>
      <w:r>
        <w:t xml:space="preserve"> </w:t>
      </w:r>
      <w:r>
        <w:t xml:space="preserve">Figure 1 also indicates that there are multiple groups of variables that share a correlated pattern of missing data.</w:t>
      </w:r>
    </w:p>
    <w:p>
      <w:pPr>
        <w:pStyle w:val="CaptionedFigure"/>
      </w:pPr>
      <w:r>
        <w:drawing>
          <wp:inline>
            <wp:extent cx="5943600" cy="5943600"/>
            <wp:effectExtent b="0" l="0" r="0" t="0"/>
            <wp:docPr descr="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 title="" id="1" name="Picture"/>
            <a:graphic>
              <a:graphicData uri="http://schemas.openxmlformats.org/drawingml/2006/picture">
                <pic:pic>
                  <pic:nvPicPr>
                    <pic:cNvPr descr="/home/seabbs/ETSMissing/vignettes/results/paper/figs/plot-missing-struct.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w:t>
      </w:r>
    </w:p>
    <w:p>
      <w:pPr>
        <w:pStyle w:val="TableCaption"/>
      </w:pPr>
      <w:r>
        <w:t xml:space="preserve">Table 1: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w:t>
      </w:r>
    </w:p>
    <w:tbl>
      <w:tblPr>
        <w:tblStyle w:val="Table"/>
        <w:tblW w:type="pct" w:w="0.0"/>
        <w:tblLook w:firstRow="1"/>
        <w:tblCaption w:val="Table 1: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Missing (N)</w:t>
            </w:r>
          </w:p>
        </w:tc>
        <w:tc>
          <w:tcPr>
            <w:tcBorders>
              <w:bottom w:val="single"/>
            </w:tcBorders>
            <w:vAlign w:val="bottom"/>
          </w:tcPr>
          <w:p>
            <w:pPr>
              <w:pStyle w:val="Compact"/>
              <w:jc w:val="center"/>
            </w:pPr>
            <w:r>
              <w:t xml:space="preserve">Missing (%)</w:t>
            </w:r>
          </w:p>
        </w:tc>
        <w:tc>
          <w:tcPr>
            <w:tcBorders>
              <w:bottom w:val="single"/>
            </w:tcBorders>
            <w:vAlign w:val="bottom"/>
          </w:tcPr>
          <w:p>
            <w:pPr>
              <w:pStyle w:val="Compact"/>
              <w:jc w:val="right"/>
            </w:pPr>
            <w:r>
              <w:t xml:space="preserve">Missing (N)</w:t>
            </w:r>
          </w:p>
        </w:tc>
        <w:tc>
          <w:tcPr>
            <w:tcBorders>
              <w:bottom w:val="single"/>
            </w:tcBorders>
            <w:vAlign w:val="bottom"/>
          </w:tcPr>
          <w:p>
            <w:pPr>
              <w:pStyle w:val="Compact"/>
              <w:jc w:val="center"/>
            </w:pPr>
            <w:r>
              <w:t xml:space="preserve">Missing (%)</w:t>
            </w:r>
          </w:p>
        </w:tc>
      </w:tr>
      <w:tr>
        <w:tc>
          <w:p>
            <w:pPr>
              <w:pStyle w:val="Compact"/>
              <w:jc w:val="left"/>
            </w:pPr>
            <w:r>
              <w:t xml:space="preserve">natquintile</w:t>
            </w:r>
          </w:p>
        </w:tc>
        <w:tc>
          <w:p>
            <w:pPr>
              <w:pStyle w:val="Compact"/>
              <w:jc w:val="right"/>
            </w:pPr>
            <w:r>
              <w:t xml:space="preserve">63175</w:t>
            </w:r>
          </w:p>
        </w:tc>
        <w:tc>
          <w:p>
            <w:pPr>
              <w:pStyle w:val="Compact"/>
              <w:jc w:val="center"/>
            </w:pPr>
            <w:r>
              <w:t xml:space="preserve">100.0</w:t>
            </w:r>
          </w:p>
        </w:tc>
        <w:tc>
          <w:p>
            <w:pPr>
              <w:pStyle w:val="Compact"/>
              <w:jc w:val="right"/>
            </w:pPr>
            <w:r>
              <w:t xml:space="preserve">8120</w:t>
            </w:r>
          </w:p>
        </w:tc>
        <w:tc>
          <w:p>
            <w:pPr>
              <w:pStyle w:val="Compact"/>
              <w:jc w:val="center"/>
            </w:pPr>
            <w:r>
              <w:t xml:space="preserve">15.7</w:t>
            </w:r>
          </w:p>
        </w:tc>
      </w:tr>
      <w:tr>
        <w:tc>
          <w:p>
            <w:pPr>
              <w:pStyle w:val="Compact"/>
              <w:jc w:val="left"/>
            </w:pPr>
            <w:r>
              <w:t xml:space="preserve">bcgvaccyr</w:t>
            </w:r>
          </w:p>
        </w:tc>
        <w:tc>
          <w:p>
            <w:pPr>
              <w:pStyle w:val="Compact"/>
              <w:jc w:val="right"/>
            </w:pPr>
            <w:r>
              <w:t xml:space="preserve">62479</w:t>
            </w:r>
          </w:p>
        </w:tc>
        <w:tc>
          <w:p>
            <w:pPr>
              <w:pStyle w:val="Compact"/>
              <w:jc w:val="center"/>
            </w:pPr>
            <w:r>
              <w:t xml:space="preserve">98.9</w:t>
            </w:r>
          </w:p>
        </w:tc>
        <w:tc>
          <w:p>
            <w:pPr>
              <w:pStyle w:val="Compact"/>
              <w:jc w:val="right"/>
            </w:pPr>
            <w:r>
              <w:t xml:space="preserve">31421</w:t>
            </w:r>
          </w:p>
        </w:tc>
        <w:tc>
          <w:p>
            <w:pPr>
              <w:pStyle w:val="Compact"/>
              <w:jc w:val="center"/>
            </w:pPr>
            <w:r>
              <w:t xml:space="preserve">60.8</w:t>
            </w:r>
          </w:p>
        </w:tc>
      </w:tr>
      <w:tr>
        <w:tc>
          <w:p>
            <w:pPr>
              <w:pStyle w:val="Compact"/>
              <w:jc w:val="left"/>
            </w:pPr>
            <w:r>
              <w:t xml:space="preserve">bcgvacc</w:t>
            </w:r>
          </w:p>
        </w:tc>
        <w:tc>
          <w:p>
            <w:pPr>
              <w:pStyle w:val="Compact"/>
              <w:jc w:val="right"/>
            </w:pPr>
            <w:r>
              <w:t xml:space="preserve">61916</w:t>
            </w:r>
          </w:p>
        </w:tc>
        <w:tc>
          <w:p>
            <w:pPr>
              <w:pStyle w:val="Compact"/>
              <w:jc w:val="center"/>
            </w:pPr>
            <w:r>
              <w:t xml:space="preserve">98.0</w:t>
            </w:r>
          </w:p>
        </w:tc>
        <w:tc>
          <w:p>
            <w:pPr>
              <w:pStyle w:val="Compact"/>
              <w:jc w:val="right"/>
            </w:pPr>
            <w:r>
              <w:t xml:space="preserve">17133</w:t>
            </w:r>
          </w:p>
        </w:tc>
        <w:tc>
          <w:p>
            <w:pPr>
              <w:pStyle w:val="Compact"/>
              <w:jc w:val="center"/>
            </w:pPr>
            <w:r>
              <w:t xml:space="preserve">33.2</w:t>
            </w:r>
          </w:p>
        </w:tc>
      </w:tr>
      <w:tr>
        <w:tc>
          <w:p>
            <w:pPr>
              <w:pStyle w:val="Compact"/>
              <w:jc w:val="left"/>
            </w:pPr>
            <w:r>
              <w:t xml:space="preserve">datediag</w:t>
            </w:r>
          </w:p>
        </w:tc>
        <w:tc>
          <w:p>
            <w:pPr>
              <w:pStyle w:val="Compact"/>
              <w:jc w:val="right"/>
            </w:pPr>
            <w:r>
              <w:t xml:space="preserve">45557</w:t>
            </w:r>
          </w:p>
        </w:tc>
        <w:tc>
          <w:p>
            <w:pPr>
              <w:pStyle w:val="Compact"/>
              <w:jc w:val="center"/>
            </w:pPr>
            <w:r>
              <w:t xml:space="preserve">72.1</w:t>
            </w:r>
          </w:p>
        </w:tc>
        <w:tc>
          <w:p>
            <w:pPr>
              <w:pStyle w:val="Compact"/>
              <w:jc w:val="right"/>
            </w:pPr>
            <w:r>
              <w:t xml:space="preserve">10303</w:t>
            </w:r>
          </w:p>
        </w:tc>
        <w:tc>
          <w:p>
            <w:pPr>
              <w:pStyle w:val="Compact"/>
              <w:jc w:val="center"/>
            </w:pPr>
            <w:r>
              <w:t xml:space="preserve">19.9</w:t>
            </w:r>
          </w:p>
        </w:tc>
      </w:tr>
      <w:tr>
        <w:tc>
          <w:p>
            <w:pPr>
              <w:pStyle w:val="Compact"/>
              <w:jc w:val="left"/>
            </w:pPr>
            <w:r>
              <w:t xml:space="preserve">sputsmear</w:t>
            </w:r>
          </w:p>
        </w:tc>
        <w:tc>
          <w:p>
            <w:pPr>
              <w:pStyle w:val="Compact"/>
              <w:jc w:val="right"/>
            </w:pPr>
            <w:r>
              <w:t xml:space="preserve">32912</w:t>
            </w:r>
          </w:p>
        </w:tc>
        <w:tc>
          <w:p>
            <w:pPr>
              <w:pStyle w:val="Compact"/>
              <w:jc w:val="center"/>
            </w:pPr>
            <w:r>
              <w:t xml:space="preserve">52.1</w:t>
            </w:r>
          </w:p>
        </w:tc>
        <w:tc>
          <w:p>
            <w:pPr>
              <w:pStyle w:val="Compact"/>
              <w:jc w:val="right"/>
            </w:pPr>
            <w:r>
              <w:t xml:space="preserve">32094</w:t>
            </w:r>
          </w:p>
        </w:tc>
        <w:tc>
          <w:p>
            <w:pPr>
              <w:pStyle w:val="Compact"/>
              <w:jc w:val="center"/>
            </w:pPr>
            <w:r>
              <w:t xml:space="preserve">62.1</w:t>
            </w:r>
          </w:p>
        </w:tc>
      </w:tr>
      <w:tr>
        <w:tc>
          <w:p>
            <w:pPr>
              <w:pStyle w:val="Compact"/>
              <w:jc w:val="left"/>
            </w:pPr>
            <w:r>
              <w:t xml:space="preserve">timesinceent</w:t>
            </w:r>
          </w:p>
        </w:tc>
        <w:tc>
          <w:p>
            <w:pPr>
              <w:pStyle w:val="Compact"/>
              <w:jc w:val="right"/>
            </w:pPr>
            <w:r>
              <w:t xml:space="preserve">29084</w:t>
            </w:r>
          </w:p>
        </w:tc>
        <w:tc>
          <w:p>
            <w:pPr>
              <w:pStyle w:val="Compact"/>
              <w:jc w:val="center"/>
            </w:pPr>
            <w:r>
              <w:t xml:space="preserve">46.0</w:t>
            </w:r>
          </w:p>
        </w:tc>
        <w:tc>
          <w:p>
            <w:pPr>
              <w:pStyle w:val="Compact"/>
              <w:jc w:val="right"/>
            </w:pPr>
            <w:r>
              <w:t xml:space="preserve">18670</w:t>
            </w:r>
          </w:p>
        </w:tc>
        <w:tc>
          <w:p>
            <w:pPr>
              <w:pStyle w:val="Compact"/>
              <w:jc w:val="center"/>
            </w:pPr>
            <w:r>
              <w:t xml:space="preserve">36.2</w:t>
            </w:r>
          </w:p>
        </w:tc>
      </w:tr>
      <w:tr>
        <w:tc>
          <w:p>
            <w:pPr>
              <w:pStyle w:val="Compact"/>
              <w:jc w:val="left"/>
            </w:pPr>
            <w:r>
              <w:t xml:space="preserve">anyres</w:t>
            </w:r>
          </w:p>
        </w:tc>
        <w:tc>
          <w:p>
            <w:pPr>
              <w:pStyle w:val="Compact"/>
              <w:jc w:val="right"/>
            </w:pPr>
            <w:r>
              <w:t xml:space="preserve">27485</w:t>
            </w:r>
          </w:p>
        </w:tc>
        <w:tc>
          <w:p>
            <w:pPr>
              <w:pStyle w:val="Compact"/>
              <w:jc w:val="center"/>
            </w:pPr>
            <w:r>
              <w:t xml:space="preserve">43.5</w:t>
            </w:r>
          </w:p>
        </w:tc>
        <w:tc>
          <w:p>
            <w:pPr>
              <w:pStyle w:val="Compact"/>
              <w:jc w:val="right"/>
            </w:pPr>
            <w:r>
              <w:t xml:space="preserve">20995</w:t>
            </w:r>
          </w:p>
        </w:tc>
        <w:tc>
          <w:p>
            <w:pPr>
              <w:pStyle w:val="Compact"/>
              <w:jc w:val="center"/>
            </w:pPr>
            <w:r>
              <w:t xml:space="preserve">40.7</w:t>
            </w:r>
          </w:p>
        </w:tc>
      </w:tr>
      <w:tr>
        <w:tc>
          <w:p>
            <w:pPr>
              <w:pStyle w:val="Compact"/>
              <w:jc w:val="left"/>
            </w:pPr>
            <w:r>
              <w:t xml:space="preserve">occat</w:t>
            </w:r>
          </w:p>
        </w:tc>
        <w:tc>
          <w:p>
            <w:pPr>
              <w:pStyle w:val="Compact"/>
              <w:jc w:val="right"/>
            </w:pPr>
            <w:r>
              <w:t xml:space="preserve">24870</w:t>
            </w:r>
          </w:p>
        </w:tc>
        <w:tc>
          <w:p>
            <w:pPr>
              <w:pStyle w:val="Compact"/>
              <w:jc w:val="center"/>
            </w:pPr>
            <w:r>
              <w:t xml:space="preserve">39.4</w:t>
            </w:r>
          </w:p>
        </w:tc>
        <w:tc>
          <w:p>
            <w:pPr>
              <w:pStyle w:val="Compact"/>
              <w:jc w:val="right"/>
            </w:pPr>
            <w:r>
              <w:t xml:space="preserve">5513</w:t>
            </w:r>
          </w:p>
        </w:tc>
        <w:tc>
          <w:p>
            <w:pPr>
              <w:pStyle w:val="Compact"/>
              <w:jc w:val="center"/>
            </w:pPr>
            <w:r>
              <w:t xml:space="preserve">10.7</w:t>
            </w:r>
          </w:p>
        </w:tc>
      </w:tr>
      <w:tr>
        <w:tc>
          <w:p>
            <w:pPr>
              <w:pStyle w:val="Compact"/>
              <w:jc w:val="left"/>
            </w:pPr>
            <w:r>
              <w:t xml:space="preserve">symptonset</w:t>
            </w:r>
          </w:p>
        </w:tc>
        <w:tc>
          <w:p>
            <w:pPr>
              <w:pStyle w:val="Compact"/>
              <w:jc w:val="right"/>
            </w:pPr>
            <w:r>
              <w:t xml:space="preserve">23937</w:t>
            </w:r>
          </w:p>
        </w:tc>
        <w:tc>
          <w:p>
            <w:pPr>
              <w:pStyle w:val="Compact"/>
              <w:jc w:val="center"/>
            </w:pPr>
            <w:r>
              <w:t xml:space="preserve">37.9</w:t>
            </w:r>
          </w:p>
        </w:tc>
        <w:tc>
          <w:p>
            <w:pPr>
              <w:pStyle w:val="Compact"/>
              <w:jc w:val="right"/>
            </w:pPr>
            <w:r>
              <w:t xml:space="preserve">12829</w:t>
            </w:r>
          </w:p>
        </w:tc>
        <w:tc>
          <w:p>
            <w:pPr>
              <w:pStyle w:val="Compact"/>
              <w:jc w:val="center"/>
            </w:pPr>
            <w:r>
              <w:t xml:space="preserve">24.8</w:t>
            </w:r>
          </w:p>
        </w:tc>
      </w:tr>
      <w:tr>
        <w:tc>
          <w:p>
            <w:pPr>
              <w:pStyle w:val="Compact"/>
              <w:jc w:val="left"/>
            </w:pPr>
            <w:r>
              <w:t xml:space="preserve">txenddate</w:t>
            </w:r>
          </w:p>
        </w:tc>
        <w:tc>
          <w:p>
            <w:pPr>
              <w:pStyle w:val="Compact"/>
              <w:jc w:val="right"/>
            </w:pPr>
            <w:r>
              <w:t xml:space="preserve">18711</w:t>
            </w:r>
          </w:p>
        </w:tc>
        <w:tc>
          <w:p>
            <w:pPr>
              <w:pStyle w:val="Compact"/>
              <w:jc w:val="center"/>
            </w:pPr>
            <w:r>
              <w:t xml:space="preserve">29.6</w:t>
            </w:r>
          </w:p>
        </w:tc>
        <w:tc>
          <w:p>
            <w:pPr>
              <w:pStyle w:val="Compact"/>
              <w:jc w:val="right"/>
            </w:pPr>
            <w:r>
              <w:t xml:space="preserve">1137</w:t>
            </w:r>
          </w:p>
        </w:tc>
        <w:tc>
          <w:p>
            <w:pPr>
              <w:pStyle w:val="Compact"/>
              <w:jc w:val="center"/>
            </w:pPr>
            <w:r>
              <w:t xml:space="preserve">2.2</w:t>
            </w:r>
          </w:p>
        </w:tc>
      </w:tr>
      <w:tr>
        <w:tc>
          <w:p>
            <w:pPr>
              <w:pStyle w:val="Compact"/>
              <w:jc w:val="left"/>
            </w:pPr>
            <w:r>
              <w:t xml:space="preserve">prevdiag</w:t>
            </w:r>
          </w:p>
        </w:tc>
        <w:tc>
          <w:p>
            <w:pPr>
              <w:pStyle w:val="Compact"/>
              <w:jc w:val="right"/>
            </w:pPr>
            <w:r>
              <w:t xml:space="preserve">13204</w:t>
            </w:r>
          </w:p>
        </w:tc>
        <w:tc>
          <w:p>
            <w:pPr>
              <w:pStyle w:val="Compact"/>
              <w:jc w:val="center"/>
            </w:pPr>
            <w:r>
              <w:t xml:space="preserve">20.9</w:t>
            </w:r>
          </w:p>
        </w:tc>
        <w:tc>
          <w:p>
            <w:pPr>
              <w:pStyle w:val="Compact"/>
              <w:jc w:val="right"/>
            </w:pPr>
            <w:r>
              <w:t xml:space="preserve">3148</w:t>
            </w:r>
          </w:p>
        </w:tc>
        <w:tc>
          <w:p>
            <w:pPr>
              <w:pStyle w:val="Compact"/>
              <w:jc w:val="center"/>
            </w:pPr>
            <w:r>
              <w:t xml:space="preserve">6.1</w:t>
            </w:r>
          </w:p>
        </w:tc>
      </w:tr>
      <w:tr>
        <w:tc>
          <w:p>
            <w:pPr>
              <w:pStyle w:val="Compact"/>
              <w:jc w:val="left"/>
            </w:pPr>
            <w:r>
              <w:t xml:space="preserve">starttreatdate</w:t>
            </w:r>
          </w:p>
        </w:tc>
        <w:tc>
          <w:p>
            <w:pPr>
              <w:pStyle w:val="Compact"/>
              <w:jc w:val="right"/>
            </w:pPr>
            <w:r>
              <w:t xml:space="preserve">9151</w:t>
            </w:r>
          </w:p>
        </w:tc>
        <w:tc>
          <w:p>
            <w:pPr>
              <w:pStyle w:val="Compact"/>
              <w:jc w:val="center"/>
            </w:pPr>
            <w:r>
              <w:t xml:space="preserve">14.5</w:t>
            </w:r>
          </w:p>
        </w:tc>
        <w:tc>
          <w:p>
            <w:pPr>
              <w:pStyle w:val="Compact"/>
              <w:jc w:val="right"/>
            </w:pPr>
            <w:r>
              <w:t xml:space="preserve">2127</w:t>
            </w:r>
          </w:p>
        </w:tc>
        <w:tc>
          <w:p>
            <w:pPr>
              <w:pStyle w:val="Compact"/>
              <w:jc w:val="center"/>
            </w:pPr>
            <w:r>
              <w:t xml:space="preserve">4.1</w:t>
            </w:r>
          </w:p>
        </w:tc>
      </w:tr>
      <w:tr>
        <w:tc>
          <w:p>
            <w:pPr>
              <w:pStyle w:val="Compact"/>
              <w:jc w:val="left"/>
            </w:pPr>
            <w:r>
              <w:t xml:space="preserve">tomdeathrelat</w:t>
            </w:r>
          </w:p>
        </w:tc>
        <w:tc>
          <w:p>
            <w:pPr>
              <w:pStyle w:val="Compact"/>
              <w:jc w:val="right"/>
            </w:pPr>
            <w:r>
              <w:t xml:space="preserve">7539</w:t>
            </w:r>
          </w:p>
        </w:tc>
        <w:tc>
          <w:p>
            <w:pPr>
              <w:pStyle w:val="Compact"/>
              <w:jc w:val="center"/>
            </w:pPr>
            <w:r>
              <w:t xml:space="preserve">11.9</w:t>
            </w:r>
          </w:p>
        </w:tc>
        <w:tc>
          <w:p>
            <w:pPr>
              <w:pStyle w:val="Compact"/>
              <w:jc w:val="right"/>
            </w:pPr>
            <w:r>
              <w:t xml:space="preserve">1191</w:t>
            </w:r>
          </w:p>
        </w:tc>
        <w:tc>
          <w:p>
            <w:pPr>
              <w:pStyle w:val="Compact"/>
              <w:jc w:val="center"/>
            </w:pPr>
            <w:r>
              <w:t xml:space="preserve">2.3</w:t>
            </w:r>
          </w:p>
        </w:tc>
      </w:tr>
      <w:tr>
        <w:tc>
          <w:p>
            <w:pPr>
              <w:pStyle w:val="Compact"/>
              <w:jc w:val="left"/>
            </w:pPr>
            <w:r>
              <w:t xml:space="preserve">ukborn</w:t>
            </w:r>
          </w:p>
        </w:tc>
        <w:tc>
          <w:p>
            <w:pPr>
              <w:pStyle w:val="Compact"/>
              <w:jc w:val="right"/>
            </w:pPr>
            <w:r>
              <w:t xml:space="preserve">6230</w:t>
            </w:r>
          </w:p>
        </w:tc>
        <w:tc>
          <w:p>
            <w:pPr>
              <w:pStyle w:val="Compact"/>
              <w:jc w:val="center"/>
            </w:pPr>
            <w:r>
              <w:t xml:space="preserve">9.9</w:t>
            </w:r>
          </w:p>
        </w:tc>
        <w:tc>
          <w:p>
            <w:pPr>
              <w:pStyle w:val="Compact"/>
              <w:jc w:val="right"/>
            </w:pPr>
            <w:r>
              <w:t xml:space="preserve">1825</w:t>
            </w:r>
          </w:p>
        </w:tc>
        <w:tc>
          <w:p>
            <w:pPr>
              <w:pStyle w:val="Compact"/>
              <w:jc w:val="center"/>
            </w:pPr>
            <w:r>
              <w:t xml:space="preserve">3.5</w:t>
            </w:r>
          </w:p>
        </w:tc>
      </w:tr>
      <w:tr>
        <w:tc>
          <w:p>
            <w:pPr>
              <w:pStyle w:val="Compact"/>
              <w:jc w:val="left"/>
            </w:pPr>
            <w:r>
              <w:t xml:space="preserve">overalloutcome</w:t>
            </w:r>
          </w:p>
        </w:tc>
        <w:tc>
          <w:p>
            <w:pPr>
              <w:pStyle w:val="Compact"/>
              <w:jc w:val="right"/>
            </w:pPr>
            <w:r>
              <w:t xml:space="preserve">6044</w:t>
            </w:r>
          </w:p>
        </w:tc>
        <w:tc>
          <w:p>
            <w:pPr>
              <w:pStyle w:val="Compact"/>
              <w:jc w:val="center"/>
            </w:pPr>
            <w:r>
              <w:t xml:space="preserve">9.6</w:t>
            </w:r>
          </w:p>
        </w:tc>
        <w:tc>
          <w:p>
            <w:pPr>
              <w:pStyle w:val="Compact"/>
              <w:jc w:val="right"/>
            </w:pPr>
            <w:r>
              <w:t xml:space="preserve">0</w:t>
            </w:r>
          </w:p>
        </w:tc>
        <w:tc>
          <w:p>
            <w:pPr>
              <w:pStyle w:val="Compact"/>
              <w:jc w:val="center"/>
            </w:pPr>
            <w:r>
              <w:t xml:space="preserve">0.0</w:t>
            </w:r>
          </w:p>
        </w:tc>
      </w:tr>
      <w:tr>
        <w:tc>
          <w:p>
            <w:pPr>
              <w:pStyle w:val="Compact"/>
              <w:jc w:val="left"/>
            </w:pPr>
            <w:r>
              <w:t xml:space="preserve">startedtreat</w:t>
            </w:r>
          </w:p>
        </w:tc>
        <w:tc>
          <w:p>
            <w:pPr>
              <w:pStyle w:val="Compact"/>
              <w:jc w:val="right"/>
            </w:pPr>
            <w:r>
              <w:t xml:space="preserve">4242</w:t>
            </w:r>
          </w:p>
        </w:tc>
        <w:tc>
          <w:p>
            <w:pPr>
              <w:pStyle w:val="Compact"/>
              <w:jc w:val="center"/>
            </w:pPr>
            <w:r>
              <w:t xml:space="preserve">6.7</w:t>
            </w:r>
          </w:p>
        </w:tc>
        <w:tc>
          <w:p>
            <w:pPr>
              <w:pStyle w:val="Compact"/>
              <w:jc w:val="right"/>
            </w:pPr>
            <w:r>
              <w:t xml:space="preserve">602</w:t>
            </w:r>
          </w:p>
        </w:tc>
        <w:tc>
          <w:p>
            <w:pPr>
              <w:pStyle w:val="Compact"/>
              <w:jc w:val="center"/>
            </w:pPr>
            <w:r>
              <w:t xml:space="preserve">1.2</w:t>
            </w:r>
          </w:p>
        </w:tc>
      </w:tr>
      <w:tr>
        <w:tc>
          <w:p>
            <w:pPr>
              <w:pStyle w:val="Compact"/>
              <w:jc w:val="left"/>
            </w:pPr>
            <w:r>
              <w:t xml:space="preserve">ethgrp</w:t>
            </w:r>
          </w:p>
        </w:tc>
        <w:tc>
          <w:p>
            <w:pPr>
              <w:pStyle w:val="Compact"/>
              <w:jc w:val="right"/>
            </w:pPr>
            <w:r>
              <w:t xml:space="preserve">2811</w:t>
            </w:r>
          </w:p>
        </w:tc>
        <w:tc>
          <w:p>
            <w:pPr>
              <w:pStyle w:val="Compact"/>
              <w:jc w:val="center"/>
            </w:pPr>
            <w:r>
              <w:t xml:space="preserve">4.4</w:t>
            </w:r>
          </w:p>
        </w:tc>
        <w:tc>
          <w:p>
            <w:pPr>
              <w:pStyle w:val="Compact"/>
              <w:jc w:val="right"/>
            </w:pPr>
            <w:r>
              <w:t xml:space="preserve">1229</w:t>
            </w:r>
          </w:p>
        </w:tc>
        <w:tc>
          <w:p>
            <w:pPr>
              <w:pStyle w:val="Compact"/>
              <w:jc w:val="center"/>
            </w:pPr>
            <w:r>
              <w:t xml:space="preserve">2.4</w:t>
            </w:r>
          </w:p>
        </w:tc>
      </w:tr>
      <w:tr>
        <w:tc>
          <w:p>
            <w:pPr>
              <w:pStyle w:val="Compact"/>
              <w:jc w:val="left"/>
            </w:pPr>
            <w:r>
              <w:t xml:space="preserve">dateofdeath</w:t>
            </w:r>
          </w:p>
        </w:tc>
        <w:tc>
          <w:p>
            <w:pPr>
              <w:pStyle w:val="Compact"/>
              <w:jc w:val="right"/>
            </w:pPr>
            <w:r>
              <w:t xml:space="preserve">1235</w:t>
            </w:r>
          </w:p>
        </w:tc>
        <w:tc>
          <w:p>
            <w:pPr>
              <w:pStyle w:val="Compact"/>
              <w:jc w:val="center"/>
            </w:pPr>
            <w:r>
              <w:t xml:space="preserve">2.0</w:t>
            </w:r>
          </w:p>
        </w:tc>
        <w:tc>
          <w:p>
            <w:pPr>
              <w:pStyle w:val="Compact"/>
              <w:jc w:val="right"/>
            </w:pPr>
            <w:r>
              <w:t xml:space="preserve">357</w:t>
            </w:r>
          </w:p>
        </w:tc>
        <w:tc>
          <w:p>
            <w:pPr>
              <w:pStyle w:val="Compact"/>
              <w:jc w:val="center"/>
            </w:pPr>
            <w:r>
              <w:t xml:space="preserve">0.7</w:t>
            </w:r>
          </w:p>
        </w:tc>
      </w:tr>
      <w:tr>
        <w:tc>
          <w:p>
            <w:pPr>
              <w:pStyle w:val="Compact"/>
              <w:jc w:val="left"/>
            </w:pPr>
            <w:r>
              <w:t xml:space="preserve">pulmextrapulm</w:t>
            </w:r>
          </w:p>
        </w:tc>
        <w:tc>
          <w:p>
            <w:pPr>
              <w:pStyle w:val="Compact"/>
              <w:jc w:val="right"/>
            </w:pPr>
            <w:r>
              <w:t xml:space="preserve">177</w:t>
            </w:r>
          </w:p>
        </w:tc>
        <w:tc>
          <w:p>
            <w:pPr>
              <w:pStyle w:val="Compact"/>
              <w:jc w:val="center"/>
            </w:pPr>
            <w:r>
              <w:t xml:space="preserve">0.3</w:t>
            </w:r>
          </w:p>
        </w:tc>
        <w:tc>
          <w:p>
            <w:pPr>
              <w:pStyle w:val="Compact"/>
              <w:jc w:val="right"/>
            </w:pPr>
            <w:r>
              <w:t xml:space="preserve">213</w:t>
            </w:r>
          </w:p>
        </w:tc>
        <w:tc>
          <w:p>
            <w:pPr>
              <w:pStyle w:val="Compact"/>
              <w:jc w:val="center"/>
            </w:pPr>
            <w:r>
              <w:t xml:space="preserve">0.4</w:t>
            </w:r>
          </w:p>
        </w:tc>
      </w:tr>
      <w:tr>
        <w:tc>
          <w:p>
            <w:pPr>
              <w:pStyle w:val="Compact"/>
              <w:jc w:val="left"/>
            </w:pPr>
            <w:r>
              <w:t xml:space="preserve">sex</w:t>
            </w:r>
          </w:p>
        </w:tc>
        <w:tc>
          <w:p>
            <w:pPr>
              <w:pStyle w:val="Compact"/>
              <w:jc w:val="right"/>
            </w:pPr>
            <w:r>
              <w:t xml:space="preserve">101</w:t>
            </w:r>
          </w:p>
        </w:tc>
        <w:tc>
          <w:p>
            <w:pPr>
              <w:pStyle w:val="Compact"/>
              <w:jc w:val="center"/>
            </w:pPr>
            <w:r>
              <w:t xml:space="preserve">0.2</w:t>
            </w:r>
          </w:p>
        </w:tc>
        <w:tc>
          <w:p>
            <w:pPr>
              <w:pStyle w:val="Compact"/>
              <w:jc w:val="right"/>
            </w:pPr>
            <w:r>
              <w:t xml:space="preserve">110</w:t>
            </w:r>
          </w:p>
        </w:tc>
        <w:tc>
          <w:p>
            <w:pPr>
              <w:pStyle w:val="Compact"/>
              <w:jc w:val="center"/>
            </w:pPr>
            <w:r>
              <w:t xml:space="preserve">0.2</w:t>
            </w:r>
          </w:p>
        </w:tc>
      </w:tr>
      <w:tr>
        <w:tc>
          <w:p>
            <w:pPr>
              <w:pStyle w:val="Compact"/>
              <w:jc w:val="left"/>
            </w:pPr>
            <w:r>
              <w:t xml:space="preserve">phec</w:t>
            </w:r>
          </w:p>
        </w:tc>
        <w:tc>
          <w:p>
            <w:pPr>
              <w:pStyle w:val="Compact"/>
              <w:jc w:val="right"/>
            </w:pPr>
            <w:r>
              <w:t xml:space="preserve">32</w:t>
            </w:r>
          </w:p>
        </w:tc>
        <w:tc>
          <w:p>
            <w:pPr>
              <w:pStyle w:val="Compact"/>
              <w:jc w:val="center"/>
            </w:pPr>
            <w:r>
              <w:t xml:space="preserve">0.1</w:t>
            </w:r>
          </w:p>
        </w:tc>
        <w:tc>
          <w:p>
            <w:pPr>
              <w:pStyle w:val="Compact"/>
              <w:jc w:val="right"/>
            </w:pPr>
            <w:r>
              <w:t xml:space="preserve">0</w:t>
            </w:r>
          </w:p>
        </w:tc>
        <w:tc>
          <w:p>
            <w:pPr>
              <w:pStyle w:val="Compact"/>
              <w:jc w:val="center"/>
            </w:pPr>
            <w:r>
              <w:t xml:space="preserve">0.0</w:t>
            </w:r>
          </w:p>
        </w:tc>
      </w:tr>
      <w:tr>
        <w:tc>
          <w:p>
            <w:pPr>
              <w:pStyle w:val="Compact"/>
              <w:jc w:val="left"/>
            </w:pPr>
            <w:r>
              <w:t xml:space="preserve">age</w:t>
            </w:r>
          </w:p>
        </w:tc>
        <w:tc>
          <w:p>
            <w:pPr>
              <w:pStyle w:val="Compact"/>
              <w:jc w:val="right"/>
            </w:pPr>
            <w:r>
              <w:t xml:space="preserve">25</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caserepdate</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year</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culture</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bl>
    <w:p>
      <w:pPr>
        <w:pStyle w:val="BodyText"/>
      </w:pPr>
      <w:r>
        <w:t xml:space="preserve">By filtering nested variables - rather than by using replacement - we found the date of starting treatment was 5.9% (6434/108410) missing, which is more complete than previously estimated. For cases that were known to have completed treatment 16.5% (13804/83891) were missing a date for the end of treatment. In notifications that were known to have died, 26.6% (1592/5976) were missing the date of death and 44.9% (2686/5976) were missing the cause of death.</w:t>
      </w:r>
    </w:p>
    <w:p>
      <w:pPr>
        <w:pStyle w:val="Heading2"/>
      </w:pPr>
      <w:bookmarkStart w:id="38" w:name="drivers-of-variable-completeness-1"/>
      <w:r>
        <w:t xml:space="preserve">Drivers of Variable completeness</w:t>
      </w:r>
      <w:bookmarkEnd w:id="38"/>
    </w:p>
    <w:p>
      <w:pPr>
        <w:pStyle w:val="Heading3"/>
      </w:pPr>
      <w:bookmarkStart w:id="39" w:name="bcg-status"/>
      <w:r>
        <w:t xml:space="preserve">BCG status</w:t>
      </w:r>
      <w:bookmarkEnd w:id="39"/>
    </w:p>
    <w:p>
      <w:pPr>
        <w:pStyle w:val="FirstParagraph"/>
      </w:pPr>
      <w:r>
        <w:t xml:space="preserve">There was evidence that BCG status was missing with a MAR mechanism for qll variables considered Table 2. BCG data missingness is strongly associated with year of notification, sex age, ethnic group, and socio-economic status. After adjusting for other variables data completeness increased from 2010 until 2012 but has since showed no clear trend. Men appeared to be more likely than women to have a missing BCG status, with the non-UK born also being more likely than the UK born to be missing BCG status. The proportion of those missing BCG status increased with age, with those aged 65+ being over 4 times more likely to be missing BCG status than those aged 0-14 years old. There was also evidence to suggest that notifications in the lowest socio-economic group were more likely to have a missing BCG status but there was no clear evidence of a trend across socio-economic quintiles. The White ethnic group was more likely to have a missing BCG status than any other ethnic group.</w:t>
      </w:r>
    </w:p>
    <w:p>
      <w:pPr>
        <w:pStyle w:val="TableCaption"/>
      </w:pPr>
      <w:r>
        <w:t xml:space="preserve">Table 2: Results from a logistic regression model with data completeness (Complete/Missing) for BCG vaccination as an outcome, adjusted for: year, sex, age (grouped as 0-14</w:t>
      </w:r>
      <w:r>
        <w:t xml:space="preserve"> </w:t>
      </w:r>
      <w:r>
        <w:t xml:space="preserve">year olds, 15-65 year olds and 65+), ethnic group, UK birth status and socio-economic status (national quintiles). For socio-economic group 1 indicates the most deprived quintile.</w:t>
      </w:r>
      <w:r>
        <w:t xml:space="preserve"> </w:t>
      </w:r>
      <w:r>
        <w:t xml:space="preserve">Notifications from 2010 onwards were included as socio-economic status was not collected before this. Complete case analysis was used. Odds ratios shown are adjusted for all</w:t>
      </w:r>
      <w:r>
        <w:t xml:space="preserve"> </w:t>
      </w:r>
      <w:r>
        <w:t xml:space="preserve">explanatory variables. The model indicates that BCG status is missing at random for the variables considered.</w:t>
      </w:r>
    </w:p>
    <w:tbl>
      <w:tblPr>
        <w:tblStyle w:val="Table"/>
        <w:tblW w:type="pct" w:w="0.0"/>
        <w:tblLook w:firstRow="1"/>
        <w:tblCaption w:val="Table 2: Results from a logistic regression model with data completeness (Complete/Missing) for BCG vaccination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BCG status is missing at random for the variables consider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31.3% (2235)</w:t>
            </w:r>
          </w:p>
        </w:tc>
        <w:tc>
          <w:p>
            <w:pPr>
              <w:pStyle w:val="Compact"/>
              <w:jc w:val="right"/>
            </w:pPr>
            <w:r>
              <w:t xml:space="preserve">7143</w:t>
            </w:r>
          </w:p>
        </w:tc>
        <w:tc>
          <w:p>
            <w:pPr>
              <w:pStyle w:val="Compact"/>
            </w:pPr>
          </w:p>
        </w:tc>
        <w:tc>
          <w:p>
            <w:pPr>
              <w:pStyle w:val="Compact"/>
            </w:pPr>
          </w:p>
        </w:tc>
        <w:tc>
          <w:p>
            <w:pPr>
              <w:pStyle w:val="Compact"/>
              <w:jc w:val="left"/>
            </w:pPr>
            <w:r>
              <w:t xml:space="preserve">1.27e-08</w:t>
            </w:r>
          </w:p>
        </w:tc>
      </w:tr>
      <w:tr>
        <w:tc>
          <w:p>
            <w:pPr>
              <w:pStyle w:val="Compact"/>
            </w:pPr>
          </w:p>
        </w:tc>
        <w:tc>
          <w:p>
            <w:pPr>
              <w:pStyle w:val="Compact"/>
              <w:jc w:val="left"/>
            </w:pPr>
            <w:r>
              <w:t xml:space="preserve">2011</w:t>
            </w:r>
          </w:p>
        </w:tc>
        <w:tc>
          <w:p>
            <w:pPr>
              <w:pStyle w:val="Compact"/>
              <w:jc w:val="left"/>
            </w:pPr>
            <w:r>
              <w:t xml:space="preserve">29.8% (2319)</w:t>
            </w:r>
          </w:p>
        </w:tc>
        <w:tc>
          <w:p>
            <w:pPr>
              <w:pStyle w:val="Compact"/>
              <w:jc w:val="right"/>
            </w:pPr>
            <w:r>
              <w:t xml:space="preserve">7781</w:t>
            </w:r>
          </w:p>
        </w:tc>
        <w:tc>
          <w:p>
            <w:pPr>
              <w:pStyle w:val="Compact"/>
              <w:jc w:val="left"/>
            </w:pPr>
            <w:r>
              <w:t xml:space="preserve">0.93 (0.87, 1.00)</w:t>
            </w:r>
          </w:p>
        </w:tc>
        <w:tc>
          <w:p>
            <w:pPr>
              <w:pStyle w:val="Compact"/>
              <w:jc w:val="left"/>
            </w:pPr>
            <w:r>
              <w:t xml:space="preserve">0.0606</w:t>
            </w:r>
          </w:p>
        </w:tc>
        <w:tc>
          <w:p>
            <w:pPr>
              <w:pStyle w:val="Compact"/>
            </w:pPr>
          </w:p>
        </w:tc>
      </w:tr>
      <w:tr>
        <w:tc>
          <w:p>
            <w:pPr>
              <w:pStyle w:val="Compact"/>
            </w:pPr>
          </w:p>
        </w:tc>
        <w:tc>
          <w:p>
            <w:pPr>
              <w:pStyle w:val="Compact"/>
              <w:jc w:val="left"/>
            </w:pPr>
            <w:r>
              <w:t xml:space="preserve">2012</w:t>
            </w:r>
          </w:p>
        </w:tc>
        <w:tc>
          <w:p>
            <w:pPr>
              <w:pStyle w:val="Compact"/>
              <w:jc w:val="left"/>
            </w:pPr>
            <w:r>
              <w:t xml:space="preserve">27.9% (2164)</w:t>
            </w:r>
          </w:p>
        </w:tc>
        <w:tc>
          <w:p>
            <w:pPr>
              <w:pStyle w:val="Compact"/>
              <w:jc w:val="right"/>
            </w:pPr>
            <w:r>
              <w:t xml:space="preserve">7755</w:t>
            </w:r>
          </w:p>
        </w:tc>
        <w:tc>
          <w:p>
            <w:pPr>
              <w:pStyle w:val="Compact"/>
              <w:jc w:val="left"/>
            </w:pPr>
            <w:r>
              <w:t xml:space="preserve">0.85 (0.79, 0.91)</w:t>
            </w:r>
          </w:p>
        </w:tc>
        <w:tc>
          <w:p>
            <w:pPr>
              <w:pStyle w:val="Compact"/>
              <w:jc w:val="left"/>
            </w:pPr>
            <w:r>
              <w:t xml:space="preserve">6.32e-06</w:t>
            </w:r>
          </w:p>
        </w:tc>
        <w:tc>
          <w:p>
            <w:pPr>
              <w:pStyle w:val="Compact"/>
            </w:pPr>
          </w:p>
        </w:tc>
      </w:tr>
      <w:tr>
        <w:tc>
          <w:p>
            <w:pPr>
              <w:pStyle w:val="Compact"/>
            </w:pPr>
          </w:p>
        </w:tc>
        <w:tc>
          <w:p>
            <w:pPr>
              <w:pStyle w:val="Compact"/>
              <w:jc w:val="left"/>
            </w:pPr>
            <w:r>
              <w:t xml:space="preserve">2013</w:t>
            </w:r>
          </w:p>
        </w:tc>
        <w:tc>
          <w:p>
            <w:pPr>
              <w:pStyle w:val="Compact"/>
              <w:jc w:val="left"/>
            </w:pPr>
            <w:r>
              <w:t xml:space="preserve">27.1% (1907)</w:t>
            </w:r>
          </w:p>
        </w:tc>
        <w:tc>
          <w:p>
            <w:pPr>
              <w:pStyle w:val="Compact"/>
              <w:jc w:val="right"/>
            </w:pPr>
            <w:r>
              <w:t xml:space="preserve">7034</w:t>
            </w:r>
          </w:p>
        </w:tc>
        <w:tc>
          <w:p>
            <w:pPr>
              <w:pStyle w:val="Compact"/>
              <w:jc w:val="left"/>
            </w:pPr>
            <w:r>
              <w:t xml:space="preserve">0.79 (0.74, 0.86)</w:t>
            </w:r>
          </w:p>
        </w:tc>
        <w:tc>
          <w:p>
            <w:pPr>
              <w:pStyle w:val="Compact"/>
              <w:jc w:val="left"/>
            </w:pPr>
            <w:r>
              <w:t xml:space="preserve">1.01e-09</w:t>
            </w:r>
          </w:p>
        </w:tc>
        <w:tc>
          <w:p>
            <w:pPr>
              <w:pStyle w:val="Compact"/>
            </w:pPr>
          </w:p>
        </w:tc>
      </w:tr>
      <w:tr>
        <w:tc>
          <w:p>
            <w:pPr>
              <w:pStyle w:val="Compact"/>
            </w:pPr>
          </w:p>
        </w:tc>
        <w:tc>
          <w:p>
            <w:pPr>
              <w:pStyle w:val="Compact"/>
              <w:jc w:val="left"/>
            </w:pPr>
            <w:r>
              <w:t xml:space="preserve">2014</w:t>
            </w:r>
          </w:p>
        </w:tc>
        <w:tc>
          <w:p>
            <w:pPr>
              <w:pStyle w:val="Compact"/>
              <w:jc w:val="left"/>
            </w:pPr>
            <w:r>
              <w:t xml:space="preserve">30.1% (1907)</w:t>
            </w:r>
          </w:p>
        </w:tc>
        <w:tc>
          <w:p>
            <w:pPr>
              <w:pStyle w:val="Compact"/>
              <w:jc w:val="right"/>
            </w:pPr>
            <w:r>
              <w:t xml:space="preserve">6327</w:t>
            </w:r>
          </w:p>
        </w:tc>
        <w:tc>
          <w:p>
            <w:pPr>
              <w:pStyle w:val="Compact"/>
              <w:jc w:val="left"/>
            </w:pPr>
            <w:r>
              <w:t xml:space="preserve">0.91 (0.85, 0.98)</w:t>
            </w:r>
          </w:p>
        </w:tc>
        <w:tc>
          <w:p>
            <w:pPr>
              <w:pStyle w:val="Compact"/>
              <w:jc w:val="left"/>
            </w:pPr>
            <w:r>
              <w:t xml:space="preserve">0.017</w:t>
            </w:r>
          </w:p>
        </w:tc>
        <w:tc>
          <w:p>
            <w:pPr>
              <w:pStyle w:val="Compact"/>
            </w:pPr>
          </w:p>
        </w:tc>
      </w:tr>
      <w:tr>
        <w:tc>
          <w:p>
            <w:pPr>
              <w:pStyle w:val="Compact"/>
            </w:pPr>
          </w:p>
        </w:tc>
        <w:tc>
          <w:p>
            <w:pPr>
              <w:pStyle w:val="Compact"/>
              <w:jc w:val="left"/>
            </w:pPr>
            <w:r>
              <w:t xml:space="preserve">2015</w:t>
            </w:r>
          </w:p>
        </w:tc>
        <w:tc>
          <w:p>
            <w:pPr>
              <w:pStyle w:val="Compact"/>
              <w:jc w:val="left"/>
            </w:pPr>
            <w:r>
              <w:t xml:space="preserve">29.7% (1668)</w:t>
            </w:r>
          </w:p>
        </w:tc>
        <w:tc>
          <w:p>
            <w:pPr>
              <w:pStyle w:val="Compact"/>
              <w:jc w:val="right"/>
            </w:pPr>
            <w:r>
              <w:t xml:space="preserve">5619</w:t>
            </w:r>
          </w:p>
        </w:tc>
        <w:tc>
          <w:p>
            <w:pPr>
              <w:pStyle w:val="Compact"/>
              <w:jc w:val="left"/>
            </w:pPr>
            <w:r>
              <w:t xml:space="preserve">0.89 (0.82, 0.96)</w:t>
            </w:r>
          </w:p>
        </w:tc>
        <w:tc>
          <w:p>
            <w:pPr>
              <w:pStyle w:val="Compact"/>
              <w:jc w:val="left"/>
            </w:pPr>
            <w:r>
              <w:t xml:space="preserve">0.00348</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27.4% (4847)</w:t>
            </w:r>
          </w:p>
        </w:tc>
        <w:tc>
          <w:p>
            <w:pPr>
              <w:pStyle w:val="Compact"/>
              <w:jc w:val="right"/>
            </w:pPr>
            <w:r>
              <w:t xml:space="preserve">17664</w:t>
            </w:r>
          </w:p>
        </w:tc>
        <w:tc>
          <w:p>
            <w:pPr>
              <w:pStyle w:val="Compact"/>
            </w:pPr>
          </w:p>
        </w:tc>
        <w:tc>
          <w:p>
            <w:pPr>
              <w:pStyle w:val="Compact"/>
            </w:pPr>
          </w:p>
        </w:tc>
        <w:tc>
          <w:p>
            <w:pPr>
              <w:pStyle w:val="Compact"/>
              <w:jc w:val="left"/>
            </w:pPr>
            <w:r>
              <w:t xml:space="preserve">8.74e-11</w:t>
            </w:r>
          </w:p>
        </w:tc>
      </w:tr>
      <w:tr>
        <w:tc>
          <w:p>
            <w:pPr>
              <w:pStyle w:val="Compact"/>
            </w:pPr>
          </w:p>
        </w:tc>
        <w:tc>
          <w:p>
            <w:pPr>
              <w:pStyle w:val="Compact"/>
              <w:jc w:val="left"/>
            </w:pPr>
            <w:r>
              <w:t xml:space="preserve">Male</w:t>
            </w:r>
          </w:p>
        </w:tc>
        <w:tc>
          <w:p>
            <w:pPr>
              <w:pStyle w:val="Compact"/>
              <w:jc w:val="left"/>
            </w:pPr>
            <w:r>
              <w:t xml:space="preserve">30.6% (7353)</w:t>
            </w:r>
          </w:p>
        </w:tc>
        <w:tc>
          <w:p>
            <w:pPr>
              <w:pStyle w:val="Compact"/>
              <w:jc w:val="right"/>
            </w:pPr>
            <w:r>
              <w:t xml:space="preserve">23995</w:t>
            </w:r>
          </w:p>
        </w:tc>
        <w:tc>
          <w:p>
            <w:pPr>
              <w:pStyle w:val="Compact"/>
              <w:jc w:val="left"/>
            </w:pPr>
            <w:r>
              <w:t xml:space="preserve">1.16 (1.11, 1.21)</w:t>
            </w:r>
          </w:p>
        </w:tc>
        <w:tc>
          <w:p>
            <w:pPr>
              <w:pStyle w:val="Compact"/>
              <w:jc w:val="left"/>
            </w:pPr>
            <w:r>
              <w:t xml:space="preserve">9.49e-11</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13.1% (235)</w:t>
            </w:r>
          </w:p>
        </w:tc>
        <w:tc>
          <w:p>
            <w:pPr>
              <w:pStyle w:val="Compact"/>
              <w:jc w:val="right"/>
            </w:pPr>
            <w:r>
              <w:t xml:space="preserve">1793</w:t>
            </w:r>
          </w:p>
        </w:tc>
        <w:tc>
          <w:p>
            <w:pPr>
              <w:pStyle w:val="Compact"/>
            </w:pPr>
          </w:p>
        </w:tc>
        <w:tc>
          <w:p>
            <w:pPr>
              <w:pStyle w:val="Compact"/>
            </w:pPr>
          </w:p>
        </w:tc>
        <w:tc>
          <w:p>
            <w:pPr>
              <w:pStyle w:val="Compact"/>
              <w:jc w:val="left"/>
            </w:pPr>
            <w:r>
              <w:t xml:space="preserve">1.67e-157</w:t>
            </w:r>
          </w:p>
        </w:tc>
      </w:tr>
      <w:tr>
        <w:tc>
          <w:p>
            <w:pPr>
              <w:pStyle w:val="Compact"/>
            </w:pPr>
          </w:p>
        </w:tc>
        <w:tc>
          <w:p>
            <w:pPr>
              <w:pStyle w:val="Compact"/>
              <w:jc w:val="left"/>
            </w:pPr>
            <w:r>
              <w:t xml:space="preserve">15-44</w:t>
            </w:r>
          </w:p>
        </w:tc>
        <w:tc>
          <w:p>
            <w:pPr>
              <w:pStyle w:val="Compact"/>
              <w:jc w:val="left"/>
            </w:pPr>
            <w:r>
              <w:t xml:space="preserve">26.0% (6557)</w:t>
            </w:r>
          </w:p>
        </w:tc>
        <w:tc>
          <w:p>
            <w:pPr>
              <w:pStyle w:val="Compact"/>
              <w:jc w:val="right"/>
            </w:pPr>
            <w:r>
              <w:t xml:space="preserve">25235</w:t>
            </w:r>
          </w:p>
        </w:tc>
        <w:tc>
          <w:p>
            <w:pPr>
              <w:pStyle w:val="Compact"/>
              <w:jc w:val="left"/>
            </w:pPr>
            <w:r>
              <w:t xml:space="preserve">2.10 (1.82, 2.43)</w:t>
            </w:r>
          </w:p>
        </w:tc>
        <w:tc>
          <w:p>
            <w:pPr>
              <w:pStyle w:val="Compact"/>
              <w:jc w:val="left"/>
            </w:pPr>
            <w:r>
              <w:t xml:space="preserve">5.83e-24</w:t>
            </w:r>
          </w:p>
        </w:tc>
        <w:tc>
          <w:p>
            <w:pPr>
              <w:pStyle w:val="Compact"/>
            </w:pPr>
          </w:p>
        </w:tc>
      </w:tr>
      <w:tr>
        <w:tc>
          <w:p>
            <w:pPr>
              <w:pStyle w:val="Compact"/>
            </w:pPr>
          </w:p>
        </w:tc>
        <w:tc>
          <w:p>
            <w:pPr>
              <w:pStyle w:val="Compact"/>
              <w:jc w:val="left"/>
            </w:pPr>
            <w:r>
              <w:t xml:space="preserve">45-64</w:t>
            </w:r>
          </w:p>
        </w:tc>
        <w:tc>
          <w:p>
            <w:pPr>
              <w:pStyle w:val="Compact"/>
              <w:jc w:val="left"/>
            </w:pPr>
            <w:r>
              <w:t xml:space="preserve">32.8% (2964)</w:t>
            </w:r>
          </w:p>
        </w:tc>
        <w:tc>
          <w:p>
            <w:pPr>
              <w:pStyle w:val="Compact"/>
              <w:jc w:val="right"/>
            </w:pPr>
            <w:r>
              <w:t xml:space="preserve">9026</w:t>
            </w:r>
          </w:p>
        </w:tc>
        <w:tc>
          <w:p>
            <w:pPr>
              <w:pStyle w:val="Compact"/>
              <w:jc w:val="left"/>
            </w:pPr>
            <w:r>
              <w:t xml:space="preserve">2.84 (2.45, 3.30)</w:t>
            </w:r>
          </w:p>
        </w:tc>
        <w:tc>
          <w:p>
            <w:pPr>
              <w:pStyle w:val="Compact"/>
              <w:jc w:val="left"/>
            </w:pPr>
            <w:r>
              <w:t xml:space="preserve">3.16e-43</w:t>
            </w:r>
          </w:p>
        </w:tc>
        <w:tc>
          <w:p>
            <w:pPr>
              <w:pStyle w:val="Compact"/>
            </w:pPr>
          </w:p>
        </w:tc>
      </w:tr>
      <w:tr>
        <w:tc>
          <w:p>
            <w:pPr>
              <w:pStyle w:val="Compact"/>
            </w:pPr>
          </w:p>
        </w:tc>
        <w:tc>
          <w:p>
            <w:pPr>
              <w:pStyle w:val="Compact"/>
              <w:jc w:val="left"/>
            </w:pPr>
            <w:r>
              <w:t xml:space="preserve">65+</w:t>
            </w:r>
          </w:p>
        </w:tc>
        <w:tc>
          <w:p>
            <w:pPr>
              <w:pStyle w:val="Compact"/>
              <w:jc w:val="left"/>
            </w:pPr>
            <w:r>
              <w:t xml:space="preserve">43.6% (2444)</w:t>
            </w:r>
          </w:p>
        </w:tc>
        <w:tc>
          <w:p>
            <w:pPr>
              <w:pStyle w:val="Compact"/>
              <w:jc w:val="right"/>
            </w:pPr>
            <w:r>
              <w:t xml:space="preserve">5605</w:t>
            </w:r>
          </w:p>
        </w:tc>
        <w:tc>
          <w:p>
            <w:pPr>
              <w:pStyle w:val="Compact"/>
              <w:jc w:val="left"/>
            </w:pPr>
            <w:r>
              <w:t xml:space="preserve">4.42 (3.80, 5.15)</w:t>
            </w:r>
          </w:p>
        </w:tc>
        <w:tc>
          <w:p>
            <w:pPr>
              <w:pStyle w:val="Compact"/>
              <w:jc w:val="left"/>
            </w:pPr>
            <w:r>
              <w:t xml:space="preserve">1.43e-81</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35.4% (2959)</w:t>
            </w:r>
          </w:p>
        </w:tc>
        <w:tc>
          <w:p>
            <w:pPr>
              <w:pStyle w:val="Compact"/>
              <w:jc w:val="right"/>
            </w:pPr>
            <w:r>
              <w:t xml:space="preserve">8359</w:t>
            </w:r>
          </w:p>
        </w:tc>
        <w:tc>
          <w:p>
            <w:pPr>
              <w:pStyle w:val="Compact"/>
            </w:pPr>
          </w:p>
        </w:tc>
        <w:tc>
          <w:p>
            <w:pPr>
              <w:pStyle w:val="Compact"/>
            </w:pPr>
          </w:p>
        </w:tc>
        <w:tc>
          <w:p>
            <w:pPr>
              <w:pStyle w:val="Compact"/>
              <w:jc w:val="left"/>
            </w:pPr>
            <w:r>
              <w:t xml:space="preserve">2.15e-41</w:t>
            </w:r>
          </w:p>
        </w:tc>
      </w:tr>
      <w:tr>
        <w:tc>
          <w:p>
            <w:pPr>
              <w:pStyle w:val="Compact"/>
            </w:pPr>
          </w:p>
        </w:tc>
        <w:tc>
          <w:p>
            <w:pPr>
              <w:pStyle w:val="Compact"/>
              <w:jc w:val="left"/>
            </w:pPr>
            <w:r>
              <w:t xml:space="preserve">Black-Caribbean</w:t>
            </w:r>
          </w:p>
        </w:tc>
        <w:tc>
          <w:p>
            <w:pPr>
              <w:pStyle w:val="Compact"/>
              <w:jc w:val="left"/>
            </w:pPr>
            <w:r>
              <w:t xml:space="preserve">24.6% (228)</w:t>
            </w:r>
          </w:p>
        </w:tc>
        <w:tc>
          <w:p>
            <w:pPr>
              <w:pStyle w:val="Compact"/>
              <w:jc w:val="right"/>
            </w:pPr>
            <w:r>
              <w:t xml:space="preserve">928</w:t>
            </w:r>
          </w:p>
        </w:tc>
        <w:tc>
          <w:p>
            <w:pPr>
              <w:pStyle w:val="Compact"/>
              <w:jc w:val="left"/>
            </w:pPr>
            <w:r>
              <w:t xml:space="preserve">0.62 (0.52, 0.72)</w:t>
            </w:r>
          </w:p>
        </w:tc>
        <w:tc>
          <w:p>
            <w:pPr>
              <w:pStyle w:val="Compact"/>
              <w:jc w:val="left"/>
            </w:pPr>
            <w:r>
              <w:t xml:space="preserve">3.96e-09</w:t>
            </w:r>
          </w:p>
        </w:tc>
        <w:tc>
          <w:p>
            <w:pPr>
              <w:pStyle w:val="Compact"/>
            </w:pPr>
          </w:p>
        </w:tc>
      </w:tr>
      <w:tr>
        <w:tc>
          <w:p>
            <w:pPr>
              <w:pStyle w:val="Compact"/>
            </w:pPr>
          </w:p>
        </w:tc>
        <w:tc>
          <w:p>
            <w:pPr>
              <w:pStyle w:val="Compact"/>
              <w:jc w:val="left"/>
            </w:pPr>
            <w:r>
              <w:t xml:space="preserve">Black-African</w:t>
            </w:r>
          </w:p>
        </w:tc>
        <w:tc>
          <w:p>
            <w:pPr>
              <w:pStyle w:val="Compact"/>
              <w:jc w:val="left"/>
            </w:pPr>
            <w:r>
              <w:t xml:space="preserve">27.3% (1966)</w:t>
            </w:r>
          </w:p>
        </w:tc>
        <w:tc>
          <w:p>
            <w:pPr>
              <w:pStyle w:val="Compact"/>
              <w:jc w:val="right"/>
            </w:pPr>
            <w:r>
              <w:t xml:space="preserve">7204</w:t>
            </w:r>
          </w:p>
        </w:tc>
        <w:tc>
          <w:p>
            <w:pPr>
              <w:pStyle w:val="Compact"/>
              <w:jc w:val="left"/>
            </w:pPr>
            <w:r>
              <w:t xml:space="preserve">0.73 (0.67, 0.80)</w:t>
            </w:r>
          </w:p>
        </w:tc>
        <w:tc>
          <w:p>
            <w:pPr>
              <w:pStyle w:val="Compact"/>
              <w:jc w:val="left"/>
            </w:pPr>
            <w:r>
              <w:t xml:space="preserve">1.34e-12</w:t>
            </w:r>
          </w:p>
        </w:tc>
        <w:tc>
          <w:p>
            <w:pPr>
              <w:pStyle w:val="Compact"/>
            </w:pPr>
          </w:p>
        </w:tc>
      </w:tr>
      <w:tr>
        <w:tc>
          <w:p>
            <w:pPr>
              <w:pStyle w:val="Compact"/>
            </w:pPr>
          </w:p>
        </w:tc>
        <w:tc>
          <w:p>
            <w:pPr>
              <w:pStyle w:val="Compact"/>
              <w:jc w:val="left"/>
            </w:pPr>
            <w:r>
              <w:t xml:space="preserve">Black-Other</w:t>
            </w:r>
          </w:p>
        </w:tc>
        <w:tc>
          <w:p>
            <w:pPr>
              <w:pStyle w:val="Compact"/>
              <w:jc w:val="left"/>
            </w:pPr>
            <w:r>
              <w:t xml:space="preserve">24.1% (89)</w:t>
            </w:r>
          </w:p>
        </w:tc>
        <w:tc>
          <w:p>
            <w:pPr>
              <w:pStyle w:val="Compact"/>
              <w:jc w:val="right"/>
            </w:pPr>
            <w:r>
              <w:t xml:space="preserve">369</w:t>
            </w:r>
          </w:p>
        </w:tc>
        <w:tc>
          <w:p>
            <w:pPr>
              <w:pStyle w:val="Compact"/>
              <w:jc w:val="left"/>
            </w:pPr>
            <w:r>
              <w:t xml:space="preserve">0.65 (0.51, 0.83)</w:t>
            </w:r>
          </w:p>
        </w:tc>
        <w:tc>
          <w:p>
            <w:pPr>
              <w:pStyle w:val="Compact"/>
              <w:jc w:val="left"/>
            </w:pPr>
            <w:r>
              <w:t xml:space="preserve">0.000717</w:t>
            </w:r>
          </w:p>
        </w:tc>
        <w:tc>
          <w:p>
            <w:pPr>
              <w:pStyle w:val="Compact"/>
            </w:pPr>
          </w:p>
        </w:tc>
      </w:tr>
      <w:tr>
        <w:tc>
          <w:p>
            <w:pPr>
              <w:pStyle w:val="Compact"/>
            </w:pPr>
          </w:p>
        </w:tc>
        <w:tc>
          <w:p>
            <w:pPr>
              <w:pStyle w:val="Compact"/>
              <w:jc w:val="left"/>
            </w:pPr>
            <w:r>
              <w:t xml:space="preserve">Indian</w:t>
            </w:r>
          </w:p>
        </w:tc>
        <w:tc>
          <w:p>
            <w:pPr>
              <w:pStyle w:val="Compact"/>
              <w:jc w:val="left"/>
            </w:pPr>
            <w:r>
              <w:t xml:space="preserve">25.9% (2805)</w:t>
            </w:r>
          </w:p>
        </w:tc>
        <w:tc>
          <w:p>
            <w:pPr>
              <w:pStyle w:val="Compact"/>
              <w:jc w:val="right"/>
            </w:pPr>
            <w:r>
              <w:t xml:space="preserve">10848</w:t>
            </w:r>
          </w:p>
        </w:tc>
        <w:tc>
          <w:p>
            <w:pPr>
              <w:pStyle w:val="Compact"/>
              <w:jc w:val="left"/>
            </w:pPr>
            <w:r>
              <w:t xml:space="preserve">0.62 (0.58, 0.68)</w:t>
            </w:r>
          </w:p>
        </w:tc>
        <w:tc>
          <w:p>
            <w:pPr>
              <w:pStyle w:val="Compact"/>
              <w:jc w:val="left"/>
            </w:pPr>
            <w:r>
              <w:t xml:space="preserve">5.2e-31</w:t>
            </w:r>
          </w:p>
        </w:tc>
        <w:tc>
          <w:p>
            <w:pPr>
              <w:pStyle w:val="Compact"/>
            </w:pPr>
          </w:p>
        </w:tc>
      </w:tr>
      <w:tr>
        <w:tc>
          <w:p>
            <w:pPr>
              <w:pStyle w:val="Compact"/>
            </w:pPr>
          </w:p>
        </w:tc>
        <w:tc>
          <w:p>
            <w:pPr>
              <w:pStyle w:val="Compact"/>
              <w:jc w:val="left"/>
            </w:pPr>
            <w:r>
              <w:t xml:space="preserve">Pakistani</w:t>
            </w:r>
          </w:p>
        </w:tc>
        <w:tc>
          <w:p>
            <w:pPr>
              <w:pStyle w:val="Compact"/>
              <w:jc w:val="left"/>
            </w:pPr>
            <w:r>
              <w:t xml:space="preserve">33.2% (2258)</w:t>
            </w:r>
          </w:p>
        </w:tc>
        <w:tc>
          <w:p>
            <w:pPr>
              <w:pStyle w:val="Compact"/>
              <w:jc w:val="right"/>
            </w:pPr>
            <w:r>
              <w:t xml:space="preserve">6806</w:t>
            </w:r>
          </w:p>
        </w:tc>
        <w:tc>
          <w:p>
            <w:pPr>
              <w:pStyle w:val="Compact"/>
              <w:jc w:val="left"/>
            </w:pPr>
            <w:r>
              <w:t xml:space="preserve">0.89 (0.82, 0.97)</w:t>
            </w:r>
          </w:p>
        </w:tc>
        <w:tc>
          <w:p>
            <w:pPr>
              <w:pStyle w:val="Compact"/>
              <w:jc w:val="left"/>
            </w:pPr>
            <w:r>
              <w:t xml:space="preserve">0.00569</w:t>
            </w:r>
          </w:p>
        </w:tc>
        <w:tc>
          <w:p>
            <w:pPr>
              <w:pStyle w:val="Compact"/>
            </w:pPr>
          </w:p>
        </w:tc>
      </w:tr>
      <w:tr>
        <w:tc>
          <w:p>
            <w:pPr>
              <w:pStyle w:val="Compact"/>
            </w:pPr>
          </w:p>
        </w:tc>
        <w:tc>
          <w:p>
            <w:pPr>
              <w:pStyle w:val="Compact"/>
              <w:jc w:val="left"/>
            </w:pPr>
            <w:r>
              <w:t xml:space="preserve">Bangladeshi</w:t>
            </w:r>
          </w:p>
        </w:tc>
        <w:tc>
          <w:p>
            <w:pPr>
              <w:pStyle w:val="Compact"/>
              <w:jc w:val="left"/>
            </w:pPr>
            <w:r>
              <w:t xml:space="preserve">27.9% (469)</w:t>
            </w:r>
          </w:p>
        </w:tc>
        <w:tc>
          <w:p>
            <w:pPr>
              <w:pStyle w:val="Compact"/>
              <w:jc w:val="right"/>
            </w:pPr>
            <w:r>
              <w:t xml:space="preserve">1680</w:t>
            </w:r>
          </w:p>
        </w:tc>
        <w:tc>
          <w:p>
            <w:pPr>
              <w:pStyle w:val="Compact"/>
              <w:jc w:val="left"/>
            </w:pPr>
            <w:r>
              <w:t xml:space="preserve">0.71 (0.62, 0.80)</w:t>
            </w:r>
          </w:p>
        </w:tc>
        <w:tc>
          <w:p>
            <w:pPr>
              <w:pStyle w:val="Compact"/>
              <w:jc w:val="left"/>
            </w:pPr>
            <w:r>
              <w:t xml:space="preserve">1.03e-07</w:t>
            </w:r>
          </w:p>
        </w:tc>
        <w:tc>
          <w:p>
            <w:pPr>
              <w:pStyle w:val="Compact"/>
            </w:pPr>
          </w:p>
        </w:tc>
      </w:tr>
      <w:tr>
        <w:tc>
          <w:p>
            <w:pPr>
              <w:pStyle w:val="Compact"/>
            </w:pPr>
          </w:p>
        </w:tc>
        <w:tc>
          <w:p>
            <w:pPr>
              <w:pStyle w:val="Compact"/>
              <w:jc w:val="left"/>
            </w:pPr>
            <w:r>
              <w:t xml:space="preserve">Chinese</w:t>
            </w:r>
          </w:p>
        </w:tc>
        <w:tc>
          <w:p>
            <w:pPr>
              <w:pStyle w:val="Compact"/>
              <w:jc w:val="left"/>
            </w:pPr>
            <w:r>
              <w:t xml:space="preserve">33.6% (166)</w:t>
            </w:r>
          </w:p>
        </w:tc>
        <w:tc>
          <w:p>
            <w:pPr>
              <w:pStyle w:val="Compact"/>
              <w:jc w:val="right"/>
            </w:pPr>
            <w:r>
              <w:t xml:space="preserve">494</w:t>
            </w:r>
          </w:p>
        </w:tc>
        <w:tc>
          <w:p>
            <w:pPr>
              <w:pStyle w:val="Compact"/>
              <w:jc w:val="left"/>
            </w:pPr>
            <w:r>
              <w:t xml:space="preserve">0.88 (0.72, 1.07)</w:t>
            </w:r>
          </w:p>
        </w:tc>
        <w:tc>
          <w:p>
            <w:pPr>
              <w:pStyle w:val="Compact"/>
              <w:jc w:val="left"/>
            </w:pPr>
            <w:r>
              <w:t xml:space="preserve">0.202</w:t>
            </w:r>
          </w:p>
        </w:tc>
        <w:tc>
          <w:p>
            <w:pPr>
              <w:pStyle w:val="Compact"/>
            </w:pPr>
          </w:p>
        </w:tc>
      </w:tr>
      <w:tr>
        <w:tc>
          <w:p>
            <w:pPr>
              <w:pStyle w:val="Compact"/>
            </w:pPr>
          </w:p>
        </w:tc>
        <w:tc>
          <w:p>
            <w:pPr>
              <w:pStyle w:val="Compact"/>
              <w:jc w:val="left"/>
            </w:pPr>
            <w:r>
              <w:t xml:space="preserve">Mixed / Other</w:t>
            </w:r>
          </w:p>
        </w:tc>
        <w:tc>
          <w:p>
            <w:pPr>
              <w:pStyle w:val="Compact"/>
              <w:jc w:val="left"/>
            </w:pPr>
            <w:r>
              <w:t xml:space="preserve">25.3% (1260)</w:t>
            </w:r>
          </w:p>
        </w:tc>
        <w:tc>
          <w:p>
            <w:pPr>
              <w:pStyle w:val="Compact"/>
              <w:jc w:val="right"/>
            </w:pPr>
            <w:r>
              <w:t xml:space="preserve">4971</w:t>
            </w:r>
          </w:p>
        </w:tc>
        <w:tc>
          <w:p>
            <w:pPr>
              <w:pStyle w:val="Compact"/>
              <w:jc w:val="left"/>
            </w:pPr>
            <w:r>
              <w:t xml:space="preserve">0.65 (0.59, 0.71)</w:t>
            </w:r>
          </w:p>
        </w:tc>
        <w:tc>
          <w:p>
            <w:pPr>
              <w:pStyle w:val="Compact"/>
              <w:jc w:val="left"/>
            </w:pPr>
            <w:r>
              <w:t xml:space="preserve">4.93e-20</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29.5% (9104)</w:t>
            </w:r>
          </w:p>
        </w:tc>
        <w:tc>
          <w:p>
            <w:pPr>
              <w:pStyle w:val="Compact"/>
              <w:jc w:val="right"/>
            </w:pPr>
            <w:r>
              <w:t xml:space="preserve">30880</w:t>
            </w:r>
          </w:p>
        </w:tc>
        <w:tc>
          <w:p>
            <w:pPr>
              <w:pStyle w:val="Compact"/>
            </w:pPr>
          </w:p>
        </w:tc>
        <w:tc>
          <w:p>
            <w:pPr>
              <w:pStyle w:val="Compact"/>
            </w:pPr>
          </w:p>
        </w:tc>
        <w:tc>
          <w:p>
            <w:pPr>
              <w:pStyle w:val="Compact"/>
              <w:jc w:val="left"/>
            </w:pPr>
            <w:r>
              <w:t xml:space="preserve">7.2e-18</w:t>
            </w:r>
          </w:p>
        </w:tc>
      </w:tr>
      <w:tr>
        <w:tc>
          <w:p>
            <w:pPr>
              <w:pStyle w:val="Compact"/>
            </w:pPr>
          </w:p>
        </w:tc>
        <w:tc>
          <w:p>
            <w:pPr>
              <w:pStyle w:val="Compact"/>
              <w:jc w:val="left"/>
            </w:pPr>
            <w:r>
              <w:t xml:space="preserve">UK Born</w:t>
            </w:r>
          </w:p>
        </w:tc>
        <w:tc>
          <w:p>
            <w:pPr>
              <w:pStyle w:val="Compact"/>
              <w:jc w:val="left"/>
            </w:pPr>
            <w:r>
              <w:t xml:space="preserve">28.7% (3096)</w:t>
            </w:r>
          </w:p>
        </w:tc>
        <w:tc>
          <w:p>
            <w:pPr>
              <w:pStyle w:val="Compact"/>
              <w:jc w:val="right"/>
            </w:pPr>
            <w:r>
              <w:t xml:space="preserve">10779</w:t>
            </w:r>
          </w:p>
        </w:tc>
        <w:tc>
          <w:p>
            <w:pPr>
              <w:pStyle w:val="Compact"/>
              <w:jc w:val="left"/>
            </w:pPr>
            <w:r>
              <w:t xml:space="preserve">0.75 (0.70, 0.80)</w:t>
            </w:r>
          </w:p>
        </w:tc>
        <w:tc>
          <w:p>
            <w:pPr>
              <w:pStyle w:val="Compact"/>
              <w:jc w:val="left"/>
            </w:pPr>
            <w:r>
              <w:t xml:space="preserve">1.3e-17</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30.7% (4948)</w:t>
            </w:r>
          </w:p>
        </w:tc>
        <w:tc>
          <w:p>
            <w:pPr>
              <w:pStyle w:val="Compact"/>
              <w:jc w:val="right"/>
            </w:pPr>
            <w:r>
              <w:t xml:space="preserve">16131</w:t>
            </w:r>
          </w:p>
        </w:tc>
        <w:tc>
          <w:p>
            <w:pPr>
              <w:pStyle w:val="Compact"/>
            </w:pPr>
          </w:p>
        </w:tc>
        <w:tc>
          <w:p>
            <w:pPr>
              <w:pStyle w:val="Compact"/>
            </w:pPr>
          </w:p>
        </w:tc>
        <w:tc>
          <w:p>
            <w:pPr>
              <w:pStyle w:val="Compact"/>
              <w:jc w:val="left"/>
            </w:pPr>
            <w:r>
              <w:t xml:space="preserve">4.88e-08</w:t>
            </w:r>
          </w:p>
        </w:tc>
      </w:tr>
      <w:tr>
        <w:tc>
          <w:p>
            <w:pPr>
              <w:pStyle w:val="Compact"/>
            </w:pPr>
          </w:p>
        </w:tc>
        <w:tc>
          <w:p>
            <w:pPr>
              <w:pStyle w:val="Compact"/>
              <w:jc w:val="left"/>
            </w:pPr>
            <w:r>
              <w:t xml:space="preserve">2</w:t>
            </w:r>
          </w:p>
        </w:tc>
        <w:tc>
          <w:p>
            <w:pPr>
              <w:pStyle w:val="Compact"/>
              <w:jc w:val="left"/>
            </w:pPr>
            <w:r>
              <w:t xml:space="preserve">26.8% (3383)</w:t>
            </w:r>
          </w:p>
        </w:tc>
        <w:tc>
          <w:p>
            <w:pPr>
              <w:pStyle w:val="Compact"/>
              <w:jc w:val="right"/>
            </w:pPr>
            <w:r>
              <w:t xml:space="preserve">12621</w:t>
            </w:r>
          </w:p>
        </w:tc>
        <w:tc>
          <w:p>
            <w:pPr>
              <w:pStyle w:val="Compact"/>
              <w:jc w:val="left"/>
            </w:pPr>
            <w:r>
              <w:t xml:space="preserve">0.84 (0.80, 0.89)</w:t>
            </w:r>
          </w:p>
        </w:tc>
        <w:tc>
          <w:p>
            <w:pPr>
              <w:pStyle w:val="Compact"/>
              <w:jc w:val="left"/>
            </w:pPr>
            <w:r>
              <w:t xml:space="preserve">3.58e-10</w:t>
            </w:r>
          </w:p>
        </w:tc>
        <w:tc>
          <w:p>
            <w:pPr>
              <w:pStyle w:val="Compact"/>
            </w:pPr>
          </w:p>
        </w:tc>
      </w:tr>
      <w:tr>
        <w:tc>
          <w:p>
            <w:pPr>
              <w:pStyle w:val="Compact"/>
            </w:pPr>
          </w:p>
        </w:tc>
        <w:tc>
          <w:p>
            <w:pPr>
              <w:pStyle w:val="Compact"/>
              <w:jc w:val="left"/>
            </w:pPr>
            <w:r>
              <w:t xml:space="preserve">3</w:t>
            </w:r>
          </w:p>
        </w:tc>
        <w:tc>
          <w:p>
            <w:pPr>
              <w:pStyle w:val="Compact"/>
              <w:jc w:val="left"/>
            </w:pPr>
            <w:r>
              <w:t xml:space="preserve">29.2% (1905)</w:t>
            </w:r>
          </w:p>
        </w:tc>
        <w:tc>
          <w:p>
            <w:pPr>
              <w:pStyle w:val="Compact"/>
              <w:jc w:val="right"/>
            </w:pPr>
            <w:r>
              <w:t xml:space="preserve">6530</w:t>
            </w:r>
          </w:p>
        </w:tc>
        <w:tc>
          <w:p>
            <w:pPr>
              <w:pStyle w:val="Compact"/>
              <w:jc w:val="left"/>
            </w:pPr>
            <w:r>
              <w:t xml:space="preserve">0.92 (0.86, 0.98)</w:t>
            </w:r>
          </w:p>
        </w:tc>
        <w:tc>
          <w:p>
            <w:pPr>
              <w:pStyle w:val="Compact"/>
              <w:jc w:val="left"/>
            </w:pPr>
            <w:r>
              <w:t xml:space="preserve">0.0117</w:t>
            </w:r>
          </w:p>
        </w:tc>
        <w:tc>
          <w:p>
            <w:pPr>
              <w:pStyle w:val="Compact"/>
            </w:pPr>
          </w:p>
        </w:tc>
      </w:tr>
      <w:tr>
        <w:tc>
          <w:p>
            <w:pPr>
              <w:pStyle w:val="Compact"/>
            </w:pPr>
          </w:p>
        </w:tc>
        <w:tc>
          <w:p>
            <w:pPr>
              <w:pStyle w:val="Compact"/>
              <w:jc w:val="left"/>
            </w:pPr>
            <w:r>
              <w:t xml:space="preserve">4</w:t>
            </w:r>
          </w:p>
        </w:tc>
        <w:tc>
          <w:p>
            <w:pPr>
              <w:pStyle w:val="Compact"/>
              <w:jc w:val="left"/>
            </w:pPr>
            <w:r>
              <w:t xml:space="preserve">30.1% (1142)</w:t>
            </w:r>
          </w:p>
        </w:tc>
        <w:tc>
          <w:p>
            <w:pPr>
              <w:pStyle w:val="Compact"/>
              <w:jc w:val="right"/>
            </w:pPr>
            <w:r>
              <w:t xml:space="preserve">3796</w:t>
            </w:r>
          </w:p>
        </w:tc>
        <w:tc>
          <w:p>
            <w:pPr>
              <w:pStyle w:val="Compact"/>
              <w:jc w:val="left"/>
            </w:pPr>
            <w:r>
              <w:t xml:space="preserve">0.91 (0.84, 0.99)</w:t>
            </w:r>
          </w:p>
        </w:tc>
        <w:tc>
          <w:p>
            <w:pPr>
              <w:pStyle w:val="Compact"/>
              <w:jc w:val="left"/>
            </w:pPr>
            <w:r>
              <w:t xml:space="preserve">0.0264</w:t>
            </w:r>
          </w:p>
        </w:tc>
        <w:tc>
          <w:p>
            <w:pPr>
              <w:pStyle w:val="Compact"/>
            </w:pPr>
          </w:p>
        </w:tc>
      </w:tr>
      <w:tr>
        <w:tc>
          <w:p>
            <w:pPr>
              <w:pStyle w:val="Compact"/>
            </w:pPr>
          </w:p>
        </w:tc>
        <w:tc>
          <w:p>
            <w:pPr>
              <w:pStyle w:val="Compact"/>
              <w:jc w:val="left"/>
            </w:pPr>
            <w:r>
              <w:t xml:space="preserve">5</w:t>
            </w:r>
          </w:p>
        </w:tc>
        <w:tc>
          <w:p>
            <w:pPr>
              <w:pStyle w:val="Compact"/>
              <w:jc w:val="left"/>
            </w:pPr>
            <w:r>
              <w:t xml:space="preserve">31.8% (822)</w:t>
            </w:r>
          </w:p>
        </w:tc>
        <w:tc>
          <w:p>
            <w:pPr>
              <w:pStyle w:val="Compact"/>
              <w:jc w:val="right"/>
            </w:pPr>
            <w:r>
              <w:t xml:space="preserve">2581</w:t>
            </w:r>
          </w:p>
        </w:tc>
        <w:tc>
          <w:p>
            <w:pPr>
              <w:pStyle w:val="Compact"/>
              <w:jc w:val="left"/>
            </w:pPr>
            <w:r>
              <w:t xml:space="preserve">0.94 (0.85, 1.03)</w:t>
            </w:r>
          </w:p>
        </w:tc>
        <w:tc>
          <w:p>
            <w:pPr>
              <w:pStyle w:val="Compact"/>
              <w:jc w:val="left"/>
            </w:pPr>
            <w:r>
              <w:t xml:space="preserve">0.174</w:t>
            </w:r>
          </w:p>
        </w:tc>
        <w:tc>
          <w:p>
            <w:pPr>
              <w:pStyle w:val="Compact"/>
            </w:pPr>
          </w:p>
        </w:tc>
      </w:tr>
    </w:tbl>
    <w:p>
      <w:pPr>
        <w:pStyle w:val="Heading3"/>
      </w:pPr>
      <w:bookmarkStart w:id="40" w:name="year-of-bcg-vaccination"/>
      <w:r>
        <w:t xml:space="preserve">Year of BCG vaccination</w:t>
      </w:r>
      <w:bookmarkEnd w:id="40"/>
    </w:p>
    <w:p>
      <w:pPr>
        <w:pStyle w:val="FirstParagraph"/>
      </w:pPr>
      <w:r>
        <w:t xml:space="preserve">As for BCG status, year of BCG vaccination was also clearly missing with MAR mechanisms for the variables considered (Supplementary Table S1). As for BCG status men were more likely to have a missing year of BCG vaccination as were the non-UK born. Older notifications were again more likely to have missing data, with those aged 65+ being more than 2 times more likely to have a missing year of vaccination. However, unlike BCG vaccination status, year of notification showed a clear trend of increasing data completeness from 2010 until 2015. Additionally, for year of BCG vaccination the White ethnic group was more likely to have complete data than any other ethnic group, with those of Black-Caribbean descent being over 3 times more likely to have a missing year of BCG vaccination. Socio-economic status was highly associated with year of vaccination being missing but there was little clear evidence of a trend. The second, and third, poorest quintiles were more likely to have a missing year of vaccination. Whilst the richest, and second richest quintiles were less likely to have a missing year of vaccination.</w:t>
      </w:r>
    </w:p>
    <w:p>
      <w:pPr>
        <w:pStyle w:val="Heading3"/>
      </w:pPr>
      <w:bookmarkStart w:id="41" w:name="date-of-symptom-onset"/>
      <w:r>
        <w:t xml:space="preserve">Date of symptom onset</w:t>
      </w:r>
      <w:bookmarkEnd w:id="41"/>
    </w:p>
    <w:p>
      <w:pPr>
        <w:pStyle w:val="FirstParagraph"/>
      </w:pPr>
      <w:r>
        <w:t xml:space="preserve">For date of symptom onset there was strong evidence of an MAR mechanism for all variables considered, except for sex (Table 3). The likelihood of date of symptom onset being missing reduced with year of notification. Children (0-14 years old) were more likely to have a missing date of symptom onset than any other age group as were those in any socio-economic quintile when compared to the poorest group. UK born cases were more likely to have a complete date of symptom onset than non-UK born cases, with the White ethnic group being more likely to have a missing date of symptom onset than most other ethnic groups.</w:t>
      </w:r>
    </w:p>
    <w:p>
      <w:pPr>
        <w:pStyle w:val="TableCaption"/>
      </w:pPr>
      <w:r>
        <w:t xml:space="preserve">Table 3: Results from a logistic regression model with data completeness (Complete/Missing) for date of symptom onset as an outcome, adjusted for:</w:t>
      </w:r>
      <w:r>
        <w:t xml:space="preserve"> </w:t>
      </w:r>
      <w:r>
        <w:t xml:space="preserve">year, sex, age (grouped as 0-14 year olds, 15-65 year olds and 65+), ethnic group, UK birth status and socio-economic status (national quintiles). For</w:t>
      </w:r>
      <w:r>
        <w:t xml:space="preserve"> </w:t>
      </w:r>
      <w:r>
        <w:t xml:space="preserve">socio-economic group 1 indicates the most deprived quintile. Notifications from 2010 onwards were included as socio-economic status was not collected before</w:t>
      </w:r>
      <w:r>
        <w:t xml:space="preserve"> </w:t>
      </w:r>
      <w:r>
        <w:t xml:space="preserve">this. Complete case analysis was used. Odds ratios shown are adjusted for all explanatory variables. The model indicates that date of symptom onset is missing</w:t>
      </w:r>
      <w:r>
        <w:t xml:space="preserve"> </w:t>
      </w:r>
      <w:r>
        <w:t xml:space="preserve">not at random for the variables for all variables considered, except for sex.</w:t>
      </w:r>
    </w:p>
    <w:tbl>
      <w:tblPr>
        <w:tblStyle w:val="Table"/>
        <w:tblW w:type="pct" w:w="0.0"/>
        <w:tblLook w:firstRow="1"/>
        <w:tblCaption w:val="Table 3: Results from a logistic regression model with data completeness (Complete/Missing) for date of symptom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symptom onset is missing not at random for the variables for all variables considered, except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34.0% (2426)</w:t>
            </w:r>
          </w:p>
        </w:tc>
        <w:tc>
          <w:p>
            <w:pPr>
              <w:pStyle w:val="Compact"/>
              <w:jc w:val="right"/>
            </w:pPr>
            <w:r>
              <w:t xml:space="preserve">7143</w:t>
            </w:r>
          </w:p>
        </w:tc>
        <w:tc>
          <w:p>
            <w:pPr>
              <w:pStyle w:val="Compact"/>
            </w:pPr>
          </w:p>
        </w:tc>
        <w:tc>
          <w:p>
            <w:pPr>
              <w:pStyle w:val="Compact"/>
            </w:pPr>
          </w:p>
        </w:tc>
        <w:tc>
          <w:p>
            <w:pPr>
              <w:pStyle w:val="Compact"/>
              <w:jc w:val="left"/>
            </w:pPr>
            <w:r>
              <w:t xml:space="preserve">0</w:t>
            </w:r>
          </w:p>
        </w:tc>
      </w:tr>
      <w:tr>
        <w:tc>
          <w:p>
            <w:pPr>
              <w:pStyle w:val="Compact"/>
            </w:pPr>
          </w:p>
        </w:tc>
        <w:tc>
          <w:p>
            <w:pPr>
              <w:pStyle w:val="Compact"/>
              <w:jc w:val="left"/>
            </w:pPr>
            <w:r>
              <w:t xml:space="preserve">2011</w:t>
            </w:r>
          </w:p>
        </w:tc>
        <w:tc>
          <w:p>
            <w:pPr>
              <w:pStyle w:val="Compact"/>
              <w:jc w:val="left"/>
            </w:pPr>
            <w:r>
              <w:t xml:space="preserve">30.1% (2339)</w:t>
            </w:r>
          </w:p>
        </w:tc>
        <w:tc>
          <w:p>
            <w:pPr>
              <w:pStyle w:val="Compact"/>
              <w:jc w:val="right"/>
            </w:pPr>
            <w:r>
              <w:t xml:space="preserve">7781</w:t>
            </w:r>
          </w:p>
        </w:tc>
        <w:tc>
          <w:p>
            <w:pPr>
              <w:pStyle w:val="Compact"/>
              <w:jc w:val="left"/>
            </w:pPr>
            <w:r>
              <w:t xml:space="preserve">0.83 (0.78, 0.89)</w:t>
            </w:r>
          </w:p>
        </w:tc>
        <w:tc>
          <w:p>
            <w:pPr>
              <w:pStyle w:val="Compact"/>
              <w:jc w:val="left"/>
            </w:pPr>
            <w:r>
              <w:t xml:space="preserve">2.03e-07</w:t>
            </w:r>
          </w:p>
        </w:tc>
        <w:tc>
          <w:p>
            <w:pPr>
              <w:pStyle w:val="Compact"/>
            </w:pPr>
          </w:p>
        </w:tc>
      </w:tr>
      <w:tr>
        <w:tc>
          <w:p>
            <w:pPr>
              <w:pStyle w:val="Compact"/>
            </w:pPr>
          </w:p>
        </w:tc>
        <w:tc>
          <w:p>
            <w:pPr>
              <w:pStyle w:val="Compact"/>
              <w:jc w:val="left"/>
            </w:pPr>
            <w:r>
              <w:t xml:space="preserve">2012</w:t>
            </w:r>
          </w:p>
        </w:tc>
        <w:tc>
          <w:p>
            <w:pPr>
              <w:pStyle w:val="Compact"/>
              <w:jc w:val="left"/>
            </w:pPr>
            <w:r>
              <w:t xml:space="preserve">24.2% (1878)</w:t>
            </w:r>
          </w:p>
        </w:tc>
        <w:tc>
          <w:p>
            <w:pPr>
              <w:pStyle w:val="Compact"/>
              <w:jc w:val="right"/>
            </w:pPr>
            <w:r>
              <w:t xml:space="preserve">7755</w:t>
            </w:r>
          </w:p>
        </w:tc>
        <w:tc>
          <w:p>
            <w:pPr>
              <w:pStyle w:val="Compact"/>
              <w:jc w:val="left"/>
            </w:pPr>
            <w:r>
              <w:t xml:space="preserve">0.61 (0.57, 0.66)</w:t>
            </w:r>
          </w:p>
        </w:tc>
        <w:tc>
          <w:p>
            <w:pPr>
              <w:pStyle w:val="Compact"/>
              <w:jc w:val="left"/>
            </w:pPr>
            <w:r>
              <w:t xml:space="preserve">2.24e-40</w:t>
            </w:r>
          </w:p>
        </w:tc>
        <w:tc>
          <w:p>
            <w:pPr>
              <w:pStyle w:val="Compact"/>
            </w:pPr>
          </w:p>
        </w:tc>
      </w:tr>
      <w:tr>
        <w:tc>
          <w:p>
            <w:pPr>
              <w:pStyle w:val="Compact"/>
            </w:pPr>
          </w:p>
        </w:tc>
        <w:tc>
          <w:p>
            <w:pPr>
              <w:pStyle w:val="Compact"/>
              <w:jc w:val="left"/>
            </w:pPr>
            <w:r>
              <w:t xml:space="preserve">2013</w:t>
            </w:r>
          </w:p>
        </w:tc>
        <w:tc>
          <w:p>
            <w:pPr>
              <w:pStyle w:val="Compact"/>
              <w:jc w:val="left"/>
            </w:pPr>
            <w:r>
              <w:t xml:space="preserve">17.5% (1233)</w:t>
            </w:r>
          </w:p>
        </w:tc>
        <w:tc>
          <w:p>
            <w:pPr>
              <w:pStyle w:val="Compact"/>
              <w:jc w:val="right"/>
            </w:pPr>
            <w:r>
              <w:t xml:space="preserve">7034</w:t>
            </w:r>
          </w:p>
        </w:tc>
        <w:tc>
          <w:p>
            <w:pPr>
              <w:pStyle w:val="Compact"/>
              <w:jc w:val="left"/>
            </w:pPr>
            <w:r>
              <w:t xml:space="preserve">0.41 (0.38, 0.44)</w:t>
            </w:r>
          </w:p>
        </w:tc>
        <w:tc>
          <w:p>
            <w:pPr>
              <w:pStyle w:val="Compact"/>
              <w:jc w:val="left"/>
            </w:pPr>
            <w:r>
              <w:t xml:space="preserve">8.22e-108</w:t>
            </w:r>
          </w:p>
        </w:tc>
        <w:tc>
          <w:p>
            <w:pPr>
              <w:pStyle w:val="Compact"/>
            </w:pPr>
          </w:p>
        </w:tc>
      </w:tr>
      <w:tr>
        <w:tc>
          <w:p>
            <w:pPr>
              <w:pStyle w:val="Compact"/>
            </w:pPr>
          </w:p>
        </w:tc>
        <w:tc>
          <w:p>
            <w:pPr>
              <w:pStyle w:val="Compact"/>
              <w:jc w:val="left"/>
            </w:pPr>
            <w:r>
              <w:t xml:space="preserve">2014</w:t>
            </w:r>
          </w:p>
        </w:tc>
        <w:tc>
          <w:p>
            <w:pPr>
              <w:pStyle w:val="Compact"/>
              <w:jc w:val="left"/>
            </w:pPr>
            <w:r>
              <w:t xml:space="preserve">11.8% (744)</w:t>
            </w:r>
          </w:p>
        </w:tc>
        <w:tc>
          <w:p>
            <w:pPr>
              <w:pStyle w:val="Compact"/>
              <w:jc w:val="right"/>
            </w:pPr>
            <w:r>
              <w:t xml:space="preserve">6327</w:t>
            </w:r>
          </w:p>
        </w:tc>
        <w:tc>
          <w:p>
            <w:pPr>
              <w:pStyle w:val="Compact"/>
              <w:jc w:val="left"/>
            </w:pPr>
            <w:r>
              <w:t xml:space="preserve">0.25 (0.23, 0.28)</w:t>
            </w:r>
          </w:p>
        </w:tc>
        <w:tc>
          <w:p>
            <w:pPr>
              <w:pStyle w:val="Compact"/>
              <w:jc w:val="left"/>
            </w:pPr>
            <w:r>
              <w:t xml:space="preserve">1.52e-188</w:t>
            </w:r>
          </w:p>
        </w:tc>
        <w:tc>
          <w:p>
            <w:pPr>
              <w:pStyle w:val="Compact"/>
            </w:pPr>
          </w:p>
        </w:tc>
      </w:tr>
      <w:tr>
        <w:tc>
          <w:p>
            <w:pPr>
              <w:pStyle w:val="Compact"/>
            </w:pPr>
          </w:p>
        </w:tc>
        <w:tc>
          <w:p>
            <w:pPr>
              <w:pStyle w:val="Compact"/>
              <w:jc w:val="left"/>
            </w:pPr>
            <w:r>
              <w:t xml:space="preserve">2015</w:t>
            </w:r>
          </w:p>
        </w:tc>
        <w:tc>
          <w:p>
            <w:pPr>
              <w:pStyle w:val="Compact"/>
              <w:jc w:val="left"/>
            </w:pPr>
            <w:r>
              <w:t xml:space="preserve">6.9% (390)</w:t>
            </w:r>
          </w:p>
        </w:tc>
        <w:tc>
          <w:p>
            <w:pPr>
              <w:pStyle w:val="Compact"/>
              <w:jc w:val="right"/>
            </w:pPr>
            <w:r>
              <w:t xml:space="preserve">5619</w:t>
            </w:r>
          </w:p>
        </w:tc>
        <w:tc>
          <w:p>
            <w:pPr>
              <w:pStyle w:val="Compact"/>
              <w:jc w:val="left"/>
            </w:pPr>
            <w:r>
              <w:t xml:space="preserve">0.14 (0.13, 0.16)</w:t>
            </w:r>
          </w:p>
        </w:tc>
        <w:tc>
          <w:p>
            <w:pPr>
              <w:pStyle w:val="Compact"/>
              <w:jc w:val="left"/>
            </w:pPr>
            <w:r>
              <w:t xml:space="preserve">8.88e-245</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22.0% (3894)</w:t>
            </w:r>
          </w:p>
        </w:tc>
        <w:tc>
          <w:p>
            <w:pPr>
              <w:pStyle w:val="Compact"/>
              <w:jc w:val="right"/>
            </w:pPr>
            <w:r>
              <w:t xml:space="preserve">17664</w:t>
            </w:r>
          </w:p>
        </w:tc>
        <w:tc>
          <w:p>
            <w:pPr>
              <w:pStyle w:val="Compact"/>
            </w:pPr>
          </w:p>
        </w:tc>
        <w:tc>
          <w:p>
            <w:pPr>
              <w:pStyle w:val="Compact"/>
            </w:pPr>
          </w:p>
        </w:tc>
        <w:tc>
          <w:p>
            <w:pPr>
              <w:pStyle w:val="Compact"/>
              <w:jc w:val="left"/>
            </w:pPr>
            <w:r>
              <w:t xml:space="preserve">0.93</w:t>
            </w:r>
          </w:p>
        </w:tc>
      </w:tr>
      <w:tr>
        <w:tc>
          <w:p>
            <w:pPr>
              <w:pStyle w:val="Compact"/>
            </w:pPr>
          </w:p>
        </w:tc>
        <w:tc>
          <w:p>
            <w:pPr>
              <w:pStyle w:val="Compact"/>
              <w:jc w:val="left"/>
            </w:pPr>
            <w:r>
              <w:t xml:space="preserve">Male</w:t>
            </w:r>
          </w:p>
        </w:tc>
        <w:tc>
          <w:p>
            <w:pPr>
              <w:pStyle w:val="Compact"/>
              <w:jc w:val="left"/>
            </w:pPr>
            <w:r>
              <w:t xml:space="preserve">21.3% (5116)</w:t>
            </w:r>
          </w:p>
        </w:tc>
        <w:tc>
          <w:p>
            <w:pPr>
              <w:pStyle w:val="Compact"/>
              <w:jc w:val="right"/>
            </w:pPr>
            <w:r>
              <w:t xml:space="preserve">23995</w:t>
            </w:r>
          </w:p>
        </w:tc>
        <w:tc>
          <w:p>
            <w:pPr>
              <w:pStyle w:val="Compact"/>
              <w:jc w:val="left"/>
            </w:pPr>
            <w:r>
              <w:t xml:space="preserve">1.00 (0.95, 1.05)</w:t>
            </w:r>
          </w:p>
        </w:tc>
        <w:tc>
          <w:p>
            <w:pPr>
              <w:pStyle w:val="Compact"/>
              <w:jc w:val="left"/>
            </w:pPr>
            <w:r>
              <w:t xml:space="preserve">0.93</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38.1% (684)</w:t>
            </w:r>
          </w:p>
        </w:tc>
        <w:tc>
          <w:p>
            <w:pPr>
              <w:pStyle w:val="Compact"/>
              <w:jc w:val="right"/>
            </w:pPr>
            <w:r>
              <w:t xml:space="preserve">1793</w:t>
            </w:r>
          </w:p>
        </w:tc>
        <w:tc>
          <w:p>
            <w:pPr>
              <w:pStyle w:val="Compact"/>
            </w:pPr>
          </w:p>
        </w:tc>
        <w:tc>
          <w:p>
            <w:pPr>
              <w:pStyle w:val="Compact"/>
            </w:pPr>
          </w:p>
        </w:tc>
        <w:tc>
          <w:p>
            <w:pPr>
              <w:pStyle w:val="Compact"/>
              <w:jc w:val="left"/>
            </w:pPr>
            <w:r>
              <w:t xml:space="preserve">3.59e-73</w:t>
            </w:r>
          </w:p>
        </w:tc>
      </w:tr>
      <w:tr>
        <w:tc>
          <w:p>
            <w:pPr>
              <w:pStyle w:val="Compact"/>
            </w:pPr>
          </w:p>
        </w:tc>
        <w:tc>
          <w:p>
            <w:pPr>
              <w:pStyle w:val="Compact"/>
              <w:jc w:val="left"/>
            </w:pPr>
            <w:r>
              <w:t xml:space="preserve">15-44</w:t>
            </w:r>
          </w:p>
        </w:tc>
        <w:tc>
          <w:p>
            <w:pPr>
              <w:pStyle w:val="Compact"/>
              <w:jc w:val="left"/>
            </w:pPr>
            <w:r>
              <w:t xml:space="preserve">20.5% (5182)</w:t>
            </w:r>
          </w:p>
        </w:tc>
        <w:tc>
          <w:p>
            <w:pPr>
              <w:pStyle w:val="Compact"/>
              <w:jc w:val="right"/>
            </w:pPr>
            <w:r>
              <w:t xml:space="preserve">25235</w:t>
            </w:r>
          </w:p>
        </w:tc>
        <w:tc>
          <w:p>
            <w:pPr>
              <w:pStyle w:val="Compact"/>
              <w:jc w:val="left"/>
            </w:pPr>
            <w:r>
              <w:t xml:space="preserve">0.35 (0.31, 0.39)</w:t>
            </w:r>
          </w:p>
        </w:tc>
        <w:tc>
          <w:p>
            <w:pPr>
              <w:pStyle w:val="Compact"/>
              <w:jc w:val="left"/>
            </w:pPr>
            <w:r>
              <w:t xml:space="preserve">6.74e-77</w:t>
            </w:r>
          </w:p>
        </w:tc>
        <w:tc>
          <w:p>
            <w:pPr>
              <w:pStyle w:val="Compact"/>
            </w:pPr>
          </w:p>
        </w:tc>
      </w:tr>
      <w:tr>
        <w:tc>
          <w:p>
            <w:pPr>
              <w:pStyle w:val="Compact"/>
            </w:pPr>
          </w:p>
        </w:tc>
        <w:tc>
          <w:p>
            <w:pPr>
              <w:pStyle w:val="Compact"/>
              <w:jc w:val="left"/>
            </w:pPr>
            <w:r>
              <w:t xml:space="preserve">45-64</w:t>
            </w:r>
          </w:p>
        </w:tc>
        <w:tc>
          <w:p>
            <w:pPr>
              <w:pStyle w:val="Compact"/>
              <w:jc w:val="left"/>
            </w:pPr>
            <w:r>
              <w:t xml:space="preserve">20.7% (1870)</w:t>
            </w:r>
          </w:p>
        </w:tc>
        <w:tc>
          <w:p>
            <w:pPr>
              <w:pStyle w:val="Compact"/>
              <w:jc w:val="right"/>
            </w:pPr>
            <w:r>
              <w:t xml:space="preserve">9026</w:t>
            </w:r>
          </w:p>
        </w:tc>
        <w:tc>
          <w:p>
            <w:pPr>
              <w:pStyle w:val="Compact"/>
              <w:jc w:val="left"/>
            </w:pPr>
            <w:r>
              <w:t xml:space="preserve">0.37 (0.33, 0.42)</w:t>
            </w:r>
          </w:p>
        </w:tc>
        <w:tc>
          <w:p>
            <w:pPr>
              <w:pStyle w:val="Compact"/>
              <w:jc w:val="left"/>
            </w:pPr>
            <w:r>
              <w:t xml:space="preserve">2.18e-58</w:t>
            </w:r>
          </w:p>
        </w:tc>
        <w:tc>
          <w:p>
            <w:pPr>
              <w:pStyle w:val="Compact"/>
            </w:pPr>
          </w:p>
        </w:tc>
      </w:tr>
      <w:tr>
        <w:tc>
          <w:p>
            <w:pPr>
              <w:pStyle w:val="Compact"/>
            </w:pPr>
          </w:p>
        </w:tc>
        <w:tc>
          <w:p>
            <w:pPr>
              <w:pStyle w:val="Compact"/>
              <w:jc w:val="left"/>
            </w:pPr>
            <w:r>
              <w:t xml:space="preserve">65+</w:t>
            </w:r>
          </w:p>
        </w:tc>
        <w:tc>
          <w:p>
            <w:pPr>
              <w:pStyle w:val="Compact"/>
              <w:jc w:val="left"/>
            </w:pPr>
            <w:r>
              <w:t xml:space="preserve">22.7% (1274)</w:t>
            </w:r>
          </w:p>
        </w:tc>
        <w:tc>
          <w:p>
            <w:pPr>
              <w:pStyle w:val="Compact"/>
              <w:jc w:val="right"/>
            </w:pPr>
            <w:r>
              <w:t xml:space="preserve">5605</w:t>
            </w:r>
          </w:p>
        </w:tc>
        <w:tc>
          <w:p>
            <w:pPr>
              <w:pStyle w:val="Compact"/>
              <w:jc w:val="left"/>
            </w:pPr>
            <w:r>
              <w:t xml:space="preserve">0.43 (0.38, 0.49)</w:t>
            </w:r>
          </w:p>
        </w:tc>
        <w:tc>
          <w:p>
            <w:pPr>
              <w:pStyle w:val="Compact"/>
              <w:jc w:val="left"/>
            </w:pPr>
            <w:r>
              <w:t xml:space="preserve">2.31e-39</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20.9% (1749)</w:t>
            </w:r>
          </w:p>
        </w:tc>
        <w:tc>
          <w:p>
            <w:pPr>
              <w:pStyle w:val="Compact"/>
              <w:jc w:val="right"/>
            </w:pPr>
            <w:r>
              <w:t xml:space="preserve">8359</w:t>
            </w:r>
          </w:p>
        </w:tc>
        <w:tc>
          <w:p>
            <w:pPr>
              <w:pStyle w:val="Compact"/>
            </w:pPr>
          </w:p>
        </w:tc>
        <w:tc>
          <w:p>
            <w:pPr>
              <w:pStyle w:val="Compact"/>
            </w:pPr>
          </w:p>
        </w:tc>
        <w:tc>
          <w:p>
            <w:pPr>
              <w:pStyle w:val="Compact"/>
              <w:jc w:val="left"/>
            </w:pPr>
            <w:r>
              <w:t xml:space="preserve">3.98e-09</w:t>
            </w:r>
          </w:p>
        </w:tc>
      </w:tr>
      <w:tr>
        <w:tc>
          <w:p>
            <w:pPr>
              <w:pStyle w:val="Compact"/>
            </w:pPr>
          </w:p>
        </w:tc>
        <w:tc>
          <w:p>
            <w:pPr>
              <w:pStyle w:val="Compact"/>
              <w:jc w:val="left"/>
            </w:pPr>
            <w:r>
              <w:t xml:space="preserve">Black-Caribbean</w:t>
            </w:r>
          </w:p>
        </w:tc>
        <w:tc>
          <w:p>
            <w:pPr>
              <w:pStyle w:val="Compact"/>
              <w:jc w:val="left"/>
            </w:pPr>
            <w:r>
              <w:t xml:space="preserve">23.1% (214)</w:t>
            </w:r>
          </w:p>
        </w:tc>
        <w:tc>
          <w:p>
            <w:pPr>
              <w:pStyle w:val="Compact"/>
              <w:jc w:val="right"/>
            </w:pPr>
            <w:r>
              <w:t xml:space="preserve">928</w:t>
            </w:r>
          </w:p>
        </w:tc>
        <w:tc>
          <w:p>
            <w:pPr>
              <w:pStyle w:val="Compact"/>
              <w:jc w:val="left"/>
            </w:pPr>
            <w:r>
              <w:t xml:space="preserve">1.04 (0.88, 1.23)</w:t>
            </w:r>
          </w:p>
        </w:tc>
        <w:tc>
          <w:p>
            <w:pPr>
              <w:pStyle w:val="Compact"/>
              <w:jc w:val="left"/>
            </w:pPr>
            <w:r>
              <w:t xml:space="preserve">0.658</w:t>
            </w:r>
          </w:p>
        </w:tc>
        <w:tc>
          <w:p>
            <w:pPr>
              <w:pStyle w:val="Compact"/>
            </w:pPr>
          </w:p>
        </w:tc>
      </w:tr>
      <w:tr>
        <w:tc>
          <w:p>
            <w:pPr>
              <w:pStyle w:val="Compact"/>
            </w:pPr>
          </w:p>
        </w:tc>
        <w:tc>
          <w:p>
            <w:pPr>
              <w:pStyle w:val="Compact"/>
              <w:jc w:val="left"/>
            </w:pPr>
            <w:r>
              <w:t xml:space="preserve">Black-African</w:t>
            </w:r>
          </w:p>
        </w:tc>
        <w:tc>
          <w:p>
            <w:pPr>
              <w:pStyle w:val="Compact"/>
              <w:jc w:val="left"/>
            </w:pPr>
            <w:r>
              <w:t xml:space="preserve">23.0% (1654)</w:t>
            </w:r>
          </w:p>
        </w:tc>
        <w:tc>
          <w:p>
            <w:pPr>
              <w:pStyle w:val="Compact"/>
              <w:jc w:val="right"/>
            </w:pPr>
            <w:r>
              <w:t xml:space="preserve">7204</w:t>
            </w:r>
          </w:p>
        </w:tc>
        <w:tc>
          <w:p>
            <w:pPr>
              <w:pStyle w:val="Compact"/>
              <w:jc w:val="left"/>
            </w:pPr>
            <w:r>
              <w:t xml:space="preserve">0.89 (0.80, 0.98)</w:t>
            </w:r>
          </w:p>
        </w:tc>
        <w:tc>
          <w:p>
            <w:pPr>
              <w:pStyle w:val="Compact"/>
              <w:jc w:val="left"/>
            </w:pPr>
            <w:r>
              <w:t xml:space="preserve">0.0179</w:t>
            </w:r>
          </w:p>
        </w:tc>
        <w:tc>
          <w:p>
            <w:pPr>
              <w:pStyle w:val="Compact"/>
            </w:pPr>
          </w:p>
        </w:tc>
      </w:tr>
      <w:tr>
        <w:tc>
          <w:p>
            <w:pPr>
              <w:pStyle w:val="Compact"/>
            </w:pPr>
          </w:p>
        </w:tc>
        <w:tc>
          <w:p>
            <w:pPr>
              <w:pStyle w:val="Compact"/>
              <w:jc w:val="left"/>
            </w:pPr>
            <w:r>
              <w:t xml:space="preserve">Black-Other</w:t>
            </w:r>
          </w:p>
        </w:tc>
        <w:tc>
          <w:p>
            <w:pPr>
              <w:pStyle w:val="Compact"/>
              <w:jc w:val="left"/>
            </w:pPr>
            <w:r>
              <w:t xml:space="preserve">18.7% (69)</w:t>
            </w:r>
          </w:p>
        </w:tc>
        <w:tc>
          <w:p>
            <w:pPr>
              <w:pStyle w:val="Compact"/>
              <w:jc w:val="right"/>
            </w:pPr>
            <w:r>
              <w:t xml:space="preserve">369</w:t>
            </w:r>
          </w:p>
        </w:tc>
        <w:tc>
          <w:p>
            <w:pPr>
              <w:pStyle w:val="Compact"/>
              <w:jc w:val="left"/>
            </w:pPr>
            <w:r>
              <w:t xml:space="preserve">0.79 (0.60, 1.04)</w:t>
            </w:r>
          </w:p>
        </w:tc>
        <w:tc>
          <w:p>
            <w:pPr>
              <w:pStyle w:val="Compact"/>
              <w:jc w:val="left"/>
            </w:pPr>
            <w:r>
              <w:t xml:space="preserve">0.106</w:t>
            </w:r>
          </w:p>
        </w:tc>
        <w:tc>
          <w:p>
            <w:pPr>
              <w:pStyle w:val="Compact"/>
            </w:pPr>
          </w:p>
        </w:tc>
      </w:tr>
      <w:tr>
        <w:tc>
          <w:p>
            <w:pPr>
              <w:pStyle w:val="Compact"/>
            </w:pPr>
          </w:p>
        </w:tc>
        <w:tc>
          <w:p>
            <w:pPr>
              <w:pStyle w:val="Compact"/>
              <w:jc w:val="left"/>
            </w:pPr>
            <w:r>
              <w:t xml:space="preserve">Indian</w:t>
            </w:r>
          </w:p>
        </w:tc>
        <w:tc>
          <w:p>
            <w:pPr>
              <w:pStyle w:val="Compact"/>
              <w:jc w:val="left"/>
            </w:pPr>
            <w:r>
              <w:t xml:space="preserve">22.2% (2404)</w:t>
            </w:r>
          </w:p>
        </w:tc>
        <w:tc>
          <w:p>
            <w:pPr>
              <w:pStyle w:val="Compact"/>
              <w:jc w:val="right"/>
            </w:pPr>
            <w:r>
              <w:t xml:space="preserve">10848</w:t>
            </w:r>
          </w:p>
        </w:tc>
        <w:tc>
          <w:p>
            <w:pPr>
              <w:pStyle w:val="Compact"/>
              <w:jc w:val="left"/>
            </w:pPr>
            <w:r>
              <w:t xml:space="preserve">0.86 (0.79, 0.94)</w:t>
            </w:r>
          </w:p>
        </w:tc>
        <w:tc>
          <w:p>
            <w:pPr>
              <w:pStyle w:val="Compact"/>
              <w:jc w:val="left"/>
            </w:pPr>
            <w:r>
              <w:t xml:space="preserve">0.00119</w:t>
            </w:r>
          </w:p>
        </w:tc>
        <w:tc>
          <w:p>
            <w:pPr>
              <w:pStyle w:val="Compact"/>
            </w:pPr>
          </w:p>
        </w:tc>
      </w:tr>
      <w:tr>
        <w:tc>
          <w:p>
            <w:pPr>
              <w:pStyle w:val="Compact"/>
            </w:pPr>
          </w:p>
        </w:tc>
        <w:tc>
          <w:p>
            <w:pPr>
              <w:pStyle w:val="Compact"/>
              <w:jc w:val="left"/>
            </w:pPr>
            <w:r>
              <w:t xml:space="preserve">Pakistani</w:t>
            </w:r>
          </w:p>
        </w:tc>
        <w:tc>
          <w:p>
            <w:pPr>
              <w:pStyle w:val="Compact"/>
              <w:jc w:val="left"/>
            </w:pPr>
            <w:r>
              <w:t xml:space="preserve">19.2% (1305)</w:t>
            </w:r>
          </w:p>
        </w:tc>
        <w:tc>
          <w:p>
            <w:pPr>
              <w:pStyle w:val="Compact"/>
              <w:jc w:val="right"/>
            </w:pPr>
            <w:r>
              <w:t xml:space="preserve">6806</w:t>
            </w:r>
          </w:p>
        </w:tc>
        <w:tc>
          <w:p>
            <w:pPr>
              <w:pStyle w:val="Compact"/>
              <w:jc w:val="left"/>
            </w:pPr>
            <w:r>
              <w:t xml:space="preserve">0.75 (0.68, 0.83)</w:t>
            </w:r>
          </w:p>
        </w:tc>
        <w:tc>
          <w:p>
            <w:pPr>
              <w:pStyle w:val="Compact"/>
              <w:jc w:val="left"/>
            </w:pPr>
            <w:r>
              <w:t xml:space="preserve">5.56e-09</w:t>
            </w:r>
          </w:p>
        </w:tc>
        <w:tc>
          <w:p>
            <w:pPr>
              <w:pStyle w:val="Compact"/>
            </w:pPr>
          </w:p>
        </w:tc>
      </w:tr>
      <w:tr>
        <w:tc>
          <w:p>
            <w:pPr>
              <w:pStyle w:val="Compact"/>
            </w:pPr>
          </w:p>
        </w:tc>
        <w:tc>
          <w:p>
            <w:pPr>
              <w:pStyle w:val="Compact"/>
              <w:jc w:val="left"/>
            </w:pPr>
            <w:r>
              <w:t xml:space="preserve">Bangladeshi</w:t>
            </w:r>
          </w:p>
        </w:tc>
        <w:tc>
          <w:p>
            <w:pPr>
              <w:pStyle w:val="Compact"/>
              <w:jc w:val="left"/>
            </w:pPr>
            <w:r>
              <w:t xml:space="preserve">23.9% (401)</w:t>
            </w:r>
          </w:p>
        </w:tc>
        <w:tc>
          <w:p>
            <w:pPr>
              <w:pStyle w:val="Compact"/>
              <w:jc w:val="right"/>
            </w:pPr>
            <w:r>
              <w:t xml:space="preserve">1680</w:t>
            </w:r>
          </w:p>
        </w:tc>
        <w:tc>
          <w:p>
            <w:pPr>
              <w:pStyle w:val="Compact"/>
              <w:jc w:val="left"/>
            </w:pPr>
            <w:r>
              <w:t xml:space="preserve">1.05 (0.91, 1.20)</w:t>
            </w:r>
          </w:p>
        </w:tc>
        <w:tc>
          <w:p>
            <w:pPr>
              <w:pStyle w:val="Compact"/>
              <w:jc w:val="left"/>
            </w:pPr>
            <w:r>
              <w:t xml:space="preserve">0.524</w:t>
            </w:r>
          </w:p>
        </w:tc>
        <w:tc>
          <w:p>
            <w:pPr>
              <w:pStyle w:val="Compact"/>
            </w:pPr>
          </w:p>
        </w:tc>
      </w:tr>
      <w:tr>
        <w:tc>
          <w:p>
            <w:pPr>
              <w:pStyle w:val="Compact"/>
            </w:pPr>
          </w:p>
        </w:tc>
        <w:tc>
          <w:p>
            <w:pPr>
              <w:pStyle w:val="Compact"/>
              <w:jc w:val="left"/>
            </w:pPr>
            <w:r>
              <w:t xml:space="preserve">Chinese</w:t>
            </w:r>
          </w:p>
        </w:tc>
        <w:tc>
          <w:p>
            <w:pPr>
              <w:pStyle w:val="Compact"/>
              <w:jc w:val="left"/>
            </w:pPr>
            <w:r>
              <w:t xml:space="preserve">18.8% (93)</w:t>
            </w:r>
          </w:p>
        </w:tc>
        <w:tc>
          <w:p>
            <w:pPr>
              <w:pStyle w:val="Compact"/>
              <w:jc w:val="right"/>
            </w:pPr>
            <w:r>
              <w:t xml:space="preserve">494</w:t>
            </w:r>
          </w:p>
        </w:tc>
        <w:tc>
          <w:p>
            <w:pPr>
              <w:pStyle w:val="Compact"/>
              <w:jc w:val="left"/>
            </w:pPr>
            <w:r>
              <w:t xml:space="preserve">0.74 (0.58, 0.94)</w:t>
            </w:r>
          </w:p>
        </w:tc>
        <w:tc>
          <w:p>
            <w:pPr>
              <w:pStyle w:val="Compact"/>
              <w:jc w:val="left"/>
            </w:pPr>
            <w:r>
              <w:t xml:space="preserve">0.016</w:t>
            </w:r>
          </w:p>
        </w:tc>
        <w:tc>
          <w:p>
            <w:pPr>
              <w:pStyle w:val="Compact"/>
            </w:pPr>
          </w:p>
        </w:tc>
      </w:tr>
      <w:tr>
        <w:tc>
          <w:p>
            <w:pPr>
              <w:pStyle w:val="Compact"/>
            </w:pPr>
          </w:p>
        </w:tc>
        <w:tc>
          <w:p>
            <w:pPr>
              <w:pStyle w:val="Compact"/>
              <w:jc w:val="left"/>
            </w:pPr>
            <w:r>
              <w:t xml:space="preserve">Mixed / Other</w:t>
            </w:r>
          </w:p>
        </w:tc>
        <w:tc>
          <w:p>
            <w:pPr>
              <w:pStyle w:val="Compact"/>
              <w:jc w:val="left"/>
            </w:pPr>
            <w:r>
              <w:t xml:space="preserve">22.6% (1121)</w:t>
            </w:r>
          </w:p>
        </w:tc>
        <w:tc>
          <w:p>
            <w:pPr>
              <w:pStyle w:val="Compact"/>
              <w:jc w:val="right"/>
            </w:pPr>
            <w:r>
              <w:t xml:space="preserve">4971</w:t>
            </w:r>
          </w:p>
        </w:tc>
        <w:tc>
          <w:p>
            <w:pPr>
              <w:pStyle w:val="Compact"/>
              <w:jc w:val="left"/>
            </w:pPr>
            <w:r>
              <w:t xml:space="preserve">0.93 (0.83, 1.03)</w:t>
            </w:r>
          </w:p>
        </w:tc>
        <w:tc>
          <w:p>
            <w:pPr>
              <w:pStyle w:val="Compact"/>
              <w:jc w:val="left"/>
            </w:pPr>
            <w:r>
              <w:t xml:space="preserve">0.152</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21.9% (6774)</w:t>
            </w:r>
          </w:p>
        </w:tc>
        <w:tc>
          <w:p>
            <w:pPr>
              <w:pStyle w:val="Compact"/>
              <w:jc w:val="right"/>
            </w:pPr>
            <w:r>
              <w:t xml:space="preserve">30880</w:t>
            </w:r>
          </w:p>
        </w:tc>
        <w:tc>
          <w:p>
            <w:pPr>
              <w:pStyle w:val="Compact"/>
            </w:pPr>
          </w:p>
        </w:tc>
        <w:tc>
          <w:p>
            <w:pPr>
              <w:pStyle w:val="Compact"/>
            </w:pPr>
          </w:p>
        </w:tc>
        <w:tc>
          <w:p>
            <w:pPr>
              <w:pStyle w:val="Compact"/>
              <w:jc w:val="left"/>
            </w:pPr>
            <w:r>
              <w:t xml:space="preserve">5.44e-12</w:t>
            </w:r>
          </w:p>
        </w:tc>
      </w:tr>
      <w:tr>
        <w:tc>
          <w:p>
            <w:pPr>
              <w:pStyle w:val="Compact"/>
            </w:pPr>
          </w:p>
        </w:tc>
        <w:tc>
          <w:p>
            <w:pPr>
              <w:pStyle w:val="Compact"/>
              <w:jc w:val="left"/>
            </w:pPr>
            <w:r>
              <w:t xml:space="preserve">UK Born</w:t>
            </w:r>
          </w:p>
        </w:tc>
        <w:tc>
          <w:p>
            <w:pPr>
              <w:pStyle w:val="Compact"/>
              <w:jc w:val="left"/>
            </w:pPr>
            <w:r>
              <w:t xml:space="preserve">20.7% (2236)</w:t>
            </w:r>
          </w:p>
        </w:tc>
        <w:tc>
          <w:p>
            <w:pPr>
              <w:pStyle w:val="Compact"/>
              <w:jc w:val="right"/>
            </w:pPr>
            <w:r>
              <w:t xml:space="preserve">10779</w:t>
            </w:r>
          </w:p>
        </w:tc>
        <w:tc>
          <w:p>
            <w:pPr>
              <w:pStyle w:val="Compact"/>
              <w:jc w:val="left"/>
            </w:pPr>
            <w:r>
              <w:t xml:space="preserve">0.77 (0.71, 0.83)</w:t>
            </w:r>
          </w:p>
        </w:tc>
        <w:tc>
          <w:p>
            <w:pPr>
              <w:pStyle w:val="Compact"/>
              <w:jc w:val="left"/>
            </w:pPr>
            <w:r>
              <w:t xml:space="preserve">7.6e-12</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19.9% (3218)</w:t>
            </w:r>
          </w:p>
        </w:tc>
        <w:tc>
          <w:p>
            <w:pPr>
              <w:pStyle w:val="Compact"/>
              <w:jc w:val="right"/>
            </w:pPr>
            <w:r>
              <w:t xml:space="preserve">16131</w:t>
            </w:r>
          </w:p>
        </w:tc>
        <w:tc>
          <w:p>
            <w:pPr>
              <w:pStyle w:val="Compact"/>
            </w:pPr>
          </w:p>
        </w:tc>
        <w:tc>
          <w:p>
            <w:pPr>
              <w:pStyle w:val="Compact"/>
            </w:pPr>
          </w:p>
        </w:tc>
        <w:tc>
          <w:p>
            <w:pPr>
              <w:pStyle w:val="Compact"/>
              <w:jc w:val="left"/>
            </w:pPr>
            <w:r>
              <w:t xml:space="preserve">5e-17</w:t>
            </w:r>
          </w:p>
        </w:tc>
      </w:tr>
      <w:tr>
        <w:tc>
          <w:p>
            <w:pPr>
              <w:pStyle w:val="Compact"/>
            </w:pPr>
          </w:p>
        </w:tc>
        <w:tc>
          <w:p>
            <w:pPr>
              <w:pStyle w:val="Compact"/>
              <w:jc w:val="left"/>
            </w:pPr>
            <w:r>
              <w:t xml:space="preserve">2</w:t>
            </w:r>
          </w:p>
        </w:tc>
        <w:tc>
          <w:p>
            <w:pPr>
              <w:pStyle w:val="Compact"/>
              <w:jc w:val="left"/>
            </w:pPr>
            <w:r>
              <w:t xml:space="preserve">22.9% (2888)</w:t>
            </w:r>
          </w:p>
        </w:tc>
        <w:tc>
          <w:p>
            <w:pPr>
              <w:pStyle w:val="Compact"/>
              <w:jc w:val="right"/>
            </w:pPr>
            <w:r>
              <w:t xml:space="preserve">12621</w:t>
            </w:r>
          </w:p>
        </w:tc>
        <w:tc>
          <w:p>
            <w:pPr>
              <w:pStyle w:val="Compact"/>
              <w:jc w:val="left"/>
            </w:pPr>
            <w:r>
              <w:t xml:space="preserve">1.22 (1.15, 1.29)</w:t>
            </w:r>
          </w:p>
        </w:tc>
        <w:tc>
          <w:p>
            <w:pPr>
              <w:pStyle w:val="Compact"/>
              <w:jc w:val="left"/>
            </w:pPr>
            <w:r>
              <w:t xml:space="preserve">9.51e-11</w:t>
            </w:r>
          </w:p>
        </w:tc>
        <w:tc>
          <w:p>
            <w:pPr>
              <w:pStyle w:val="Compact"/>
            </w:pPr>
          </w:p>
        </w:tc>
      </w:tr>
      <w:tr>
        <w:tc>
          <w:p>
            <w:pPr>
              <w:pStyle w:val="Compact"/>
            </w:pPr>
          </w:p>
        </w:tc>
        <w:tc>
          <w:p>
            <w:pPr>
              <w:pStyle w:val="Compact"/>
              <w:jc w:val="left"/>
            </w:pPr>
            <w:r>
              <w:t xml:space="preserve">3</w:t>
            </w:r>
          </w:p>
        </w:tc>
        <w:tc>
          <w:p>
            <w:pPr>
              <w:pStyle w:val="Compact"/>
              <w:jc w:val="left"/>
            </w:pPr>
            <w:r>
              <w:t xml:space="preserve">24.2% (1578)</w:t>
            </w:r>
          </w:p>
        </w:tc>
        <w:tc>
          <w:p>
            <w:pPr>
              <w:pStyle w:val="Compact"/>
              <w:jc w:val="right"/>
            </w:pPr>
            <w:r>
              <w:t xml:space="preserve">6530</w:t>
            </w:r>
          </w:p>
        </w:tc>
        <w:tc>
          <w:p>
            <w:pPr>
              <w:pStyle w:val="Compact"/>
              <w:jc w:val="left"/>
            </w:pPr>
            <w:r>
              <w:t xml:space="preserve">1.33 (1.24, 1.43)</w:t>
            </w:r>
          </w:p>
        </w:tc>
        <w:tc>
          <w:p>
            <w:pPr>
              <w:pStyle w:val="Compact"/>
              <w:jc w:val="left"/>
            </w:pPr>
            <w:r>
              <w:t xml:space="preserve">5.79e-15</w:t>
            </w:r>
          </w:p>
        </w:tc>
        <w:tc>
          <w:p>
            <w:pPr>
              <w:pStyle w:val="Compact"/>
            </w:pPr>
          </w:p>
        </w:tc>
      </w:tr>
      <w:tr>
        <w:tc>
          <w:p>
            <w:pPr>
              <w:pStyle w:val="Compact"/>
            </w:pPr>
          </w:p>
        </w:tc>
        <w:tc>
          <w:p>
            <w:pPr>
              <w:pStyle w:val="Compact"/>
              <w:jc w:val="left"/>
            </w:pPr>
            <w:r>
              <w:t xml:space="preserve">4</w:t>
            </w:r>
          </w:p>
        </w:tc>
        <w:tc>
          <w:p>
            <w:pPr>
              <w:pStyle w:val="Compact"/>
              <w:jc w:val="left"/>
            </w:pPr>
            <w:r>
              <w:t xml:space="preserve">22.0% (837)</w:t>
            </w:r>
          </w:p>
        </w:tc>
        <w:tc>
          <w:p>
            <w:pPr>
              <w:pStyle w:val="Compact"/>
              <w:jc w:val="right"/>
            </w:pPr>
            <w:r>
              <w:t xml:space="preserve">3796</w:t>
            </w:r>
          </w:p>
        </w:tc>
        <w:tc>
          <w:p>
            <w:pPr>
              <w:pStyle w:val="Compact"/>
              <w:jc w:val="left"/>
            </w:pPr>
            <w:r>
              <w:t xml:space="preserve">1.20 (1.09, 1.31)</w:t>
            </w:r>
          </w:p>
        </w:tc>
        <w:tc>
          <w:p>
            <w:pPr>
              <w:pStyle w:val="Compact"/>
              <w:jc w:val="left"/>
            </w:pPr>
            <w:r>
              <w:t xml:space="preserve">8.72e-05</w:t>
            </w:r>
          </w:p>
        </w:tc>
        <w:tc>
          <w:p>
            <w:pPr>
              <w:pStyle w:val="Compact"/>
            </w:pPr>
          </w:p>
        </w:tc>
      </w:tr>
      <w:tr>
        <w:tc>
          <w:p>
            <w:pPr>
              <w:pStyle w:val="Compact"/>
            </w:pPr>
          </w:p>
        </w:tc>
        <w:tc>
          <w:p>
            <w:pPr>
              <w:pStyle w:val="Compact"/>
              <w:jc w:val="left"/>
            </w:pPr>
            <w:r>
              <w:t xml:space="preserve">5</w:t>
            </w:r>
          </w:p>
        </w:tc>
        <w:tc>
          <w:p>
            <w:pPr>
              <w:pStyle w:val="Compact"/>
              <w:jc w:val="left"/>
            </w:pPr>
            <w:r>
              <w:t xml:space="preserve">18.9% (489)</w:t>
            </w:r>
          </w:p>
        </w:tc>
        <w:tc>
          <w:p>
            <w:pPr>
              <w:pStyle w:val="Compact"/>
              <w:jc w:val="right"/>
            </w:pPr>
            <w:r>
              <w:t xml:space="preserve">2581</w:t>
            </w:r>
          </w:p>
        </w:tc>
        <w:tc>
          <w:p>
            <w:pPr>
              <w:pStyle w:val="Compact"/>
              <w:jc w:val="left"/>
            </w:pPr>
            <w:r>
              <w:t xml:space="preserve">1.00 (0.89, 1.12)</w:t>
            </w:r>
          </w:p>
        </w:tc>
        <w:tc>
          <w:p>
            <w:pPr>
              <w:pStyle w:val="Compact"/>
              <w:jc w:val="left"/>
            </w:pPr>
            <w:r>
              <w:t xml:space="preserve">0.991</w:t>
            </w:r>
          </w:p>
        </w:tc>
        <w:tc>
          <w:p>
            <w:pPr>
              <w:pStyle w:val="Compact"/>
            </w:pPr>
          </w:p>
        </w:tc>
      </w:tr>
    </w:tbl>
    <w:p>
      <w:pPr>
        <w:pStyle w:val="Heading3"/>
      </w:pPr>
      <w:bookmarkStart w:id="42" w:name="date-of-diagnosis"/>
      <w:r>
        <w:t xml:space="preserve">Date of diagnosis</w:t>
      </w:r>
      <w:bookmarkEnd w:id="42"/>
    </w:p>
    <w:p>
      <w:pPr>
        <w:pStyle w:val="FirstParagraph"/>
      </w:pPr>
      <w:r>
        <w:t xml:space="preserve">For date of diagnosis there was again strong evidence for an MAR mechanism for all variables considered, except for sex for which there was very weak evidence (Supplementary Table S2). Increasing completeness was found for year of notification as seen previously, as was an increased likelihood of missing data in males and the non-UK born. The White ethnic group was less likely to be missing data on the data of diagnosis as compared to the majority of other ethnic groups, as were the poorest socio-economic group compared to all other socio-economic quintiles. Children (0-14 years old) were again more likely to be missing data than adults in any age group.</w:t>
      </w:r>
    </w:p>
    <w:p>
      <w:pPr>
        <w:pStyle w:val="Heading3"/>
      </w:pPr>
      <w:bookmarkStart w:id="43" w:name="date-of-starting-treatment-and-ending-treatment"/>
      <w:r>
        <w:t xml:space="preserve">Date of starting treatment and ending treatment</w:t>
      </w:r>
      <w:bookmarkEnd w:id="43"/>
    </w:p>
    <w:p>
      <w:pPr>
        <w:pStyle w:val="FirstParagraph"/>
      </w:pPr>
      <w:r>
        <w:t xml:space="preserve">For date of starting treatment there was little evidence that missing data is associated with any variable considered, except for year of notification (Supplementary Table S3). Variable completeness improved year-on-year with a 96% drop in missing data in 2015 compared to 2010. Missing data for the date of ending treatment had a comparable association with the year of notification but also had weak evidence of an association with ethnic group and socio-economic status (Supplementary Table S4). There was some evidence that the poorest socio-economic group was more likely to be missing the date of ending treatment but the evidence for this was mixed. The White ethnic group was slightly more likely to be missing the date of treatment ending than most other ethnic groups.</w:t>
      </w:r>
    </w:p>
    <w:p>
      <w:pPr>
        <w:pStyle w:val="Heading3"/>
      </w:pPr>
      <w:bookmarkStart w:id="44" w:name="date-of-death"/>
      <w:r>
        <w:t xml:space="preserve">Date of death</w:t>
      </w:r>
      <w:bookmarkEnd w:id="44"/>
    </w:p>
    <w:p>
      <w:pPr>
        <w:pStyle w:val="FirstParagraph"/>
      </w:pPr>
      <w:r>
        <w:t xml:space="preserve">For date of death there was some evidence that data was missing with an MAR mechanism for ethnic group and socio-economic status with little evidence for any other association (Supplementary Table S5). These associations should be interpreted carefully due to the strength of the evidence when compared to the number of tests conducted. Whilst the confidence intervals were wide for all ethnic groups there was some weak indication that the White ethnic group were more likely to have a complete date of death than other ethnic groups. Similarly, those in the lowest socio-economic group were somewhat more likely to have a complete date of death than other quintiles. The reduction in the levels of evidence found for case of death may be linked to the reduction in power for this outcome, as mortality is a rare outcome.</w:t>
      </w:r>
    </w:p>
    <w:p>
      <w:pPr>
        <w:pStyle w:val="Heading3"/>
      </w:pPr>
      <w:bookmarkStart w:id="45" w:name="cause-of-death"/>
      <w:r>
        <w:t xml:space="preserve">Cause of death</w:t>
      </w:r>
      <w:bookmarkEnd w:id="45"/>
    </w:p>
    <w:p>
      <w:pPr>
        <w:pStyle w:val="FirstParagraph"/>
      </w:pPr>
      <w:r>
        <w:t xml:space="preserve">For cause of death there was less evidence of an MAR mechanism, with little evidence of an association for year, sex, age, or socio-economic group (Supplementary Table S6). However, there was evidence of an association with ethnic group and very weak evidence of an association with UK birth status. The White ethnic group was less likely to have an incomplete cause of death when compared to the majority of other identified ethnic groups but there was weak evidence to suggest that cause of death was in fact less likely to be missing in those identifying as being of Black-Caribbean, Black-Other, Indian and Bangladeshi descent. The confidence intervals for these estimates were wide, indicating that these estimates may not be reliable. There was again some weak evidence to suggest that the UK born were more likely to be missing a cause of death than the non-UK born, which reverses the trend observed in the other variables explored. As for the date of death cause of death had a small sample size and this may mean that this analysis was underpowered.</w:t>
      </w:r>
    </w:p>
    <w:p>
      <w:pPr>
        <w:pStyle w:val="Heading2"/>
      </w:pPr>
      <w:bookmarkStart w:id="46" w:name="temporal-trends-in-variable-completeness-1"/>
      <w:r>
        <w:t xml:space="preserve">Temporal trends in variable completeness</w:t>
      </w:r>
      <w:bookmarkEnd w:id="46"/>
    </w:p>
    <w:p>
      <w:pPr>
        <w:pStyle w:val="Heading1"/>
      </w:pPr>
      <w:bookmarkStart w:id="47" w:name="discussion"/>
      <w:r>
        <w:t xml:space="preserve">Discussion</w:t>
      </w:r>
      <w:bookmarkEnd w:id="47"/>
    </w:p>
    <w:p>
      <w:pPr>
        <w:pStyle w:val="Heading3"/>
      </w:pPr>
      <w:bookmarkStart w:id="48" w:name="statement-of-primary-findings"/>
      <w:r>
        <w:t xml:space="preserve">Statement of primary findings</w:t>
      </w:r>
      <w:bookmarkEnd w:id="48"/>
    </w:p>
    <w:p>
      <w:pPr>
        <w:pStyle w:val="FirstParagraph"/>
      </w:pPr>
      <w:r>
        <w:t xml:space="preserve">In the ETS system we found a high degree of missing data for several important variables. We also found that there is likely to be strong missing at random (MAR) mechanism underlying this missing data for multiple variables. Several factors are strongly associated with data being missing for many variables, including UK birth status, ethnic group, socio-economic status and year. These MAR mechanisms must be adjusted for in studies using this data to avoid introducing bias. We found that date variables in particular suffered from changing data completeness over time, which may introduce spurious temporal trends if not fully understood.</w:t>
      </w:r>
    </w:p>
    <w:p>
      <w:pPr>
        <w:pStyle w:val="BodyText"/>
      </w:pPr>
      <w:r>
        <w:rPr>
          <w:i/>
        </w:rPr>
        <w:t xml:space="preserve">The following analysis is not currently in the paper but it was in the chapter - is there a case for including?</w:t>
      </w:r>
    </w:p>
    <w:p>
      <w:pPr>
        <w:pStyle w:val="BodyText"/>
      </w:pPr>
      <w:r>
        <w:t xml:space="preserve">We also found that for several variables, including the date of symptom onset, there was a large degree of recall bias when aggregating by day or month. Several variables, including date of notification and date of starting treatment, showed a seasonal trend with a maximum in the summer months. The date of ending treatment showed less evidence of a seasonal trend.</w:t>
      </w:r>
    </w:p>
    <w:p>
      <w:pPr>
        <w:pStyle w:val="Heading3"/>
      </w:pPr>
      <w:bookmarkStart w:id="49" w:name="strengths-and-limitations-of-the-study"/>
      <w:r>
        <w:t xml:space="preserve">Strengths and limitations of the study</w:t>
      </w:r>
      <w:bookmarkEnd w:id="49"/>
    </w:p>
    <w:p>
      <w:pPr>
        <w:pStyle w:val="FirstParagraph"/>
      </w:pPr>
      <w:r>
        <w:rPr>
          <w:i/>
        </w:rPr>
        <w:t xml:space="preserve">Work in progress - copied from chapter text</w:t>
      </w:r>
    </w:p>
    <w:p>
      <w:pPr>
        <w:pStyle w:val="BodyText"/>
      </w:pPr>
      <w:r>
        <w:t xml:space="preserve">Routine observational datasets are subject to numerous potential biases, such as selection bias, recall bias, measurement bias, and unmeasured confounding.</w:t>
      </w:r>
      <w:r>
        <w:t xml:space="preserve">[7]</w:t>
      </w:r>
      <w:r>
        <w:t xml:space="preserve"> </w:t>
      </w:r>
      <w:r>
        <w:t xml:space="preserve">Additionally, as the data has not been collected with a specific analysis in mind there maybe issues with the specificity of variables. The ETS system is likely to suffer from all of the above biases to some extent, which must be accounted for as far as possbile, and explicitly stated at every level of analysis. The most important consideration is that the ETS system is unlikely to be representative of the general population as it contains only notified TB cases that occurred in England during the study period, research questions must therefore be either limited to active TB patients, or when extended to the general population the differing population demographics must be accounted for. If this is not done then any results may be due to selection bias. Additionally, multiple variables may suffer from misclassification bias, including BCG status which can be assessed via vaccination record, the presence of a scar, or case recall: this may lead to spurious associations.</w:t>
      </w:r>
      <w:r>
        <w:t xml:space="preserve">[8]</w:t>
      </w:r>
      <w:r>
        <w:t xml:space="preserve"> </w:t>
      </w:r>
      <w:r>
        <w:t xml:space="preserve">Validation studies would be required to account for this.</w:t>
      </w:r>
    </w:p>
    <w:p>
      <w:pPr>
        <w:pStyle w:val="BodyText"/>
      </w:pPr>
      <w:r>
        <w:t xml:space="preserve">Unlike classic approaches to missing data, such as multiple imputation by chained regression (MICE),</w:t>
      </w:r>
      <w:r>
        <w:t xml:space="preserve">[9]</w:t>
      </w:r>
      <w:r>
        <w:t xml:space="preserve"> </w:t>
      </w:r>
      <w:r>
        <w:t xml:space="preserve">this is not an imputation</w:t>
      </w:r>
    </w:p>
    <w:p>
      <w:pPr>
        <w:pStyle w:val="Heading3"/>
      </w:pPr>
      <w:bookmarkStart w:id="50" w:name="strengths-and-limitations-in-comparison-to-the-literature"/>
      <w:r>
        <w:t xml:space="preserve">Strengths and limitations in comparison to the literature</w:t>
      </w:r>
      <w:bookmarkEnd w:id="50"/>
    </w:p>
    <w:p>
      <w:pPr>
        <w:pStyle w:val="Heading3"/>
      </w:pPr>
      <w:bookmarkStart w:id="51" w:name="meaning-of-the-study"/>
      <w:r>
        <w:t xml:space="preserve">Meaning of the study</w:t>
      </w:r>
      <w:bookmarkEnd w:id="51"/>
    </w:p>
    <w:p>
      <w:pPr>
        <w:pStyle w:val="Compact"/>
        <w:numPr>
          <w:numId w:val="1005"/>
          <w:ilvl w:val="0"/>
        </w:numPr>
      </w:pPr>
      <w:r>
        <w:t xml:space="preserve">Surveillance data is likely to have a high degree of missing data. In the ETS missing for key outcomes is associated with demographic factors such as….</w:t>
      </w:r>
    </w:p>
    <w:p>
      <w:pPr>
        <w:pStyle w:val="Compact"/>
        <w:numPr>
          <w:numId w:val="1005"/>
          <w:ilvl w:val="0"/>
        </w:numPr>
      </w:pPr>
      <w:r>
        <w:t xml:space="preserve">To avoid biasing analysis studies should make use of imputed data - rather than complete case analysis - and extend their imputation models to other demographic variables that may not be included in the analysis model.</w:t>
      </w:r>
    </w:p>
    <w:p>
      <w:pPr>
        <w:pStyle w:val="Heading3"/>
      </w:pPr>
      <w:bookmarkStart w:id="52" w:name="unanswered-questions-and-future-research"/>
      <w:r>
        <w:t xml:space="preserve">Unanswered questions and future research</w:t>
      </w:r>
      <w:bookmarkEnd w:id="52"/>
    </w:p>
    <w:p>
      <w:pPr>
        <w:pStyle w:val="Compact"/>
        <w:numPr>
          <w:numId w:val="1006"/>
          <w:ilvl w:val="0"/>
        </w:numPr>
      </w:pPr>
      <w:r>
        <w:t xml:space="preserve">This analysis should be repeated in other datasets - for this reason the code is available as an R package (</w:t>
      </w:r>
      <w:hyperlink r:id="rId26">
        <w:r>
          <w:rPr>
            <w:rStyle w:val="Hyperlink"/>
          </w:rPr>
          <w:t xml:space="preserve">https://doi.org/10.5281/zenodo.3492200</w:t>
        </w:r>
      </w:hyperlink>
      <w:r>
        <w:t xml:space="preserve">).</w:t>
      </w:r>
    </w:p>
    <w:p>
      <w:pPr>
        <w:pStyle w:val="FirstParagraph"/>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programming code</w:t>
      </w:r>
    </w:p>
    <w:p>
      <w:pPr>
        <w:pStyle w:val="BodyText"/>
      </w:pPr>
      <w:r>
        <w:t xml:space="preserve">The code for the analysis contained in this paper can be found at:</w:t>
      </w:r>
      <w:r>
        <w:t xml:space="preserve"> </w:t>
      </w:r>
      <w:hyperlink r:id="rId26">
        <w:r>
          <w:rPr>
            <w:rStyle w:val="Hyperlink"/>
          </w:rPr>
          <w:t xml:space="preserve">https://doi.org/10.5281/zenodo.3492200</w:t>
        </w:r>
      </w:hyperlink>
    </w:p>
    <w:p>
      <w:pPr>
        <w:pStyle w:val="Heading1"/>
      </w:pPr>
      <w:bookmarkStart w:id="53" w:name="references"/>
      <w:r>
        <w:t xml:space="preserve">References</w:t>
      </w:r>
      <w:bookmarkEnd w:id="53"/>
    </w:p>
    <w:bookmarkStart w:id="63" w:name="refs"/>
    <w:bookmarkStart w:id="54" w:name="ref-Sterne2009a"/>
    <w:p>
      <w:pPr>
        <w:pStyle w:val="FirstParagraph"/>
      </w:pPr>
      <w:r>
        <w:t xml:space="preserve">1 Sterne JAC, White IR, Carlin JB</w:t>
      </w:r>
      <w:r>
        <w:t xml:space="preserve"> </w:t>
      </w:r>
      <w:r>
        <w:rPr>
          <w:i/>
        </w:rPr>
        <w:t xml:space="preserve">et al.</w:t>
      </w:r>
      <w:r>
        <w:t xml:space="preserve"> </w:t>
      </w:r>
      <w:r>
        <w:t xml:space="preserve">Multiple imputation for missing data in epidemiological and clinical research: potential and pitfalls.</w:t>
      </w:r>
      <w:r>
        <w:t xml:space="preserve"> </w:t>
      </w:r>
      <w:r>
        <w:rPr>
          <w:i/>
        </w:rPr>
        <w:t xml:space="preserve">Bmj</w:t>
      </w:r>
      <w:r>
        <w:t xml:space="preserve"> </w:t>
      </w:r>
      <w:r>
        <w:t xml:space="preserve">2009;</w:t>
      </w:r>
      <w:r>
        <w:rPr>
          <w:b/>
        </w:rPr>
        <w:t xml:space="preserve">338</w:t>
      </w:r>
      <w:r>
        <w:t xml:space="preserve">:b2393–3.</w:t>
      </w:r>
    </w:p>
    <w:bookmarkEnd w:id="54"/>
    <w:bookmarkStart w:id="55" w:name="ref-PHE2017"/>
    <w:p>
      <w:pPr>
        <w:pStyle w:val="BodyText"/>
      </w:pPr>
      <w:r>
        <w:t xml:space="preserve">2 Public Health England. Tuberculosis in England 2017 report ( presenting data to end of 2016 ) About Public Health England. 2017.</w:t>
      </w:r>
      <w:r>
        <w:t xml:space="preserve"> </w:t>
      </w:r>
    </w:p>
    <w:bookmarkEnd w:id="55"/>
    <w:bookmarkStart w:id="56" w:name="ref-Kriujshaar2007"/>
    <w:p>
      <w:pPr>
        <w:pStyle w:val="BodyText"/>
      </w:pPr>
      <w:r>
        <w:t xml:space="preserve">3 Kruijshaar M, French C, Anderson C</w:t>
      </w:r>
      <w:r>
        <w:t xml:space="preserve"> </w:t>
      </w:r>
      <w:r>
        <w:rPr>
          <w:i/>
        </w:rPr>
        <w:t xml:space="preserve">et al.</w:t>
      </w:r>
      <w:r>
        <w:t xml:space="preserve"> </w:t>
      </w:r>
      <w:r>
        <w:t xml:space="preserve">Tuberculosis in the UK, Annual report on tuberculosis surveillance and control in the UK 2007.</w:t>
      </w:r>
      <w:r>
        <w:t xml:space="preserve"> </w:t>
      </w:r>
      <w:r>
        <w:rPr>
          <w:i/>
        </w:rPr>
        <w:t xml:space="preserve">Thorax</w:t>
      </w:r>
      <w:r>
        <w:t xml:space="preserve"> </w:t>
      </w:r>
      <w:r>
        <w:t xml:space="preserve">2007;</w:t>
      </w:r>
      <w:r>
        <w:rPr>
          <w:b/>
        </w:rPr>
        <w:t xml:space="preserve">50</w:t>
      </w:r>
      <w:r>
        <w:t xml:space="preserve">:703–3.</w:t>
      </w:r>
    </w:p>
    <w:bookmarkEnd w:id="56"/>
    <w:bookmarkStart w:id="57" w:name="ref-Pillaye2003"/>
    <w:p>
      <w:pPr>
        <w:pStyle w:val="BodyText"/>
      </w:pPr>
      <w:r>
        <w:t xml:space="preserve">4 Pillaye J, Clarke A. An evaluation of completeness of tuberculosis notification in the United Kingdom.</w:t>
      </w:r>
      <w:r>
        <w:t xml:space="preserve"> </w:t>
      </w:r>
      <w:r>
        <w:rPr>
          <w:i/>
        </w:rPr>
        <w:t xml:space="preserve">BMC Public Health</w:t>
      </w:r>
      <w:r>
        <w:t xml:space="preserve"> </w:t>
      </w:r>
      <w:r>
        <w:t xml:space="preserve">2003;</w:t>
      </w:r>
      <w:r>
        <w:rPr>
          <w:b/>
        </w:rPr>
        <w:t xml:space="preserve">3</w:t>
      </w:r>
      <w:r>
        <w:t xml:space="preserve">:31.</w:t>
      </w:r>
    </w:p>
    <w:bookmarkEnd w:id="57"/>
    <w:bookmarkStart w:id="58" w:name="ref-Sterne2001"/>
    <w:p>
      <w:pPr>
        <w:pStyle w:val="BodyText"/>
      </w:pPr>
      <w:r>
        <w:t xml:space="preserve">5 Sterne JA, Davey Smith G. Sifting the evidence-what’s wrong with significance tests?</w:t>
      </w:r>
      <w:r>
        <w:t xml:space="preserve"> </w:t>
      </w:r>
      <w:r>
        <w:rPr>
          <w:i/>
        </w:rPr>
        <w:t xml:space="preserve">Bmj</w:t>
      </w:r>
      <w:r>
        <w:t xml:space="preserve"> </w:t>
      </w:r>
      <w:r>
        <w:t xml:space="preserve">2001;</w:t>
      </w:r>
      <w:r>
        <w:rPr>
          <w:b/>
        </w:rPr>
        <w:t xml:space="preserve">322</w:t>
      </w:r>
      <w:r>
        <w:t xml:space="preserve">:226–31.</w:t>
      </w:r>
    </w:p>
    <w:bookmarkEnd w:id="58"/>
    <w:bookmarkStart w:id="59" w:name="ref-PHE2016"/>
    <w:p>
      <w:pPr>
        <w:pStyle w:val="BodyText"/>
      </w:pPr>
      <w:r>
        <w:t xml:space="preserve">6 PHE. Tuberculosis in England 2016 Report (presenting data to end of 2015). 2016.</w:t>
      </w:r>
      <w:r>
        <w:t xml:space="preserve"> </w:t>
      </w:r>
    </w:p>
    <w:bookmarkEnd w:id="59"/>
    <w:bookmarkStart w:id="60" w:name="ref-Benchimol2016a"/>
    <w:p>
      <w:pPr>
        <w:pStyle w:val="BodyText"/>
      </w:pPr>
      <w:r>
        <w:t xml:space="preserve">7 Benchimol EI, Smeeth L, Guttmann A</w:t>
      </w:r>
      <w:r>
        <w:t xml:space="preserve"> </w:t>
      </w:r>
      <w:r>
        <w:rPr>
          <w:i/>
        </w:rPr>
        <w:t xml:space="preserve">et al.</w:t>
      </w:r>
      <w:r>
        <w:t xml:space="preserve"> </w:t>
      </w:r>
      <w:r>
        <w:t xml:space="preserve">The REporting of studies Conducted using Observational Routinely-collected health Data (RECORD) Statement.</w:t>
      </w:r>
      <w:r>
        <w:t xml:space="preserve"> </w:t>
      </w:r>
      <w:r>
        <w:rPr>
          <w:i/>
        </w:rPr>
        <w:t xml:space="preserve">The American Statistician</w:t>
      </w:r>
      <w:r>
        <w:t xml:space="preserve"> </w:t>
      </w:r>
      <w:r>
        <w:t xml:space="preserve">2016;</w:t>
      </w:r>
      <w:r>
        <w:rPr>
          <w:b/>
        </w:rPr>
        <w:t xml:space="preserve">115-116</w:t>
      </w:r>
      <w:r>
        <w:t xml:space="preserve">:1–22.</w:t>
      </w:r>
    </w:p>
    <w:bookmarkEnd w:id="60"/>
    <w:bookmarkStart w:id="61" w:name="ref-Fewell2007"/>
    <w:p>
      <w:pPr>
        <w:pStyle w:val="BodyText"/>
      </w:pPr>
      <w:r>
        <w:t xml:space="preserve">8 Fewell Z, Davey Smith G, Sterne JAC. The impact of residual and unmeasured confounding in epidemiologic studies: A simulation study.</w:t>
      </w:r>
      <w:r>
        <w:t xml:space="preserve"> </w:t>
      </w:r>
      <w:r>
        <w:rPr>
          <w:i/>
        </w:rPr>
        <w:t xml:space="preserve">American Journal of Epidemiology</w:t>
      </w:r>
      <w:r>
        <w:t xml:space="preserve"> </w:t>
      </w:r>
      <w:r>
        <w:t xml:space="preserve">2007;</w:t>
      </w:r>
      <w:r>
        <w:rPr>
          <w:b/>
        </w:rPr>
        <w:t xml:space="preserve">166</w:t>
      </w:r>
      <w:r>
        <w:t xml:space="preserve">:646–55.</w:t>
      </w:r>
    </w:p>
    <w:bookmarkEnd w:id="61"/>
    <w:bookmarkStart w:id="62" w:name="ref-Groothuis-oudshoorn"/>
    <w:p>
      <w:pPr>
        <w:pStyle w:val="BodyText"/>
      </w:pPr>
      <w:r>
        <w:t xml:space="preserve">9 Groothuis-oudshoorn K. Journal of Statistical Software MICE : Multivariate Imputation by Chained.;</w:t>
      </w:r>
      <w:r>
        <w:rPr>
          <w:b/>
        </w:rPr>
        <w:t xml:space="preserve">VV</w:t>
      </w:r>
      <w:r>
        <w:t xml:space="preserve">.</w:t>
      </w:r>
    </w:p>
    <w:bookmarkEnd w:id="62"/>
    <w:bookmarkEnd w:id="63"/>
    <w:p>
      <w:pPr>
        <w:pStyle w:val="Heading2"/>
      </w:pPr>
      <w:bookmarkStart w:id="64" w:name="results-copy-to-top"/>
      <w:r>
        <w:t xml:space="preserve">Results</w:t>
      </w:r>
      <w:r>
        <w:t xml:space="preserve"> </w:t>
      </w:r>
      <w:r>
        <w:rPr>
          <w:i/>
        </w:rPr>
        <w:t xml:space="preserve">Copy to top</w:t>
      </w:r>
      <w:bookmarkEnd w:id="64"/>
    </w:p>
    <w:p>
      <w:pPr>
        <w:pStyle w:val="Heading1"/>
      </w:pPr>
      <w:bookmarkStart w:id="65" w:name="supplementary-information-explore-and-evaluate-the-mechanisms-for-missing-data-in-the-enhanced-tuberculosis-surveillance-system"/>
      <w:r>
        <w:t xml:space="preserve">Supplementary Information: Explore and Evaluate the Mechanisms for Missing Data in the Enhanced Tuberculosis Surveillance System</w:t>
      </w:r>
      <w:bookmarkEnd w:id="65"/>
    </w:p>
    <w:p>
      <w:pPr>
        <w:pStyle w:val="FirstParagraph"/>
      </w:pPr>
      <w:r>
        <w:t xml:space="preserve">Sam Abbott, Hannah Christensen, Ellen Brooks-Pollock</w:t>
      </w:r>
    </w:p>
    <w:p>
      <w:pPr>
        <w:pStyle w:val="Heading2"/>
      </w:pPr>
      <w:bookmarkStart w:id="66" w:name="data-completeness---additional-results-tables"/>
      <w:r>
        <w:t xml:space="preserve">Data completeness - additional results tables</w:t>
      </w:r>
      <w:bookmarkEnd w:id="66"/>
    </w:p>
    <w:p>
      <w:pPr>
        <w:pStyle w:val="Heading3"/>
      </w:pPr>
      <w:bookmarkStart w:id="67" w:name="year-of-bcg-vaccination-1"/>
      <w:r>
        <w:t xml:space="preserve">Year of BCG vaccination</w:t>
      </w:r>
      <w:bookmarkEnd w:id="67"/>
    </w:p>
    <w:p>
      <w:pPr>
        <w:pStyle w:val="TableCaption"/>
      </w:pPr>
      <w:r>
        <w:t xml:space="preserve">Supplementary Table S1: Results from a logistic regression model with data completeness (Complete/Missing) for year of BCG vaccination as an outcome, adjusted for: year, sex, age (grouped</w:t>
      </w:r>
      <w:r>
        <w:t xml:space="preserve"> </w:t>
      </w:r>
      <w:r>
        <w:t xml:space="preserve">as 0-14 year olds, 15-65 year olds and 65+), ethnic group, UK birth status and socio-economic status (national quintiles). For socio-economic group 1 indicates the most deprived</w:t>
      </w:r>
      <w:r>
        <w:t xml:space="preserve"> </w:t>
      </w:r>
      <w:r>
        <w:t xml:space="preserve">quintile. Notifications from 2010 onwards were included as socio-economic status was not collected before this. Complete case analysis was used. Odds ratios shown are adjusted for all</w:t>
      </w:r>
      <w:r>
        <w:t xml:space="preserve"> </w:t>
      </w:r>
      <w:r>
        <w:t xml:space="preserve">explanatory variables. The model indicates that year of BCG vaccination is missing at random for the variables considered.</w:t>
      </w:r>
    </w:p>
    <w:tbl>
      <w:tblPr>
        <w:tblStyle w:val="Table"/>
        <w:tblW w:type="pct" w:w="0.0"/>
        <w:tblLook w:firstRow="1"/>
        <w:tblCaption w:val="Supplementary Table S1: Results from a logistic regression model with data completeness (Complete/Missing) for year of BCG vaccination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year of BCG vaccination is missing at random for the variables consider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(20835)</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61.0% (2090)</w:t>
            </w:r>
          </w:p>
        </w:tc>
        <w:tc>
          <w:p>
            <w:pPr>
              <w:pStyle w:val="Compact"/>
              <w:jc w:val="right"/>
            </w:pPr>
            <w:r>
              <w:t xml:space="preserve">3424</w:t>
            </w:r>
          </w:p>
        </w:tc>
        <w:tc>
          <w:p>
            <w:pPr>
              <w:pStyle w:val="Compact"/>
            </w:pPr>
          </w:p>
        </w:tc>
        <w:tc>
          <w:p>
            <w:pPr>
              <w:pStyle w:val="Compact"/>
            </w:pPr>
          </w:p>
        </w:tc>
        <w:tc>
          <w:p>
            <w:pPr>
              <w:pStyle w:val="Compact"/>
              <w:jc w:val="left"/>
            </w:pPr>
            <w:r>
              <w:t xml:space="preserve">2.03e-07</w:t>
            </w:r>
          </w:p>
        </w:tc>
      </w:tr>
      <w:tr>
        <w:tc>
          <w:p>
            <w:pPr>
              <w:pStyle w:val="Compact"/>
            </w:pPr>
          </w:p>
        </w:tc>
        <w:tc>
          <w:p>
            <w:pPr>
              <w:pStyle w:val="Compact"/>
              <w:jc w:val="left"/>
            </w:pPr>
            <w:r>
              <w:t xml:space="preserve">2011</w:t>
            </w:r>
          </w:p>
        </w:tc>
        <w:tc>
          <w:p>
            <w:pPr>
              <w:pStyle w:val="Compact"/>
              <w:jc w:val="left"/>
            </w:pPr>
            <w:r>
              <w:t xml:space="preserve">59.6% (2304)</w:t>
            </w:r>
          </w:p>
        </w:tc>
        <w:tc>
          <w:p>
            <w:pPr>
              <w:pStyle w:val="Compact"/>
              <w:jc w:val="right"/>
            </w:pPr>
            <w:r>
              <w:t xml:space="preserve">3869</w:t>
            </w:r>
          </w:p>
        </w:tc>
        <w:tc>
          <w:p>
            <w:pPr>
              <w:pStyle w:val="Compact"/>
              <w:jc w:val="left"/>
            </w:pPr>
            <w:r>
              <w:t xml:space="preserve">0.93 (0.84, 1.03)</w:t>
            </w:r>
          </w:p>
        </w:tc>
        <w:tc>
          <w:p>
            <w:pPr>
              <w:pStyle w:val="Compact"/>
              <w:jc w:val="left"/>
            </w:pPr>
            <w:r>
              <w:t xml:space="preserve">0.149</w:t>
            </w:r>
          </w:p>
        </w:tc>
        <w:tc>
          <w:p>
            <w:pPr>
              <w:pStyle w:val="Compact"/>
            </w:pPr>
          </w:p>
        </w:tc>
      </w:tr>
      <w:tr>
        <w:tc>
          <w:p>
            <w:pPr>
              <w:pStyle w:val="Compact"/>
            </w:pPr>
          </w:p>
        </w:tc>
        <w:tc>
          <w:p>
            <w:pPr>
              <w:pStyle w:val="Compact"/>
              <w:jc w:val="left"/>
            </w:pPr>
            <w:r>
              <w:t xml:space="preserve">2012</w:t>
            </w:r>
          </w:p>
        </w:tc>
        <w:tc>
          <w:p>
            <w:pPr>
              <w:pStyle w:val="Compact"/>
              <w:jc w:val="left"/>
            </w:pPr>
            <w:r>
              <w:t xml:space="preserve">56.2% (2216)</w:t>
            </w:r>
          </w:p>
        </w:tc>
        <w:tc>
          <w:p>
            <w:pPr>
              <w:pStyle w:val="Compact"/>
              <w:jc w:val="right"/>
            </w:pPr>
            <w:r>
              <w:t xml:space="preserve">3945</w:t>
            </w:r>
          </w:p>
        </w:tc>
        <w:tc>
          <w:p>
            <w:pPr>
              <w:pStyle w:val="Compact"/>
              <w:jc w:val="left"/>
            </w:pPr>
            <w:r>
              <w:t xml:space="preserve">0.82 (0.75, 0.91)</w:t>
            </w:r>
          </w:p>
        </w:tc>
        <w:tc>
          <w:p>
            <w:pPr>
              <w:pStyle w:val="Compact"/>
              <w:jc w:val="left"/>
            </w:pPr>
            <w:r>
              <w:t xml:space="preserve">7.74e-05</w:t>
            </w:r>
          </w:p>
        </w:tc>
        <w:tc>
          <w:p>
            <w:pPr>
              <w:pStyle w:val="Compact"/>
            </w:pPr>
          </w:p>
        </w:tc>
      </w:tr>
      <w:tr>
        <w:tc>
          <w:p>
            <w:pPr>
              <w:pStyle w:val="Compact"/>
            </w:pPr>
          </w:p>
        </w:tc>
        <w:tc>
          <w:p>
            <w:pPr>
              <w:pStyle w:val="Compact"/>
              <w:jc w:val="left"/>
            </w:pPr>
            <w:r>
              <w:t xml:space="preserve">2013</w:t>
            </w:r>
          </w:p>
        </w:tc>
        <w:tc>
          <w:p>
            <w:pPr>
              <w:pStyle w:val="Compact"/>
              <w:jc w:val="left"/>
            </w:pPr>
            <w:r>
              <w:t xml:space="preserve">55.7% (2025)</w:t>
            </w:r>
          </w:p>
        </w:tc>
        <w:tc>
          <w:p>
            <w:pPr>
              <w:pStyle w:val="Compact"/>
              <w:jc w:val="right"/>
            </w:pPr>
            <w:r>
              <w:t xml:space="preserve">3638</w:t>
            </w:r>
          </w:p>
        </w:tc>
        <w:tc>
          <w:p>
            <w:pPr>
              <w:pStyle w:val="Compact"/>
              <w:jc w:val="left"/>
            </w:pPr>
            <w:r>
              <w:t xml:space="preserve">0.82 (0.74, 0.90)</w:t>
            </w:r>
          </w:p>
        </w:tc>
        <w:tc>
          <w:p>
            <w:pPr>
              <w:pStyle w:val="Compact"/>
              <w:jc w:val="left"/>
            </w:pPr>
            <w:r>
              <w:t xml:space="preserve">5.17e-05</w:t>
            </w:r>
          </w:p>
        </w:tc>
        <w:tc>
          <w:p>
            <w:pPr>
              <w:pStyle w:val="Compact"/>
            </w:pPr>
          </w:p>
        </w:tc>
      </w:tr>
      <w:tr>
        <w:tc>
          <w:p>
            <w:pPr>
              <w:pStyle w:val="Compact"/>
            </w:pPr>
          </w:p>
        </w:tc>
        <w:tc>
          <w:p>
            <w:pPr>
              <w:pStyle w:val="Compact"/>
              <w:jc w:val="left"/>
            </w:pPr>
            <w:r>
              <w:t xml:space="preserve">2014</w:t>
            </w:r>
          </w:p>
        </w:tc>
        <w:tc>
          <w:p>
            <w:pPr>
              <w:pStyle w:val="Compact"/>
              <w:jc w:val="left"/>
            </w:pPr>
            <w:r>
              <w:t xml:space="preserve">56.6% (1776)</w:t>
            </w:r>
          </w:p>
        </w:tc>
        <w:tc>
          <w:p>
            <w:pPr>
              <w:pStyle w:val="Compact"/>
              <w:jc w:val="right"/>
            </w:pPr>
            <w:r>
              <w:t xml:space="preserve">3138</w:t>
            </w:r>
          </w:p>
        </w:tc>
        <w:tc>
          <w:p>
            <w:pPr>
              <w:pStyle w:val="Compact"/>
              <w:jc w:val="left"/>
            </w:pPr>
            <w:r>
              <w:t xml:space="preserve">0.86 (0.77, 0.95)</w:t>
            </w:r>
          </w:p>
        </w:tc>
        <w:tc>
          <w:p>
            <w:pPr>
              <w:pStyle w:val="Compact"/>
              <w:jc w:val="left"/>
            </w:pPr>
            <w:r>
              <w:t xml:space="preserve">0.00279</w:t>
            </w:r>
          </w:p>
        </w:tc>
        <w:tc>
          <w:p>
            <w:pPr>
              <w:pStyle w:val="Compact"/>
            </w:pPr>
          </w:p>
        </w:tc>
      </w:tr>
      <w:tr>
        <w:tc>
          <w:p>
            <w:pPr>
              <w:pStyle w:val="Compact"/>
            </w:pPr>
          </w:p>
        </w:tc>
        <w:tc>
          <w:p>
            <w:pPr>
              <w:pStyle w:val="Compact"/>
              <w:jc w:val="left"/>
            </w:pPr>
            <w:r>
              <w:t xml:space="preserve">2015</w:t>
            </w:r>
          </w:p>
        </w:tc>
        <w:tc>
          <w:p>
            <w:pPr>
              <w:pStyle w:val="Compact"/>
              <w:jc w:val="left"/>
            </w:pPr>
            <w:r>
              <w:t xml:space="preserve">54.2% (1530)</w:t>
            </w:r>
          </w:p>
        </w:tc>
        <w:tc>
          <w:p>
            <w:pPr>
              <w:pStyle w:val="Compact"/>
              <w:jc w:val="right"/>
            </w:pPr>
            <w:r>
              <w:t xml:space="preserve">2821</w:t>
            </w:r>
          </w:p>
        </w:tc>
        <w:tc>
          <w:p>
            <w:pPr>
              <w:pStyle w:val="Compact"/>
              <w:jc w:val="left"/>
            </w:pPr>
            <w:r>
              <w:t xml:space="preserve">0.75 (0.67, 0.83)</w:t>
            </w:r>
          </w:p>
        </w:tc>
        <w:tc>
          <w:p>
            <w:pPr>
              <w:pStyle w:val="Compact"/>
              <w:jc w:val="left"/>
            </w:pPr>
            <w:r>
              <w:t xml:space="preserve">5.8e-08</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55.5% (5089)</w:t>
            </w:r>
          </w:p>
        </w:tc>
        <w:tc>
          <w:p>
            <w:pPr>
              <w:pStyle w:val="Compact"/>
              <w:jc w:val="right"/>
            </w:pPr>
            <w:r>
              <w:t xml:space="preserve">9174</w:t>
            </w:r>
          </w:p>
        </w:tc>
        <w:tc>
          <w:p>
            <w:pPr>
              <w:pStyle w:val="Compact"/>
            </w:pPr>
          </w:p>
        </w:tc>
        <w:tc>
          <w:p>
            <w:pPr>
              <w:pStyle w:val="Compact"/>
            </w:pPr>
          </w:p>
        </w:tc>
        <w:tc>
          <w:p>
            <w:pPr>
              <w:pStyle w:val="Compact"/>
              <w:jc w:val="left"/>
            </w:pPr>
            <w:r>
              <w:t xml:space="preserve">6.9e-06</w:t>
            </w:r>
          </w:p>
        </w:tc>
      </w:tr>
      <w:tr>
        <w:tc>
          <w:p>
            <w:pPr>
              <w:pStyle w:val="Compact"/>
            </w:pPr>
          </w:p>
        </w:tc>
        <w:tc>
          <w:p>
            <w:pPr>
              <w:pStyle w:val="Compact"/>
              <w:jc w:val="left"/>
            </w:pPr>
            <w:r>
              <w:t xml:space="preserve">Male</w:t>
            </w:r>
          </w:p>
        </w:tc>
        <w:tc>
          <w:p>
            <w:pPr>
              <w:pStyle w:val="Compact"/>
              <w:jc w:val="left"/>
            </w:pPr>
            <w:r>
              <w:t xml:space="preserve">58.8% (6852)</w:t>
            </w:r>
          </w:p>
        </w:tc>
        <w:tc>
          <w:p>
            <w:pPr>
              <w:pStyle w:val="Compact"/>
              <w:jc w:val="right"/>
            </w:pPr>
            <w:r>
              <w:t xml:space="preserve">11661</w:t>
            </w:r>
          </w:p>
        </w:tc>
        <w:tc>
          <w:p>
            <w:pPr>
              <w:pStyle w:val="Compact"/>
              <w:jc w:val="left"/>
            </w:pPr>
            <w:r>
              <w:t xml:space="preserve">1.14 (1.08, 1.21)</w:t>
            </w:r>
          </w:p>
        </w:tc>
        <w:tc>
          <w:p>
            <w:pPr>
              <w:pStyle w:val="Compact"/>
              <w:jc w:val="left"/>
            </w:pPr>
            <w:r>
              <w:t xml:space="preserve">6.89e-06</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43.9% (488)</w:t>
            </w:r>
          </w:p>
        </w:tc>
        <w:tc>
          <w:p>
            <w:pPr>
              <w:pStyle w:val="Compact"/>
              <w:jc w:val="right"/>
            </w:pPr>
            <w:r>
              <w:t xml:space="preserve">1111</w:t>
            </w:r>
          </w:p>
        </w:tc>
        <w:tc>
          <w:p>
            <w:pPr>
              <w:pStyle w:val="Compact"/>
            </w:pPr>
          </w:p>
        </w:tc>
        <w:tc>
          <w:p>
            <w:pPr>
              <w:pStyle w:val="Compact"/>
            </w:pPr>
          </w:p>
        </w:tc>
        <w:tc>
          <w:p>
            <w:pPr>
              <w:pStyle w:val="Compact"/>
              <w:jc w:val="left"/>
            </w:pPr>
            <w:r>
              <w:t xml:space="preserve">3.94e-14</w:t>
            </w:r>
          </w:p>
        </w:tc>
      </w:tr>
      <w:tr>
        <w:tc>
          <w:p>
            <w:pPr>
              <w:pStyle w:val="Compact"/>
            </w:pPr>
          </w:p>
        </w:tc>
        <w:tc>
          <w:p>
            <w:pPr>
              <w:pStyle w:val="Compact"/>
              <w:jc w:val="left"/>
            </w:pPr>
            <w:r>
              <w:t xml:space="preserve">15-44</w:t>
            </w:r>
          </w:p>
        </w:tc>
        <w:tc>
          <w:p>
            <w:pPr>
              <w:pStyle w:val="Compact"/>
              <w:jc w:val="left"/>
            </w:pPr>
            <w:r>
              <w:t xml:space="preserve">58.3% (8216)</w:t>
            </w:r>
          </w:p>
        </w:tc>
        <w:tc>
          <w:p>
            <w:pPr>
              <w:pStyle w:val="Compact"/>
              <w:jc w:val="right"/>
            </w:pPr>
            <w:r>
              <w:t xml:space="preserve">14102</w:t>
            </w:r>
          </w:p>
        </w:tc>
        <w:tc>
          <w:p>
            <w:pPr>
              <w:pStyle w:val="Compact"/>
              <w:jc w:val="left"/>
            </w:pPr>
            <w:r>
              <w:t xml:space="preserve">1.54 (1.34, 1.76)</w:t>
            </w:r>
          </w:p>
        </w:tc>
        <w:tc>
          <w:p>
            <w:pPr>
              <w:pStyle w:val="Compact"/>
              <w:jc w:val="left"/>
            </w:pPr>
            <w:r>
              <w:t xml:space="preserve">3.44e-10</w:t>
            </w:r>
          </w:p>
        </w:tc>
        <w:tc>
          <w:p>
            <w:pPr>
              <w:pStyle w:val="Compact"/>
            </w:pPr>
          </w:p>
        </w:tc>
      </w:tr>
      <w:tr>
        <w:tc>
          <w:p>
            <w:pPr>
              <w:pStyle w:val="Compact"/>
            </w:pPr>
          </w:p>
        </w:tc>
        <w:tc>
          <w:p>
            <w:pPr>
              <w:pStyle w:val="Compact"/>
              <w:jc w:val="left"/>
            </w:pPr>
            <w:r>
              <w:t xml:space="preserve">45-64</w:t>
            </w:r>
          </w:p>
        </w:tc>
        <w:tc>
          <w:p>
            <w:pPr>
              <w:pStyle w:val="Compact"/>
              <w:jc w:val="left"/>
            </w:pPr>
            <w:r>
              <w:t xml:space="preserve">57.6% (2526)</w:t>
            </w:r>
          </w:p>
        </w:tc>
        <w:tc>
          <w:p>
            <w:pPr>
              <w:pStyle w:val="Compact"/>
              <w:jc w:val="right"/>
            </w:pPr>
            <w:r>
              <w:t xml:space="preserve">4388</w:t>
            </w:r>
          </w:p>
        </w:tc>
        <w:tc>
          <w:p>
            <w:pPr>
              <w:pStyle w:val="Compact"/>
              <w:jc w:val="left"/>
            </w:pPr>
            <w:r>
              <w:t xml:space="preserve">1.66 (1.44, 1.93)</w:t>
            </w:r>
          </w:p>
        </w:tc>
        <w:tc>
          <w:p>
            <w:pPr>
              <w:pStyle w:val="Compact"/>
              <w:jc w:val="left"/>
            </w:pPr>
            <w:r>
              <w:t xml:space="preserve">6.62e-12</w:t>
            </w:r>
          </w:p>
        </w:tc>
        <w:tc>
          <w:p>
            <w:pPr>
              <w:pStyle w:val="Compact"/>
            </w:pPr>
          </w:p>
        </w:tc>
      </w:tr>
      <w:tr>
        <w:tc>
          <w:p>
            <w:pPr>
              <w:pStyle w:val="Compact"/>
            </w:pPr>
          </w:p>
        </w:tc>
        <w:tc>
          <w:p>
            <w:pPr>
              <w:pStyle w:val="Compact"/>
              <w:jc w:val="left"/>
            </w:pPr>
            <w:r>
              <w:t xml:space="preserve">65+</w:t>
            </w:r>
          </w:p>
        </w:tc>
        <w:tc>
          <w:p>
            <w:pPr>
              <w:pStyle w:val="Compact"/>
              <w:jc w:val="left"/>
            </w:pPr>
            <w:r>
              <w:t xml:space="preserve">57.6% (711)</w:t>
            </w:r>
          </w:p>
        </w:tc>
        <w:tc>
          <w:p>
            <w:pPr>
              <w:pStyle w:val="Compact"/>
              <w:jc w:val="right"/>
            </w:pPr>
            <w:r>
              <w:t xml:space="preserve">1234</w:t>
            </w:r>
          </w:p>
        </w:tc>
        <w:tc>
          <w:p>
            <w:pPr>
              <w:pStyle w:val="Compact"/>
              <w:jc w:val="left"/>
            </w:pPr>
            <w:r>
              <w:t xml:space="preserve">2.02 (1.69, 2.42)</w:t>
            </w:r>
          </w:p>
        </w:tc>
        <w:tc>
          <w:p>
            <w:pPr>
              <w:pStyle w:val="Compact"/>
              <w:jc w:val="left"/>
            </w:pPr>
            <w:r>
              <w:t xml:space="preserve">1.5e-14</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44.2% (1370)</w:t>
            </w:r>
          </w:p>
        </w:tc>
        <w:tc>
          <w:p>
            <w:pPr>
              <w:pStyle w:val="Compact"/>
              <w:jc w:val="right"/>
            </w:pPr>
            <w:r>
              <w:t xml:space="preserve">3102</w:t>
            </w:r>
          </w:p>
        </w:tc>
        <w:tc>
          <w:p>
            <w:pPr>
              <w:pStyle w:val="Compact"/>
            </w:pPr>
          </w:p>
        </w:tc>
        <w:tc>
          <w:p>
            <w:pPr>
              <w:pStyle w:val="Compact"/>
            </w:pPr>
          </w:p>
        </w:tc>
        <w:tc>
          <w:p>
            <w:pPr>
              <w:pStyle w:val="Compact"/>
              <w:jc w:val="left"/>
            </w:pPr>
            <w:r>
              <w:t xml:space="preserve">5.94e-82</w:t>
            </w:r>
          </w:p>
        </w:tc>
      </w:tr>
      <w:tr>
        <w:tc>
          <w:p>
            <w:pPr>
              <w:pStyle w:val="Compact"/>
            </w:pPr>
          </w:p>
        </w:tc>
        <w:tc>
          <w:p>
            <w:pPr>
              <w:pStyle w:val="Compact"/>
              <w:jc w:val="left"/>
            </w:pPr>
            <w:r>
              <w:t xml:space="preserve">Black-Caribbean</w:t>
            </w:r>
          </w:p>
        </w:tc>
        <w:tc>
          <w:p>
            <w:pPr>
              <w:pStyle w:val="Compact"/>
              <w:jc w:val="left"/>
            </w:pPr>
            <w:r>
              <w:t xml:space="preserve">77.5% (371)</w:t>
            </w:r>
          </w:p>
        </w:tc>
        <w:tc>
          <w:p>
            <w:pPr>
              <w:pStyle w:val="Compact"/>
              <w:jc w:val="right"/>
            </w:pPr>
            <w:r>
              <w:t xml:space="preserve">479</w:t>
            </w:r>
          </w:p>
        </w:tc>
        <w:tc>
          <w:p>
            <w:pPr>
              <w:pStyle w:val="Compact"/>
              <w:jc w:val="left"/>
            </w:pPr>
            <w:r>
              <w:t xml:space="preserve">3.91 (3.12, 4.95)</w:t>
            </w:r>
          </w:p>
        </w:tc>
        <w:tc>
          <w:p>
            <w:pPr>
              <w:pStyle w:val="Compact"/>
              <w:jc w:val="left"/>
            </w:pPr>
            <w:r>
              <w:t xml:space="preserve">3.56e-31</w:t>
            </w:r>
          </w:p>
        </w:tc>
        <w:tc>
          <w:p>
            <w:pPr>
              <w:pStyle w:val="Compact"/>
            </w:pPr>
          </w:p>
        </w:tc>
      </w:tr>
      <w:tr>
        <w:tc>
          <w:p>
            <w:pPr>
              <w:pStyle w:val="Compact"/>
            </w:pPr>
          </w:p>
        </w:tc>
        <w:tc>
          <w:p>
            <w:pPr>
              <w:pStyle w:val="Compact"/>
              <w:jc w:val="left"/>
            </w:pPr>
            <w:r>
              <w:t xml:space="preserve">Black-African</w:t>
            </w:r>
          </w:p>
        </w:tc>
        <w:tc>
          <w:p>
            <w:pPr>
              <w:pStyle w:val="Compact"/>
              <w:jc w:val="left"/>
            </w:pPr>
            <w:r>
              <w:t xml:space="preserve">65.2% (2524)</w:t>
            </w:r>
          </w:p>
        </w:tc>
        <w:tc>
          <w:p>
            <w:pPr>
              <w:pStyle w:val="Compact"/>
              <w:jc w:val="right"/>
            </w:pPr>
            <w:r>
              <w:t xml:space="preserve">3870</w:t>
            </w:r>
          </w:p>
        </w:tc>
        <w:tc>
          <w:p>
            <w:pPr>
              <w:pStyle w:val="Compact"/>
              <w:jc w:val="left"/>
            </w:pPr>
            <w:r>
              <w:t xml:space="preserve">1.83 (1.63, 2.05)</w:t>
            </w:r>
          </w:p>
        </w:tc>
        <w:tc>
          <w:p>
            <w:pPr>
              <w:pStyle w:val="Compact"/>
              <w:jc w:val="left"/>
            </w:pPr>
            <w:r>
              <w:t xml:space="preserve">5.44e-25</w:t>
            </w:r>
          </w:p>
        </w:tc>
        <w:tc>
          <w:p>
            <w:pPr>
              <w:pStyle w:val="Compact"/>
            </w:pPr>
          </w:p>
        </w:tc>
      </w:tr>
      <w:tr>
        <w:tc>
          <w:p>
            <w:pPr>
              <w:pStyle w:val="Compact"/>
            </w:pPr>
          </w:p>
        </w:tc>
        <w:tc>
          <w:p>
            <w:pPr>
              <w:pStyle w:val="Compact"/>
              <w:jc w:val="left"/>
            </w:pPr>
            <w:r>
              <w:t xml:space="preserve">Black-Other</w:t>
            </w:r>
          </w:p>
        </w:tc>
        <w:tc>
          <w:p>
            <w:pPr>
              <w:pStyle w:val="Compact"/>
              <w:jc w:val="left"/>
            </w:pPr>
            <w:r>
              <w:t xml:space="preserve">72.0% (154)</w:t>
            </w:r>
          </w:p>
        </w:tc>
        <w:tc>
          <w:p>
            <w:pPr>
              <w:pStyle w:val="Compact"/>
              <w:jc w:val="right"/>
            </w:pPr>
            <w:r>
              <w:t xml:space="preserve">214</w:t>
            </w:r>
          </w:p>
        </w:tc>
        <w:tc>
          <w:p>
            <w:pPr>
              <w:pStyle w:val="Compact"/>
              <w:jc w:val="left"/>
            </w:pPr>
            <w:r>
              <w:t xml:space="preserve">2.89 (2.12, 3.99)</w:t>
            </w:r>
          </w:p>
        </w:tc>
        <w:tc>
          <w:p>
            <w:pPr>
              <w:pStyle w:val="Compact"/>
              <w:jc w:val="left"/>
            </w:pPr>
            <w:r>
              <w:t xml:space="preserve">4.01e-11</w:t>
            </w:r>
          </w:p>
        </w:tc>
        <w:tc>
          <w:p>
            <w:pPr>
              <w:pStyle w:val="Compact"/>
            </w:pPr>
          </w:p>
        </w:tc>
      </w:tr>
      <w:tr>
        <w:tc>
          <w:p>
            <w:pPr>
              <w:pStyle w:val="Compact"/>
            </w:pPr>
          </w:p>
        </w:tc>
        <w:tc>
          <w:p>
            <w:pPr>
              <w:pStyle w:val="Compact"/>
              <w:jc w:val="left"/>
            </w:pPr>
            <w:r>
              <w:t xml:space="preserve">Indian</w:t>
            </w:r>
          </w:p>
        </w:tc>
        <w:tc>
          <w:p>
            <w:pPr>
              <w:pStyle w:val="Compact"/>
              <w:jc w:val="left"/>
            </w:pPr>
            <w:r>
              <w:t xml:space="preserve">56.1% (3516)</w:t>
            </w:r>
          </w:p>
        </w:tc>
        <w:tc>
          <w:p>
            <w:pPr>
              <w:pStyle w:val="Compact"/>
              <w:jc w:val="right"/>
            </w:pPr>
            <w:r>
              <w:t xml:space="preserve">6267</w:t>
            </w:r>
          </w:p>
        </w:tc>
        <w:tc>
          <w:p>
            <w:pPr>
              <w:pStyle w:val="Compact"/>
              <w:jc w:val="left"/>
            </w:pPr>
            <w:r>
              <w:t xml:space="preserve">1.17 (1.06, 1.30)</w:t>
            </w:r>
          </w:p>
        </w:tc>
        <w:tc>
          <w:p>
            <w:pPr>
              <w:pStyle w:val="Compact"/>
              <w:jc w:val="left"/>
            </w:pPr>
            <w:r>
              <w:t xml:space="preserve">0.00247</w:t>
            </w:r>
          </w:p>
        </w:tc>
        <w:tc>
          <w:p>
            <w:pPr>
              <w:pStyle w:val="Compact"/>
            </w:pPr>
          </w:p>
        </w:tc>
      </w:tr>
      <w:tr>
        <w:tc>
          <w:p>
            <w:pPr>
              <w:pStyle w:val="Compact"/>
            </w:pPr>
          </w:p>
        </w:tc>
        <w:tc>
          <w:p>
            <w:pPr>
              <w:pStyle w:val="Compact"/>
              <w:jc w:val="left"/>
            </w:pPr>
            <w:r>
              <w:t xml:space="preserve">Pakistani</w:t>
            </w:r>
          </w:p>
        </w:tc>
        <w:tc>
          <w:p>
            <w:pPr>
              <w:pStyle w:val="Compact"/>
              <w:jc w:val="left"/>
            </w:pPr>
            <w:r>
              <w:t xml:space="preserve">51.6% (1583)</w:t>
            </w:r>
          </w:p>
        </w:tc>
        <w:tc>
          <w:p>
            <w:pPr>
              <w:pStyle w:val="Compact"/>
              <w:jc w:val="right"/>
            </w:pPr>
            <w:r>
              <w:t xml:space="preserve">3066</w:t>
            </w:r>
          </w:p>
        </w:tc>
        <w:tc>
          <w:p>
            <w:pPr>
              <w:pStyle w:val="Compact"/>
              <w:jc w:val="left"/>
            </w:pPr>
            <w:r>
              <w:t xml:space="preserve">1.09 (0.97, 1.22)</w:t>
            </w:r>
          </w:p>
        </w:tc>
        <w:tc>
          <w:p>
            <w:pPr>
              <w:pStyle w:val="Compact"/>
              <w:jc w:val="left"/>
            </w:pPr>
            <w:r>
              <w:t xml:space="preserve">0.136</w:t>
            </w:r>
          </w:p>
        </w:tc>
        <w:tc>
          <w:p>
            <w:pPr>
              <w:pStyle w:val="Compact"/>
            </w:pPr>
          </w:p>
        </w:tc>
      </w:tr>
      <w:tr>
        <w:tc>
          <w:p>
            <w:pPr>
              <w:pStyle w:val="Compact"/>
            </w:pPr>
          </w:p>
        </w:tc>
        <w:tc>
          <w:p>
            <w:pPr>
              <w:pStyle w:val="Compact"/>
              <w:jc w:val="left"/>
            </w:pPr>
            <w:r>
              <w:t xml:space="preserve">Bangladeshi</w:t>
            </w:r>
          </w:p>
        </w:tc>
        <w:tc>
          <w:p>
            <w:pPr>
              <w:pStyle w:val="Compact"/>
              <w:jc w:val="left"/>
            </w:pPr>
            <w:r>
              <w:t xml:space="preserve">73.1% (583)</w:t>
            </w:r>
          </w:p>
        </w:tc>
        <w:tc>
          <w:p>
            <w:pPr>
              <w:pStyle w:val="Compact"/>
              <w:jc w:val="right"/>
            </w:pPr>
            <w:r>
              <w:t xml:space="preserve">797</w:t>
            </w:r>
          </w:p>
        </w:tc>
        <w:tc>
          <w:p>
            <w:pPr>
              <w:pStyle w:val="Compact"/>
              <w:jc w:val="left"/>
            </w:pPr>
            <w:r>
              <w:t xml:space="preserve">2.67 (2.23, 3.20)</w:t>
            </w:r>
          </w:p>
        </w:tc>
        <w:tc>
          <w:p>
            <w:pPr>
              <w:pStyle w:val="Compact"/>
              <w:jc w:val="left"/>
            </w:pPr>
            <w:r>
              <w:t xml:space="preserve">4.74e-26</w:t>
            </w:r>
          </w:p>
        </w:tc>
        <w:tc>
          <w:p>
            <w:pPr>
              <w:pStyle w:val="Compact"/>
            </w:pPr>
          </w:p>
        </w:tc>
      </w:tr>
      <w:tr>
        <w:tc>
          <w:p>
            <w:pPr>
              <w:pStyle w:val="Compact"/>
            </w:pPr>
          </w:p>
        </w:tc>
        <w:tc>
          <w:p>
            <w:pPr>
              <w:pStyle w:val="Compact"/>
              <w:jc w:val="left"/>
            </w:pPr>
            <w:r>
              <w:t xml:space="preserve">Chinese</w:t>
            </w:r>
          </w:p>
        </w:tc>
        <w:tc>
          <w:p>
            <w:pPr>
              <w:pStyle w:val="Compact"/>
              <w:jc w:val="left"/>
            </w:pPr>
            <w:r>
              <w:t xml:space="preserve">58.2% (142)</w:t>
            </w:r>
          </w:p>
        </w:tc>
        <w:tc>
          <w:p>
            <w:pPr>
              <w:pStyle w:val="Compact"/>
              <w:jc w:val="right"/>
            </w:pPr>
            <w:r>
              <w:t xml:space="preserve">244</w:t>
            </w:r>
          </w:p>
        </w:tc>
        <w:tc>
          <w:p>
            <w:pPr>
              <w:pStyle w:val="Compact"/>
              <w:jc w:val="left"/>
            </w:pPr>
            <w:r>
              <w:t xml:space="preserve">1.43 (1.09, 1.89)</w:t>
            </w:r>
          </w:p>
        </w:tc>
        <w:tc>
          <w:p>
            <w:pPr>
              <w:pStyle w:val="Compact"/>
              <w:jc w:val="left"/>
            </w:pPr>
            <w:r>
              <w:t xml:space="preserve">0.0111</w:t>
            </w:r>
          </w:p>
        </w:tc>
        <w:tc>
          <w:p>
            <w:pPr>
              <w:pStyle w:val="Compact"/>
            </w:pPr>
          </w:p>
        </w:tc>
      </w:tr>
      <w:tr>
        <w:tc>
          <w:p>
            <w:pPr>
              <w:pStyle w:val="Compact"/>
            </w:pPr>
          </w:p>
        </w:tc>
        <w:tc>
          <w:p>
            <w:pPr>
              <w:pStyle w:val="Compact"/>
              <w:jc w:val="left"/>
            </w:pPr>
            <w:r>
              <w:t xml:space="preserve">Mixed / Other</w:t>
            </w:r>
          </w:p>
        </w:tc>
        <w:tc>
          <w:p>
            <w:pPr>
              <w:pStyle w:val="Compact"/>
              <w:jc w:val="left"/>
            </w:pPr>
            <w:r>
              <w:t xml:space="preserve">60.7% (1698)</w:t>
            </w:r>
          </w:p>
        </w:tc>
        <w:tc>
          <w:p>
            <w:pPr>
              <w:pStyle w:val="Compact"/>
              <w:jc w:val="right"/>
            </w:pPr>
            <w:r>
              <w:t xml:space="preserve">2796</w:t>
            </w:r>
          </w:p>
        </w:tc>
        <w:tc>
          <w:p>
            <w:pPr>
              <w:pStyle w:val="Compact"/>
              <w:jc w:val="left"/>
            </w:pPr>
            <w:r>
              <w:t xml:space="preserve">1.50 (1.33, 1.69)</w:t>
            </w:r>
          </w:p>
        </w:tc>
        <w:tc>
          <w:p>
            <w:pPr>
              <w:pStyle w:val="Compact"/>
              <w:jc w:val="left"/>
            </w:pPr>
            <w:r>
              <w:t xml:space="preserve">3.32e-11</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61.1% (9665)</w:t>
            </w:r>
          </w:p>
        </w:tc>
        <w:tc>
          <w:p>
            <w:pPr>
              <w:pStyle w:val="Compact"/>
              <w:jc w:val="right"/>
            </w:pPr>
            <w:r>
              <w:t xml:space="preserve">15808</w:t>
            </w:r>
          </w:p>
        </w:tc>
        <w:tc>
          <w:p>
            <w:pPr>
              <w:pStyle w:val="Compact"/>
            </w:pPr>
          </w:p>
        </w:tc>
        <w:tc>
          <w:p>
            <w:pPr>
              <w:pStyle w:val="Compact"/>
            </w:pPr>
          </w:p>
        </w:tc>
        <w:tc>
          <w:p>
            <w:pPr>
              <w:pStyle w:val="Compact"/>
              <w:jc w:val="left"/>
            </w:pPr>
            <w:r>
              <w:t xml:space="preserve">4.35e-28</w:t>
            </w:r>
          </w:p>
        </w:tc>
      </w:tr>
      <w:tr>
        <w:tc>
          <w:p>
            <w:pPr>
              <w:pStyle w:val="Compact"/>
            </w:pPr>
          </w:p>
        </w:tc>
        <w:tc>
          <w:p>
            <w:pPr>
              <w:pStyle w:val="Compact"/>
              <w:jc w:val="left"/>
            </w:pPr>
            <w:r>
              <w:t xml:space="preserve">UK Born</w:t>
            </w:r>
          </w:p>
        </w:tc>
        <w:tc>
          <w:p>
            <w:pPr>
              <w:pStyle w:val="Compact"/>
              <w:jc w:val="left"/>
            </w:pPr>
            <w:r>
              <w:t xml:space="preserve">45.3% (2276)</w:t>
            </w:r>
          </w:p>
        </w:tc>
        <w:tc>
          <w:p>
            <w:pPr>
              <w:pStyle w:val="Compact"/>
              <w:jc w:val="right"/>
            </w:pPr>
            <w:r>
              <w:t xml:space="preserve">5027</w:t>
            </w:r>
          </w:p>
        </w:tc>
        <w:tc>
          <w:p>
            <w:pPr>
              <w:pStyle w:val="Compact"/>
              <w:jc w:val="left"/>
            </w:pPr>
            <w:r>
              <w:t xml:space="preserve">0.64 (0.59, 0.69)</w:t>
            </w:r>
          </w:p>
        </w:tc>
        <w:tc>
          <w:p>
            <w:pPr>
              <w:pStyle w:val="Compact"/>
              <w:jc w:val="left"/>
            </w:pPr>
            <w:r>
              <w:t xml:space="preserve">4.37e-28</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55.4% (4221)</w:t>
            </w:r>
          </w:p>
        </w:tc>
        <w:tc>
          <w:p>
            <w:pPr>
              <w:pStyle w:val="Compact"/>
              <w:jc w:val="right"/>
            </w:pPr>
            <w:r>
              <w:t xml:space="preserve">7615</w:t>
            </w:r>
          </w:p>
        </w:tc>
        <w:tc>
          <w:p>
            <w:pPr>
              <w:pStyle w:val="Compact"/>
            </w:pPr>
          </w:p>
        </w:tc>
        <w:tc>
          <w:p>
            <w:pPr>
              <w:pStyle w:val="Compact"/>
            </w:pPr>
          </w:p>
        </w:tc>
        <w:tc>
          <w:p>
            <w:pPr>
              <w:pStyle w:val="Compact"/>
              <w:jc w:val="left"/>
            </w:pPr>
            <w:r>
              <w:t xml:space="preserve">2.2e-124</w:t>
            </w:r>
          </w:p>
        </w:tc>
      </w:tr>
      <w:tr>
        <w:tc>
          <w:p>
            <w:pPr>
              <w:pStyle w:val="Compact"/>
            </w:pPr>
          </w:p>
        </w:tc>
        <w:tc>
          <w:p>
            <w:pPr>
              <w:pStyle w:val="Compact"/>
              <w:jc w:val="left"/>
            </w:pPr>
            <w:r>
              <w:t xml:space="preserve">2</w:t>
            </w:r>
          </w:p>
        </w:tc>
        <w:tc>
          <w:p>
            <w:pPr>
              <w:pStyle w:val="Compact"/>
              <w:jc w:val="left"/>
            </w:pPr>
            <w:r>
              <w:t xml:space="preserve">66.3% (4463)</w:t>
            </w:r>
          </w:p>
        </w:tc>
        <w:tc>
          <w:p>
            <w:pPr>
              <w:pStyle w:val="Compact"/>
              <w:jc w:val="right"/>
            </w:pPr>
            <w:r>
              <w:t xml:space="preserve">6729</w:t>
            </w:r>
          </w:p>
        </w:tc>
        <w:tc>
          <w:p>
            <w:pPr>
              <w:pStyle w:val="Compact"/>
              <w:jc w:val="left"/>
            </w:pPr>
            <w:r>
              <w:t xml:space="preserve">1.60 (1.49, 1.72)</w:t>
            </w:r>
          </w:p>
        </w:tc>
        <w:tc>
          <w:p>
            <w:pPr>
              <w:pStyle w:val="Compact"/>
              <w:jc w:val="left"/>
            </w:pPr>
            <w:r>
              <w:t xml:space="preserve">3.9e-39</w:t>
            </w:r>
          </w:p>
        </w:tc>
        <w:tc>
          <w:p>
            <w:pPr>
              <w:pStyle w:val="Compact"/>
            </w:pPr>
          </w:p>
        </w:tc>
      </w:tr>
      <w:tr>
        <w:tc>
          <w:p>
            <w:pPr>
              <w:pStyle w:val="Compact"/>
            </w:pPr>
          </w:p>
        </w:tc>
        <w:tc>
          <w:p>
            <w:pPr>
              <w:pStyle w:val="Compact"/>
              <w:jc w:val="left"/>
            </w:pPr>
            <w:r>
              <w:t xml:space="preserve">3</w:t>
            </w:r>
          </w:p>
        </w:tc>
        <w:tc>
          <w:p>
            <w:pPr>
              <w:pStyle w:val="Compact"/>
              <w:jc w:val="left"/>
            </w:pPr>
            <w:r>
              <w:t xml:space="preserve">59.4% (2019)</w:t>
            </w:r>
          </w:p>
        </w:tc>
        <w:tc>
          <w:p>
            <w:pPr>
              <w:pStyle w:val="Compact"/>
              <w:jc w:val="right"/>
            </w:pPr>
            <w:r>
              <w:t xml:space="preserve">3401</w:t>
            </w:r>
          </w:p>
        </w:tc>
        <w:tc>
          <w:p>
            <w:pPr>
              <w:pStyle w:val="Compact"/>
              <w:jc w:val="left"/>
            </w:pPr>
            <w:r>
              <w:t xml:space="preserve">1.22 (1.12, 1.33)</w:t>
            </w:r>
          </w:p>
        </w:tc>
        <w:tc>
          <w:p>
            <w:pPr>
              <w:pStyle w:val="Compact"/>
              <w:jc w:val="left"/>
            </w:pPr>
            <w:r>
              <w:t xml:space="preserve">5.5e-06</w:t>
            </w:r>
          </w:p>
        </w:tc>
        <w:tc>
          <w:p>
            <w:pPr>
              <w:pStyle w:val="Compact"/>
            </w:pPr>
          </w:p>
        </w:tc>
      </w:tr>
      <w:tr>
        <w:tc>
          <w:p>
            <w:pPr>
              <w:pStyle w:val="Compact"/>
            </w:pPr>
          </w:p>
        </w:tc>
        <w:tc>
          <w:p>
            <w:pPr>
              <w:pStyle w:val="Compact"/>
              <w:jc w:val="left"/>
            </w:pPr>
            <w:r>
              <w:t xml:space="preserve">4</w:t>
            </w:r>
          </w:p>
        </w:tc>
        <w:tc>
          <w:p>
            <w:pPr>
              <w:pStyle w:val="Compact"/>
              <w:jc w:val="left"/>
            </w:pPr>
            <w:r>
              <w:t xml:space="preserve">45.3% (838)</w:t>
            </w:r>
          </w:p>
        </w:tc>
        <w:tc>
          <w:p>
            <w:pPr>
              <w:pStyle w:val="Compact"/>
              <w:jc w:val="right"/>
            </w:pPr>
            <w:r>
              <w:t xml:space="preserve">1848</w:t>
            </w:r>
          </w:p>
        </w:tc>
        <w:tc>
          <w:p>
            <w:pPr>
              <w:pStyle w:val="Compact"/>
              <w:jc w:val="left"/>
            </w:pPr>
            <w:r>
              <w:t xml:space="preserve">0.71 (0.64, 0.79)</w:t>
            </w:r>
          </w:p>
        </w:tc>
        <w:tc>
          <w:p>
            <w:pPr>
              <w:pStyle w:val="Compact"/>
              <w:jc w:val="left"/>
            </w:pPr>
            <w:r>
              <w:t xml:space="preserve">4.25e-10</w:t>
            </w:r>
          </w:p>
        </w:tc>
        <w:tc>
          <w:p>
            <w:pPr>
              <w:pStyle w:val="Compact"/>
            </w:pPr>
          </w:p>
        </w:tc>
      </w:tr>
      <w:tr>
        <w:tc>
          <w:p>
            <w:pPr>
              <w:pStyle w:val="Compact"/>
            </w:pPr>
          </w:p>
        </w:tc>
        <w:tc>
          <w:p>
            <w:pPr>
              <w:pStyle w:val="Compact"/>
              <w:jc w:val="left"/>
            </w:pPr>
            <w:r>
              <w:t xml:space="preserve">5</w:t>
            </w:r>
          </w:p>
        </w:tc>
        <w:tc>
          <w:p>
            <w:pPr>
              <w:pStyle w:val="Compact"/>
              <w:jc w:val="left"/>
            </w:pPr>
            <w:r>
              <w:t xml:space="preserve">32.2% (400)</w:t>
            </w:r>
          </w:p>
        </w:tc>
        <w:tc>
          <w:p>
            <w:pPr>
              <w:pStyle w:val="Compact"/>
              <w:jc w:val="right"/>
            </w:pPr>
            <w:r>
              <w:t xml:space="preserve">1242</w:t>
            </w:r>
          </w:p>
        </w:tc>
        <w:tc>
          <w:p>
            <w:pPr>
              <w:pStyle w:val="Compact"/>
              <w:jc w:val="left"/>
            </w:pPr>
            <w:r>
              <w:t xml:space="preserve">0.41 (0.36, 0.47)</w:t>
            </w:r>
          </w:p>
        </w:tc>
        <w:tc>
          <w:p>
            <w:pPr>
              <w:pStyle w:val="Compact"/>
              <w:jc w:val="left"/>
            </w:pPr>
            <w:r>
              <w:t xml:space="preserve">1.43e-39</w:t>
            </w:r>
          </w:p>
        </w:tc>
        <w:tc>
          <w:p>
            <w:pPr>
              <w:pStyle w:val="Compact"/>
            </w:pPr>
          </w:p>
        </w:tc>
      </w:tr>
    </w:tbl>
    <w:p>
      <w:pPr>
        <w:pStyle w:val="Heading3"/>
      </w:pPr>
      <w:bookmarkStart w:id="68" w:name="date-of-diagnosis-1"/>
      <w:r>
        <w:t xml:space="preserve">Date of diagnosis</w:t>
      </w:r>
      <w:bookmarkEnd w:id="68"/>
    </w:p>
    <w:p>
      <w:pPr>
        <w:pStyle w:val="TableCaption"/>
      </w:pPr>
      <w:r>
        <w:t xml:space="preserve">Supplementary Table S2: Results from a logistic regression model with data completeness (Complete/Missing) for date of diagnosis onset as an</w:t>
      </w:r>
      <w:r>
        <w:t xml:space="preserve"> </w:t>
      </w:r>
      <w:r>
        <w:t xml:space="preserve">outcome, adjusted for: year, sex, age (grouped as 0-14 year olds, 15-65 year olds and 65+), ethnic group, UK birth status and socio-economic status</w:t>
      </w:r>
      <w:r>
        <w:t xml:space="preserve"> </w:t>
      </w:r>
      <w:r>
        <w:t xml:space="preserve">(national quintiles). For socio-economic group 1 indicates the most deprived quintile. Notifications from 2010 onwards were included as socio-economic</w:t>
      </w:r>
      <w:r>
        <w:t xml:space="preserve"> </w:t>
      </w:r>
      <w:r>
        <w:t xml:space="preserve">status was not collected before this. Complete case analysis was used. Odds ratios shown are adjusted for all explanatory variables. The model indicates that</w:t>
      </w:r>
      <w:r>
        <w:t xml:space="preserve"> </w:t>
      </w:r>
      <w:r>
        <w:t xml:space="preserve">date of diagnosis is missing at random for the variables for all variables considered, except for sex.</w:t>
      </w:r>
    </w:p>
    <w:tbl>
      <w:tblPr>
        <w:tblStyle w:val="Table"/>
        <w:tblW w:type="pct" w:w="0.0"/>
        <w:tblLook w:firstRow="1"/>
        <w:tblCaption w:val="Supplementary Table S2: Results from a logistic regression model with data completeness (Complete/Missing) for date of diagnosis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diagnosis is missing at random for the variables for all variables considered, except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26.9% (1918)</w:t>
            </w:r>
          </w:p>
        </w:tc>
        <w:tc>
          <w:p>
            <w:pPr>
              <w:pStyle w:val="Compact"/>
              <w:jc w:val="right"/>
            </w:pPr>
            <w:r>
              <w:t xml:space="preserve">7143</w:t>
            </w:r>
          </w:p>
        </w:tc>
        <w:tc>
          <w:p>
            <w:pPr>
              <w:pStyle w:val="Compact"/>
            </w:pPr>
          </w:p>
        </w:tc>
        <w:tc>
          <w:p>
            <w:pPr>
              <w:pStyle w:val="Compact"/>
            </w:pPr>
          </w:p>
        </w:tc>
        <w:tc>
          <w:p>
            <w:pPr>
              <w:pStyle w:val="Compact"/>
              <w:jc w:val="left"/>
            </w:pPr>
            <w:r>
              <w:t xml:space="preserve">1.65e-283</w:t>
            </w:r>
          </w:p>
        </w:tc>
      </w:tr>
      <w:tr>
        <w:tc>
          <w:p>
            <w:pPr>
              <w:pStyle w:val="Compact"/>
            </w:pPr>
          </w:p>
        </w:tc>
        <w:tc>
          <w:p>
            <w:pPr>
              <w:pStyle w:val="Compact"/>
              <w:jc w:val="left"/>
            </w:pPr>
            <w:r>
              <w:t xml:space="preserve">2011</w:t>
            </w:r>
          </w:p>
        </w:tc>
        <w:tc>
          <w:p>
            <w:pPr>
              <w:pStyle w:val="Compact"/>
              <w:jc w:val="left"/>
            </w:pPr>
            <w:r>
              <w:t xml:space="preserve">22.3% (1736)</w:t>
            </w:r>
          </w:p>
        </w:tc>
        <w:tc>
          <w:p>
            <w:pPr>
              <w:pStyle w:val="Compact"/>
              <w:jc w:val="right"/>
            </w:pPr>
            <w:r>
              <w:t xml:space="preserve">7781</w:t>
            </w:r>
          </w:p>
        </w:tc>
        <w:tc>
          <w:p>
            <w:pPr>
              <w:pStyle w:val="Compact"/>
              <w:jc w:val="left"/>
            </w:pPr>
            <w:r>
              <w:t xml:space="preserve">0.78 (0.72, 0.84)</w:t>
            </w:r>
          </w:p>
        </w:tc>
        <w:tc>
          <w:p>
            <w:pPr>
              <w:pStyle w:val="Compact"/>
              <w:jc w:val="left"/>
            </w:pPr>
            <w:r>
              <w:t xml:space="preserve">6.72e-11</w:t>
            </w:r>
          </w:p>
        </w:tc>
        <w:tc>
          <w:p>
            <w:pPr>
              <w:pStyle w:val="Compact"/>
            </w:pPr>
          </w:p>
        </w:tc>
      </w:tr>
      <w:tr>
        <w:tc>
          <w:p>
            <w:pPr>
              <w:pStyle w:val="Compact"/>
            </w:pPr>
          </w:p>
        </w:tc>
        <w:tc>
          <w:p>
            <w:pPr>
              <w:pStyle w:val="Compact"/>
              <w:jc w:val="left"/>
            </w:pPr>
            <w:r>
              <w:t xml:space="preserve">2012</w:t>
            </w:r>
          </w:p>
        </w:tc>
        <w:tc>
          <w:p>
            <w:pPr>
              <w:pStyle w:val="Compact"/>
              <w:jc w:val="left"/>
            </w:pPr>
            <w:r>
              <w:t xml:space="preserve">18.8% (1458)</w:t>
            </w:r>
          </w:p>
        </w:tc>
        <w:tc>
          <w:p>
            <w:pPr>
              <w:pStyle w:val="Compact"/>
              <w:jc w:val="right"/>
            </w:pPr>
            <w:r>
              <w:t xml:space="preserve">7755</w:t>
            </w:r>
          </w:p>
        </w:tc>
        <w:tc>
          <w:p>
            <w:pPr>
              <w:pStyle w:val="Compact"/>
              <w:jc w:val="left"/>
            </w:pPr>
            <w:r>
              <w:t xml:space="preserve">0.63 (0.58, 0.68)</w:t>
            </w:r>
          </w:p>
        </w:tc>
        <w:tc>
          <w:p>
            <w:pPr>
              <w:pStyle w:val="Compact"/>
              <w:jc w:val="left"/>
            </w:pPr>
            <w:r>
              <w:t xml:space="preserve">4.31e-31</w:t>
            </w:r>
          </w:p>
        </w:tc>
        <w:tc>
          <w:p>
            <w:pPr>
              <w:pStyle w:val="Compact"/>
            </w:pPr>
          </w:p>
        </w:tc>
      </w:tr>
      <w:tr>
        <w:tc>
          <w:p>
            <w:pPr>
              <w:pStyle w:val="Compact"/>
            </w:pPr>
          </w:p>
        </w:tc>
        <w:tc>
          <w:p>
            <w:pPr>
              <w:pStyle w:val="Compact"/>
              <w:jc w:val="left"/>
            </w:pPr>
            <w:r>
              <w:t xml:space="preserve">2013</w:t>
            </w:r>
          </w:p>
        </w:tc>
        <w:tc>
          <w:p>
            <w:pPr>
              <w:pStyle w:val="Compact"/>
              <w:jc w:val="left"/>
            </w:pPr>
            <w:r>
              <w:t xml:space="preserve">12.9% (909)</w:t>
            </w:r>
          </w:p>
        </w:tc>
        <w:tc>
          <w:p>
            <w:pPr>
              <w:pStyle w:val="Compact"/>
              <w:jc w:val="right"/>
            </w:pPr>
            <w:r>
              <w:t xml:space="preserve">7034</w:t>
            </w:r>
          </w:p>
        </w:tc>
        <w:tc>
          <w:p>
            <w:pPr>
              <w:pStyle w:val="Compact"/>
              <w:jc w:val="left"/>
            </w:pPr>
            <w:r>
              <w:t xml:space="preserve">0.41 (0.37, 0.44)</w:t>
            </w:r>
          </w:p>
        </w:tc>
        <w:tc>
          <w:p>
            <w:pPr>
              <w:pStyle w:val="Compact"/>
              <w:jc w:val="left"/>
            </w:pPr>
            <w:r>
              <w:t xml:space="preserve">1.46e-89</w:t>
            </w:r>
          </w:p>
        </w:tc>
        <w:tc>
          <w:p>
            <w:pPr>
              <w:pStyle w:val="Compact"/>
            </w:pPr>
          </w:p>
        </w:tc>
      </w:tr>
      <w:tr>
        <w:tc>
          <w:p>
            <w:pPr>
              <w:pStyle w:val="Compact"/>
            </w:pPr>
          </w:p>
        </w:tc>
        <w:tc>
          <w:p>
            <w:pPr>
              <w:pStyle w:val="Compact"/>
              <w:jc w:val="left"/>
            </w:pPr>
            <w:r>
              <w:t xml:space="preserve">2014</w:t>
            </w:r>
          </w:p>
        </w:tc>
        <w:tc>
          <w:p>
            <w:pPr>
              <w:pStyle w:val="Compact"/>
              <w:jc w:val="left"/>
            </w:pPr>
            <w:r>
              <w:t xml:space="preserve">10.4% (659)</w:t>
            </w:r>
          </w:p>
        </w:tc>
        <w:tc>
          <w:p>
            <w:pPr>
              <w:pStyle w:val="Compact"/>
              <w:jc w:val="right"/>
            </w:pPr>
            <w:r>
              <w:t xml:space="preserve">6327</w:t>
            </w:r>
          </w:p>
        </w:tc>
        <w:tc>
          <w:p>
            <w:pPr>
              <w:pStyle w:val="Compact"/>
              <w:jc w:val="left"/>
            </w:pPr>
            <w:r>
              <w:t xml:space="preserve">0.32 (0.29, 0.35)</w:t>
            </w:r>
          </w:p>
        </w:tc>
        <w:tc>
          <w:p>
            <w:pPr>
              <w:pStyle w:val="Compact"/>
              <w:jc w:val="left"/>
            </w:pPr>
            <w:r>
              <w:t xml:space="preserve">1.05e-118</w:t>
            </w:r>
          </w:p>
        </w:tc>
        <w:tc>
          <w:p>
            <w:pPr>
              <w:pStyle w:val="Compact"/>
            </w:pPr>
          </w:p>
        </w:tc>
      </w:tr>
      <w:tr>
        <w:tc>
          <w:p>
            <w:pPr>
              <w:pStyle w:val="Compact"/>
            </w:pPr>
          </w:p>
        </w:tc>
        <w:tc>
          <w:p>
            <w:pPr>
              <w:pStyle w:val="Compact"/>
              <w:jc w:val="left"/>
            </w:pPr>
            <w:r>
              <w:t xml:space="preserve">2015</w:t>
            </w:r>
          </w:p>
        </w:tc>
        <w:tc>
          <w:p>
            <w:pPr>
              <w:pStyle w:val="Compact"/>
              <w:jc w:val="left"/>
            </w:pPr>
            <w:r>
              <w:t xml:space="preserve">7.4% (415)</w:t>
            </w:r>
          </w:p>
        </w:tc>
        <w:tc>
          <w:p>
            <w:pPr>
              <w:pStyle w:val="Compact"/>
              <w:jc w:val="right"/>
            </w:pPr>
            <w:r>
              <w:t xml:space="preserve">5619</w:t>
            </w:r>
          </w:p>
        </w:tc>
        <w:tc>
          <w:p>
            <w:pPr>
              <w:pStyle w:val="Compact"/>
              <w:jc w:val="left"/>
            </w:pPr>
            <w:r>
              <w:t xml:space="preserve">0.22 (0.19, 0.24)</w:t>
            </w:r>
          </w:p>
        </w:tc>
        <w:tc>
          <w:p>
            <w:pPr>
              <w:pStyle w:val="Compact"/>
              <w:jc w:val="left"/>
            </w:pPr>
            <w:r>
              <w:t xml:space="preserve">1.63e-154</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16.9% (2984)</w:t>
            </w:r>
          </w:p>
        </w:tc>
        <w:tc>
          <w:p>
            <w:pPr>
              <w:pStyle w:val="Compact"/>
              <w:jc w:val="right"/>
            </w:pPr>
            <w:r>
              <w:t xml:space="preserve">17664</w:t>
            </w:r>
          </w:p>
        </w:tc>
        <w:tc>
          <w:p>
            <w:pPr>
              <w:pStyle w:val="Compact"/>
            </w:pPr>
          </w:p>
        </w:tc>
        <w:tc>
          <w:p>
            <w:pPr>
              <w:pStyle w:val="Compact"/>
            </w:pPr>
          </w:p>
        </w:tc>
        <w:tc>
          <w:p>
            <w:pPr>
              <w:pStyle w:val="Compact"/>
              <w:jc w:val="left"/>
            </w:pPr>
            <w:r>
              <w:t xml:space="preserve">0.0296</w:t>
            </w:r>
          </w:p>
        </w:tc>
      </w:tr>
      <w:tr>
        <w:tc>
          <w:p>
            <w:pPr>
              <w:pStyle w:val="Compact"/>
            </w:pPr>
          </w:p>
        </w:tc>
        <w:tc>
          <w:p>
            <w:pPr>
              <w:pStyle w:val="Compact"/>
              <w:jc w:val="left"/>
            </w:pPr>
            <w:r>
              <w:t xml:space="preserve">Male</w:t>
            </w:r>
          </w:p>
        </w:tc>
        <w:tc>
          <w:p>
            <w:pPr>
              <w:pStyle w:val="Compact"/>
              <w:jc w:val="left"/>
            </w:pPr>
            <w:r>
              <w:t xml:space="preserve">17.1% (4111)</w:t>
            </w:r>
          </w:p>
        </w:tc>
        <w:tc>
          <w:p>
            <w:pPr>
              <w:pStyle w:val="Compact"/>
              <w:jc w:val="right"/>
            </w:pPr>
            <w:r>
              <w:t xml:space="preserve">23995</w:t>
            </w:r>
          </w:p>
        </w:tc>
        <w:tc>
          <w:p>
            <w:pPr>
              <w:pStyle w:val="Compact"/>
              <w:jc w:val="left"/>
            </w:pPr>
            <w:r>
              <w:t xml:space="preserve">1.06 (1.01, 1.12)</w:t>
            </w:r>
          </w:p>
        </w:tc>
        <w:tc>
          <w:p>
            <w:pPr>
              <w:pStyle w:val="Compact"/>
              <w:jc w:val="left"/>
            </w:pPr>
            <w:r>
              <w:t xml:space="preserve">0.0298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19.4% (348)</w:t>
            </w:r>
          </w:p>
        </w:tc>
        <w:tc>
          <w:p>
            <w:pPr>
              <w:pStyle w:val="Compact"/>
              <w:jc w:val="right"/>
            </w:pPr>
            <w:r>
              <w:t xml:space="preserve">1793</w:t>
            </w:r>
          </w:p>
        </w:tc>
        <w:tc>
          <w:p>
            <w:pPr>
              <w:pStyle w:val="Compact"/>
            </w:pPr>
          </w:p>
        </w:tc>
        <w:tc>
          <w:p>
            <w:pPr>
              <w:pStyle w:val="Compact"/>
            </w:pPr>
          </w:p>
        </w:tc>
        <w:tc>
          <w:p>
            <w:pPr>
              <w:pStyle w:val="Compact"/>
              <w:jc w:val="left"/>
            </w:pPr>
            <w:r>
              <w:t xml:space="preserve">0.000164</w:t>
            </w:r>
          </w:p>
        </w:tc>
      </w:tr>
      <w:tr>
        <w:tc>
          <w:p>
            <w:pPr>
              <w:pStyle w:val="Compact"/>
            </w:pPr>
          </w:p>
        </w:tc>
        <w:tc>
          <w:p>
            <w:pPr>
              <w:pStyle w:val="Compact"/>
              <w:jc w:val="left"/>
            </w:pPr>
            <w:r>
              <w:t xml:space="preserve">15-44</w:t>
            </w:r>
          </w:p>
        </w:tc>
        <w:tc>
          <w:p>
            <w:pPr>
              <w:pStyle w:val="Compact"/>
              <w:jc w:val="left"/>
            </w:pPr>
            <w:r>
              <w:t xml:space="preserve">17.8% (4504)</w:t>
            </w:r>
          </w:p>
        </w:tc>
        <w:tc>
          <w:p>
            <w:pPr>
              <w:pStyle w:val="Compact"/>
              <w:jc w:val="right"/>
            </w:pPr>
            <w:r>
              <w:t xml:space="preserve">25235</w:t>
            </w:r>
          </w:p>
        </w:tc>
        <w:tc>
          <w:p>
            <w:pPr>
              <w:pStyle w:val="Compact"/>
              <w:jc w:val="left"/>
            </w:pPr>
            <w:r>
              <w:t xml:space="preserve">0.76 (0.67, 0.87)</w:t>
            </w:r>
          </w:p>
        </w:tc>
        <w:tc>
          <w:p>
            <w:pPr>
              <w:pStyle w:val="Compact"/>
              <w:jc w:val="left"/>
            </w:pPr>
            <w:r>
              <w:t xml:space="preserve">3.85e-05</w:t>
            </w:r>
          </w:p>
        </w:tc>
        <w:tc>
          <w:p>
            <w:pPr>
              <w:pStyle w:val="Compact"/>
            </w:pPr>
          </w:p>
        </w:tc>
      </w:tr>
      <w:tr>
        <w:tc>
          <w:p>
            <w:pPr>
              <w:pStyle w:val="Compact"/>
            </w:pPr>
          </w:p>
        </w:tc>
        <w:tc>
          <w:p>
            <w:pPr>
              <w:pStyle w:val="Compact"/>
              <w:jc w:val="left"/>
            </w:pPr>
            <w:r>
              <w:t xml:space="preserve">45-64</w:t>
            </w:r>
          </w:p>
        </w:tc>
        <w:tc>
          <w:p>
            <w:pPr>
              <w:pStyle w:val="Compact"/>
              <w:jc w:val="left"/>
            </w:pPr>
            <w:r>
              <w:t xml:space="preserve">15.9% (1434)</w:t>
            </w:r>
          </w:p>
        </w:tc>
        <w:tc>
          <w:p>
            <w:pPr>
              <w:pStyle w:val="Compact"/>
              <w:jc w:val="right"/>
            </w:pPr>
            <w:r>
              <w:t xml:space="preserve">9026</w:t>
            </w:r>
          </w:p>
        </w:tc>
        <w:tc>
          <w:p>
            <w:pPr>
              <w:pStyle w:val="Compact"/>
              <w:jc w:val="left"/>
            </w:pPr>
            <w:r>
              <w:t xml:space="preserve">0.73 (0.64, 0.84)</w:t>
            </w:r>
          </w:p>
        </w:tc>
        <w:tc>
          <w:p>
            <w:pPr>
              <w:pStyle w:val="Compact"/>
              <w:jc w:val="left"/>
            </w:pPr>
            <w:r>
              <w:t xml:space="preserve">1.54e-05</w:t>
            </w:r>
          </w:p>
        </w:tc>
        <w:tc>
          <w:p>
            <w:pPr>
              <w:pStyle w:val="Compact"/>
            </w:pPr>
          </w:p>
        </w:tc>
      </w:tr>
      <w:tr>
        <w:tc>
          <w:p>
            <w:pPr>
              <w:pStyle w:val="Compact"/>
            </w:pPr>
          </w:p>
        </w:tc>
        <w:tc>
          <w:p>
            <w:pPr>
              <w:pStyle w:val="Compact"/>
              <w:jc w:val="left"/>
            </w:pPr>
            <w:r>
              <w:t xml:space="preserve">65+</w:t>
            </w:r>
          </w:p>
        </w:tc>
        <w:tc>
          <w:p>
            <w:pPr>
              <w:pStyle w:val="Compact"/>
              <w:jc w:val="left"/>
            </w:pPr>
            <w:r>
              <w:t xml:space="preserve">14.4% (809)</w:t>
            </w:r>
          </w:p>
        </w:tc>
        <w:tc>
          <w:p>
            <w:pPr>
              <w:pStyle w:val="Compact"/>
              <w:jc w:val="right"/>
            </w:pPr>
            <w:r>
              <w:t xml:space="preserve">5605</w:t>
            </w:r>
          </w:p>
        </w:tc>
        <w:tc>
          <w:p>
            <w:pPr>
              <w:pStyle w:val="Compact"/>
              <w:jc w:val="left"/>
            </w:pPr>
            <w:r>
              <w:t xml:space="preserve">0.72 (0.62, 0.84)</w:t>
            </w:r>
          </w:p>
        </w:tc>
        <w:tc>
          <w:p>
            <w:pPr>
              <w:pStyle w:val="Compact"/>
              <w:jc w:val="left"/>
            </w:pPr>
            <w:r>
              <w:t xml:space="preserve">1.84e-05</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12.5% (1043)</w:t>
            </w:r>
          </w:p>
        </w:tc>
        <w:tc>
          <w:p>
            <w:pPr>
              <w:pStyle w:val="Compact"/>
              <w:jc w:val="right"/>
            </w:pPr>
            <w:r>
              <w:t xml:space="preserve">8359</w:t>
            </w:r>
          </w:p>
        </w:tc>
        <w:tc>
          <w:p>
            <w:pPr>
              <w:pStyle w:val="Compact"/>
            </w:pPr>
          </w:p>
        </w:tc>
        <w:tc>
          <w:p>
            <w:pPr>
              <w:pStyle w:val="Compact"/>
            </w:pPr>
          </w:p>
        </w:tc>
        <w:tc>
          <w:p>
            <w:pPr>
              <w:pStyle w:val="Compact"/>
              <w:jc w:val="left"/>
            </w:pPr>
            <w:r>
              <w:t xml:space="preserve">2.91e-67</w:t>
            </w:r>
          </w:p>
        </w:tc>
      </w:tr>
      <w:tr>
        <w:tc>
          <w:p>
            <w:pPr>
              <w:pStyle w:val="Compact"/>
            </w:pPr>
          </w:p>
        </w:tc>
        <w:tc>
          <w:p>
            <w:pPr>
              <w:pStyle w:val="Compact"/>
              <w:jc w:val="left"/>
            </w:pPr>
            <w:r>
              <w:t xml:space="preserve">Black-Caribbean</w:t>
            </w:r>
          </w:p>
        </w:tc>
        <w:tc>
          <w:p>
            <w:pPr>
              <w:pStyle w:val="Compact"/>
              <w:jc w:val="left"/>
            </w:pPr>
            <w:r>
              <w:t xml:space="preserve">25.2% (234)</w:t>
            </w:r>
          </w:p>
        </w:tc>
        <w:tc>
          <w:p>
            <w:pPr>
              <w:pStyle w:val="Compact"/>
              <w:jc w:val="right"/>
            </w:pPr>
            <w:r>
              <w:t xml:space="preserve">928</w:t>
            </w:r>
          </w:p>
        </w:tc>
        <w:tc>
          <w:p>
            <w:pPr>
              <w:pStyle w:val="Compact"/>
              <w:jc w:val="left"/>
            </w:pPr>
            <w:r>
              <w:t xml:space="preserve">2.21 (1.87, 2.61)</w:t>
            </w:r>
          </w:p>
        </w:tc>
        <w:tc>
          <w:p>
            <w:pPr>
              <w:pStyle w:val="Compact"/>
              <w:jc w:val="left"/>
            </w:pPr>
            <w:r>
              <w:t xml:space="preserve">2.58e-20</w:t>
            </w:r>
          </w:p>
        </w:tc>
        <w:tc>
          <w:p>
            <w:pPr>
              <w:pStyle w:val="Compact"/>
            </w:pPr>
          </w:p>
        </w:tc>
      </w:tr>
      <w:tr>
        <w:tc>
          <w:p>
            <w:pPr>
              <w:pStyle w:val="Compact"/>
            </w:pPr>
          </w:p>
        </w:tc>
        <w:tc>
          <w:p>
            <w:pPr>
              <w:pStyle w:val="Compact"/>
              <w:jc w:val="left"/>
            </w:pPr>
            <w:r>
              <w:t xml:space="preserve">Black-African</w:t>
            </w:r>
          </w:p>
        </w:tc>
        <w:tc>
          <w:p>
            <w:pPr>
              <w:pStyle w:val="Compact"/>
              <w:jc w:val="left"/>
            </w:pPr>
            <w:r>
              <w:t xml:space="preserve">21.9% (1577)</w:t>
            </w:r>
          </w:p>
        </w:tc>
        <w:tc>
          <w:p>
            <w:pPr>
              <w:pStyle w:val="Compact"/>
              <w:jc w:val="right"/>
            </w:pPr>
            <w:r>
              <w:t xml:space="preserve">7204</w:t>
            </w:r>
          </w:p>
        </w:tc>
        <w:tc>
          <w:p>
            <w:pPr>
              <w:pStyle w:val="Compact"/>
              <w:jc w:val="left"/>
            </w:pPr>
            <w:r>
              <w:t xml:space="preserve">1.49 (1.34, 1.66)</w:t>
            </w:r>
          </w:p>
        </w:tc>
        <w:tc>
          <w:p>
            <w:pPr>
              <w:pStyle w:val="Compact"/>
              <w:jc w:val="left"/>
            </w:pPr>
            <w:r>
              <w:t xml:space="preserve">5.45e-13</w:t>
            </w:r>
          </w:p>
        </w:tc>
        <w:tc>
          <w:p>
            <w:pPr>
              <w:pStyle w:val="Compact"/>
            </w:pPr>
          </w:p>
        </w:tc>
      </w:tr>
      <w:tr>
        <w:tc>
          <w:p>
            <w:pPr>
              <w:pStyle w:val="Compact"/>
            </w:pPr>
          </w:p>
        </w:tc>
        <w:tc>
          <w:p>
            <w:pPr>
              <w:pStyle w:val="Compact"/>
              <w:jc w:val="left"/>
            </w:pPr>
            <w:r>
              <w:t xml:space="preserve">Black-Other</w:t>
            </w:r>
          </w:p>
        </w:tc>
        <w:tc>
          <w:p>
            <w:pPr>
              <w:pStyle w:val="Compact"/>
              <w:jc w:val="left"/>
            </w:pPr>
            <w:r>
              <w:t xml:space="preserve">17.9% (66)</w:t>
            </w:r>
          </w:p>
        </w:tc>
        <w:tc>
          <w:p>
            <w:pPr>
              <w:pStyle w:val="Compact"/>
              <w:jc w:val="right"/>
            </w:pPr>
            <w:r>
              <w:t xml:space="preserve">369</w:t>
            </w:r>
          </w:p>
        </w:tc>
        <w:tc>
          <w:p>
            <w:pPr>
              <w:pStyle w:val="Compact"/>
              <w:jc w:val="left"/>
            </w:pPr>
            <w:r>
              <w:t xml:space="preserve">1.32 (0.98, 1.74)</w:t>
            </w:r>
          </w:p>
        </w:tc>
        <w:tc>
          <w:p>
            <w:pPr>
              <w:pStyle w:val="Compact"/>
              <w:jc w:val="left"/>
            </w:pPr>
            <w:r>
              <w:t xml:space="preserve">0.0587</w:t>
            </w:r>
          </w:p>
        </w:tc>
        <w:tc>
          <w:p>
            <w:pPr>
              <w:pStyle w:val="Compact"/>
            </w:pPr>
          </w:p>
        </w:tc>
      </w:tr>
      <w:tr>
        <w:tc>
          <w:p>
            <w:pPr>
              <w:pStyle w:val="Compact"/>
            </w:pPr>
          </w:p>
        </w:tc>
        <w:tc>
          <w:p>
            <w:pPr>
              <w:pStyle w:val="Compact"/>
              <w:jc w:val="left"/>
            </w:pPr>
            <w:r>
              <w:t xml:space="preserve">Indian</w:t>
            </w:r>
          </w:p>
        </w:tc>
        <w:tc>
          <w:p>
            <w:pPr>
              <w:pStyle w:val="Compact"/>
              <w:jc w:val="left"/>
            </w:pPr>
            <w:r>
              <w:t xml:space="preserve">18.0% (1957)</w:t>
            </w:r>
          </w:p>
        </w:tc>
        <w:tc>
          <w:p>
            <w:pPr>
              <w:pStyle w:val="Compact"/>
              <w:jc w:val="right"/>
            </w:pPr>
            <w:r>
              <w:t xml:space="preserve">10848</w:t>
            </w:r>
          </w:p>
        </w:tc>
        <w:tc>
          <w:p>
            <w:pPr>
              <w:pStyle w:val="Compact"/>
              <w:jc w:val="left"/>
            </w:pPr>
            <w:r>
              <w:t xml:space="preserve">1.09 (0.99, 1.21)</w:t>
            </w:r>
          </w:p>
        </w:tc>
        <w:tc>
          <w:p>
            <w:pPr>
              <w:pStyle w:val="Compact"/>
              <w:jc w:val="left"/>
            </w:pPr>
            <w:r>
              <w:t xml:space="preserve">0.0858</w:t>
            </w:r>
          </w:p>
        </w:tc>
        <w:tc>
          <w:p>
            <w:pPr>
              <w:pStyle w:val="Compact"/>
            </w:pPr>
          </w:p>
        </w:tc>
      </w:tr>
      <w:tr>
        <w:tc>
          <w:p>
            <w:pPr>
              <w:pStyle w:val="Compact"/>
            </w:pPr>
          </w:p>
        </w:tc>
        <w:tc>
          <w:p>
            <w:pPr>
              <w:pStyle w:val="Compact"/>
              <w:jc w:val="left"/>
            </w:pPr>
            <w:r>
              <w:t xml:space="preserve">Pakistani</w:t>
            </w:r>
          </w:p>
        </w:tc>
        <w:tc>
          <w:p>
            <w:pPr>
              <w:pStyle w:val="Compact"/>
              <w:jc w:val="left"/>
            </w:pPr>
            <w:r>
              <w:t xml:space="preserve">11.8% (805)</w:t>
            </w:r>
          </w:p>
        </w:tc>
        <w:tc>
          <w:p>
            <w:pPr>
              <w:pStyle w:val="Compact"/>
              <w:jc w:val="right"/>
            </w:pPr>
            <w:r>
              <w:t xml:space="preserve">6806</w:t>
            </w:r>
          </w:p>
        </w:tc>
        <w:tc>
          <w:p>
            <w:pPr>
              <w:pStyle w:val="Compact"/>
              <w:jc w:val="left"/>
            </w:pPr>
            <w:r>
              <w:t xml:space="preserve">0.75 (0.67, 0.84)</w:t>
            </w:r>
          </w:p>
        </w:tc>
        <w:tc>
          <w:p>
            <w:pPr>
              <w:pStyle w:val="Compact"/>
              <w:jc w:val="left"/>
            </w:pPr>
            <w:r>
              <w:t xml:space="preserve">8.98e-07</w:t>
            </w:r>
          </w:p>
        </w:tc>
        <w:tc>
          <w:p>
            <w:pPr>
              <w:pStyle w:val="Compact"/>
            </w:pPr>
          </w:p>
        </w:tc>
      </w:tr>
      <w:tr>
        <w:tc>
          <w:p>
            <w:pPr>
              <w:pStyle w:val="Compact"/>
            </w:pPr>
          </w:p>
        </w:tc>
        <w:tc>
          <w:p>
            <w:pPr>
              <w:pStyle w:val="Compact"/>
              <w:jc w:val="left"/>
            </w:pPr>
            <w:r>
              <w:t xml:space="preserve">Bangladeshi</w:t>
            </w:r>
          </w:p>
        </w:tc>
        <w:tc>
          <w:p>
            <w:pPr>
              <w:pStyle w:val="Compact"/>
              <w:jc w:val="left"/>
            </w:pPr>
            <w:r>
              <w:t xml:space="preserve">21.5% (361)</w:t>
            </w:r>
          </w:p>
        </w:tc>
        <w:tc>
          <w:p>
            <w:pPr>
              <w:pStyle w:val="Compact"/>
              <w:jc w:val="right"/>
            </w:pPr>
            <w:r>
              <w:t xml:space="preserve">1680</w:t>
            </w:r>
          </w:p>
        </w:tc>
        <w:tc>
          <w:p>
            <w:pPr>
              <w:pStyle w:val="Compact"/>
              <w:jc w:val="left"/>
            </w:pPr>
            <w:r>
              <w:t xml:space="preserve">1.57 (1.35, 1.82)</w:t>
            </w:r>
          </w:p>
        </w:tc>
        <w:tc>
          <w:p>
            <w:pPr>
              <w:pStyle w:val="Compact"/>
              <w:jc w:val="left"/>
            </w:pPr>
            <w:r>
              <w:t xml:space="preserve">2.63e-09</w:t>
            </w:r>
          </w:p>
        </w:tc>
        <w:tc>
          <w:p>
            <w:pPr>
              <w:pStyle w:val="Compact"/>
            </w:pPr>
          </w:p>
        </w:tc>
      </w:tr>
      <w:tr>
        <w:tc>
          <w:p>
            <w:pPr>
              <w:pStyle w:val="Compact"/>
            </w:pPr>
          </w:p>
        </w:tc>
        <w:tc>
          <w:p>
            <w:pPr>
              <w:pStyle w:val="Compact"/>
              <w:jc w:val="left"/>
            </w:pPr>
            <w:r>
              <w:t xml:space="preserve">Chinese</w:t>
            </w:r>
          </w:p>
        </w:tc>
        <w:tc>
          <w:p>
            <w:pPr>
              <w:pStyle w:val="Compact"/>
              <w:jc w:val="left"/>
            </w:pPr>
            <w:r>
              <w:t xml:space="preserve">13.4% (66)</w:t>
            </w:r>
          </w:p>
        </w:tc>
        <w:tc>
          <w:p>
            <w:pPr>
              <w:pStyle w:val="Compact"/>
              <w:jc w:val="right"/>
            </w:pPr>
            <w:r>
              <w:t xml:space="preserve">494</w:t>
            </w:r>
          </w:p>
        </w:tc>
        <w:tc>
          <w:p>
            <w:pPr>
              <w:pStyle w:val="Compact"/>
              <w:jc w:val="left"/>
            </w:pPr>
            <w:r>
              <w:t xml:space="preserve">0.82 (0.61, 1.07)</w:t>
            </w:r>
          </w:p>
        </w:tc>
        <w:tc>
          <w:p>
            <w:pPr>
              <w:pStyle w:val="Compact"/>
              <w:jc w:val="left"/>
            </w:pPr>
            <w:r>
              <w:t xml:space="preserve">0.153</w:t>
            </w:r>
          </w:p>
        </w:tc>
        <w:tc>
          <w:p>
            <w:pPr>
              <w:pStyle w:val="Compact"/>
            </w:pPr>
          </w:p>
        </w:tc>
      </w:tr>
      <w:tr>
        <w:tc>
          <w:p>
            <w:pPr>
              <w:pStyle w:val="Compact"/>
            </w:pPr>
          </w:p>
        </w:tc>
        <w:tc>
          <w:p>
            <w:pPr>
              <w:pStyle w:val="Compact"/>
              <w:jc w:val="left"/>
            </w:pPr>
            <w:r>
              <w:t xml:space="preserve">Mixed / Other</w:t>
            </w:r>
          </w:p>
        </w:tc>
        <w:tc>
          <w:p>
            <w:pPr>
              <w:pStyle w:val="Compact"/>
              <w:jc w:val="left"/>
            </w:pPr>
            <w:r>
              <w:t xml:space="preserve">19.8% (986)</w:t>
            </w:r>
          </w:p>
        </w:tc>
        <w:tc>
          <w:p>
            <w:pPr>
              <w:pStyle w:val="Compact"/>
              <w:jc w:val="right"/>
            </w:pPr>
            <w:r>
              <w:t xml:space="preserve">4971</w:t>
            </w:r>
          </w:p>
        </w:tc>
        <w:tc>
          <w:p>
            <w:pPr>
              <w:pStyle w:val="Compact"/>
              <w:jc w:val="left"/>
            </w:pPr>
            <w:r>
              <w:t xml:space="preserve">1.32 (1.18, 1.48)</w:t>
            </w:r>
          </w:p>
        </w:tc>
        <w:tc>
          <w:p>
            <w:pPr>
              <w:pStyle w:val="Compact"/>
              <w:jc w:val="left"/>
            </w:pPr>
            <w:r>
              <w:t xml:space="preserve">1.84e-06</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18.4% (5696)</w:t>
            </w:r>
          </w:p>
        </w:tc>
        <w:tc>
          <w:p>
            <w:pPr>
              <w:pStyle w:val="Compact"/>
              <w:jc w:val="right"/>
            </w:pPr>
            <w:r>
              <w:t xml:space="preserve">30880</w:t>
            </w:r>
          </w:p>
        </w:tc>
        <w:tc>
          <w:p>
            <w:pPr>
              <w:pStyle w:val="Compact"/>
            </w:pPr>
          </w:p>
        </w:tc>
        <w:tc>
          <w:p>
            <w:pPr>
              <w:pStyle w:val="Compact"/>
            </w:pPr>
          </w:p>
        </w:tc>
        <w:tc>
          <w:p>
            <w:pPr>
              <w:pStyle w:val="Compact"/>
              <w:jc w:val="left"/>
            </w:pPr>
            <w:r>
              <w:t xml:space="preserve">6.07e-16</w:t>
            </w:r>
          </w:p>
        </w:tc>
      </w:tr>
      <w:tr>
        <w:tc>
          <w:p>
            <w:pPr>
              <w:pStyle w:val="Compact"/>
            </w:pPr>
          </w:p>
        </w:tc>
        <w:tc>
          <w:p>
            <w:pPr>
              <w:pStyle w:val="Compact"/>
              <w:jc w:val="left"/>
            </w:pPr>
            <w:r>
              <w:t xml:space="preserve">UK Born</w:t>
            </w:r>
          </w:p>
        </w:tc>
        <w:tc>
          <w:p>
            <w:pPr>
              <w:pStyle w:val="Compact"/>
              <w:jc w:val="left"/>
            </w:pPr>
            <w:r>
              <w:t xml:space="preserve">13.0% (1399)</w:t>
            </w:r>
          </w:p>
        </w:tc>
        <w:tc>
          <w:p>
            <w:pPr>
              <w:pStyle w:val="Compact"/>
              <w:jc w:val="right"/>
            </w:pPr>
            <w:r>
              <w:t xml:space="preserve">10779</w:t>
            </w:r>
          </w:p>
        </w:tc>
        <w:tc>
          <w:p>
            <w:pPr>
              <w:pStyle w:val="Compact"/>
              <w:jc w:val="left"/>
            </w:pPr>
            <w:r>
              <w:t xml:space="preserve">0.71 (0.65, 0.77)</w:t>
            </w:r>
          </w:p>
        </w:tc>
        <w:tc>
          <w:p>
            <w:pPr>
              <w:pStyle w:val="Compact"/>
              <w:jc w:val="left"/>
            </w:pPr>
            <w:r>
              <w:t xml:space="preserve">1.23e-15</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14.4% (2317)</w:t>
            </w:r>
          </w:p>
        </w:tc>
        <w:tc>
          <w:p>
            <w:pPr>
              <w:pStyle w:val="Compact"/>
              <w:jc w:val="right"/>
            </w:pPr>
            <w:r>
              <w:t xml:space="preserve">16131</w:t>
            </w:r>
          </w:p>
        </w:tc>
        <w:tc>
          <w:p>
            <w:pPr>
              <w:pStyle w:val="Compact"/>
            </w:pPr>
          </w:p>
        </w:tc>
        <w:tc>
          <w:p>
            <w:pPr>
              <w:pStyle w:val="Compact"/>
            </w:pPr>
          </w:p>
        </w:tc>
        <w:tc>
          <w:p>
            <w:pPr>
              <w:pStyle w:val="Compact"/>
              <w:jc w:val="left"/>
            </w:pPr>
            <w:r>
              <w:t xml:space="preserve">1.05e-45</w:t>
            </w:r>
          </w:p>
        </w:tc>
      </w:tr>
      <w:tr>
        <w:tc>
          <w:p>
            <w:pPr>
              <w:pStyle w:val="Compact"/>
            </w:pPr>
          </w:p>
        </w:tc>
        <w:tc>
          <w:p>
            <w:pPr>
              <w:pStyle w:val="Compact"/>
              <w:jc w:val="left"/>
            </w:pPr>
            <w:r>
              <w:t xml:space="preserve">2</w:t>
            </w:r>
          </w:p>
        </w:tc>
        <w:tc>
          <w:p>
            <w:pPr>
              <w:pStyle w:val="Compact"/>
              <w:jc w:val="left"/>
            </w:pPr>
            <w:r>
              <w:t xml:space="preserve">19.6% (2469)</w:t>
            </w:r>
          </w:p>
        </w:tc>
        <w:tc>
          <w:p>
            <w:pPr>
              <w:pStyle w:val="Compact"/>
              <w:jc w:val="right"/>
            </w:pPr>
            <w:r>
              <w:t xml:space="preserve">12621</w:t>
            </w:r>
          </w:p>
        </w:tc>
        <w:tc>
          <w:p>
            <w:pPr>
              <w:pStyle w:val="Compact"/>
              <w:jc w:val="left"/>
            </w:pPr>
            <w:r>
              <w:t xml:space="preserve">1.48 (1.39, 1.58)</w:t>
            </w:r>
          </w:p>
        </w:tc>
        <w:tc>
          <w:p>
            <w:pPr>
              <w:pStyle w:val="Compact"/>
              <w:jc w:val="left"/>
            </w:pPr>
            <w:r>
              <w:t xml:space="preserve">1.7e-32</w:t>
            </w:r>
          </w:p>
        </w:tc>
        <w:tc>
          <w:p>
            <w:pPr>
              <w:pStyle w:val="Compact"/>
            </w:pPr>
          </w:p>
        </w:tc>
      </w:tr>
      <w:tr>
        <w:tc>
          <w:p>
            <w:pPr>
              <w:pStyle w:val="Compact"/>
            </w:pPr>
          </w:p>
        </w:tc>
        <w:tc>
          <w:p>
            <w:pPr>
              <w:pStyle w:val="Compact"/>
              <w:jc w:val="left"/>
            </w:pPr>
            <w:r>
              <w:t xml:space="preserve">3</w:t>
            </w:r>
          </w:p>
        </w:tc>
        <w:tc>
          <w:p>
            <w:pPr>
              <w:pStyle w:val="Compact"/>
              <w:jc w:val="left"/>
            </w:pPr>
            <w:r>
              <w:t xml:space="preserve">20.3% (1325)</w:t>
            </w:r>
          </w:p>
        </w:tc>
        <w:tc>
          <w:p>
            <w:pPr>
              <w:pStyle w:val="Compact"/>
              <w:jc w:val="right"/>
            </w:pPr>
            <w:r>
              <w:t xml:space="preserve">6530</w:t>
            </w:r>
          </w:p>
        </w:tc>
        <w:tc>
          <w:p>
            <w:pPr>
              <w:pStyle w:val="Compact"/>
              <w:jc w:val="left"/>
            </w:pPr>
            <w:r>
              <w:t xml:space="preserve">1.62 (1.50, 1.75)</w:t>
            </w:r>
          </w:p>
        </w:tc>
        <w:tc>
          <w:p>
            <w:pPr>
              <w:pStyle w:val="Compact"/>
              <w:jc w:val="left"/>
            </w:pPr>
            <w:r>
              <w:t xml:space="preserve">8.07e-34</w:t>
            </w:r>
          </w:p>
        </w:tc>
        <w:tc>
          <w:p>
            <w:pPr>
              <w:pStyle w:val="Compact"/>
            </w:pPr>
          </w:p>
        </w:tc>
      </w:tr>
      <w:tr>
        <w:tc>
          <w:p>
            <w:pPr>
              <w:pStyle w:val="Compact"/>
            </w:pPr>
          </w:p>
        </w:tc>
        <w:tc>
          <w:p>
            <w:pPr>
              <w:pStyle w:val="Compact"/>
              <w:jc w:val="left"/>
            </w:pPr>
            <w:r>
              <w:t xml:space="preserve">4</w:t>
            </w:r>
          </w:p>
        </w:tc>
        <w:tc>
          <w:p>
            <w:pPr>
              <w:pStyle w:val="Compact"/>
              <w:jc w:val="left"/>
            </w:pPr>
            <w:r>
              <w:t xml:space="preserve">17.0% (645)</w:t>
            </w:r>
          </w:p>
        </w:tc>
        <w:tc>
          <w:p>
            <w:pPr>
              <w:pStyle w:val="Compact"/>
              <w:jc w:val="right"/>
            </w:pPr>
            <w:r>
              <w:t xml:space="preserve">3796</w:t>
            </w:r>
          </w:p>
        </w:tc>
        <w:tc>
          <w:p>
            <w:pPr>
              <w:pStyle w:val="Compact"/>
              <w:jc w:val="left"/>
            </w:pPr>
            <w:r>
              <w:t xml:space="preserve">1.37 (1.24, 1.52)</w:t>
            </w:r>
          </w:p>
        </w:tc>
        <w:tc>
          <w:p>
            <w:pPr>
              <w:pStyle w:val="Compact"/>
              <w:jc w:val="left"/>
            </w:pPr>
            <w:r>
              <w:t xml:space="preserve">4.77e-10</w:t>
            </w:r>
          </w:p>
        </w:tc>
        <w:tc>
          <w:p>
            <w:pPr>
              <w:pStyle w:val="Compact"/>
            </w:pPr>
          </w:p>
        </w:tc>
      </w:tr>
      <w:tr>
        <w:tc>
          <w:p>
            <w:pPr>
              <w:pStyle w:val="Compact"/>
            </w:pPr>
          </w:p>
        </w:tc>
        <w:tc>
          <w:p>
            <w:pPr>
              <w:pStyle w:val="Compact"/>
              <w:jc w:val="left"/>
            </w:pPr>
            <w:r>
              <w:t xml:space="preserve">5</w:t>
            </w:r>
          </w:p>
        </w:tc>
        <w:tc>
          <w:p>
            <w:pPr>
              <w:pStyle w:val="Compact"/>
              <w:jc w:val="left"/>
            </w:pPr>
            <w:r>
              <w:t xml:space="preserve">13.1% (339)</w:t>
            </w:r>
          </w:p>
        </w:tc>
        <w:tc>
          <w:p>
            <w:pPr>
              <w:pStyle w:val="Compact"/>
              <w:jc w:val="right"/>
            </w:pPr>
            <w:r>
              <w:t xml:space="preserve">2581</w:t>
            </w:r>
          </w:p>
        </w:tc>
        <w:tc>
          <w:p>
            <w:pPr>
              <w:pStyle w:val="Compact"/>
              <w:jc w:val="left"/>
            </w:pPr>
            <w:r>
              <w:t xml:space="preserve">1.07 (0.94, 1.21)</w:t>
            </w:r>
          </w:p>
        </w:tc>
        <w:tc>
          <w:p>
            <w:pPr>
              <w:pStyle w:val="Compact"/>
              <w:jc w:val="left"/>
            </w:pPr>
            <w:r>
              <w:t xml:space="preserve">0.313</w:t>
            </w:r>
          </w:p>
        </w:tc>
        <w:tc>
          <w:p>
            <w:pPr>
              <w:pStyle w:val="Compact"/>
            </w:pPr>
          </w:p>
        </w:tc>
      </w:tr>
    </w:tbl>
    <w:p>
      <w:pPr>
        <w:pStyle w:val="Heading3"/>
      </w:pPr>
      <w:bookmarkStart w:id="69" w:name="date-of-starting-treatment-and-ending-treatment-1"/>
      <w:r>
        <w:t xml:space="preserve">Date of starting treatment and ending treatment</w:t>
      </w:r>
      <w:bookmarkEnd w:id="69"/>
    </w:p>
    <w:p>
      <w:pPr>
        <w:pStyle w:val="TableCaption"/>
      </w:pPr>
      <w:r>
        <w:t xml:space="preserve">Supplementary Table S3: Results from a logistic regression model with data completeness (Complete/Missing) for date of starting</w:t>
      </w:r>
      <w:r>
        <w:t xml:space="preserve"> </w:t>
      </w:r>
      <w:r>
        <w:t xml:space="preserve">treatment as an outcome, adjusted for: year, sex, age (grouped as 0-14 year olds, 15-65 year olds and 65+), ethnic group, UK birth</w:t>
      </w:r>
      <w:r>
        <w:t xml:space="preserve"> </w:t>
      </w:r>
      <w:r>
        <w:t xml:space="preserve">status and socio-economic status (national quintiles). For socio-economic group 1 indicates the most deprived quintile. Notifications</w:t>
      </w:r>
      <w:r>
        <w:t xml:space="preserve"> </w:t>
      </w:r>
      <w:r>
        <w:t xml:space="preserve">from 2010 onwards were included as socio-economic status was not collected before this. Complete case analysis was used. Odds ratios</w:t>
      </w:r>
      <w:r>
        <w:t xml:space="preserve"> </w:t>
      </w:r>
      <w:r>
        <w:t xml:space="preserve">shown are adjusted for all explanatory variables. There is little evidence that the missing data for the date of starting treatment</w:t>
      </w:r>
      <w:r>
        <w:t xml:space="preserve"> </w:t>
      </w:r>
      <w:r>
        <w:t xml:space="preserve">is associated with any variable considered, except for year of notification.</w:t>
      </w:r>
    </w:p>
    <w:tbl>
      <w:tblPr>
        <w:tblStyle w:val="Table"/>
        <w:tblW w:type="pct" w:w="0.0"/>
        <w:tblLook w:firstRow="1"/>
        <w:tblCaption w:val="Supplementary Table S3: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5.1% (367)</w:t>
            </w:r>
          </w:p>
        </w:tc>
        <w:tc>
          <w:p>
            <w:pPr>
              <w:pStyle w:val="Compact"/>
              <w:jc w:val="right"/>
            </w:pPr>
            <w:r>
              <w:t xml:space="preserve">7143</w:t>
            </w:r>
          </w:p>
        </w:tc>
        <w:tc>
          <w:p>
            <w:pPr>
              <w:pStyle w:val="Compact"/>
            </w:pPr>
          </w:p>
        </w:tc>
        <w:tc>
          <w:p>
            <w:pPr>
              <w:pStyle w:val="Compact"/>
            </w:pPr>
          </w:p>
        </w:tc>
        <w:tc>
          <w:p>
            <w:pPr>
              <w:pStyle w:val="Compact"/>
              <w:jc w:val="left"/>
            </w:pPr>
            <w:r>
              <w:t xml:space="preserve">2.87e-36</w:t>
            </w:r>
          </w:p>
        </w:tc>
      </w:tr>
      <w:tr>
        <w:tc>
          <w:p>
            <w:pPr>
              <w:pStyle w:val="Compact"/>
            </w:pPr>
          </w:p>
        </w:tc>
        <w:tc>
          <w:p>
            <w:pPr>
              <w:pStyle w:val="Compact"/>
              <w:jc w:val="left"/>
            </w:pPr>
            <w:r>
              <w:t xml:space="preserve">2011</w:t>
            </w:r>
          </w:p>
        </w:tc>
        <w:tc>
          <w:p>
            <w:pPr>
              <w:pStyle w:val="Compact"/>
              <w:jc w:val="left"/>
            </w:pPr>
            <w:r>
              <w:t xml:space="preserve">4.7% (368)</w:t>
            </w:r>
          </w:p>
        </w:tc>
        <w:tc>
          <w:p>
            <w:pPr>
              <w:pStyle w:val="Compact"/>
              <w:jc w:val="right"/>
            </w:pPr>
            <w:r>
              <w:t xml:space="preserve">7781</w:t>
            </w:r>
          </w:p>
        </w:tc>
        <w:tc>
          <w:p>
            <w:pPr>
              <w:pStyle w:val="Compact"/>
              <w:jc w:val="left"/>
            </w:pPr>
            <w:r>
              <w:t xml:space="preserve">0.92 (0.79, 1.07)</w:t>
            </w:r>
          </w:p>
        </w:tc>
        <w:tc>
          <w:p>
            <w:pPr>
              <w:pStyle w:val="Compact"/>
              <w:jc w:val="left"/>
            </w:pPr>
            <w:r>
              <w:t xml:space="preserve">0.268</w:t>
            </w:r>
          </w:p>
        </w:tc>
        <w:tc>
          <w:p>
            <w:pPr>
              <w:pStyle w:val="Compact"/>
            </w:pPr>
          </w:p>
        </w:tc>
      </w:tr>
      <w:tr>
        <w:tc>
          <w:p>
            <w:pPr>
              <w:pStyle w:val="Compact"/>
            </w:pPr>
          </w:p>
        </w:tc>
        <w:tc>
          <w:p>
            <w:pPr>
              <w:pStyle w:val="Compact"/>
              <w:jc w:val="left"/>
            </w:pPr>
            <w:r>
              <w:t xml:space="preserve">2012</w:t>
            </w:r>
          </w:p>
        </w:tc>
        <w:tc>
          <w:p>
            <w:pPr>
              <w:pStyle w:val="Compact"/>
              <w:jc w:val="left"/>
            </w:pPr>
            <w:r>
              <w:t xml:space="preserve">4.0% (314)</w:t>
            </w:r>
          </w:p>
        </w:tc>
        <w:tc>
          <w:p>
            <w:pPr>
              <w:pStyle w:val="Compact"/>
              <w:jc w:val="right"/>
            </w:pPr>
            <w:r>
              <w:t xml:space="preserve">7755</w:t>
            </w:r>
          </w:p>
        </w:tc>
        <w:tc>
          <w:p>
            <w:pPr>
              <w:pStyle w:val="Compact"/>
              <w:jc w:val="left"/>
            </w:pPr>
            <w:r>
              <w:t xml:space="preserve">0.77 (0.66, 0.90)</w:t>
            </w:r>
          </w:p>
        </w:tc>
        <w:tc>
          <w:p>
            <w:pPr>
              <w:pStyle w:val="Compact"/>
              <w:jc w:val="left"/>
            </w:pPr>
            <w:r>
              <w:t xml:space="preserve">0.00105</w:t>
            </w:r>
          </w:p>
        </w:tc>
        <w:tc>
          <w:p>
            <w:pPr>
              <w:pStyle w:val="Compact"/>
            </w:pPr>
          </w:p>
        </w:tc>
      </w:tr>
      <w:tr>
        <w:tc>
          <w:p>
            <w:pPr>
              <w:pStyle w:val="Compact"/>
            </w:pPr>
          </w:p>
        </w:tc>
        <w:tc>
          <w:p>
            <w:pPr>
              <w:pStyle w:val="Compact"/>
              <w:jc w:val="left"/>
            </w:pPr>
            <w:r>
              <w:t xml:space="preserve">2013</w:t>
            </w:r>
          </w:p>
        </w:tc>
        <w:tc>
          <w:p>
            <w:pPr>
              <w:pStyle w:val="Compact"/>
              <w:jc w:val="left"/>
            </w:pPr>
            <w:r>
              <w:t xml:space="preserve">3.8% (265)</w:t>
            </w:r>
          </w:p>
        </w:tc>
        <w:tc>
          <w:p>
            <w:pPr>
              <w:pStyle w:val="Compact"/>
              <w:jc w:val="right"/>
            </w:pPr>
            <w:r>
              <w:t xml:space="preserve">7034</w:t>
            </w:r>
          </w:p>
        </w:tc>
        <w:tc>
          <w:p>
            <w:pPr>
              <w:pStyle w:val="Compact"/>
              <w:jc w:val="left"/>
            </w:pPr>
            <w:r>
              <w:t xml:space="preserve">0.71 (0.60, 0.83)</w:t>
            </w:r>
          </w:p>
        </w:tc>
        <w:tc>
          <w:p>
            <w:pPr>
              <w:pStyle w:val="Compact"/>
              <w:jc w:val="left"/>
            </w:pPr>
            <w:r>
              <w:t xml:space="preserve">2.75e-05</w:t>
            </w:r>
          </w:p>
        </w:tc>
        <w:tc>
          <w:p>
            <w:pPr>
              <w:pStyle w:val="Compact"/>
            </w:pPr>
          </w:p>
        </w:tc>
      </w:tr>
      <w:tr>
        <w:tc>
          <w:p>
            <w:pPr>
              <w:pStyle w:val="Compact"/>
            </w:pPr>
          </w:p>
        </w:tc>
        <w:tc>
          <w:p>
            <w:pPr>
              <w:pStyle w:val="Compact"/>
              <w:jc w:val="left"/>
            </w:pPr>
            <w:r>
              <w:t xml:space="preserve">2014</w:t>
            </w:r>
          </w:p>
        </w:tc>
        <w:tc>
          <w:p>
            <w:pPr>
              <w:pStyle w:val="Compact"/>
              <w:jc w:val="left"/>
            </w:pPr>
            <w:r>
              <w:t xml:space="preserve">2.2% (139)</w:t>
            </w:r>
          </w:p>
        </w:tc>
        <w:tc>
          <w:p>
            <w:pPr>
              <w:pStyle w:val="Compact"/>
              <w:jc w:val="right"/>
            </w:pPr>
            <w:r>
              <w:t xml:space="preserve">6327</w:t>
            </w:r>
          </w:p>
        </w:tc>
        <w:tc>
          <w:p>
            <w:pPr>
              <w:pStyle w:val="Compact"/>
              <w:jc w:val="left"/>
            </w:pPr>
            <w:r>
              <w:t xml:space="preserve">0.39 (0.32, 0.48)</w:t>
            </w:r>
          </w:p>
        </w:tc>
        <w:tc>
          <w:p>
            <w:pPr>
              <w:pStyle w:val="Compact"/>
              <w:jc w:val="left"/>
            </w:pPr>
            <w:r>
              <w:t xml:space="preserve">5.37e-20</w:t>
            </w:r>
          </w:p>
        </w:tc>
        <w:tc>
          <w:p>
            <w:pPr>
              <w:pStyle w:val="Compact"/>
            </w:pPr>
          </w:p>
        </w:tc>
      </w:tr>
      <w:tr>
        <w:tc>
          <w:p>
            <w:pPr>
              <w:pStyle w:val="Compact"/>
            </w:pPr>
          </w:p>
        </w:tc>
        <w:tc>
          <w:p>
            <w:pPr>
              <w:pStyle w:val="Compact"/>
              <w:jc w:val="left"/>
            </w:pPr>
            <w:r>
              <w:t xml:space="preserve">2015</w:t>
            </w:r>
          </w:p>
        </w:tc>
        <w:tc>
          <w:p>
            <w:pPr>
              <w:pStyle w:val="Compact"/>
              <w:jc w:val="left"/>
            </w:pPr>
            <w:r>
              <w:t xml:space="preserve">2.0% (115)</w:t>
            </w:r>
          </w:p>
        </w:tc>
        <w:tc>
          <w:p>
            <w:pPr>
              <w:pStyle w:val="Compact"/>
              <w:jc w:val="right"/>
            </w:pPr>
            <w:r>
              <w:t xml:space="preserve">5619</w:t>
            </w:r>
          </w:p>
        </w:tc>
        <w:tc>
          <w:p>
            <w:pPr>
              <w:pStyle w:val="Compact"/>
              <w:jc w:val="left"/>
            </w:pPr>
            <w:r>
              <w:t xml:space="preserve">0.37 (0.29, 0.45)</w:t>
            </w:r>
          </w:p>
        </w:tc>
        <w:tc>
          <w:p>
            <w:pPr>
              <w:pStyle w:val="Compact"/>
              <w:jc w:val="left"/>
            </w:pPr>
            <w:r>
              <w:t xml:space="preserve">3.13e-20</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3.4% (608)</w:t>
            </w:r>
          </w:p>
        </w:tc>
        <w:tc>
          <w:p>
            <w:pPr>
              <w:pStyle w:val="Compact"/>
              <w:jc w:val="right"/>
            </w:pPr>
            <w:r>
              <w:t xml:space="preserve">17664</w:t>
            </w:r>
          </w:p>
        </w:tc>
        <w:tc>
          <w:p>
            <w:pPr>
              <w:pStyle w:val="Compact"/>
            </w:pPr>
          </w:p>
        </w:tc>
        <w:tc>
          <w:p>
            <w:pPr>
              <w:pStyle w:val="Compact"/>
            </w:pPr>
          </w:p>
        </w:tc>
        <w:tc>
          <w:p>
            <w:pPr>
              <w:pStyle w:val="Compact"/>
              <w:jc w:val="left"/>
            </w:pPr>
            <w:r>
              <w:t xml:space="preserve">0.00289</w:t>
            </w:r>
          </w:p>
        </w:tc>
      </w:tr>
      <w:tr>
        <w:tc>
          <w:p>
            <w:pPr>
              <w:pStyle w:val="Compact"/>
            </w:pPr>
          </w:p>
        </w:tc>
        <w:tc>
          <w:p>
            <w:pPr>
              <w:pStyle w:val="Compact"/>
              <w:jc w:val="left"/>
            </w:pPr>
            <w:r>
              <w:t xml:space="preserve">Male</w:t>
            </w:r>
          </w:p>
        </w:tc>
        <w:tc>
          <w:p>
            <w:pPr>
              <w:pStyle w:val="Compact"/>
              <w:jc w:val="left"/>
            </w:pPr>
            <w:r>
              <w:t xml:space="preserve">4.0% (960)</w:t>
            </w:r>
          </w:p>
        </w:tc>
        <w:tc>
          <w:p>
            <w:pPr>
              <w:pStyle w:val="Compact"/>
              <w:jc w:val="right"/>
            </w:pPr>
            <w:r>
              <w:t xml:space="preserve">23995</w:t>
            </w:r>
          </w:p>
        </w:tc>
        <w:tc>
          <w:p>
            <w:pPr>
              <w:pStyle w:val="Compact"/>
              <w:jc w:val="left"/>
            </w:pPr>
            <w:r>
              <w:t xml:space="preserve">1.17 (1.06, 1.30)</w:t>
            </w:r>
          </w:p>
        </w:tc>
        <w:tc>
          <w:p>
            <w:pPr>
              <w:pStyle w:val="Compact"/>
              <w:jc w:val="left"/>
            </w:pPr>
            <w:r>
              <w:t xml:space="preserve">0.00303</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3.6% (64)</w:t>
            </w:r>
          </w:p>
        </w:tc>
        <w:tc>
          <w:p>
            <w:pPr>
              <w:pStyle w:val="Compact"/>
              <w:jc w:val="right"/>
            </w:pPr>
            <w:r>
              <w:t xml:space="preserve">1793</w:t>
            </w:r>
          </w:p>
        </w:tc>
        <w:tc>
          <w:p>
            <w:pPr>
              <w:pStyle w:val="Compact"/>
            </w:pPr>
          </w:p>
        </w:tc>
        <w:tc>
          <w:p>
            <w:pPr>
              <w:pStyle w:val="Compact"/>
            </w:pPr>
          </w:p>
        </w:tc>
        <w:tc>
          <w:p>
            <w:pPr>
              <w:pStyle w:val="Compact"/>
              <w:jc w:val="left"/>
            </w:pPr>
            <w:r>
              <w:t xml:space="preserve">5.97e-31</w:t>
            </w:r>
          </w:p>
        </w:tc>
      </w:tr>
      <w:tr>
        <w:tc>
          <w:p>
            <w:pPr>
              <w:pStyle w:val="Compact"/>
            </w:pPr>
          </w:p>
        </w:tc>
        <w:tc>
          <w:p>
            <w:pPr>
              <w:pStyle w:val="Compact"/>
              <w:jc w:val="left"/>
            </w:pPr>
            <w:r>
              <w:t xml:space="preserve">15-44</w:t>
            </w:r>
          </w:p>
        </w:tc>
        <w:tc>
          <w:p>
            <w:pPr>
              <w:pStyle w:val="Compact"/>
              <w:jc w:val="left"/>
            </w:pPr>
            <w:r>
              <w:t xml:space="preserve">3.1% (774)</w:t>
            </w:r>
          </w:p>
        </w:tc>
        <w:tc>
          <w:p>
            <w:pPr>
              <w:pStyle w:val="Compact"/>
              <w:jc w:val="right"/>
            </w:pPr>
            <w:r>
              <w:t xml:space="preserve">25235</w:t>
            </w:r>
          </w:p>
        </w:tc>
        <w:tc>
          <w:p>
            <w:pPr>
              <w:pStyle w:val="Compact"/>
              <w:jc w:val="left"/>
            </w:pPr>
            <w:r>
              <w:t xml:space="preserve">0.87 (0.67, 1.15)</w:t>
            </w:r>
          </w:p>
        </w:tc>
        <w:tc>
          <w:p>
            <w:pPr>
              <w:pStyle w:val="Compact"/>
              <w:jc w:val="left"/>
            </w:pPr>
            <w:r>
              <w:t xml:space="preserve">0.309</w:t>
            </w:r>
          </w:p>
        </w:tc>
        <w:tc>
          <w:p>
            <w:pPr>
              <w:pStyle w:val="Compact"/>
            </w:pPr>
          </w:p>
        </w:tc>
      </w:tr>
      <w:tr>
        <w:tc>
          <w:p>
            <w:pPr>
              <w:pStyle w:val="Compact"/>
            </w:pPr>
          </w:p>
        </w:tc>
        <w:tc>
          <w:p>
            <w:pPr>
              <w:pStyle w:val="Compact"/>
              <w:jc w:val="left"/>
            </w:pPr>
            <w:r>
              <w:t xml:space="preserve">45-64</w:t>
            </w:r>
          </w:p>
        </w:tc>
        <w:tc>
          <w:p>
            <w:pPr>
              <w:pStyle w:val="Compact"/>
              <w:jc w:val="left"/>
            </w:pPr>
            <w:r>
              <w:t xml:space="preserve">3.4% (310)</w:t>
            </w:r>
          </w:p>
        </w:tc>
        <w:tc>
          <w:p>
            <w:pPr>
              <w:pStyle w:val="Compact"/>
              <w:jc w:val="right"/>
            </w:pPr>
            <w:r>
              <w:t xml:space="preserve">9026</w:t>
            </w:r>
          </w:p>
        </w:tc>
        <w:tc>
          <w:p>
            <w:pPr>
              <w:pStyle w:val="Compact"/>
              <w:jc w:val="left"/>
            </w:pPr>
            <w:r>
              <w:t xml:space="preserve">0.92 (0.69, 1.23)</w:t>
            </w:r>
          </w:p>
        </w:tc>
        <w:tc>
          <w:p>
            <w:pPr>
              <w:pStyle w:val="Compact"/>
              <w:jc w:val="left"/>
            </w:pPr>
            <w:r>
              <w:t xml:space="preserve">0.552</w:t>
            </w:r>
          </w:p>
        </w:tc>
        <w:tc>
          <w:p>
            <w:pPr>
              <w:pStyle w:val="Compact"/>
            </w:pPr>
          </w:p>
        </w:tc>
      </w:tr>
      <w:tr>
        <w:tc>
          <w:p>
            <w:pPr>
              <w:pStyle w:val="Compact"/>
            </w:pPr>
          </w:p>
        </w:tc>
        <w:tc>
          <w:p>
            <w:pPr>
              <w:pStyle w:val="Compact"/>
              <w:jc w:val="left"/>
            </w:pPr>
            <w:r>
              <w:t xml:space="preserve">65+</w:t>
            </w:r>
          </w:p>
        </w:tc>
        <w:tc>
          <w:p>
            <w:pPr>
              <w:pStyle w:val="Compact"/>
              <w:jc w:val="left"/>
            </w:pPr>
            <w:r>
              <w:t xml:space="preserve">7.5% (420)</w:t>
            </w:r>
          </w:p>
        </w:tc>
        <w:tc>
          <w:p>
            <w:pPr>
              <w:pStyle w:val="Compact"/>
              <w:jc w:val="right"/>
            </w:pPr>
            <w:r>
              <w:t xml:space="preserve">5605</w:t>
            </w:r>
          </w:p>
        </w:tc>
        <w:tc>
          <w:p>
            <w:pPr>
              <w:pStyle w:val="Compact"/>
              <w:jc w:val="left"/>
            </w:pPr>
            <w:r>
              <w:t xml:space="preserve">1.96 (1.49, 2.62)</w:t>
            </w:r>
          </w:p>
        </w:tc>
        <w:tc>
          <w:p>
            <w:pPr>
              <w:pStyle w:val="Compact"/>
              <w:jc w:val="left"/>
            </w:pPr>
            <w:r>
              <w:t xml:space="preserve">3.36e-06</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5.8% (486)</w:t>
            </w:r>
          </w:p>
        </w:tc>
        <w:tc>
          <w:p>
            <w:pPr>
              <w:pStyle w:val="Compact"/>
              <w:jc w:val="right"/>
            </w:pPr>
            <w:r>
              <w:t xml:space="preserve">8359</w:t>
            </w:r>
          </w:p>
        </w:tc>
        <w:tc>
          <w:p>
            <w:pPr>
              <w:pStyle w:val="Compact"/>
            </w:pPr>
          </w:p>
        </w:tc>
        <w:tc>
          <w:p>
            <w:pPr>
              <w:pStyle w:val="Compact"/>
            </w:pPr>
          </w:p>
        </w:tc>
        <w:tc>
          <w:p>
            <w:pPr>
              <w:pStyle w:val="Compact"/>
              <w:jc w:val="left"/>
            </w:pPr>
            <w:r>
              <w:t xml:space="preserve">9.34e-05</w:t>
            </w:r>
          </w:p>
        </w:tc>
      </w:tr>
      <w:tr>
        <w:tc>
          <w:p>
            <w:pPr>
              <w:pStyle w:val="Compact"/>
            </w:pPr>
          </w:p>
        </w:tc>
        <w:tc>
          <w:p>
            <w:pPr>
              <w:pStyle w:val="Compact"/>
              <w:jc w:val="left"/>
            </w:pPr>
            <w:r>
              <w:t xml:space="preserve">Black-Caribbean</w:t>
            </w:r>
          </w:p>
        </w:tc>
        <w:tc>
          <w:p>
            <w:pPr>
              <w:pStyle w:val="Compact"/>
              <w:jc w:val="left"/>
            </w:pPr>
            <w:r>
              <w:t xml:space="preserve">3.4% (32)</w:t>
            </w:r>
          </w:p>
        </w:tc>
        <w:tc>
          <w:p>
            <w:pPr>
              <w:pStyle w:val="Compact"/>
              <w:jc w:val="right"/>
            </w:pPr>
            <w:r>
              <w:t xml:space="preserve">928</w:t>
            </w:r>
          </w:p>
        </w:tc>
        <w:tc>
          <w:p>
            <w:pPr>
              <w:pStyle w:val="Compact"/>
              <w:jc w:val="left"/>
            </w:pPr>
            <w:r>
              <w:t xml:space="preserve">0.63 (0.43, 0.90)</w:t>
            </w:r>
          </w:p>
        </w:tc>
        <w:tc>
          <w:p>
            <w:pPr>
              <w:pStyle w:val="Compact"/>
              <w:jc w:val="left"/>
            </w:pPr>
            <w:r>
              <w:t xml:space="preserve">0.0161</w:t>
            </w:r>
          </w:p>
        </w:tc>
        <w:tc>
          <w:p>
            <w:pPr>
              <w:pStyle w:val="Compact"/>
            </w:pPr>
          </w:p>
        </w:tc>
      </w:tr>
      <w:tr>
        <w:tc>
          <w:p>
            <w:pPr>
              <w:pStyle w:val="Compact"/>
            </w:pPr>
          </w:p>
        </w:tc>
        <w:tc>
          <w:p>
            <w:pPr>
              <w:pStyle w:val="Compact"/>
              <w:jc w:val="left"/>
            </w:pPr>
            <w:r>
              <w:t xml:space="preserve">Black-African</w:t>
            </w:r>
          </w:p>
        </w:tc>
        <w:tc>
          <w:p>
            <w:pPr>
              <w:pStyle w:val="Compact"/>
              <w:jc w:val="left"/>
            </w:pPr>
            <w:r>
              <w:t xml:space="preserve">2.8% (203)</w:t>
            </w:r>
          </w:p>
        </w:tc>
        <w:tc>
          <w:p>
            <w:pPr>
              <w:pStyle w:val="Compact"/>
              <w:jc w:val="right"/>
            </w:pPr>
            <w:r>
              <w:t xml:space="preserve">7204</w:t>
            </w:r>
          </w:p>
        </w:tc>
        <w:tc>
          <w:p>
            <w:pPr>
              <w:pStyle w:val="Compact"/>
              <w:jc w:val="left"/>
            </w:pPr>
            <w:r>
              <w:t xml:space="preserve">0.57 (0.46, 0.71)</w:t>
            </w:r>
          </w:p>
        </w:tc>
        <w:tc>
          <w:p>
            <w:pPr>
              <w:pStyle w:val="Compact"/>
              <w:jc w:val="left"/>
            </w:pPr>
            <w:r>
              <w:t xml:space="preserve">3.01e-07</w:t>
            </w:r>
          </w:p>
        </w:tc>
        <w:tc>
          <w:p>
            <w:pPr>
              <w:pStyle w:val="Compact"/>
            </w:pPr>
          </w:p>
        </w:tc>
      </w:tr>
      <w:tr>
        <w:tc>
          <w:p>
            <w:pPr>
              <w:pStyle w:val="Compact"/>
            </w:pPr>
          </w:p>
        </w:tc>
        <w:tc>
          <w:p>
            <w:pPr>
              <w:pStyle w:val="Compact"/>
              <w:jc w:val="left"/>
            </w:pPr>
            <w:r>
              <w:t xml:space="preserve">Black-Other</w:t>
            </w:r>
          </w:p>
        </w:tc>
        <w:tc>
          <w:p>
            <w:pPr>
              <w:pStyle w:val="Compact"/>
              <w:jc w:val="left"/>
            </w:pPr>
            <w:r>
              <w:t xml:space="preserve">3.3% (12)</w:t>
            </w:r>
          </w:p>
        </w:tc>
        <w:tc>
          <w:p>
            <w:pPr>
              <w:pStyle w:val="Compact"/>
              <w:jc w:val="right"/>
            </w:pPr>
            <w:r>
              <w:t xml:space="preserve">369</w:t>
            </w:r>
          </w:p>
        </w:tc>
        <w:tc>
          <w:p>
            <w:pPr>
              <w:pStyle w:val="Compact"/>
              <w:jc w:val="left"/>
            </w:pPr>
            <w:r>
              <w:t xml:space="preserve">0.71 (0.37, 1.22)</w:t>
            </w:r>
          </w:p>
        </w:tc>
        <w:tc>
          <w:p>
            <w:pPr>
              <w:pStyle w:val="Compact"/>
              <w:jc w:val="left"/>
            </w:pPr>
            <w:r>
              <w:t xml:space="preserve">0.25</w:t>
            </w:r>
          </w:p>
        </w:tc>
        <w:tc>
          <w:p>
            <w:pPr>
              <w:pStyle w:val="Compact"/>
            </w:pPr>
          </w:p>
        </w:tc>
      </w:tr>
      <w:tr>
        <w:tc>
          <w:p>
            <w:pPr>
              <w:pStyle w:val="Compact"/>
            </w:pPr>
          </w:p>
        </w:tc>
        <w:tc>
          <w:p>
            <w:pPr>
              <w:pStyle w:val="Compact"/>
              <w:jc w:val="left"/>
            </w:pPr>
            <w:r>
              <w:t xml:space="preserve">Indian</w:t>
            </w:r>
          </w:p>
        </w:tc>
        <w:tc>
          <w:p>
            <w:pPr>
              <w:pStyle w:val="Compact"/>
              <w:jc w:val="left"/>
            </w:pPr>
            <w:r>
              <w:t xml:space="preserve">3.4% (371)</w:t>
            </w:r>
          </w:p>
        </w:tc>
        <w:tc>
          <w:p>
            <w:pPr>
              <w:pStyle w:val="Compact"/>
              <w:jc w:val="right"/>
            </w:pPr>
            <w:r>
              <w:t xml:space="preserve">10848</w:t>
            </w:r>
          </w:p>
        </w:tc>
        <w:tc>
          <w:p>
            <w:pPr>
              <w:pStyle w:val="Compact"/>
              <w:jc w:val="left"/>
            </w:pPr>
            <w:r>
              <w:t xml:space="preserve">0.66 (0.55, 0.80)</w:t>
            </w:r>
          </w:p>
        </w:tc>
        <w:tc>
          <w:p>
            <w:pPr>
              <w:pStyle w:val="Compact"/>
              <w:jc w:val="left"/>
            </w:pPr>
            <w:r>
              <w:t xml:space="preserve">1.03e-05</w:t>
            </w:r>
          </w:p>
        </w:tc>
        <w:tc>
          <w:p>
            <w:pPr>
              <w:pStyle w:val="Compact"/>
            </w:pPr>
          </w:p>
        </w:tc>
      </w:tr>
      <w:tr>
        <w:tc>
          <w:p>
            <w:pPr>
              <w:pStyle w:val="Compact"/>
            </w:pPr>
          </w:p>
        </w:tc>
        <w:tc>
          <w:p>
            <w:pPr>
              <w:pStyle w:val="Compact"/>
              <w:jc w:val="left"/>
            </w:pPr>
            <w:r>
              <w:t xml:space="preserve">Pakistani</w:t>
            </w:r>
          </w:p>
        </w:tc>
        <w:tc>
          <w:p>
            <w:pPr>
              <w:pStyle w:val="Compact"/>
              <w:jc w:val="left"/>
            </w:pPr>
            <w:r>
              <w:t xml:space="preserve">3.6% (243)</w:t>
            </w:r>
          </w:p>
        </w:tc>
        <w:tc>
          <w:p>
            <w:pPr>
              <w:pStyle w:val="Compact"/>
              <w:jc w:val="right"/>
            </w:pPr>
            <w:r>
              <w:t xml:space="preserve">6806</w:t>
            </w:r>
          </w:p>
        </w:tc>
        <w:tc>
          <w:p>
            <w:pPr>
              <w:pStyle w:val="Compact"/>
              <w:jc w:val="left"/>
            </w:pPr>
            <w:r>
              <w:t xml:space="preserve">0.66 (0.55, 0.80)</w:t>
            </w:r>
          </w:p>
        </w:tc>
        <w:tc>
          <w:p>
            <w:pPr>
              <w:pStyle w:val="Compact"/>
              <w:jc w:val="left"/>
            </w:pPr>
            <w:r>
              <w:t xml:space="preserve">2.77e-05</w:t>
            </w:r>
          </w:p>
        </w:tc>
        <w:tc>
          <w:p>
            <w:pPr>
              <w:pStyle w:val="Compact"/>
            </w:pPr>
          </w:p>
        </w:tc>
      </w:tr>
      <w:tr>
        <w:tc>
          <w:p>
            <w:pPr>
              <w:pStyle w:val="Compact"/>
            </w:pPr>
          </w:p>
        </w:tc>
        <w:tc>
          <w:p>
            <w:pPr>
              <w:pStyle w:val="Compact"/>
              <w:jc w:val="left"/>
            </w:pPr>
            <w:r>
              <w:t xml:space="preserve">Bangladeshi</w:t>
            </w:r>
          </w:p>
        </w:tc>
        <w:tc>
          <w:p>
            <w:pPr>
              <w:pStyle w:val="Compact"/>
              <w:jc w:val="left"/>
            </w:pPr>
            <w:r>
              <w:t xml:space="preserve">3.1% (52)</w:t>
            </w:r>
          </w:p>
        </w:tc>
        <w:tc>
          <w:p>
            <w:pPr>
              <w:pStyle w:val="Compact"/>
              <w:jc w:val="right"/>
            </w:pPr>
            <w:r>
              <w:t xml:space="preserve">1680</w:t>
            </w:r>
          </w:p>
        </w:tc>
        <w:tc>
          <w:p>
            <w:pPr>
              <w:pStyle w:val="Compact"/>
              <w:jc w:val="left"/>
            </w:pPr>
            <w:r>
              <w:t xml:space="preserve">0.60 (0.43, 0.82)</w:t>
            </w:r>
          </w:p>
        </w:tc>
        <w:tc>
          <w:p>
            <w:pPr>
              <w:pStyle w:val="Compact"/>
              <w:jc w:val="left"/>
            </w:pPr>
            <w:r>
              <w:t xml:space="preserve">0.00161</w:t>
            </w:r>
          </w:p>
        </w:tc>
        <w:tc>
          <w:p>
            <w:pPr>
              <w:pStyle w:val="Compact"/>
            </w:pPr>
          </w:p>
        </w:tc>
      </w:tr>
      <w:tr>
        <w:tc>
          <w:p>
            <w:pPr>
              <w:pStyle w:val="Compact"/>
            </w:pPr>
          </w:p>
        </w:tc>
        <w:tc>
          <w:p>
            <w:pPr>
              <w:pStyle w:val="Compact"/>
              <w:jc w:val="left"/>
            </w:pPr>
            <w:r>
              <w:t xml:space="preserve">Chinese</w:t>
            </w:r>
          </w:p>
        </w:tc>
        <w:tc>
          <w:p>
            <w:pPr>
              <w:pStyle w:val="Compact"/>
              <w:jc w:val="left"/>
            </w:pPr>
            <w:r>
              <w:t xml:space="preserve">3.8% (19)</w:t>
            </w:r>
          </w:p>
        </w:tc>
        <w:tc>
          <w:p>
            <w:pPr>
              <w:pStyle w:val="Compact"/>
              <w:jc w:val="right"/>
            </w:pPr>
            <w:r>
              <w:t xml:space="preserve">494</w:t>
            </w:r>
          </w:p>
        </w:tc>
        <w:tc>
          <w:p>
            <w:pPr>
              <w:pStyle w:val="Compact"/>
              <w:jc w:val="left"/>
            </w:pPr>
            <w:r>
              <w:t xml:space="preserve">0.76 (0.45, 1.20)</w:t>
            </w:r>
          </w:p>
        </w:tc>
        <w:tc>
          <w:p>
            <w:pPr>
              <w:pStyle w:val="Compact"/>
              <w:jc w:val="left"/>
            </w:pPr>
            <w:r>
              <w:t xml:space="preserve">0.268</w:t>
            </w:r>
          </w:p>
        </w:tc>
        <w:tc>
          <w:p>
            <w:pPr>
              <w:pStyle w:val="Compact"/>
            </w:pPr>
          </w:p>
        </w:tc>
      </w:tr>
      <w:tr>
        <w:tc>
          <w:p>
            <w:pPr>
              <w:pStyle w:val="Compact"/>
            </w:pPr>
          </w:p>
        </w:tc>
        <w:tc>
          <w:p>
            <w:pPr>
              <w:pStyle w:val="Compact"/>
              <w:jc w:val="left"/>
            </w:pPr>
            <w:r>
              <w:t xml:space="preserve">Mixed / Other</w:t>
            </w:r>
          </w:p>
        </w:tc>
        <w:tc>
          <w:p>
            <w:pPr>
              <w:pStyle w:val="Compact"/>
              <w:jc w:val="left"/>
            </w:pPr>
            <w:r>
              <w:t xml:space="preserve">3.0% (150)</w:t>
            </w:r>
          </w:p>
        </w:tc>
        <w:tc>
          <w:p>
            <w:pPr>
              <w:pStyle w:val="Compact"/>
              <w:jc w:val="right"/>
            </w:pPr>
            <w:r>
              <w:t xml:space="preserve">4971</w:t>
            </w:r>
          </w:p>
        </w:tc>
        <w:tc>
          <w:p>
            <w:pPr>
              <w:pStyle w:val="Compact"/>
              <w:jc w:val="left"/>
            </w:pPr>
            <w:r>
              <w:t xml:space="preserve">0.64 (0.51, 0.80)</w:t>
            </w:r>
          </w:p>
        </w:tc>
        <w:tc>
          <w:p>
            <w:pPr>
              <w:pStyle w:val="Compact"/>
              <w:jc w:val="left"/>
            </w:pPr>
            <w:r>
              <w:t xml:space="preserve">9.1e-05</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3.4% (1045)</w:t>
            </w:r>
          </w:p>
        </w:tc>
        <w:tc>
          <w:p>
            <w:pPr>
              <w:pStyle w:val="Compact"/>
              <w:jc w:val="right"/>
            </w:pPr>
            <w:r>
              <w:t xml:space="preserve">30880</w:t>
            </w:r>
          </w:p>
        </w:tc>
        <w:tc>
          <w:p>
            <w:pPr>
              <w:pStyle w:val="Compact"/>
            </w:pPr>
          </w:p>
        </w:tc>
        <w:tc>
          <w:p>
            <w:pPr>
              <w:pStyle w:val="Compact"/>
            </w:pPr>
          </w:p>
        </w:tc>
        <w:tc>
          <w:p>
            <w:pPr>
              <w:pStyle w:val="Compact"/>
              <w:jc w:val="left"/>
            </w:pPr>
            <w:r>
              <w:t xml:space="preserve">0.987</w:t>
            </w:r>
          </w:p>
        </w:tc>
      </w:tr>
      <w:tr>
        <w:tc>
          <w:p>
            <w:pPr>
              <w:pStyle w:val="Compact"/>
            </w:pPr>
          </w:p>
        </w:tc>
        <w:tc>
          <w:p>
            <w:pPr>
              <w:pStyle w:val="Compact"/>
              <w:jc w:val="left"/>
            </w:pPr>
            <w:r>
              <w:t xml:space="preserve">UK Born</w:t>
            </w:r>
          </w:p>
        </w:tc>
        <w:tc>
          <w:p>
            <w:pPr>
              <w:pStyle w:val="Compact"/>
              <w:jc w:val="left"/>
            </w:pPr>
            <w:r>
              <w:t xml:space="preserve">4.9% (523)</w:t>
            </w:r>
          </w:p>
        </w:tc>
        <w:tc>
          <w:p>
            <w:pPr>
              <w:pStyle w:val="Compact"/>
              <w:jc w:val="right"/>
            </w:pPr>
            <w:r>
              <w:t xml:space="preserve">10779</w:t>
            </w:r>
          </w:p>
        </w:tc>
        <w:tc>
          <w:p>
            <w:pPr>
              <w:pStyle w:val="Compact"/>
              <w:jc w:val="left"/>
            </w:pPr>
            <w:r>
              <w:t xml:space="preserve">1.00 (0.86, 1.17)</w:t>
            </w:r>
          </w:p>
        </w:tc>
        <w:tc>
          <w:p>
            <w:pPr>
              <w:pStyle w:val="Compact"/>
              <w:jc w:val="left"/>
            </w:pPr>
            <w:r>
              <w:t xml:space="preserve">0.987</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3.8% (611)</w:t>
            </w:r>
          </w:p>
        </w:tc>
        <w:tc>
          <w:p>
            <w:pPr>
              <w:pStyle w:val="Compact"/>
              <w:jc w:val="right"/>
            </w:pPr>
            <w:r>
              <w:t xml:space="preserve">16131</w:t>
            </w:r>
          </w:p>
        </w:tc>
        <w:tc>
          <w:p>
            <w:pPr>
              <w:pStyle w:val="Compact"/>
            </w:pPr>
          </w:p>
        </w:tc>
        <w:tc>
          <w:p>
            <w:pPr>
              <w:pStyle w:val="Compact"/>
            </w:pPr>
          </w:p>
        </w:tc>
        <w:tc>
          <w:p>
            <w:pPr>
              <w:pStyle w:val="Compact"/>
              <w:jc w:val="left"/>
            </w:pPr>
            <w:r>
              <w:t xml:space="preserve">0.281</w:t>
            </w:r>
          </w:p>
        </w:tc>
      </w:tr>
      <w:tr>
        <w:tc>
          <w:p>
            <w:pPr>
              <w:pStyle w:val="Compact"/>
            </w:pPr>
          </w:p>
        </w:tc>
        <w:tc>
          <w:p>
            <w:pPr>
              <w:pStyle w:val="Compact"/>
              <w:jc w:val="left"/>
            </w:pPr>
            <w:r>
              <w:t xml:space="preserve">2</w:t>
            </w:r>
          </w:p>
        </w:tc>
        <w:tc>
          <w:p>
            <w:pPr>
              <w:pStyle w:val="Compact"/>
              <w:jc w:val="left"/>
            </w:pPr>
            <w:r>
              <w:t xml:space="preserve">3.7% (462)</w:t>
            </w:r>
          </w:p>
        </w:tc>
        <w:tc>
          <w:p>
            <w:pPr>
              <w:pStyle w:val="Compact"/>
              <w:jc w:val="right"/>
            </w:pPr>
            <w:r>
              <w:t xml:space="preserve">12621</w:t>
            </w:r>
          </w:p>
        </w:tc>
        <w:tc>
          <w:p>
            <w:pPr>
              <w:pStyle w:val="Compact"/>
              <w:jc w:val="left"/>
            </w:pPr>
            <w:r>
              <w:t xml:space="preserve">0.96 (0.85, 1.09)</w:t>
            </w:r>
          </w:p>
        </w:tc>
        <w:tc>
          <w:p>
            <w:pPr>
              <w:pStyle w:val="Compact"/>
              <w:jc w:val="left"/>
            </w:pPr>
            <w:r>
              <w:t xml:space="preserve">0.53</w:t>
            </w:r>
          </w:p>
        </w:tc>
        <w:tc>
          <w:p>
            <w:pPr>
              <w:pStyle w:val="Compact"/>
            </w:pPr>
          </w:p>
        </w:tc>
      </w:tr>
      <w:tr>
        <w:tc>
          <w:p>
            <w:pPr>
              <w:pStyle w:val="Compact"/>
            </w:pPr>
          </w:p>
        </w:tc>
        <w:tc>
          <w:p>
            <w:pPr>
              <w:pStyle w:val="Compact"/>
              <w:jc w:val="left"/>
            </w:pPr>
            <w:r>
              <w:t xml:space="preserve">3</w:t>
            </w:r>
          </w:p>
        </w:tc>
        <w:tc>
          <w:p>
            <w:pPr>
              <w:pStyle w:val="Compact"/>
              <w:jc w:val="left"/>
            </w:pPr>
            <w:r>
              <w:t xml:space="preserve">3.5% (226)</w:t>
            </w:r>
          </w:p>
        </w:tc>
        <w:tc>
          <w:p>
            <w:pPr>
              <w:pStyle w:val="Compact"/>
              <w:jc w:val="right"/>
            </w:pPr>
            <w:r>
              <w:t xml:space="preserve">6530</w:t>
            </w:r>
          </w:p>
        </w:tc>
        <w:tc>
          <w:p>
            <w:pPr>
              <w:pStyle w:val="Compact"/>
              <w:jc w:val="left"/>
            </w:pPr>
            <w:r>
              <w:t xml:space="preserve">0.84 (0.71, 0.98)</w:t>
            </w:r>
          </w:p>
        </w:tc>
        <w:tc>
          <w:p>
            <w:pPr>
              <w:pStyle w:val="Compact"/>
              <w:jc w:val="left"/>
            </w:pPr>
            <w:r>
              <w:t xml:space="preserve">0.0299</w:t>
            </w:r>
          </w:p>
        </w:tc>
        <w:tc>
          <w:p>
            <w:pPr>
              <w:pStyle w:val="Compact"/>
            </w:pPr>
          </w:p>
        </w:tc>
      </w:tr>
      <w:tr>
        <w:tc>
          <w:p>
            <w:pPr>
              <w:pStyle w:val="Compact"/>
            </w:pPr>
          </w:p>
        </w:tc>
        <w:tc>
          <w:p>
            <w:pPr>
              <w:pStyle w:val="Compact"/>
              <w:jc w:val="left"/>
            </w:pPr>
            <w:r>
              <w:t xml:space="preserve">4</w:t>
            </w:r>
          </w:p>
        </w:tc>
        <w:tc>
          <w:p>
            <w:pPr>
              <w:pStyle w:val="Compact"/>
              <w:jc w:val="left"/>
            </w:pPr>
            <w:r>
              <w:t xml:space="preserve">4.1% (154)</w:t>
            </w:r>
          </w:p>
        </w:tc>
        <w:tc>
          <w:p>
            <w:pPr>
              <w:pStyle w:val="Compact"/>
              <w:jc w:val="right"/>
            </w:pPr>
            <w:r>
              <w:t xml:space="preserve">3796</w:t>
            </w:r>
          </w:p>
        </w:tc>
        <w:tc>
          <w:p>
            <w:pPr>
              <w:pStyle w:val="Compact"/>
              <w:jc w:val="left"/>
            </w:pPr>
            <w:r>
              <w:t xml:space="preserve">0.91 (0.76, 1.10)</w:t>
            </w:r>
          </w:p>
        </w:tc>
        <w:tc>
          <w:p>
            <w:pPr>
              <w:pStyle w:val="Compact"/>
              <w:jc w:val="left"/>
            </w:pPr>
            <w:r>
              <w:t xml:space="preserve">0.346</w:t>
            </w:r>
          </w:p>
        </w:tc>
        <w:tc>
          <w:p>
            <w:pPr>
              <w:pStyle w:val="Compact"/>
            </w:pPr>
          </w:p>
        </w:tc>
      </w:tr>
      <w:tr>
        <w:tc>
          <w:p>
            <w:pPr>
              <w:pStyle w:val="Compact"/>
            </w:pPr>
          </w:p>
        </w:tc>
        <w:tc>
          <w:p>
            <w:pPr>
              <w:pStyle w:val="Compact"/>
              <w:jc w:val="left"/>
            </w:pPr>
            <w:r>
              <w:t xml:space="preserve">5</w:t>
            </w:r>
          </w:p>
        </w:tc>
        <w:tc>
          <w:p>
            <w:pPr>
              <w:pStyle w:val="Compact"/>
              <w:jc w:val="left"/>
            </w:pPr>
            <w:r>
              <w:t xml:space="preserve">4.5% (115)</w:t>
            </w:r>
          </w:p>
        </w:tc>
        <w:tc>
          <w:p>
            <w:pPr>
              <w:pStyle w:val="Compact"/>
              <w:jc w:val="right"/>
            </w:pPr>
            <w:r>
              <w:t xml:space="preserve">2581</w:t>
            </w:r>
          </w:p>
        </w:tc>
        <w:tc>
          <w:p>
            <w:pPr>
              <w:pStyle w:val="Compact"/>
              <w:jc w:val="left"/>
            </w:pPr>
            <w:r>
              <w:t xml:space="preserve">0.93 (0.75, 1.14)</w:t>
            </w:r>
          </w:p>
        </w:tc>
        <w:tc>
          <w:p>
            <w:pPr>
              <w:pStyle w:val="Compact"/>
              <w:jc w:val="left"/>
            </w:pPr>
            <w:r>
              <w:t xml:space="preserve">0.492</w:t>
            </w:r>
          </w:p>
        </w:tc>
        <w:tc>
          <w:p>
            <w:pPr>
              <w:pStyle w:val="Compact"/>
            </w:pPr>
          </w:p>
        </w:tc>
      </w:tr>
    </w:tbl>
    <w:p>
      <w:pPr>
        <w:pStyle w:val="TableCaption"/>
      </w:pPr>
      <w:r>
        <w:t xml:space="preserve">Supplementary Table S4: Results from a logistic regression model with data completeness (Complete/Missing) for date of starting treatment</w:t>
      </w:r>
      <w:r>
        <w:t xml:space="preserve"> </w:t>
      </w:r>
      <w:r>
        <w:t xml:space="preserve">as an outcome, adjusted for: year, sex, age (grouped as 0-14 year olds, 15-65 year olds and 65+), ethnic group, UK birth status and</w:t>
      </w:r>
      <w:r>
        <w:t xml:space="preserve"> </w:t>
      </w:r>
      <w:r>
        <w:t xml:space="preserve">socio-economic status (national quintiles). For socio-economic group 1 indicates the most deprived quintile. Notifications from 2010</w:t>
      </w:r>
      <w:r>
        <w:t xml:space="preserve"> </w:t>
      </w:r>
      <w:r>
        <w:t xml:space="preserve">onwards were included as socio-economic status was not collected before this. Complete case analysis was used. Odds ratios shown are</w:t>
      </w:r>
      <w:r>
        <w:t xml:space="preserve"> </w:t>
      </w:r>
      <w:r>
        <w:t xml:space="preserve">adjusted for all explanatory variables. There is little evidence that the missing data for the date of starting treatment is</w:t>
      </w:r>
      <w:r>
        <w:t xml:space="preserve"> </w:t>
      </w:r>
      <w:r>
        <w:t xml:space="preserve">associated with any variable considered, except for year of notification.</w:t>
      </w:r>
    </w:p>
    <w:tbl>
      <w:tblPr>
        <w:tblStyle w:val="Table"/>
        <w:tblW w:type="pct" w:w="0.0"/>
        <w:tblLook w:firstRow="1"/>
        <w:tblCaption w:val="Supplementary Table S4: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(33606)</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2.9% (182)</w:t>
            </w:r>
          </w:p>
        </w:tc>
        <w:tc>
          <w:p>
            <w:pPr>
              <w:pStyle w:val="Compact"/>
              <w:jc w:val="right"/>
            </w:pPr>
            <w:r>
              <w:t xml:space="preserve">6171</w:t>
            </w:r>
          </w:p>
        </w:tc>
        <w:tc>
          <w:p>
            <w:pPr>
              <w:pStyle w:val="Compact"/>
            </w:pPr>
          </w:p>
        </w:tc>
        <w:tc>
          <w:p>
            <w:pPr>
              <w:pStyle w:val="Compact"/>
            </w:pPr>
          </w:p>
        </w:tc>
        <w:tc>
          <w:p>
            <w:pPr>
              <w:pStyle w:val="Compact"/>
              <w:jc w:val="left"/>
            </w:pPr>
            <w:r>
              <w:t xml:space="preserve">2.52e-14</w:t>
            </w:r>
          </w:p>
        </w:tc>
      </w:tr>
      <w:tr>
        <w:tc>
          <w:p>
            <w:pPr>
              <w:pStyle w:val="Compact"/>
            </w:pPr>
          </w:p>
        </w:tc>
        <w:tc>
          <w:p>
            <w:pPr>
              <w:pStyle w:val="Compact"/>
              <w:jc w:val="left"/>
            </w:pPr>
            <w:r>
              <w:t xml:space="preserve">2011</w:t>
            </w:r>
          </w:p>
        </w:tc>
        <w:tc>
          <w:p>
            <w:pPr>
              <w:pStyle w:val="Compact"/>
              <w:jc w:val="left"/>
            </w:pPr>
            <w:r>
              <w:t xml:space="preserve">2.6% (177)</w:t>
            </w:r>
          </w:p>
        </w:tc>
        <w:tc>
          <w:p>
            <w:pPr>
              <w:pStyle w:val="Compact"/>
              <w:jc w:val="right"/>
            </w:pPr>
            <w:r>
              <w:t xml:space="preserve">6855</w:t>
            </w:r>
          </w:p>
        </w:tc>
        <w:tc>
          <w:p>
            <w:pPr>
              <w:pStyle w:val="Compact"/>
              <w:jc w:val="left"/>
            </w:pPr>
            <w:r>
              <w:t xml:space="preserve">0.88 (0.71, 1.08)</w:t>
            </w:r>
          </w:p>
        </w:tc>
        <w:tc>
          <w:p>
            <w:pPr>
              <w:pStyle w:val="Compact"/>
              <w:jc w:val="left"/>
            </w:pPr>
            <w:r>
              <w:t xml:space="preserve">0.223</w:t>
            </w:r>
          </w:p>
        </w:tc>
        <w:tc>
          <w:p>
            <w:pPr>
              <w:pStyle w:val="Compact"/>
            </w:pPr>
          </w:p>
        </w:tc>
      </w:tr>
      <w:tr>
        <w:tc>
          <w:p>
            <w:pPr>
              <w:pStyle w:val="Compact"/>
            </w:pPr>
          </w:p>
        </w:tc>
        <w:tc>
          <w:p>
            <w:pPr>
              <w:pStyle w:val="Compact"/>
              <w:jc w:val="left"/>
            </w:pPr>
            <w:r>
              <w:t xml:space="preserve">2012</w:t>
            </w:r>
          </w:p>
        </w:tc>
        <w:tc>
          <w:p>
            <w:pPr>
              <w:pStyle w:val="Compact"/>
              <w:jc w:val="left"/>
            </w:pPr>
            <w:r>
              <w:t xml:space="preserve">2.4% (164)</w:t>
            </w:r>
          </w:p>
        </w:tc>
        <w:tc>
          <w:p>
            <w:pPr>
              <w:pStyle w:val="Compact"/>
              <w:jc w:val="right"/>
            </w:pPr>
            <w:r>
              <w:t xml:space="preserve">6882</w:t>
            </w:r>
          </w:p>
        </w:tc>
        <w:tc>
          <w:p>
            <w:pPr>
              <w:pStyle w:val="Compact"/>
              <w:jc w:val="left"/>
            </w:pPr>
            <w:r>
              <w:t xml:space="preserve">0.80 (0.64, 0.99)</w:t>
            </w:r>
          </w:p>
        </w:tc>
        <w:tc>
          <w:p>
            <w:pPr>
              <w:pStyle w:val="Compact"/>
              <w:jc w:val="left"/>
            </w:pPr>
            <w:r>
              <w:t xml:space="preserve">0.0379</w:t>
            </w:r>
          </w:p>
        </w:tc>
        <w:tc>
          <w:p>
            <w:pPr>
              <w:pStyle w:val="Compact"/>
            </w:pPr>
          </w:p>
        </w:tc>
      </w:tr>
      <w:tr>
        <w:tc>
          <w:p>
            <w:pPr>
              <w:pStyle w:val="Compact"/>
            </w:pPr>
          </w:p>
        </w:tc>
        <w:tc>
          <w:p>
            <w:pPr>
              <w:pStyle w:val="Compact"/>
              <w:jc w:val="left"/>
            </w:pPr>
            <w:r>
              <w:t xml:space="preserve">2013</w:t>
            </w:r>
          </w:p>
        </w:tc>
        <w:tc>
          <w:p>
            <w:pPr>
              <w:pStyle w:val="Compact"/>
              <w:jc w:val="left"/>
            </w:pPr>
            <w:r>
              <w:t xml:space="preserve">1.5% (97)</w:t>
            </w:r>
          </w:p>
        </w:tc>
        <w:tc>
          <w:p>
            <w:pPr>
              <w:pStyle w:val="Compact"/>
              <w:jc w:val="right"/>
            </w:pPr>
            <w:r>
              <w:t xml:space="preserve">6298</w:t>
            </w:r>
          </w:p>
        </w:tc>
        <w:tc>
          <w:p>
            <w:pPr>
              <w:pStyle w:val="Compact"/>
              <w:jc w:val="left"/>
            </w:pPr>
            <w:r>
              <w:t xml:space="preserve">0.51 (0.39, 0.65)</w:t>
            </w:r>
          </w:p>
        </w:tc>
        <w:tc>
          <w:p>
            <w:pPr>
              <w:pStyle w:val="Compact"/>
              <w:jc w:val="left"/>
            </w:pPr>
            <w:r>
              <w:t xml:space="preserve">8.39e-08</w:t>
            </w:r>
          </w:p>
        </w:tc>
        <w:tc>
          <w:p>
            <w:pPr>
              <w:pStyle w:val="Compact"/>
            </w:pPr>
          </w:p>
        </w:tc>
      </w:tr>
      <w:tr>
        <w:tc>
          <w:p>
            <w:pPr>
              <w:pStyle w:val="Compact"/>
            </w:pPr>
          </w:p>
        </w:tc>
        <w:tc>
          <w:p>
            <w:pPr>
              <w:pStyle w:val="Compact"/>
              <w:jc w:val="left"/>
            </w:pPr>
            <w:r>
              <w:t xml:space="preserve">2014</w:t>
            </w:r>
          </w:p>
        </w:tc>
        <w:tc>
          <w:p>
            <w:pPr>
              <w:pStyle w:val="Compact"/>
              <w:jc w:val="left"/>
            </w:pPr>
            <w:r>
              <w:t xml:space="preserve">1.2% (66)</w:t>
            </w:r>
          </w:p>
        </w:tc>
        <w:tc>
          <w:p>
            <w:pPr>
              <w:pStyle w:val="Compact"/>
              <w:jc w:val="right"/>
            </w:pPr>
            <w:r>
              <w:t xml:space="preserve">5341</w:t>
            </w:r>
          </w:p>
        </w:tc>
        <w:tc>
          <w:p>
            <w:pPr>
              <w:pStyle w:val="Compact"/>
              <w:jc w:val="left"/>
            </w:pPr>
            <w:r>
              <w:t xml:space="preserve">0.40 (0.30, 0.53)</w:t>
            </w:r>
          </w:p>
        </w:tc>
        <w:tc>
          <w:p>
            <w:pPr>
              <w:pStyle w:val="Compact"/>
              <w:jc w:val="left"/>
            </w:pPr>
            <w:r>
              <w:t xml:space="preserve">2.2e-10</w:t>
            </w:r>
          </w:p>
        </w:tc>
        <w:tc>
          <w:p>
            <w:pPr>
              <w:pStyle w:val="Compact"/>
            </w:pPr>
          </w:p>
        </w:tc>
      </w:tr>
      <w:tr>
        <w:tc>
          <w:p>
            <w:pPr>
              <w:pStyle w:val="Compact"/>
            </w:pPr>
          </w:p>
        </w:tc>
        <w:tc>
          <w:p>
            <w:pPr>
              <w:pStyle w:val="Compact"/>
              <w:jc w:val="left"/>
            </w:pPr>
            <w:r>
              <w:t xml:space="preserve">2015</w:t>
            </w:r>
          </w:p>
        </w:tc>
        <w:tc>
          <w:p>
            <w:pPr>
              <w:pStyle w:val="Compact"/>
              <w:jc w:val="left"/>
            </w:pPr>
            <w:r>
              <w:t xml:space="preserve">1.4% (28)</w:t>
            </w:r>
          </w:p>
        </w:tc>
        <w:tc>
          <w:p>
            <w:pPr>
              <w:pStyle w:val="Compact"/>
              <w:jc w:val="right"/>
            </w:pPr>
            <w:r>
              <w:t xml:space="preserve">2059</w:t>
            </w:r>
          </w:p>
        </w:tc>
        <w:tc>
          <w:p>
            <w:pPr>
              <w:pStyle w:val="Compact"/>
              <w:jc w:val="left"/>
            </w:pPr>
            <w:r>
              <w:t xml:space="preserve">0.45 (0.30, 0.66)</w:t>
            </w:r>
          </w:p>
        </w:tc>
        <w:tc>
          <w:p>
            <w:pPr>
              <w:pStyle w:val="Compact"/>
              <w:jc w:val="left"/>
            </w:pPr>
            <w:r>
              <w:t xml:space="preserve">0.00011</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2.1% (311)</w:t>
            </w:r>
          </w:p>
        </w:tc>
        <w:tc>
          <w:p>
            <w:pPr>
              <w:pStyle w:val="Compact"/>
              <w:jc w:val="right"/>
            </w:pPr>
            <w:r>
              <w:t xml:space="preserve">14630</w:t>
            </w:r>
          </w:p>
        </w:tc>
        <w:tc>
          <w:p>
            <w:pPr>
              <w:pStyle w:val="Compact"/>
            </w:pPr>
          </w:p>
        </w:tc>
        <w:tc>
          <w:p>
            <w:pPr>
              <w:pStyle w:val="Compact"/>
            </w:pPr>
          </w:p>
        </w:tc>
        <w:tc>
          <w:p>
            <w:pPr>
              <w:pStyle w:val="Compact"/>
              <w:jc w:val="left"/>
            </w:pPr>
            <w:r>
              <w:t xml:space="preserve">0.859</w:t>
            </w:r>
          </w:p>
        </w:tc>
      </w:tr>
      <w:tr>
        <w:tc>
          <w:p>
            <w:pPr>
              <w:pStyle w:val="Compact"/>
            </w:pPr>
          </w:p>
        </w:tc>
        <w:tc>
          <w:p>
            <w:pPr>
              <w:pStyle w:val="Compact"/>
              <w:jc w:val="left"/>
            </w:pPr>
            <w:r>
              <w:t xml:space="preserve">Male</w:t>
            </w:r>
          </w:p>
        </w:tc>
        <w:tc>
          <w:p>
            <w:pPr>
              <w:pStyle w:val="Compact"/>
              <w:jc w:val="left"/>
            </w:pPr>
            <w:r>
              <w:t xml:space="preserve">2.1% (403)</w:t>
            </w:r>
          </w:p>
        </w:tc>
        <w:tc>
          <w:p>
            <w:pPr>
              <w:pStyle w:val="Compact"/>
              <w:jc w:val="right"/>
            </w:pPr>
            <w:r>
              <w:t xml:space="preserve">18976</w:t>
            </w:r>
          </w:p>
        </w:tc>
        <w:tc>
          <w:p>
            <w:pPr>
              <w:pStyle w:val="Compact"/>
              <w:jc w:val="left"/>
            </w:pPr>
            <w:r>
              <w:t xml:space="preserve">1.01 (0.87, 1.18)</w:t>
            </w:r>
          </w:p>
        </w:tc>
        <w:tc>
          <w:p>
            <w:pPr>
              <w:pStyle w:val="Compact"/>
              <w:jc w:val="left"/>
            </w:pPr>
            <w:r>
              <w:t xml:space="preserve">0.86</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2.7% (44)</w:t>
            </w:r>
          </w:p>
        </w:tc>
        <w:tc>
          <w:p>
            <w:pPr>
              <w:pStyle w:val="Compact"/>
              <w:jc w:val="right"/>
            </w:pPr>
            <w:r>
              <w:t xml:space="preserve">1617</w:t>
            </w:r>
          </w:p>
        </w:tc>
        <w:tc>
          <w:p>
            <w:pPr>
              <w:pStyle w:val="Compact"/>
            </w:pPr>
          </w:p>
        </w:tc>
        <w:tc>
          <w:p>
            <w:pPr>
              <w:pStyle w:val="Compact"/>
            </w:pPr>
          </w:p>
        </w:tc>
        <w:tc>
          <w:p>
            <w:pPr>
              <w:pStyle w:val="Compact"/>
              <w:jc w:val="left"/>
            </w:pPr>
            <w:r>
              <w:t xml:space="preserve">0.711</w:t>
            </w:r>
          </w:p>
        </w:tc>
      </w:tr>
      <w:tr>
        <w:tc>
          <w:p>
            <w:pPr>
              <w:pStyle w:val="Compact"/>
            </w:pPr>
          </w:p>
        </w:tc>
        <w:tc>
          <w:p>
            <w:pPr>
              <w:pStyle w:val="Compact"/>
              <w:jc w:val="left"/>
            </w:pPr>
            <w:r>
              <w:t xml:space="preserve">15-44</w:t>
            </w:r>
          </w:p>
        </w:tc>
        <w:tc>
          <w:p>
            <w:pPr>
              <w:pStyle w:val="Compact"/>
              <w:jc w:val="left"/>
            </w:pPr>
            <w:r>
              <w:t xml:space="preserve">2.0% (419)</w:t>
            </w:r>
          </w:p>
        </w:tc>
        <w:tc>
          <w:p>
            <w:pPr>
              <w:pStyle w:val="Compact"/>
              <w:jc w:val="right"/>
            </w:pPr>
            <w:r>
              <w:t xml:space="preserve">21027</w:t>
            </w:r>
          </w:p>
        </w:tc>
        <w:tc>
          <w:p>
            <w:pPr>
              <w:pStyle w:val="Compact"/>
              <w:jc w:val="left"/>
            </w:pPr>
            <w:r>
              <w:t xml:space="preserve">0.83 (0.60, 1.18)</w:t>
            </w:r>
          </w:p>
        </w:tc>
        <w:tc>
          <w:p>
            <w:pPr>
              <w:pStyle w:val="Compact"/>
              <w:jc w:val="left"/>
            </w:pPr>
            <w:r>
              <w:t xml:space="preserve">0.282</w:t>
            </w:r>
          </w:p>
        </w:tc>
        <w:tc>
          <w:p>
            <w:pPr>
              <w:pStyle w:val="Compact"/>
            </w:pPr>
          </w:p>
        </w:tc>
      </w:tr>
      <w:tr>
        <w:tc>
          <w:p>
            <w:pPr>
              <w:pStyle w:val="Compact"/>
            </w:pPr>
          </w:p>
        </w:tc>
        <w:tc>
          <w:p>
            <w:pPr>
              <w:pStyle w:val="Compact"/>
              <w:jc w:val="left"/>
            </w:pPr>
            <w:r>
              <w:t xml:space="preserve">45-64</w:t>
            </w:r>
          </w:p>
        </w:tc>
        <w:tc>
          <w:p>
            <w:pPr>
              <w:pStyle w:val="Compact"/>
              <w:jc w:val="left"/>
            </w:pPr>
            <w:r>
              <w:t xml:space="preserve">2.3% (165)</w:t>
            </w:r>
          </w:p>
        </w:tc>
        <w:tc>
          <w:p>
            <w:pPr>
              <w:pStyle w:val="Compact"/>
              <w:jc w:val="right"/>
            </w:pPr>
            <w:r>
              <w:t xml:space="preserve">7272</w:t>
            </w:r>
          </w:p>
        </w:tc>
        <w:tc>
          <w:p>
            <w:pPr>
              <w:pStyle w:val="Compact"/>
              <w:jc w:val="left"/>
            </w:pPr>
            <w:r>
              <w:t xml:space="preserve">0.88 (0.62, 1.27)</w:t>
            </w:r>
          </w:p>
        </w:tc>
        <w:tc>
          <w:p>
            <w:pPr>
              <w:pStyle w:val="Compact"/>
              <w:jc w:val="left"/>
            </w:pPr>
            <w:r>
              <w:t xml:space="preserve">0.479</w:t>
            </w:r>
          </w:p>
        </w:tc>
        <w:tc>
          <w:p>
            <w:pPr>
              <w:pStyle w:val="Compact"/>
            </w:pPr>
          </w:p>
        </w:tc>
      </w:tr>
      <w:tr>
        <w:tc>
          <w:p>
            <w:pPr>
              <w:pStyle w:val="Compact"/>
            </w:pPr>
          </w:p>
        </w:tc>
        <w:tc>
          <w:p>
            <w:pPr>
              <w:pStyle w:val="Compact"/>
              <w:jc w:val="left"/>
            </w:pPr>
            <w:r>
              <w:t xml:space="preserve">65+</w:t>
            </w:r>
          </w:p>
        </w:tc>
        <w:tc>
          <w:p>
            <w:pPr>
              <w:pStyle w:val="Compact"/>
              <w:jc w:val="left"/>
            </w:pPr>
            <w:r>
              <w:t xml:space="preserve">2.3% (86)</w:t>
            </w:r>
          </w:p>
        </w:tc>
        <w:tc>
          <w:p>
            <w:pPr>
              <w:pStyle w:val="Compact"/>
              <w:jc w:val="right"/>
            </w:pPr>
            <w:r>
              <w:t xml:space="preserve">3690</w:t>
            </w:r>
          </w:p>
        </w:tc>
        <w:tc>
          <w:p>
            <w:pPr>
              <w:pStyle w:val="Compact"/>
              <w:jc w:val="left"/>
            </w:pPr>
            <w:r>
              <w:t xml:space="preserve">0.83 (0.56, 1.23)</w:t>
            </w:r>
          </w:p>
        </w:tc>
        <w:tc>
          <w:p>
            <w:pPr>
              <w:pStyle w:val="Compact"/>
              <w:jc w:val="left"/>
            </w:pPr>
            <w:r>
              <w:t xml:space="preserve">0.338</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2.9% (176)</w:t>
            </w:r>
          </w:p>
        </w:tc>
        <w:tc>
          <w:p>
            <w:pPr>
              <w:pStyle w:val="Compact"/>
              <w:jc w:val="right"/>
            </w:pPr>
            <w:r>
              <w:t xml:space="preserve">6076</w:t>
            </w:r>
          </w:p>
        </w:tc>
        <w:tc>
          <w:p>
            <w:pPr>
              <w:pStyle w:val="Compact"/>
            </w:pPr>
          </w:p>
        </w:tc>
        <w:tc>
          <w:p>
            <w:pPr>
              <w:pStyle w:val="Compact"/>
            </w:pPr>
          </w:p>
        </w:tc>
        <w:tc>
          <w:p>
            <w:pPr>
              <w:pStyle w:val="Compact"/>
              <w:jc w:val="left"/>
            </w:pPr>
            <w:r>
              <w:t xml:space="preserve">0.00931</w:t>
            </w:r>
          </w:p>
        </w:tc>
      </w:tr>
      <w:tr>
        <w:tc>
          <w:p>
            <w:pPr>
              <w:pStyle w:val="Compact"/>
            </w:pPr>
          </w:p>
        </w:tc>
        <w:tc>
          <w:p>
            <w:pPr>
              <w:pStyle w:val="Compact"/>
              <w:jc w:val="left"/>
            </w:pPr>
            <w:r>
              <w:t xml:space="preserve">Black-Caribbean</w:t>
            </w:r>
          </w:p>
        </w:tc>
        <w:tc>
          <w:p>
            <w:pPr>
              <w:pStyle w:val="Compact"/>
              <w:jc w:val="left"/>
            </w:pPr>
            <w:r>
              <w:t xml:space="preserve">2.8% (21)</w:t>
            </w:r>
          </w:p>
        </w:tc>
        <w:tc>
          <w:p>
            <w:pPr>
              <w:pStyle w:val="Compact"/>
              <w:jc w:val="right"/>
            </w:pPr>
            <w:r>
              <w:t xml:space="preserve">753</w:t>
            </w:r>
          </w:p>
        </w:tc>
        <w:tc>
          <w:p>
            <w:pPr>
              <w:pStyle w:val="Compact"/>
              <w:jc w:val="left"/>
            </w:pPr>
            <w:r>
              <w:t xml:space="preserve">1.01 (0.62, 1.57)</w:t>
            </w:r>
          </w:p>
        </w:tc>
        <w:tc>
          <w:p>
            <w:pPr>
              <w:pStyle w:val="Compact"/>
              <w:jc w:val="left"/>
            </w:pPr>
            <w:r>
              <w:t xml:space="preserve">0.972</w:t>
            </w:r>
          </w:p>
        </w:tc>
        <w:tc>
          <w:p>
            <w:pPr>
              <w:pStyle w:val="Compact"/>
            </w:pPr>
          </w:p>
        </w:tc>
      </w:tr>
      <w:tr>
        <w:tc>
          <w:p>
            <w:pPr>
              <w:pStyle w:val="Compact"/>
            </w:pPr>
          </w:p>
        </w:tc>
        <w:tc>
          <w:p>
            <w:pPr>
              <w:pStyle w:val="Compact"/>
              <w:jc w:val="left"/>
            </w:pPr>
            <w:r>
              <w:t xml:space="preserve">Black-African</w:t>
            </w:r>
          </w:p>
        </w:tc>
        <w:tc>
          <w:p>
            <w:pPr>
              <w:pStyle w:val="Compact"/>
              <w:jc w:val="left"/>
            </w:pPr>
            <w:r>
              <w:t xml:space="preserve">1.9% (114)</w:t>
            </w:r>
          </w:p>
        </w:tc>
        <w:tc>
          <w:p>
            <w:pPr>
              <w:pStyle w:val="Compact"/>
              <w:jc w:val="right"/>
            </w:pPr>
            <w:r>
              <w:t xml:space="preserve">6071</w:t>
            </w:r>
          </w:p>
        </w:tc>
        <w:tc>
          <w:p>
            <w:pPr>
              <w:pStyle w:val="Compact"/>
              <w:jc w:val="left"/>
            </w:pPr>
            <w:r>
              <w:t xml:space="preserve">0.69 (0.52, 0.93)</w:t>
            </w:r>
          </w:p>
        </w:tc>
        <w:tc>
          <w:p>
            <w:pPr>
              <w:pStyle w:val="Compact"/>
              <w:jc w:val="left"/>
            </w:pPr>
            <w:r>
              <w:t xml:space="preserve">0.0162</w:t>
            </w:r>
          </w:p>
        </w:tc>
        <w:tc>
          <w:p>
            <w:pPr>
              <w:pStyle w:val="Compact"/>
            </w:pPr>
          </w:p>
        </w:tc>
      </w:tr>
      <w:tr>
        <w:tc>
          <w:p>
            <w:pPr>
              <w:pStyle w:val="Compact"/>
            </w:pPr>
          </w:p>
        </w:tc>
        <w:tc>
          <w:p>
            <w:pPr>
              <w:pStyle w:val="Compact"/>
              <w:jc w:val="left"/>
            </w:pPr>
            <w:r>
              <w:t xml:space="preserve">Black-Other</w:t>
            </w:r>
          </w:p>
        </w:tc>
        <w:tc>
          <w:p>
            <w:pPr>
              <w:pStyle w:val="Compact"/>
              <w:jc w:val="left"/>
            </w:pPr>
            <w:r>
              <w:t xml:space="preserve">2.3% (7)</w:t>
            </w:r>
          </w:p>
        </w:tc>
        <w:tc>
          <w:p>
            <w:pPr>
              <w:pStyle w:val="Compact"/>
              <w:jc w:val="right"/>
            </w:pPr>
            <w:r>
              <w:t xml:space="preserve">306</w:t>
            </w:r>
          </w:p>
        </w:tc>
        <w:tc>
          <w:p>
            <w:pPr>
              <w:pStyle w:val="Compact"/>
              <w:jc w:val="left"/>
            </w:pPr>
            <w:r>
              <w:t xml:space="preserve">0.88 (0.37, 1.78)</w:t>
            </w:r>
          </w:p>
        </w:tc>
        <w:tc>
          <w:p>
            <w:pPr>
              <w:pStyle w:val="Compact"/>
              <w:jc w:val="left"/>
            </w:pPr>
            <w:r>
              <w:t xml:space="preserve">0.751</w:t>
            </w:r>
          </w:p>
        </w:tc>
        <w:tc>
          <w:p>
            <w:pPr>
              <w:pStyle w:val="Compact"/>
            </w:pPr>
          </w:p>
        </w:tc>
      </w:tr>
      <w:tr>
        <w:tc>
          <w:p>
            <w:pPr>
              <w:pStyle w:val="Compact"/>
            </w:pPr>
          </w:p>
        </w:tc>
        <w:tc>
          <w:p>
            <w:pPr>
              <w:pStyle w:val="Compact"/>
              <w:jc w:val="left"/>
            </w:pPr>
            <w:r>
              <w:t xml:space="preserve">Indian</w:t>
            </w:r>
          </w:p>
        </w:tc>
        <w:tc>
          <w:p>
            <w:pPr>
              <w:pStyle w:val="Compact"/>
              <w:jc w:val="left"/>
            </w:pPr>
            <w:r>
              <w:t xml:space="preserve">1.7% (150)</w:t>
            </w:r>
          </w:p>
        </w:tc>
        <w:tc>
          <w:p>
            <w:pPr>
              <w:pStyle w:val="Compact"/>
              <w:jc w:val="right"/>
            </w:pPr>
            <w:r>
              <w:t xml:space="preserve">8842</w:t>
            </w:r>
          </w:p>
        </w:tc>
        <w:tc>
          <w:p>
            <w:pPr>
              <w:pStyle w:val="Compact"/>
              <w:jc w:val="left"/>
            </w:pPr>
            <w:r>
              <w:t xml:space="preserve">0.66 (0.51, 0.87)</w:t>
            </w:r>
          </w:p>
        </w:tc>
        <w:tc>
          <w:p>
            <w:pPr>
              <w:pStyle w:val="Compact"/>
              <w:jc w:val="left"/>
            </w:pPr>
            <w:r>
              <w:t xml:space="preserve">0.00317</w:t>
            </w:r>
          </w:p>
        </w:tc>
        <w:tc>
          <w:p>
            <w:pPr>
              <w:pStyle w:val="Compact"/>
            </w:pPr>
          </w:p>
        </w:tc>
      </w:tr>
      <w:tr>
        <w:tc>
          <w:p>
            <w:pPr>
              <w:pStyle w:val="Compact"/>
            </w:pPr>
          </w:p>
        </w:tc>
        <w:tc>
          <w:p>
            <w:pPr>
              <w:pStyle w:val="Compact"/>
              <w:jc w:val="left"/>
            </w:pPr>
            <w:r>
              <w:t xml:space="preserve">Pakistani</w:t>
            </w:r>
          </w:p>
        </w:tc>
        <w:tc>
          <w:p>
            <w:pPr>
              <w:pStyle w:val="Compact"/>
              <w:jc w:val="left"/>
            </w:pPr>
            <w:r>
              <w:t xml:space="preserve">2.5% (140)</w:t>
            </w:r>
          </w:p>
        </w:tc>
        <w:tc>
          <w:p>
            <w:pPr>
              <w:pStyle w:val="Compact"/>
              <w:jc w:val="right"/>
            </w:pPr>
            <w:r>
              <w:t xml:space="preserve">5668</w:t>
            </w:r>
          </w:p>
        </w:tc>
        <w:tc>
          <w:p>
            <w:pPr>
              <w:pStyle w:val="Compact"/>
              <w:jc w:val="left"/>
            </w:pPr>
            <w:r>
              <w:t xml:space="preserve">0.94 (0.72, 1.22)</w:t>
            </w:r>
          </w:p>
        </w:tc>
        <w:tc>
          <w:p>
            <w:pPr>
              <w:pStyle w:val="Compact"/>
              <w:jc w:val="left"/>
            </w:pPr>
            <w:r>
              <w:t xml:space="preserve">0.63</w:t>
            </w:r>
          </w:p>
        </w:tc>
        <w:tc>
          <w:p>
            <w:pPr>
              <w:pStyle w:val="Compact"/>
            </w:pPr>
          </w:p>
        </w:tc>
      </w:tr>
      <w:tr>
        <w:tc>
          <w:p>
            <w:pPr>
              <w:pStyle w:val="Compact"/>
            </w:pPr>
          </w:p>
        </w:tc>
        <w:tc>
          <w:p>
            <w:pPr>
              <w:pStyle w:val="Compact"/>
              <w:jc w:val="left"/>
            </w:pPr>
            <w:r>
              <w:t xml:space="preserve">Bangladeshi</w:t>
            </w:r>
          </w:p>
        </w:tc>
        <w:tc>
          <w:p>
            <w:pPr>
              <w:pStyle w:val="Compact"/>
              <w:jc w:val="left"/>
            </w:pPr>
            <w:r>
              <w:t xml:space="preserve">1.3% (18)</w:t>
            </w:r>
          </w:p>
        </w:tc>
        <w:tc>
          <w:p>
            <w:pPr>
              <w:pStyle w:val="Compact"/>
              <w:jc w:val="right"/>
            </w:pPr>
            <w:r>
              <w:t xml:space="preserve">1409</w:t>
            </w:r>
          </w:p>
        </w:tc>
        <w:tc>
          <w:p>
            <w:pPr>
              <w:pStyle w:val="Compact"/>
              <w:jc w:val="left"/>
            </w:pPr>
            <w:r>
              <w:t xml:space="preserve">0.48 (0.28, 0.78)</w:t>
            </w:r>
          </w:p>
        </w:tc>
        <w:tc>
          <w:p>
            <w:pPr>
              <w:pStyle w:val="Compact"/>
              <w:jc w:val="left"/>
            </w:pPr>
            <w:r>
              <w:t xml:space="preserve">0.00533</w:t>
            </w:r>
          </w:p>
        </w:tc>
        <w:tc>
          <w:p>
            <w:pPr>
              <w:pStyle w:val="Compact"/>
            </w:pPr>
          </w:p>
        </w:tc>
      </w:tr>
      <w:tr>
        <w:tc>
          <w:p>
            <w:pPr>
              <w:pStyle w:val="Compact"/>
            </w:pPr>
          </w:p>
        </w:tc>
        <w:tc>
          <w:p>
            <w:pPr>
              <w:pStyle w:val="Compact"/>
              <w:jc w:val="left"/>
            </w:pPr>
            <w:r>
              <w:t xml:space="preserve">Chinese</w:t>
            </w:r>
          </w:p>
        </w:tc>
        <w:tc>
          <w:p>
            <w:pPr>
              <w:pStyle w:val="Compact"/>
              <w:jc w:val="left"/>
            </w:pPr>
            <w:r>
              <w:t xml:space="preserve">2.8% (11)</w:t>
            </w:r>
          </w:p>
        </w:tc>
        <w:tc>
          <w:p>
            <w:pPr>
              <w:pStyle w:val="Compact"/>
              <w:jc w:val="right"/>
            </w:pPr>
            <w:r>
              <w:t xml:space="preserve">396</w:t>
            </w:r>
          </w:p>
        </w:tc>
        <w:tc>
          <w:p>
            <w:pPr>
              <w:pStyle w:val="Compact"/>
              <w:jc w:val="left"/>
            </w:pPr>
            <w:r>
              <w:t xml:space="preserve">1.09 (0.54, 1.99)</w:t>
            </w:r>
          </w:p>
        </w:tc>
        <w:tc>
          <w:p>
            <w:pPr>
              <w:pStyle w:val="Compact"/>
              <w:jc w:val="left"/>
            </w:pPr>
            <w:r>
              <w:t xml:space="preserve">0.787</w:t>
            </w:r>
          </w:p>
        </w:tc>
        <w:tc>
          <w:p>
            <w:pPr>
              <w:pStyle w:val="Compact"/>
            </w:pPr>
          </w:p>
        </w:tc>
      </w:tr>
      <w:tr>
        <w:tc>
          <w:p>
            <w:pPr>
              <w:pStyle w:val="Compact"/>
            </w:pPr>
          </w:p>
        </w:tc>
        <w:tc>
          <w:p>
            <w:pPr>
              <w:pStyle w:val="Compact"/>
              <w:jc w:val="left"/>
            </w:pPr>
            <w:r>
              <w:t xml:space="preserve">Mixed / Other</w:t>
            </w:r>
          </w:p>
        </w:tc>
        <w:tc>
          <w:p>
            <w:pPr>
              <w:pStyle w:val="Compact"/>
              <w:jc w:val="left"/>
            </w:pPr>
            <w:r>
              <w:t xml:space="preserve">1.9% (77)</w:t>
            </w:r>
          </w:p>
        </w:tc>
        <w:tc>
          <w:p>
            <w:pPr>
              <w:pStyle w:val="Compact"/>
              <w:jc w:val="right"/>
            </w:pPr>
            <w:r>
              <w:t xml:space="preserve">4085</w:t>
            </w:r>
          </w:p>
        </w:tc>
        <w:tc>
          <w:p>
            <w:pPr>
              <w:pStyle w:val="Compact"/>
              <w:jc w:val="left"/>
            </w:pPr>
            <w:r>
              <w:t xml:space="preserve">0.75 (0.54, 1.02)</w:t>
            </w:r>
          </w:p>
        </w:tc>
        <w:tc>
          <w:p>
            <w:pPr>
              <w:pStyle w:val="Compact"/>
              <w:jc w:val="left"/>
            </w:pPr>
            <w:r>
              <w:t xml:space="preserve">0.0724</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1.9% (480)</w:t>
            </w:r>
          </w:p>
        </w:tc>
        <w:tc>
          <w:p>
            <w:pPr>
              <w:pStyle w:val="Compact"/>
              <w:jc w:val="right"/>
            </w:pPr>
            <w:r>
              <w:t xml:space="preserve">25174</w:t>
            </w:r>
          </w:p>
        </w:tc>
        <w:tc>
          <w:p>
            <w:pPr>
              <w:pStyle w:val="Compact"/>
            </w:pPr>
          </w:p>
        </w:tc>
        <w:tc>
          <w:p>
            <w:pPr>
              <w:pStyle w:val="Compact"/>
            </w:pPr>
          </w:p>
        </w:tc>
        <w:tc>
          <w:p>
            <w:pPr>
              <w:pStyle w:val="Compact"/>
              <w:jc w:val="left"/>
            </w:pPr>
            <w:r>
              <w:t xml:space="preserve">0.153</w:t>
            </w:r>
          </w:p>
        </w:tc>
      </w:tr>
      <w:tr>
        <w:tc>
          <w:p>
            <w:pPr>
              <w:pStyle w:val="Compact"/>
            </w:pPr>
          </w:p>
        </w:tc>
        <w:tc>
          <w:p>
            <w:pPr>
              <w:pStyle w:val="Compact"/>
              <w:jc w:val="left"/>
            </w:pPr>
            <w:r>
              <w:t xml:space="preserve">UK Born</w:t>
            </w:r>
          </w:p>
        </w:tc>
        <w:tc>
          <w:p>
            <w:pPr>
              <w:pStyle w:val="Compact"/>
              <w:jc w:val="left"/>
            </w:pPr>
            <w:r>
              <w:t xml:space="preserve">2.8% (234)</w:t>
            </w:r>
          </w:p>
        </w:tc>
        <w:tc>
          <w:p>
            <w:pPr>
              <w:pStyle w:val="Compact"/>
              <w:jc w:val="right"/>
            </w:pPr>
            <w:r>
              <w:t xml:space="preserve">8432</w:t>
            </w:r>
          </w:p>
        </w:tc>
        <w:tc>
          <w:p>
            <w:pPr>
              <w:pStyle w:val="Compact"/>
              <w:jc w:val="left"/>
            </w:pPr>
            <w:r>
              <w:t xml:space="preserve">1.17 (0.94, 1.45)</w:t>
            </w:r>
          </w:p>
        </w:tc>
        <w:tc>
          <w:p>
            <w:pPr>
              <w:pStyle w:val="Compact"/>
              <w:jc w:val="left"/>
            </w:pPr>
            <w:r>
              <w:t xml:space="preserve">0.151</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2.4% (308)</w:t>
            </w:r>
          </w:p>
        </w:tc>
        <w:tc>
          <w:p>
            <w:pPr>
              <w:pStyle w:val="Compact"/>
              <w:jc w:val="right"/>
            </w:pPr>
            <w:r>
              <w:t xml:space="preserve">13080</w:t>
            </w:r>
          </w:p>
        </w:tc>
        <w:tc>
          <w:p>
            <w:pPr>
              <w:pStyle w:val="Compact"/>
            </w:pPr>
          </w:p>
        </w:tc>
        <w:tc>
          <w:p>
            <w:pPr>
              <w:pStyle w:val="Compact"/>
            </w:pPr>
          </w:p>
        </w:tc>
        <w:tc>
          <w:p>
            <w:pPr>
              <w:pStyle w:val="Compact"/>
              <w:jc w:val="left"/>
            </w:pPr>
            <w:r>
              <w:t xml:space="preserve">0.000621</w:t>
            </w:r>
          </w:p>
        </w:tc>
      </w:tr>
      <w:tr>
        <w:tc>
          <w:p>
            <w:pPr>
              <w:pStyle w:val="Compact"/>
            </w:pPr>
          </w:p>
        </w:tc>
        <w:tc>
          <w:p>
            <w:pPr>
              <w:pStyle w:val="Compact"/>
              <w:jc w:val="left"/>
            </w:pPr>
            <w:r>
              <w:t xml:space="preserve">2</w:t>
            </w:r>
          </w:p>
        </w:tc>
        <w:tc>
          <w:p>
            <w:pPr>
              <w:pStyle w:val="Compact"/>
              <w:jc w:val="left"/>
            </w:pPr>
            <w:r>
              <w:t xml:space="preserve">1.7% (170)</w:t>
            </w:r>
          </w:p>
        </w:tc>
        <w:tc>
          <w:p>
            <w:pPr>
              <w:pStyle w:val="Compact"/>
              <w:jc w:val="right"/>
            </w:pPr>
            <w:r>
              <w:t xml:space="preserve">10266</w:t>
            </w:r>
          </w:p>
        </w:tc>
        <w:tc>
          <w:p>
            <w:pPr>
              <w:pStyle w:val="Compact"/>
              <w:jc w:val="left"/>
            </w:pPr>
            <w:r>
              <w:t xml:space="preserve">0.72 (0.60, 0.87)</w:t>
            </w:r>
          </w:p>
        </w:tc>
        <w:tc>
          <w:p>
            <w:pPr>
              <w:pStyle w:val="Compact"/>
              <w:jc w:val="left"/>
            </w:pPr>
            <w:r>
              <w:t xml:space="preserve">0.000888</w:t>
            </w:r>
          </w:p>
        </w:tc>
        <w:tc>
          <w:p>
            <w:pPr>
              <w:pStyle w:val="Compact"/>
            </w:pPr>
          </w:p>
        </w:tc>
      </w:tr>
      <w:tr>
        <w:tc>
          <w:p>
            <w:pPr>
              <w:pStyle w:val="Compact"/>
            </w:pPr>
          </w:p>
        </w:tc>
        <w:tc>
          <w:p>
            <w:pPr>
              <w:pStyle w:val="Compact"/>
              <w:jc w:val="left"/>
            </w:pPr>
            <w:r>
              <w:t xml:space="preserve">3</w:t>
            </w:r>
          </w:p>
        </w:tc>
        <w:tc>
          <w:p>
            <w:pPr>
              <w:pStyle w:val="Compact"/>
              <w:jc w:val="left"/>
            </w:pPr>
            <w:r>
              <w:t xml:space="preserve">1.9% (100)</w:t>
            </w:r>
          </w:p>
        </w:tc>
        <w:tc>
          <w:p>
            <w:pPr>
              <w:pStyle w:val="Compact"/>
              <w:jc w:val="right"/>
            </w:pPr>
            <w:r>
              <w:t xml:space="preserve">5265</w:t>
            </w:r>
          </w:p>
        </w:tc>
        <w:tc>
          <w:p>
            <w:pPr>
              <w:pStyle w:val="Compact"/>
              <w:jc w:val="left"/>
            </w:pPr>
            <w:r>
              <w:t xml:space="preserve">0.82 (0.65, 1.03)</w:t>
            </w:r>
          </w:p>
        </w:tc>
        <w:tc>
          <w:p>
            <w:pPr>
              <w:pStyle w:val="Compact"/>
              <w:jc w:val="left"/>
            </w:pPr>
            <w:r>
              <w:t xml:space="preserve">0.0917</w:t>
            </w:r>
          </w:p>
        </w:tc>
        <w:tc>
          <w:p>
            <w:pPr>
              <w:pStyle w:val="Compact"/>
            </w:pPr>
          </w:p>
        </w:tc>
      </w:tr>
      <w:tr>
        <w:tc>
          <w:p>
            <w:pPr>
              <w:pStyle w:val="Compact"/>
            </w:pPr>
          </w:p>
        </w:tc>
        <w:tc>
          <w:p>
            <w:pPr>
              <w:pStyle w:val="Compact"/>
              <w:jc w:val="left"/>
            </w:pPr>
            <w:r>
              <w:t xml:space="preserve">4</w:t>
            </w:r>
          </w:p>
        </w:tc>
        <w:tc>
          <w:p>
            <w:pPr>
              <w:pStyle w:val="Compact"/>
              <w:jc w:val="left"/>
            </w:pPr>
            <w:r>
              <w:t xml:space="preserve">2.8% (84)</w:t>
            </w:r>
          </w:p>
        </w:tc>
        <w:tc>
          <w:p>
            <w:pPr>
              <w:pStyle w:val="Compact"/>
              <w:jc w:val="right"/>
            </w:pPr>
            <w:r>
              <w:t xml:space="preserve">2994</w:t>
            </w:r>
          </w:p>
        </w:tc>
        <w:tc>
          <w:p>
            <w:pPr>
              <w:pStyle w:val="Compact"/>
              <w:jc w:val="left"/>
            </w:pPr>
            <w:r>
              <w:t xml:space="preserve">1.19 (0.92, 1.52)</w:t>
            </w:r>
          </w:p>
        </w:tc>
        <w:tc>
          <w:p>
            <w:pPr>
              <w:pStyle w:val="Compact"/>
              <w:jc w:val="left"/>
            </w:pPr>
            <w:r>
              <w:t xml:space="preserve">0.178</w:t>
            </w:r>
          </w:p>
        </w:tc>
        <w:tc>
          <w:p>
            <w:pPr>
              <w:pStyle w:val="Compact"/>
            </w:pPr>
          </w:p>
        </w:tc>
      </w:tr>
      <w:tr>
        <w:tc>
          <w:p>
            <w:pPr>
              <w:pStyle w:val="Compact"/>
            </w:pPr>
          </w:p>
        </w:tc>
        <w:tc>
          <w:p>
            <w:pPr>
              <w:pStyle w:val="Compact"/>
              <w:jc w:val="left"/>
            </w:pPr>
            <w:r>
              <w:t xml:space="preserve">5</w:t>
            </w:r>
          </w:p>
        </w:tc>
        <w:tc>
          <w:p>
            <w:pPr>
              <w:pStyle w:val="Compact"/>
              <w:jc w:val="left"/>
            </w:pPr>
            <w:r>
              <w:t xml:space="preserve">2.6% (52)</w:t>
            </w:r>
          </w:p>
        </w:tc>
        <w:tc>
          <w:p>
            <w:pPr>
              <w:pStyle w:val="Compact"/>
              <w:jc w:val="right"/>
            </w:pPr>
            <w:r>
              <w:t xml:space="preserve">2001</w:t>
            </w:r>
          </w:p>
        </w:tc>
        <w:tc>
          <w:p>
            <w:pPr>
              <w:pStyle w:val="Compact"/>
              <w:jc w:val="left"/>
            </w:pPr>
            <w:r>
              <w:t xml:space="preserve">1.07 (0.78, 1.44)</w:t>
            </w:r>
          </w:p>
        </w:tc>
        <w:tc>
          <w:p>
            <w:pPr>
              <w:pStyle w:val="Compact"/>
              <w:jc w:val="left"/>
            </w:pPr>
            <w:r>
              <w:t xml:space="preserve">0.681</w:t>
            </w:r>
          </w:p>
        </w:tc>
        <w:tc>
          <w:p>
            <w:pPr>
              <w:pStyle w:val="Compact"/>
            </w:pPr>
          </w:p>
        </w:tc>
      </w:tr>
    </w:tbl>
    <w:p>
      <w:pPr>
        <w:pStyle w:val="Heading3"/>
      </w:pPr>
      <w:bookmarkStart w:id="70" w:name="date-of-death-1"/>
      <w:r>
        <w:t xml:space="preserve">Date of death</w:t>
      </w:r>
      <w:bookmarkEnd w:id="70"/>
    </w:p>
    <w:p>
      <w:pPr>
        <w:pStyle w:val="TableCaption"/>
      </w:pPr>
      <w:r>
        <w:t xml:space="preserve">Supplementary Table S5: Results from a logistic regression model with data completeness (Complete/Missing) for date of death as an outcome, adjusted for: year, sex, age (grouped as</w:t>
      </w:r>
      <w:r>
        <w:t xml:space="preserve"> </w:t>
      </w:r>
      <w:r>
        <w:t xml:space="preserve">0-14 year olds, 15-65 year olds and 65+), ethnic group, UK birth status and socio-economic status (national quintiles). For socio-economic group 1 indicates the most deprived</w:t>
      </w:r>
      <w:r>
        <w:t xml:space="preserve"> </w:t>
      </w:r>
      <w:r>
        <w:t xml:space="preserve">quintile. Notifications from 2010 onwards were included as socio-economic status was not collected before this. Complete case analysis was used. Odds ratios shown are adjusted for</w:t>
      </w:r>
      <w:r>
        <w:t xml:space="preserve"> </w:t>
      </w:r>
      <w:r>
        <w:t xml:space="preserve">all explanatory variables. The model indicates that there is some evidence that date of death is missing at random for ethnic group, with weaker evidence for all other variables.</w:t>
      </w:r>
    </w:p>
    <w:tbl>
      <w:tblPr>
        <w:tblStyle w:val="Table"/>
        <w:tblW w:type="pct" w:w="0.0"/>
        <w:tblLook w:firstRow="1"/>
        <w:tblCaption w:val="Supplementary Table S5: Results from a logistic regression model with data completeness (Complete/Missing) for dat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there is some evidence that date of death is missing at random for ethnic group, with weaker evidence for all othe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(1883)</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16.6% (53)</w:t>
            </w:r>
          </w:p>
        </w:tc>
        <w:tc>
          <w:p>
            <w:pPr>
              <w:pStyle w:val="Compact"/>
              <w:jc w:val="right"/>
            </w:pPr>
            <w:r>
              <w:t xml:space="preserve">320</w:t>
            </w:r>
          </w:p>
        </w:tc>
        <w:tc>
          <w:p>
            <w:pPr>
              <w:pStyle w:val="Compact"/>
            </w:pPr>
          </w:p>
        </w:tc>
        <w:tc>
          <w:p>
            <w:pPr>
              <w:pStyle w:val="Compact"/>
            </w:pPr>
          </w:p>
        </w:tc>
        <w:tc>
          <w:p>
            <w:pPr>
              <w:pStyle w:val="Compact"/>
              <w:jc w:val="left"/>
            </w:pPr>
            <w:r>
              <w:t xml:space="preserve">0.0876</w:t>
            </w:r>
          </w:p>
        </w:tc>
      </w:tr>
      <w:tr>
        <w:tc>
          <w:p>
            <w:pPr>
              <w:pStyle w:val="Compact"/>
            </w:pPr>
          </w:p>
        </w:tc>
        <w:tc>
          <w:p>
            <w:pPr>
              <w:pStyle w:val="Compact"/>
              <w:jc w:val="left"/>
            </w:pPr>
            <w:r>
              <w:t xml:space="preserve">2011</w:t>
            </w:r>
          </w:p>
        </w:tc>
        <w:tc>
          <w:p>
            <w:pPr>
              <w:pStyle w:val="Compact"/>
              <w:jc w:val="left"/>
            </w:pPr>
            <w:r>
              <w:t xml:space="preserve">15.9% (52)</w:t>
            </w:r>
          </w:p>
        </w:tc>
        <w:tc>
          <w:p>
            <w:pPr>
              <w:pStyle w:val="Compact"/>
              <w:jc w:val="right"/>
            </w:pPr>
            <w:r>
              <w:t xml:space="preserve">327</w:t>
            </w:r>
          </w:p>
        </w:tc>
        <w:tc>
          <w:p>
            <w:pPr>
              <w:pStyle w:val="Compact"/>
              <w:jc w:val="left"/>
            </w:pPr>
            <w:r>
              <w:t xml:space="preserve">0.95 (0.62, 1.46)</w:t>
            </w:r>
          </w:p>
        </w:tc>
        <w:tc>
          <w:p>
            <w:pPr>
              <w:pStyle w:val="Compact"/>
              <w:jc w:val="left"/>
            </w:pPr>
            <w:r>
              <w:t xml:space="preserve">0.818</w:t>
            </w:r>
          </w:p>
        </w:tc>
        <w:tc>
          <w:p>
            <w:pPr>
              <w:pStyle w:val="Compact"/>
            </w:pPr>
          </w:p>
        </w:tc>
      </w:tr>
      <w:tr>
        <w:tc>
          <w:p>
            <w:pPr>
              <w:pStyle w:val="Compact"/>
            </w:pPr>
          </w:p>
        </w:tc>
        <w:tc>
          <w:p>
            <w:pPr>
              <w:pStyle w:val="Compact"/>
              <w:jc w:val="left"/>
            </w:pPr>
            <w:r>
              <w:t xml:space="preserve">2012</w:t>
            </w:r>
          </w:p>
        </w:tc>
        <w:tc>
          <w:p>
            <w:pPr>
              <w:pStyle w:val="Compact"/>
              <w:jc w:val="left"/>
            </w:pPr>
            <w:r>
              <w:t xml:space="preserve">14.5% (51)</w:t>
            </w:r>
          </w:p>
        </w:tc>
        <w:tc>
          <w:p>
            <w:pPr>
              <w:pStyle w:val="Compact"/>
              <w:jc w:val="right"/>
            </w:pPr>
            <w:r>
              <w:t xml:space="preserve">351</w:t>
            </w:r>
          </w:p>
        </w:tc>
        <w:tc>
          <w:p>
            <w:pPr>
              <w:pStyle w:val="Compact"/>
              <w:jc w:val="left"/>
            </w:pPr>
            <w:r>
              <w:t xml:space="preserve">0.81 (0.53, 1.25)</w:t>
            </w:r>
          </w:p>
        </w:tc>
        <w:tc>
          <w:p>
            <w:pPr>
              <w:pStyle w:val="Compact"/>
              <w:jc w:val="left"/>
            </w:pPr>
            <w:r>
              <w:t xml:space="preserve">0.342</w:t>
            </w:r>
          </w:p>
        </w:tc>
        <w:tc>
          <w:p>
            <w:pPr>
              <w:pStyle w:val="Compact"/>
            </w:pPr>
          </w:p>
        </w:tc>
      </w:tr>
      <w:tr>
        <w:tc>
          <w:p>
            <w:pPr>
              <w:pStyle w:val="Compact"/>
            </w:pPr>
          </w:p>
        </w:tc>
        <w:tc>
          <w:p>
            <w:pPr>
              <w:pStyle w:val="Compact"/>
              <w:jc w:val="left"/>
            </w:pPr>
            <w:r>
              <w:t xml:space="preserve">2013</w:t>
            </w:r>
          </w:p>
        </w:tc>
        <w:tc>
          <w:p>
            <w:pPr>
              <w:pStyle w:val="Compact"/>
              <w:jc w:val="left"/>
            </w:pPr>
            <w:r>
              <w:t xml:space="preserve">13.5% (42)</w:t>
            </w:r>
          </w:p>
        </w:tc>
        <w:tc>
          <w:p>
            <w:pPr>
              <w:pStyle w:val="Compact"/>
              <w:jc w:val="right"/>
            </w:pPr>
            <w:r>
              <w:t xml:space="preserve">312</w:t>
            </w:r>
          </w:p>
        </w:tc>
        <w:tc>
          <w:p>
            <w:pPr>
              <w:pStyle w:val="Compact"/>
              <w:jc w:val="left"/>
            </w:pPr>
            <w:r>
              <w:t xml:space="preserve">0.73 (0.46, 1.14)</w:t>
            </w:r>
          </w:p>
        </w:tc>
        <w:tc>
          <w:p>
            <w:pPr>
              <w:pStyle w:val="Compact"/>
              <w:jc w:val="left"/>
            </w:pPr>
            <w:r>
              <w:t xml:space="preserve">0.163</w:t>
            </w:r>
          </w:p>
        </w:tc>
        <w:tc>
          <w:p>
            <w:pPr>
              <w:pStyle w:val="Compact"/>
            </w:pPr>
          </w:p>
        </w:tc>
      </w:tr>
      <w:tr>
        <w:tc>
          <w:p>
            <w:pPr>
              <w:pStyle w:val="Compact"/>
            </w:pPr>
          </w:p>
        </w:tc>
        <w:tc>
          <w:p>
            <w:pPr>
              <w:pStyle w:val="Compact"/>
              <w:jc w:val="left"/>
            </w:pPr>
            <w:r>
              <w:t xml:space="preserve">2014</w:t>
            </w:r>
          </w:p>
        </w:tc>
        <w:tc>
          <w:p>
            <w:pPr>
              <w:pStyle w:val="Compact"/>
              <w:jc w:val="left"/>
            </w:pPr>
            <w:r>
              <w:t xml:space="preserve">9.5% (30)</w:t>
            </w:r>
          </w:p>
        </w:tc>
        <w:tc>
          <w:p>
            <w:pPr>
              <w:pStyle w:val="Compact"/>
              <w:jc w:val="right"/>
            </w:pPr>
            <w:r>
              <w:t xml:space="preserve">317</w:t>
            </w:r>
          </w:p>
        </w:tc>
        <w:tc>
          <w:p>
            <w:pPr>
              <w:pStyle w:val="Compact"/>
              <w:jc w:val="left"/>
            </w:pPr>
            <w:r>
              <w:t xml:space="preserve">0.52 (0.32, 0.84)</w:t>
            </w:r>
          </w:p>
        </w:tc>
        <w:tc>
          <w:p>
            <w:pPr>
              <w:pStyle w:val="Compact"/>
              <w:jc w:val="left"/>
            </w:pPr>
            <w:r>
              <w:t xml:space="preserve">0.0081</w:t>
            </w:r>
          </w:p>
        </w:tc>
        <w:tc>
          <w:p>
            <w:pPr>
              <w:pStyle w:val="Compact"/>
            </w:pPr>
          </w:p>
        </w:tc>
      </w:tr>
      <w:tr>
        <w:tc>
          <w:p>
            <w:pPr>
              <w:pStyle w:val="Compact"/>
            </w:pPr>
          </w:p>
        </w:tc>
        <w:tc>
          <w:p>
            <w:pPr>
              <w:pStyle w:val="Compact"/>
              <w:jc w:val="left"/>
            </w:pPr>
            <w:r>
              <w:t xml:space="preserve">2015</w:t>
            </w:r>
          </w:p>
        </w:tc>
        <w:tc>
          <w:p>
            <w:pPr>
              <w:pStyle w:val="Compact"/>
              <w:jc w:val="left"/>
            </w:pPr>
            <w:r>
              <w:t xml:space="preserve">13.3% (34)</w:t>
            </w:r>
          </w:p>
        </w:tc>
        <w:tc>
          <w:p>
            <w:pPr>
              <w:pStyle w:val="Compact"/>
              <w:jc w:val="right"/>
            </w:pPr>
            <w:r>
              <w:t xml:space="preserve">256</w:t>
            </w:r>
          </w:p>
        </w:tc>
        <w:tc>
          <w:p>
            <w:pPr>
              <w:pStyle w:val="Compact"/>
              <w:jc w:val="left"/>
            </w:pPr>
            <w:r>
              <w:t xml:space="preserve">0.69 (0.43, 1.11)</w:t>
            </w:r>
          </w:p>
        </w:tc>
        <w:tc>
          <w:p>
            <w:pPr>
              <w:pStyle w:val="Compact"/>
              <w:jc w:val="left"/>
            </w:pPr>
            <w:r>
              <w:t xml:space="preserve">0.133</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14.8% (97)</w:t>
            </w:r>
          </w:p>
        </w:tc>
        <w:tc>
          <w:p>
            <w:pPr>
              <w:pStyle w:val="Compact"/>
              <w:jc w:val="right"/>
            </w:pPr>
            <w:r>
              <w:t xml:space="preserve">657</w:t>
            </w:r>
          </w:p>
        </w:tc>
        <w:tc>
          <w:p>
            <w:pPr>
              <w:pStyle w:val="Compact"/>
            </w:pPr>
          </w:p>
        </w:tc>
        <w:tc>
          <w:p>
            <w:pPr>
              <w:pStyle w:val="Compact"/>
            </w:pPr>
          </w:p>
        </w:tc>
        <w:tc>
          <w:p>
            <w:pPr>
              <w:pStyle w:val="Compact"/>
              <w:jc w:val="left"/>
            </w:pPr>
            <w:r>
              <w:t xml:space="preserve">0.609</w:t>
            </w:r>
          </w:p>
        </w:tc>
      </w:tr>
      <w:tr>
        <w:tc>
          <w:p>
            <w:pPr>
              <w:pStyle w:val="Compact"/>
            </w:pPr>
          </w:p>
        </w:tc>
        <w:tc>
          <w:p>
            <w:pPr>
              <w:pStyle w:val="Compact"/>
              <w:jc w:val="left"/>
            </w:pPr>
            <w:r>
              <w:t xml:space="preserve">Male</w:t>
            </w:r>
          </w:p>
        </w:tc>
        <w:tc>
          <w:p>
            <w:pPr>
              <w:pStyle w:val="Compact"/>
              <w:jc w:val="left"/>
            </w:pPr>
            <w:r>
              <w:t xml:space="preserve">13.5% (165)</w:t>
            </w:r>
          </w:p>
        </w:tc>
        <w:tc>
          <w:p>
            <w:pPr>
              <w:pStyle w:val="Compact"/>
              <w:jc w:val="right"/>
            </w:pPr>
            <w:r>
              <w:t xml:space="preserve">1226</w:t>
            </w:r>
          </w:p>
        </w:tc>
        <w:tc>
          <w:p>
            <w:pPr>
              <w:pStyle w:val="Compact"/>
              <w:jc w:val="left"/>
            </w:pPr>
            <w:r>
              <w:t xml:space="preserve">0.93 (0.70, 1.23)</w:t>
            </w:r>
          </w:p>
        </w:tc>
        <w:tc>
          <w:p>
            <w:pPr>
              <w:pStyle w:val="Compact"/>
              <w:jc w:val="left"/>
            </w:pPr>
            <w:r>
              <w:t xml:space="preserve">0.608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10.0% (1)</w:t>
            </w:r>
          </w:p>
        </w:tc>
        <w:tc>
          <w:p>
            <w:pPr>
              <w:pStyle w:val="Compact"/>
              <w:jc w:val="right"/>
            </w:pPr>
            <w:r>
              <w:t xml:space="preserve">10</w:t>
            </w:r>
          </w:p>
        </w:tc>
        <w:tc>
          <w:p>
            <w:pPr>
              <w:pStyle w:val="Compact"/>
            </w:pPr>
          </w:p>
        </w:tc>
        <w:tc>
          <w:p>
            <w:pPr>
              <w:pStyle w:val="Compact"/>
            </w:pPr>
          </w:p>
        </w:tc>
        <w:tc>
          <w:p>
            <w:pPr>
              <w:pStyle w:val="Compact"/>
              <w:jc w:val="left"/>
            </w:pPr>
            <w:r>
              <w:t xml:space="preserve">0.929</w:t>
            </w:r>
          </w:p>
        </w:tc>
      </w:tr>
      <w:tr>
        <w:tc>
          <w:p>
            <w:pPr>
              <w:pStyle w:val="Compact"/>
            </w:pPr>
          </w:p>
        </w:tc>
        <w:tc>
          <w:p>
            <w:pPr>
              <w:pStyle w:val="Compact"/>
              <w:jc w:val="left"/>
            </w:pPr>
            <w:r>
              <w:t xml:space="preserve">15-44</w:t>
            </w:r>
          </w:p>
        </w:tc>
        <w:tc>
          <w:p>
            <w:pPr>
              <w:pStyle w:val="Compact"/>
              <w:jc w:val="left"/>
            </w:pPr>
            <w:r>
              <w:t xml:space="preserve">15.7% (31)</w:t>
            </w:r>
          </w:p>
        </w:tc>
        <w:tc>
          <w:p>
            <w:pPr>
              <w:pStyle w:val="Compact"/>
              <w:jc w:val="right"/>
            </w:pPr>
            <w:r>
              <w:t xml:space="preserve">198</w:t>
            </w:r>
          </w:p>
        </w:tc>
        <w:tc>
          <w:p>
            <w:pPr>
              <w:pStyle w:val="Compact"/>
              <w:jc w:val="left"/>
            </w:pPr>
            <w:r>
              <w:t xml:space="preserve">1.90 (0.32, 36.43)</w:t>
            </w:r>
          </w:p>
        </w:tc>
        <w:tc>
          <w:p>
            <w:pPr>
              <w:pStyle w:val="Compact"/>
              <w:jc w:val="left"/>
            </w:pPr>
            <w:r>
              <w:t xml:space="preserve">0.556</w:t>
            </w:r>
          </w:p>
        </w:tc>
        <w:tc>
          <w:p>
            <w:pPr>
              <w:pStyle w:val="Compact"/>
            </w:pPr>
          </w:p>
        </w:tc>
      </w:tr>
      <w:tr>
        <w:tc>
          <w:p>
            <w:pPr>
              <w:pStyle w:val="Compact"/>
            </w:pPr>
          </w:p>
        </w:tc>
        <w:tc>
          <w:p>
            <w:pPr>
              <w:pStyle w:val="Compact"/>
              <w:jc w:val="left"/>
            </w:pPr>
            <w:r>
              <w:t xml:space="preserve">45-64</w:t>
            </w:r>
          </w:p>
        </w:tc>
        <w:tc>
          <w:p>
            <w:pPr>
              <w:pStyle w:val="Compact"/>
              <w:jc w:val="left"/>
            </w:pPr>
            <w:r>
              <w:t xml:space="preserve">14.6% (68)</w:t>
            </w:r>
          </w:p>
        </w:tc>
        <w:tc>
          <w:p>
            <w:pPr>
              <w:pStyle w:val="Compact"/>
              <w:jc w:val="right"/>
            </w:pPr>
            <w:r>
              <w:t xml:space="preserve">465</w:t>
            </w:r>
          </w:p>
        </w:tc>
        <w:tc>
          <w:p>
            <w:pPr>
              <w:pStyle w:val="Compact"/>
              <w:jc w:val="left"/>
            </w:pPr>
            <w:r>
              <w:t xml:space="preserve">1.92 (0.33, 36.42)</w:t>
            </w:r>
          </w:p>
        </w:tc>
        <w:tc>
          <w:p>
            <w:pPr>
              <w:pStyle w:val="Compact"/>
              <w:jc w:val="left"/>
            </w:pPr>
            <w:r>
              <w:t xml:space="preserve">0.549</w:t>
            </w:r>
          </w:p>
        </w:tc>
        <w:tc>
          <w:p>
            <w:pPr>
              <w:pStyle w:val="Compact"/>
            </w:pPr>
          </w:p>
        </w:tc>
      </w:tr>
      <w:tr>
        <w:tc>
          <w:p>
            <w:pPr>
              <w:pStyle w:val="Compact"/>
            </w:pPr>
          </w:p>
        </w:tc>
        <w:tc>
          <w:p>
            <w:pPr>
              <w:pStyle w:val="Compact"/>
              <w:jc w:val="left"/>
            </w:pPr>
            <w:r>
              <w:t xml:space="preserve">65+</w:t>
            </w:r>
          </w:p>
        </w:tc>
        <w:tc>
          <w:p>
            <w:pPr>
              <w:pStyle w:val="Compact"/>
              <w:jc w:val="left"/>
            </w:pPr>
            <w:r>
              <w:t xml:space="preserve">13.4% (162)</w:t>
            </w:r>
          </w:p>
        </w:tc>
        <w:tc>
          <w:p>
            <w:pPr>
              <w:pStyle w:val="Compact"/>
              <w:jc w:val="right"/>
            </w:pPr>
            <w:r>
              <w:t xml:space="preserve">1210</w:t>
            </w:r>
          </w:p>
        </w:tc>
        <w:tc>
          <w:p>
            <w:pPr>
              <w:pStyle w:val="Compact"/>
              <w:jc w:val="left"/>
            </w:pPr>
            <w:r>
              <w:t xml:space="preserve">1.95 (0.34, 37.04)</w:t>
            </w:r>
          </w:p>
        </w:tc>
        <w:tc>
          <w:p>
            <w:pPr>
              <w:pStyle w:val="Compact"/>
              <w:jc w:val="left"/>
            </w:pPr>
            <w:r>
              <w:t xml:space="preserve">0.536</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11.1% (102)</w:t>
            </w:r>
          </w:p>
        </w:tc>
        <w:tc>
          <w:p>
            <w:pPr>
              <w:pStyle w:val="Compact"/>
              <w:jc w:val="right"/>
            </w:pPr>
            <w:r>
              <w:t xml:space="preserve">920</w:t>
            </w:r>
          </w:p>
        </w:tc>
        <w:tc>
          <w:p>
            <w:pPr>
              <w:pStyle w:val="Compact"/>
            </w:pPr>
          </w:p>
        </w:tc>
        <w:tc>
          <w:p>
            <w:pPr>
              <w:pStyle w:val="Compact"/>
            </w:pPr>
          </w:p>
        </w:tc>
        <w:tc>
          <w:p>
            <w:pPr>
              <w:pStyle w:val="Compact"/>
              <w:jc w:val="left"/>
            </w:pPr>
            <w:r>
              <w:t xml:space="preserve">0.00373</w:t>
            </w:r>
          </w:p>
        </w:tc>
      </w:tr>
      <w:tr>
        <w:tc>
          <w:p>
            <w:pPr>
              <w:pStyle w:val="Compact"/>
            </w:pPr>
          </w:p>
        </w:tc>
        <w:tc>
          <w:p>
            <w:pPr>
              <w:pStyle w:val="Compact"/>
              <w:jc w:val="left"/>
            </w:pPr>
            <w:r>
              <w:t xml:space="preserve">Black-Caribbean</w:t>
            </w:r>
          </w:p>
        </w:tc>
        <w:tc>
          <w:p>
            <w:pPr>
              <w:pStyle w:val="Compact"/>
              <w:jc w:val="left"/>
            </w:pPr>
            <w:r>
              <w:t xml:space="preserve">21.7% (10)</w:t>
            </w:r>
          </w:p>
        </w:tc>
        <w:tc>
          <w:p>
            <w:pPr>
              <w:pStyle w:val="Compact"/>
              <w:jc w:val="right"/>
            </w:pPr>
            <w:r>
              <w:t xml:space="preserve">46</w:t>
            </w:r>
          </w:p>
        </w:tc>
        <w:tc>
          <w:p>
            <w:pPr>
              <w:pStyle w:val="Compact"/>
              <w:jc w:val="left"/>
            </w:pPr>
            <w:r>
              <w:t xml:space="preserve">1.58 (0.67, 3.51)</w:t>
            </w:r>
          </w:p>
        </w:tc>
        <w:tc>
          <w:p>
            <w:pPr>
              <w:pStyle w:val="Compact"/>
              <w:jc w:val="left"/>
            </w:pPr>
            <w:r>
              <w:t xml:space="preserve">0.274</w:t>
            </w:r>
          </w:p>
        </w:tc>
        <w:tc>
          <w:p>
            <w:pPr>
              <w:pStyle w:val="Compact"/>
            </w:pPr>
          </w:p>
        </w:tc>
      </w:tr>
      <w:tr>
        <w:tc>
          <w:p>
            <w:pPr>
              <w:pStyle w:val="Compact"/>
            </w:pPr>
          </w:p>
        </w:tc>
        <w:tc>
          <w:p>
            <w:pPr>
              <w:pStyle w:val="Compact"/>
              <w:jc w:val="left"/>
            </w:pPr>
            <w:r>
              <w:t xml:space="preserve">Black-African</w:t>
            </w:r>
          </w:p>
        </w:tc>
        <w:tc>
          <w:p>
            <w:pPr>
              <w:pStyle w:val="Compact"/>
              <w:jc w:val="left"/>
            </w:pPr>
            <w:r>
              <w:t xml:space="preserve">20.1% (27)</w:t>
            </w:r>
          </w:p>
        </w:tc>
        <w:tc>
          <w:p>
            <w:pPr>
              <w:pStyle w:val="Compact"/>
              <w:jc w:val="right"/>
            </w:pPr>
            <w:r>
              <w:t xml:space="preserve">134</w:t>
            </w:r>
          </w:p>
        </w:tc>
        <w:tc>
          <w:p>
            <w:pPr>
              <w:pStyle w:val="Compact"/>
              <w:jc w:val="left"/>
            </w:pPr>
            <w:r>
              <w:t xml:space="preserve">1.49 (0.76, 2.94)</w:t>
            </w:r>
          </w:p>
        </w:tc>
        <w:tc>
          <w:p>
            <w:pPr>
              <w:pStyle w:val="Compact"/>
              <w:jc w:val="left"/>
            </w:pPr>
            <w:r>
              <w:t xml:space="preserve">0.251</w:t>
            </w:r>
          </w:p>
        </w:tc>
        <w:tc>
          <w:p>
            <w:pPr>
              <w:pStyle w:val="Compact"/>
            </w:pPr>
          </w:p>
        </w:tc>
      </w:tr>
      <w:tr>
        <w:tc>
          <w:p>
            <w:pPr>
              <w:pStyle w:val="Compact"/>
            </w:pPr>
          </w:p>
        </w:tc>
        <w:tc>
          <w:p>
            <w:pPr>
              <w:pStyle w:val="Compact"/>
              <w:jc w:val="left"/>
            </w:pPr>
            <w:r>
              <w:t xml:space="preserve">Black-Other</w:t>
            </w:r>
          </w:p>
        </w:tc>
        <w:tc>
          <w:p>
            <w:pPr>
              <w:pStyle w:val="Compact"/>
              <w:jc w:val="left"/>
            </w:pPr>
            <w:r>
              <w:t xml:space="preserve">20.0% (1)</w:t>
            </w:r>
          </w:p>
        </w:tc>
        <w:tc>
          <w:p>
            <w:pPr>
              <w:pStyle w:val="Compact"/>
              <w:jc w:val="right"/>
            </w:pPr>
            <w:r>
              <w:t xml:space="preserve">5</w:t>
            </w:r>
          </w:p>
        </w:tc>
        <w:tc>
          <w:p>
            <w:pPr>
              <w:pStyle w:val="Compact"/>
              <w:jc w:val="left"/>
            </w:pPr>
            <w:r>
              <w:t xml:space="preserve">1.59 (0.08, 11.72)</w:t>
            </w:r>
          </w:p>
        </w:tc>
        <w:tc>
          <w:p>
            <w:pPr>
              <w:pStyle w:val="Compact"/>
              <w:jc w:val="left"/>
            </w:pPr>
            <w:r>
              <w:t xml:space="preserve">0.687</w:t>
            </w:r>
          </w:p>
        </w:tc>
        <w:tc>
          <w:p>
            <w:pPr>
              <w:pStyle w:val="Compact"/>
            </w:pPr>
          </w:p>
        </w:tc>
      </w:tr>
      <w:tr>
        <w:tc>
          <w:p>
            <w:pPr>
              <w:pStyle w:val="Compact"/>
            </w:pPr>
          </w:p>
        </w:tc>
        <w:tc>
          <w:p>
            <w:pPr>
              <w:pStyle w:val="Compact"/>
              <w:jc w:val="left"/>
            </w:pPr>
            <w:r>
              <w:t xml:space="preserve">Indian</w:t>
            </w:r>
          </w:p>
        </w:tc>
        <w:tc>
          <w:p>
            <w:pPr>
              <w:pStyle w:val="Compact"/>
              <w:jc w:val="left"/>
            </w:pPr>
            <w:r>
              <w:t xml:space="preserve">17.4% (64)</w:t>
            </w:r>
          </w:p>
        </w:tc>
        <w:tc>
          <w:p>
            <w:pPr>
              <w:pStyle w:val="Compact"/>
              <w:jc w:val="right"/>
            </w:pPr>
            <w:r>
              <w:t xml:space="preserve">367</w:t>
            </w:r>
          </w:p>
        </w:tc>
        <w:tc>
          <w:p>
            <w:pPr>
              <w:pStyle w:val="Compact"/>
              <w:jc w:val="left"/>
            </w:pPr>
            <w:r>
              <w:t xml:space="preserve">1.08 (0.62, 1.92)</w:t>
            </w:r>
          </w:p>
        </w:tc>
        <w:tc>
          <w:p>
            <w:pPr>
              <w:pStyle w:val="Compact"/>
              <w:jc w:val="left"/>
            </w:pPr>
            <w:r>
              <w:t xml:space="preserve">0.789</w:t>
            </w:r>
          </w:p>
        </w:tc>
        <w:tc>
          <w:p>
            <w:pPr>
              <w:pStyle w:val="Compact"/>
            </w:pPr>
          </w:p>
        </w:tc>
      </w:tr>
      <w:tr>
        <w:tc>
          <w:p>
            <w:pPr>
              <w:pStyle w:val="Compact"/>
            </w:pPr>
          </w:p>
        </w:tc>
        <w:tc>
          <w:p>
            <w:pPr>
              <w:pStyle w:val="Compact"/>
              <w:jc w:val="left"/>
            </w:pPr>
            <w:r>
              <w:t xml:space="preserve">Pakistani</w:t>
            </w:r>
          </w:p>
        </w:tc>
        <w:tc>
          <w:p>
            <w:pPr>
              <w:pStyle w:val="Compact"/>
              <w:jc w:val="left"/>
            </w:pPr>
            <w:r>
              <w:t xml:space="preserve">8.0% (20)</w:t>
            </w:r>
          </w:p>
        </w:tc>
        <w:tc>
          <w:p>
            <w:pPr>
              <w:pStyle w:val="Compact"/>
              <w:jc w:val="right"/>
            </w:pPr>
            <w:r>
              <w:t xml:space="preserve">249</w:t>
            </w:r>
          </w:p>
        </w:tc>
        <w:tc>
          <w:p>
            <w:pPr>
              <w:pStyle w:val="Compact"/>
              <w:jc w:val="left"/>
            </w:pPr>
            <w:r>
              <w:t xml:space="preserve">0.50 (0.25, 0.99)</w:t>
            </w:r>
          </w:p>
        </w:tc>
        <w:tc>
          <w:p>
            <w:pPr>
              <w:pStyle w:val="Compact"/>
              <w:jc w:val="left"/>
            </w:pPr>
            <w:r>
              <w:t xml:space="preserve">0.0483</w:t>
            </w:r>
          </w:p>
        </w:tc>
        <w:tc>
          <w:p>
            <w:pPr>
              <w:pStyle w:val="Compact"/>
            </w:pPr>
          </w:p>
        </w:tc>
      </w:tr>
      <w:tr>
        <w:tc>
          <w:p>
            <w:pPr>
              <w:pStyle w:val="Compact"/>
            </w:pPr>
          </w:p>
        </w:tc>
        <w:tc>
          <w:p>
            <w:pPr>
              <w:pStyle w:val="Compact"/>
              <w:jc w:val="left"/>
            </w:pPr>
            <w:r>
              <w:t xml:space="preserve">Bangladeshi</w:t>
            </w:r>
          </w:p>
        </w:tc>
        <w:tc>
          <w:p>
            <w:pPr>
              <w:pStyle w:val="Compact"/>
              <w:jc w:val="left"/>
            </w:pPr>
            <w:r>
              <w:t xml:space="preserve">22.7% (10)</w:t>
            </w:r>
          </w:p>
        </w:tc>
        <w:tc>
          <w:p>
            <w:pPr>
              <w:pStyle w:val="Compact"/>
              <w:jc w:val="right"/>
            </w:pPr>
            <w:r>
              <w:t xml:space="preserve">44</w:t>
            </w:r>
          </w:p>
        </w:tc>
        <w:tc>
          <w:p>
            <w:pPr>
              <w:pStyle w:val="Compact"/>
              <w:jc w:val="left"/>
            </w:pPr>
            <w:r>
              <w:t xml:space="preserve">1.65 (0.67, 3.87)</w:t>
            </w:r>
          </w:p>
        </w:tc>
        <w:tc>
          <w:p>
            <w:pPr>
              <w:pStyle w:val="Compact"/>
              <w:jc w:val="left"/>
            </w:pPr>
            <w:r>
              <w:t xml:space="preserve">0.261</w:t>
            </w:r>
          </w:p>
        </w:tc>
        <w:tc>
          <w:p>
            <w:pPr>
              <w:pStyle w:val="Compact"/>
            </w:pPr>
          </w:p>
        </w:tc>
      </w:tr>
      <w:tr>
        <w:tc>
          <w:p>
            <w:pPr>
              <w:pStyle w:val="Compact"/>
            </w:pPr>
          </w:p>
        </w:tc>
        <w:tc>
          <w:p>
            <w:pPr>
              <w:pStyle w:val="Compact"/>
              <w:jc w:val="left"/>
            </w:pPr>
            <w:r>
              <w:t xml:space="preserve">Chinese</w:t>
            </w:r>
          </w:p>
        </w:tc>
        <w:tc>
          <w:p>
            <w:pPr>
              <w:pStyle w:val="Compact"/>
              <w:jc w:val="left"/>
            </w:pPr>
            <w:r>
              <w:t xml:space="preserve">14.3% (3)</w:t>
            </w:r>
          </w:p>
        </w:tc>
        <w:tc>
          <w:p>
            <w:pPr>
              <w:pStyle w:val="Compact"/>
              <w:jc w:val="right"/>
            </w:pPr>
            <w:r>
              <w:t xml:space="preserve">21</w:t>
            </w:r>
          </w:p>
        </w:tc>
        <w:tc>
          <w:p>
            <w:pPr>
              <w:pStyle w:val="Compact"/>
              <w:jc w:val="left"/>
            </w:pPr>
            <w:r>
              <w:t xml:space="preserve">0.89 (0.19, 3.00)</w:t>
            </w:r>
          </w:p>
        </w:tc>
        <w:tc>
          <w:p>
            <w:pPr>
              <w:pStyle w:val="Compact"/>
              <w:jc w:val="left"/>
            </w:pPr>
            <w:r>
              <w:t xml:space="preserve">0.864</w:t>
            </w:r>
          </w:p>
        </w:tc>
        <w:tc>
          <w:p>
            <w:pPr>
              <w:pStyle w:val="Compact"/>
            </w:pPr>
          </w:p>
        </w:tc>
      </w:tr>
      <w:tr>
        <w:tc>
          <w:p>
            <w:pPr>
              <w:pStyle w:val="Compact"/>
            </w:pPr>
          </w:p>
        </w:tc>
        <w:tc>
          <w:p>
            <w:pPr>
              <w:pStyle w:val="Compact"/>
              <w:jc w:val="left"/>
            </w:pPr>
            <w:r>
              <w:t xml:space="preserve">Mixed / Other</w:t>
            </w:r>
          </w:p>
        </w:tc>
        <w:tc>
          <w:p>
            <w:pPr>
              <w:pStyle w:val="Compact"/>
              <w:jc w:val="left"/>
            </w:pPr>
            <w:r>
              <w:t xml:space="preserve">25.8% (25)</w:t>
            </w:r>
          </w:p>
        </w:tc>
        <w:tc>
          <w:p>
            <w:pPr>
              <w:pStyle w:val="Compact"/>
              <w:jc w:val="right"/>
            </w:pPr>
            <w:r>
              <w:t xml:space="preserve">97</w:t>
            </w:r>
          </w:p>
        </w:tc>
        <w:tc>
          <w:p>
            <w:pPr>
              <w:pStyle w:val="Compact"/>
              <w:jc w:val="left"/>
            </w:pPr>
            <w:r>
              <w:t xml:space="preserve">1.99 (1.01, 3.92)</w:t>
            </w:r>
          </w:p>
        </w:tc>
        <w:tc>
          <w:p>
            <w:pPr>
              <w:pStyle w:val="Compact"/>
              <w:jc w:val="left"/>
            </w:pPr>
            <w:r>
              <w:t xml:space="preserve">0.0462</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16.6% (167)</w:t>
            </w:r>
          </w:p>
        </w:tc>
        <w:tc>
          <w:p>
            <w:pPr>
              <w:pStyle w:val="Compact"/>
              <w:jc w:val="right"/>
            </w:pPr>
            <w:r>
              <w:t xml:space="preserve">1004</w:t>
            </w:r>
          </w:p>
        </w:tc>
        <w:tc>
          <w:p>
            <w:pPr>
              <w:pStyle w:val="Compact"/>
            </w:pPr>
          </w:p>
        </w:tc>
        <w:tc>
          <w:p>
            <w:pPr>
              <w:pStyle w:val="Compact"/>
            </w:pPr>
          </w:p>
        </w:tc>
        <w:tc>
          <w:p>
            <w:pPr>
              <w:pStyle w:val="Compact"/>
              <w:jc w:val="left"/>
            </w:pPr>
            <w:r>
              <w:t xml:space="preserve">0.133</w:t>
            </w:r>
          </w:p>
        </w:tc>
      </w:tr>
      <w:tr>
        <w:tc>
          <w:p>
            <w:pPr>
              <w:pStyle w:val="Compact"/>
            </w:pPr>
          </w:p>
        </w:tc>
        <w:tc>
          <w:p>
            <w:pPr>
              <w:pStyle w:val="Compact"/>
              <w:jc w:val="left"/>
            </w:pPr>
            <w:r>
              <w:t xml:space="preserve">UK Born</w:t>
            </w:r>
          </w:p>
        </w:tc>
        <w:tc>
          <w:p>
            <w:pPr>
              <w:pStyle w:val="Compact"/>
              <w:jc w:val="left"/>
            </w:pPr>
            <w:r>
              <w:t xml:space="preserve">10.8% (95)</w:t>
            </w:r>
          </w:p>
        </w:tc>
        <w:tc>
          <w:p>
            <w:pPr>
              <w:pStyle w:val="Compact"/>
              <w:jc w:val="right"/>
            </w:pPr>
            <w:r>
              <w:t xml:space="preserve">879</w:t>
            </w:r>
          </w:p>
        </w:tc>
        <w:tc>
          <w:p>
            <w:pPr>
              <w:pStyle w:val="Compact"/>
              <w:jc w:val="left"/>
            </w:pPr>
            <w:r>
              <w:t xml:space="preserve">0.67 (0.40, 1.14)</w:t>
            </w:r>
          </w:p>
        </w:tc>
        <w:tc>
          <w:p>
            <w:pPr>
              <w:pStyle w:val="Compact"/>
              <w:jc w:val="left"/>
            </w:pPr>
            <w:r>
              <w:t xml:space="preserve">0.128</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11.4% (79)</w:t>
            </w:r>
          </w:p>
        </w:tc>
        <w:tc>
          <w:p>
            <w:pPr>
              <w:pStyle w:val="Compact"/>
              <w:jc w:val="right"/>
            </w:pPr>
            <w:r>
              <w:t xml:space="preserve">695</w:t>
            </w:r>
          </w:p>
        </w:tc>
        <w:tc>
          <w:p>
            <w:pPr>
              <w:pStyle w:val="Compact"/>
            </w:pPr>
          </w:p>
        </w:tc>
        <w:tc>
          <w:p>
            <w:pPr>
              <w:pStyle w:val="Compact"/>
            </w:pPr>
          </w:p>
        </w:tc>
        <w:tc>
          <w:p>
            <w:pPr>
              <w:pStyle w:val="Compact"/>
              <w:jc w:val="left"/>
            </w:pPr>
            <w:r>
              <w:t xml:space="preserve">0.0265</w:t>
            </w:r>
          </w:p>
        </w:tc>
      </w:tr>
      <w:tr>
        <w:tc>
          <w:p>
            <w:pPr>
              <w:pStyle w:val="Compact"/>
            </w:pPr>
          </w:p>
        </w:tc>
        <w:tc>
          <w:p>
            <w:pPr>
              <w:pStyle w:val="Compact"/>
              <w:jc w:val="left"/>
            </w:pPr>
            <w:r>
              <w:t xml:space="preserve">2</w:t>
            </w:r>
          </w:p>
        </w:tc>
        <w:tc>
          <w:p>
            <w:pPr>
              <w:pStyle w:val="Compact"/>
              <w:jc w:val="left"/>
            </w:pPr>
            <w:r>
              <w:t xml:space="preserve">18.3% (86)</w:t>
            </w:r>
          </w:p>
        </w:tc>
        <w:tc>
          <w:p>
            <w:pPr>
              <w:pStyle w:val="Compact"/>
              <w:jc w:val="right"/>
            </w:pPr>
            <w:r>
              <w:t xml:space="preserve">470</w:t>
            </w:r>
          </w:p>
        </w:tc>
        <w:tc>
          <w:p>
            <w:pPr>
              <w:pStyle w:val="Compact"/>
              <w:jc w:val="left"/>
            </w:pPr>
            <w:r>
              <w:t xml:space="preserve">1.67 (1.19, 2.35)</w:t>
            </w:r>
          </w:p>
        </w:tc>
        <w:tc>
          <w:p>
            <w:pPr>
              <w:pStyle w:val="Compact"/>
              <w:jc w:val="left"/>
            </w:pPr>
            <w:r>
              <w:t xml:space="preserve">0.0033</w:t>
            </w:r>
          </w:p>
        </w:tc>
        <w:tc>
          <w:p>
            <w:pPr>
              <w:pStyle w:val="Compact"/>
            </w:pPr>
          </w:p>
        </w:tc>
      </w:tr>
      <w:tr>
        <w:tc>
          <w:p>
            <w:pPr>
              <w:pStyle w:val="Compact"/>
            </w:pPr>
          </w:p>
        </w:tc>
        <w:tc>
          <w:p>
            <w:pPr>
              <w:pStyle w:val="Compact"/>
              <w:jc w:val="left"/>
            </w:pPr>
            <w:r>
              <w:t xml:space="preserve">3</w:t>
            </w:r>
          </w:p>
        </w:tc>
        <w:tc>
          <w:p>
            <w:pPr>
              <w:pStyle w:val="Compact"/>
              <w:jc w:val="left"/>
            </w:pPr>
            <w:r>
              <w:t xml:space="preserve">16.2% (48)</w:t>
            </w:r>
          </w:p>
        </w:tc>
        <w:tc>
          <w:p>
            <w:pPr>
              <w:pStyle w:val="Compact"/>
              <w:jc w:val="right"/>
            </w:pPr>
            <w:r>
              <w:t xml:space="preserve">296</w:t>
            </w:r>
          </w:p>
        </w:tc>
        <w:tc>
          <w:p>
            <w:pPr>
              <w:pStyle w:val="Compact"/>
              <w:jc w:val="left"/>
            </w:pPr>
            <w:r>
              <w:t xml:space="preserve">1.49 (0.99, 2.22)</w:t>
            </w:r>
          </w:p>
        </w:tc>
        <w:tc>
          <w:p>
            <w:pPr>
              <w:pStyle w:val="Compact"/>
              <w:jc w:val="left"/>
            </w:pPr>
            <w:r>
              <w:t xml:space="preserve">0.0548</w:t>
            </w:r>
          </w:p>
        </w:tc>
        <w:tc>
          <w:p>
            <w:pPr>
              <w:pStyle w:val="Compact"/>
            </w:pPr>
          </w:p>
        </w:tc>
      </w:tr>
      <w:tr>
        <w:tc>
          <w:p>
            <w:pPr>
              <w:pStyle w:val="Compact"/>
            </w:pPr>
          </w:p>
        </w:tc>
        <w:tc>
          <w:p>
            <w:pPr>
              <w:pStyle w:val="Compact"/>
              <w:jc w:val="left"/>
            </w:pPr>
            <w:r>
              <w:t xml:space="preserve">4</w:t>
            </w:r>
          </w:p>
        </w:tc>
        <w:tc>
          <w:p>
            <w:pPr>
              <w:pStyle w:val="Compact"/>
              <w:jc w:val="left"/>
            </w:pPr>
            <w:r>
              <w:t xml:space="preserve">12.7% (30)</w:t>
            </w:r>
          </w:p>
        </w:tc>
        <w:tc>
          <w:p>
            <w:pPr>
              <w:pStyle w:val="Compact"/>
              <w:jc w:val="right"/>
            </w:pPr>
            <w:r>
              <w:t xml:space="preserve">237</w:t>
            </w:r>
          </w:p>
        </w:tc>
        <w:tc>
          <w:p>
            <w:pPr>
              <w:pStyle w:val="Compact"/>
              <w:jc w:val="left"/>
            </w:pPr>
            <w:r>
              <w:t xml:space="preserve">1.21 (0.75, 1.90)</w:t>
            </w:r>
          </w:p>
        </w:tc>
        <w:tc>
          <w:p>
            <w:pPr>
              <w:pStyle w:val="Compact"/>
              <w:jc w:val="left"/>
            </w:pPr>
            <w:r>
              <w:t xml:space="preserve">0.429</w:t>
            </w:r>
          </w:p>
        </w:tc>
        <w:tc>
          <w:p>
            <w:pPr>
              <w:pStyle w:val="Compact"/>
            </w:pPr>
          </w:p>
        </w:tc>
      </w:tr>
      <w:tr>
        <w:tc>
          <w:p>
            <w:pPr>
              <w:pStyle w:val="Compact"/>
            </w:pPr>
          </w:p>
        </w:tc>
        <w:tc>
          <w:p>
            <w:pPr>
              <w:pStyle w:val="Compact"/>
              <w:jc w:val="left"/>
            </w:pPr>
            <w:r>
              <w:t xml:space="preserve">5</w:t>
            </w:r>
          </w:p>
        </w:tc>
        <w:tc>
          <w:p>
            <w:pPr>
              <w:pStyle w:val="Compact"/>
              <w:jc w:val="left"/>
            </w:pPr>
            <w:r>
              <w:t xml:space="preserve">10.3% (19)</w:t>
            </w:r>
          </w:p>
        </w:tc>
        <w:tc>
          <w:p>
            <w:pPr>
              <w:pStyle w:val="Compact"/>
              <w:jc w:val="right"/>
            </w:pPr>
            <w:r>
              <w:t xml:space="preserve">185</w:t>
            </w:r>
          </w:p>
        </w:tc>
        <w:tc>
          <w:p>
            <w:pPr>
              <w:pStyle w:val="Compact"/>
              <w:jc w:val="left"/>
            </w:pPr>
            <w:r>
              <w:t xml:space="preserve">0.95 (0.54, 1.62)</w:t>
            </w:r>
          </w:p>
        </w:tc>
        <w:tc>
          <w:p>
            <w:pPr>
              <w:pStyle w:val="Compact"/>
              <w:jc w:val="left"/>
            </w:pPr>
            <w:r>
              <w:t xml:space="preserve">0.866</w:t>
            </w:r>
          </w:p>
        </w:tc>
        <w:tc>
          <w:p>
            <w:pPr>
              <w:pStyle w:val="Compact"/>
            </w:pPr>
          </w:p>
        </w:tc>
      </w:tr>
    </w:tbl>
    <w:p>
      <w:pPr>
        <w:pStyle w:val="Heading3"/>
      </w:pPr>
      <w:bookmarkStart w:id="71" w:name="cause-of-death-1"/>
      <w:r>
        <w:t xml:space="preserve">Cause of death</w:t>
      </w:r>
      <w:bookmarkEnd w:id="71"/>
    </w:p>
    <w:p>
      <w:pPr>
        <w:pStyle w:val="TableCaption"/>
      </w:pPr>
      <w:r>
        <w:t xml:space="preserve">Supplementary Table S6: Results from a logistic regression model with data completeness (Complete/Missing) for cause of death as an outcome, adjusted for: year,</w:t>
      </w:r>
      <w:r>
        <w:t xml:space="preserve"> </w:t>
      </w:r>
      <w:r>
        <w:t xml:space="preserve">sex, age (grouped as 0-14 year olds, 15-65 year olds and 65+), ethnic group, UK birth status and socio-economic status (national quintiles). For socio-economic group 1 indicates</w:t>
      </w:r>
      <w:r>
        <w:t xml:space="preserve"> </w:t>
      </w:r>
      <w:r>
        <w:t xml:space="preserve">the most deprived quintile. Notifications from 2010 onwards were included as socio-economic status was not collected before this. Complete case analysis was used. Odds ratios</w:t>
      </w:r>
      <w:r>
        <w:t xml:space="preserve"> </w:t>
      </w:r>
      <w:r>
        <w:t xml:space="preserve">shown are adjusted for all explanatory variables. The model indicates that cause of death is missing at random for ethnic group and UK birth status, with little evidence for any</w:t>
      </w:r>
      <w:r>
        <w:t xml:space="preserve"> </w:t>
      </w:r>
      <w:r>
        <w:t xml:space="preserve">other variables</w:t>
      </w:r>
    </w:p>
    <w:tbl>
      <w:tblPr>
        <w:tblStyle w:val="Table"/>
        <w:tblW w:type="pct" w:w="0.0"/>
        <w:tblLook w:firstRow="1"/>
        <w:tblCaption w:val="Supplementary Table S6: Results from a logistic regression model with data completeness (Complete/Missing) for caus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cause of death is missing at random for ethnic group and UK birth status, with little evidence for any othe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(1883)</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45.0% (144)</w:t>
            </w:r>
          </w:p>
        </w:tc>
        <w:tc>
          <w:p>
            <w:pPr>
              <w:pStyle w:val="Compact"/>
              <w:jc w:val="right"/>
            </w:pPr>
            <w:r>
              <w:t xml:space="preserve">320</w:t>
            </w:r>
          </w:p>
        </w:tc>
        <w:tc>
          <w:p>
            <w:pPr>
              <w:pStyle w:val="Compact"/>
            </w:pPr>
          </w:p>
        </w:tc>
        <w:tc>
          <w:p>
            <w:pPr>
              <w:pStyle w:val="Compact"/>
            </w:pPr>
          </w:p>
        </w:tc>
        <w:tc>
          <w:p>
            <w:pPr>
              <w:pStyle w:val="Compact"/>
              <w:jc w:val="left"/>
            </w:pPr>
            <w:r>
              <w:t xml:space="preserve">0.724</w:t>
            </w:r>
          </w:p>
        </w:tc>
      </w:tr>
      <w:tr>
        <w:tc>
          <w:p>
            <w:pPr>
              <w:pStyle w:val="Compact"/>
            </w:pPr>
          </w:p>
        </w:tc>
        <w:tc>
          <w:p>
            <w:pPr>
              <w:pStyle w:val="Compact"/>
              <w:jc w:val="left"/>
            </w:pPr>
            <w:r>
              <w:t xml:space="preserve">2011</w:t>
            </w:r>
          </w:p>
        </w:tc>
        <w:tc>
          <w:p>
            <w:pPr>
              <w:pStyle w:val="Compact"/>
              <w:jc w:val="left"/>
            </w:pPr>
            <w:r>
              <w:t xml:space="preserve">45.6% (149)</w:t>
            </w:r>
          </w:p>
        </w:tc>
        <w:tc>
          <w:p>
            <w:pPr>
              <w:pStyle w:val="Compact"/>
              <w:jc w:val="right"/>
            </w:pPr>
            <w:r>
              <w:t xml:space="preserve">327</w:t>
            </w:r>
          </w:p>
        </w:tc>
        <w:tc>
          <w:p>
            <w:pPr>
              <w:pStyle w:val="Compact"/>
              <w:jc w:val="left"/>
            </w:pPr>
            <w:r>
              <w:t xml:space="preserve">1.03 (0.75, 1.41)</w:t>
            </w:r>
          </w:p>
        </w:tc>
        <w:tc>
          <w:p>
            <w:pPr>
              <w:pStyle w:val="Compact"/>
              <w:jc w:val="left"/>
            </w:pPr>
            <w:r>
              <w:t xml:space="preserve">0.85</w:t>
            </w:r>
          </w:p>
        </w:tc>
        <w:tc>
          <w:p>
            <w:pPr>
              <w:pStyle w:val="Compact"/>
            </w:pPr>
          </w:p>
        </w:tc>
      </w:tr>
      <w:tr>
        <w:tc>
          <w:p>
            <w:pPr>
              <w:pStyle w:val="Compact"/>
            </w:pPr>
          </w:p>
        </w:tc>
        <w:tc>
          <w:p>
            <w:pPr>
              <w:pStyle w:val="Compact"/>
              <w:jc w:val="left"/>
            </w:pPr>
            <w:r>
              <w:t xml:space="preserve">2012</w:t>
            </w:r>
          </w:p>
        </w:tc>
        <w:tc>
          <w:p>
            <w:pPr>
              <w:pStyle w:val="Compact"/>
              <w:jc w:val="left"/>
            </w:pPr>
            <w:r>
              <w:t xml:space="preserve">45.3% (159)</w:t>
            </w:r>
          </w:p>
        </w:tc>
        <w:tc>
          <w:p>
            <w:pPr>
              <w:pStyle w:val="Compact"/>
              <w:jc w:val="right"/>
            </w:pPr>
            <w:r>
              <w:t xml:space="preserve">351</w:t>
            </w:r>
          </w:p>
        </w:tc>
        <w:tc>
          <w:p>
            <w:pPr>
              <w:pStyle w:val="Compact"/>
              <w:jc w:val="left"/>
            </w:pPr>
            <w:r>
              <w:t xml:space="preserve">1.02 (0.75, 1.39)</w:t>
            </w:r>
          </w:p>
        </w:tc>
        <w:tc>
          <w:p>
            <w:pPr>
              <w:pStyle w:val="Compact"/>
              <w:jc w:val="left"/>
            </w:pPr>
            <w:r>
              <w:t xml:space="preserve">0.905</w:t>
            </w:r>
          </w:p>
        </w:tc>
        <w:tc>
          <w:p>
            <w:pPr>
              <w:pStyle w:val="Compact"/>
            </w:pPr>
          </w:p>
        </w:tc>
      </w:tr>
      <w:tr>
        <w:tc>
          <w:p>
            <w:pPr>
              <w:pStyle w:val="Compact"/>
            </w:pPr>
          </w:p>
        </w:tc>
        <w:tc>
          <w:p>
            <w:pPr>
              <w:pStyle w:val="Compact"/>
              <w:jc w:val="left"/>
            </w:pPr>
            <w:r>
              <w:t xml:space="preserve">2013</w:t>
            </w:r>
          </w:p>
        </w:tc>
        <w:tc>
          <w:p>
            <w:pPr>
              <w:pStyle w:val="Compact"/>
              <w:jc w:val="left"/>
            </w:pPr>
            <w:r>
              <w:t xml:space="preserve">43.9% (137)</w:t>
            </w:r>
          </w:p>
        </w:tc>
        <w:tc>
          <w:p>
            <w:pPr>
              <w:pStyle w:val="Compact"/>
              <w:jc w:val="right"/>
            </w:pPr>
            <w:r>
              <w:t xml:space="preserve">312</w:t>
            </w:r>
          </w:p>
        </w:tc>
        <w:tc>
          <w:p>
            <w:pPr>
              <w:pStyle w:val="Compact"/>
              <w:jc w:val="left"/>
            </w:pPr>
            <w:r>
              <w:t xml:space="preserve">0.99 (0.72, 1.37)</w:t>
            </w:r>
          </w:p>
        </w:tc>
        <w:tc>
          <w:p>
            <w:pPr>
              <w:pStyle w:val="Compact"/>
              <w:jc w:val="left"/>
            </w:pPr>
            <w:r>
              <w:t xml:space="preserve">0.954</w:t>
            </w:r>
          </w:p>
        </w:tc>
        <w:tc>
          <w:p>
            <w:pPr>
              <w:pStyle w:val="Compact"/>
            </w:pPr>
          </w:p>
        </w:tc>
      </w:tr>
      <w:tr>
        <w:tc>
          <w:p>
            <w:pPr>
              <w:pStyle w:val="Compact"/>
            </w:pPr>
          </w:p>
        </w:tc>
        <w:tc>
          <w:p>
            <w:pPr>
              <w:pStyle w:val="Compact"/>
              <w:jc w:val="left"/>
            </w:pPr>
            <w:r>
              <w:t xml:space="preserve">2014</w:t>
            </w:r>
          </w:p>
        </w:tc>
        <w:tc>
          <w:p>
            <w:pPr>
              <w:pStyle w:val="Compact"/>
              <w:jc w:val="left"/>
            </w:pPr>
            <w:r>
              <w:t xml:space="preserve">44.8% (142)</w:t>
            </w:r>
          </w:p>
        </w:tc>
        <w:tc>
          <w:p>
            <w:pPr>
              <w:pStyle w:val="Compact"/>
              <w:jc w:val="right"/>
            </w:pPr>
            <w:r>
              <w:t xml:space="preserve">317</w:t>
            </w:r>
          </w:p>
        </w:tc>
        <w:tc>
          <w:p>
            <w:pPr>
              <w:pStyle w:val="Compact"/>
              <w:jc w:val="left"/>
            </w:pPr>
            <w:r>
              <w:t xml:space="preserve">0.96 (0.70, 1.32)</w:t>
            </w:r>
          </w:p>
        </w:tc>
        <w:tc>
          <w:p>
            <w:pPr>
              <w:pStyle w:val="Compact"/>
              <w:jc w:val="left"/>
            </w:pPr>
            <w:r>
              <w:t xml:space="preserve">0.793</w:t>
            </w:r>
          </w:p>
        </w:tc>
        <w:tc>
          <w:p>
            <w:pPr>
              <w:pStyle w:val="Compact"/>
            </w:pPr>
          </w:p>
        </w:tc>
      </w:tr>
      <w:tr>
        <w:tc>
          <w:p>
            <w:pPr>
              <w:pStyle w:val="Compact"/>
            </w:pPr>
          </w:p>
        </w:tc>
        <w:tc>
          <w:p>
            <w:pPr>
              <w:pStyle w:val="Compact"/>
              <w:jc w:val="left"/>
            </w:pPr>
            <w:r>
              <w:t xml:space="preserve">2015</w:t>
            </w:r>
          </w:p>
        </w:tc>
        <w:tc>
          <w:p>
            <w:pPr>
              <w:pStyle w:val="Compact"/>
              <w:jc w:val="left"/>
            </w:pPr>
            <w:r>
              <w:t xml:space="preserve">38.7% (99)</w:t>
            </w:r>
          </w:p>
        </w:tc>
        <w:tc>
          <w:p>
            <w:pPr>
              <w:pStyle w:val="Compact"/>
              <w:jc w:val="right"/>
            </w:pPr>
            <w:r>
              <w:t xml:space="preserve">256</w:t>
            </w:r>
          </w:p>
        </w:tc>
        <w:tc>
          <w:p>
            <w:pPr>
              <w:pStyle w:val="Compact"/>
              <w:jc w:val="left"/>
            </w:pPr>
            <w:r>
              <w:t xml:space="preserve">0.80 (0.57, 1.12)</w:t>
            </w:r>
          </w:p>
        </w:tc>
        <w:tc>
          <w:p>
            <w:pPr>
              <w:pStyle w:val="Compact"/>
              <w:jc w:val="left"/>
            </w:pPr>
            <w:r>
              <w:t xml:space="preserve">0.196</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44.7% (294)</w:t>
            </w:r>
          </w:p>
        </w:tc>
        <w:tc>
          <w:p>
            <w:pPr>
              <w:pStyle w:val="Compact"/>
              <w:jc w:val="right"/>
            </w:pPr>
            <w:r>
              <w:t xml:space="preserve">657</w:t>
            </w:r>
          </w:p>
        </w:tc>
        <w:tc>
          <w:p>
            <w:pPr>
              <w:pStyle w:val="Compact"/>
            </w:pPr>
          </w:p>
        </w:tc>
        <w:tc>
          <w:p>
            <w:pPr>
              <w:pStyle w:val="Compact"/>
            </w:pPr>
          </w:p>
        </w:tc>
        <w:tc>
          <w:p>
            <w:pPr>
              <w:pStyle w:val="Compact"/>
              <w:jc w:val="left"/>
            </w:pPr>
            <w:r>
              <w:t xml:space="preserve">0.628</w:t>
            </w:r>
          </w:p>
        </w:tc>
      </w:tr>
      <w:tr>
        <w:tc>
          <w:p>
            <w:pPr>
              <w:pStyle w:val="Compact"/>
            </w:pPr>
          </w:p>
        </w:tc>
        <w:tc>
          <w:p>
            <w:pPr>
              <w:pStyle w:val="Compact"/>
              <w:jc w:val="left"/>
            </w:pPr>
            <w:r>
              <w:t xml:space="preserve">Male</w:t>
            </w:r>
          </w:p>
        </w:tc>
        <w:tc>
          <w:p>
            <w:pPr>
              <w:pStyle w:val="Compact"/>
              <w:jc w:val="left"/>
            </w:pPr>
            <w:r>
              <w:t xml:space="preserve">43.7% (536)</w:t>
            </w:r>
          </w:p>
        </w:tc>
        <w:tc>
          <w:p>
            <w:pPr>
              <w:pStyle w:val="Compact"/>
              <w:jc w:val="right"/>
            </w:pPr>
            <w:r>
              <w:t xml:space="preserve">1226</w:t>
            </w:r>
          </w:p>
        </w:tc>
        <w:tc>
          <w:p>
            <w:pPr>
              <w:pStyle w:val="Compact"/>
              <w:jc w:val="left"/>
            </w:pPr>
            <w:r>
              <w:t xml:space="preserve">0.95 (0.78, 1.16)</w:t>
            </w:r>
          </w:p>
        </w:tc>
        <w:tc>
          <w:p>
            <w:pPr>
              <w:pStyle w:val="Compact"/>
              <w:jc w:val="left"/>
            </w:pPr>
            <w:r>
              <w:t xml:space="preserve">0.628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50.0% (5)</w:t>
            </w:r>
          </w:p>
        </w:tc>
        <w:tc>
          <w:p>
            <w:pPr>
              <w:pStyle w:val="Compact"/>
              <w:jc w:val="right"/>
            </w:pPr>
            <w:r>
              <w:t xml:space="preserve">10</w:t>
            </w:r>
          </w:p>
        </w:tc>
        <w:tc>
          <w:p>
            <w:pPr>
              <w:pStyle w:val="Compact"/>
            </w:pPr>
          </w:p>
        </w:tc>
        <w:tc>
          <w:p>
            <w:pPr>
              <w:pStyle w:val="Compact"/>
            </w:pPr>
          </w:p>
        </w:tc>
        <w:tc>
          <w:p>
            <w:pPr>
              <w:pStyle w:val="Compact"/>
              <w:jc w:val="left"/>
            </w:pPr>
            <w:r>
              <w:t xml:space="preserve">0.116</w:t>
            </w:r>
          </w:p>
        </w:tc>
      </w:tr>
      <w:tr>
        <w:tc>
          <w:p>
            <w:pPr>
              <w:pStyle w:val="Compact"/>
            </w:pPr>
          </w:p>
        </w:tc>
        <w:tc>
          <w:p>
            <w:pPr>
              <w:pStyle w:val="Compact"/>
              <w:jc w:val="left"/>
            </w:pPr>
            <w:r>
              <w:t xml:space="preserve">15-44</w:t>
            </w:r>
          </w:p>
        </w:tc>
        <w:tc>
          <w:p>
            <w:pPr>
              <w:pStyle w:val="Compact"/>
              <w:jc w:val="left"/>
            </w:pPr>
            <w:r>
              <w:t xml:space="preserve">35.4% (70)</w:t>
            </w:r>
          </w:p>
        </w:tc>
        <w:tc>
          <w:p>
            <w:pPr>
              <w:pStyle w:val="Compact"/>
              <w:jc w:val="right"/>
            </w:pPr>
            <w:r>
              <w:t xml:space="preserve">198</w:t>
            </w:r>
          </w:p>
        </w:tc>
        <w:tc>
          <w:p>
            <w:pPr>
              <w:pStyle w:val="Compact"/>
              <w:jc w:val="left"/>
            </w:pPr>
            <w:r>
              <w:t xml:space="preserve">0.64 (0.17, 2.48)</w:t>
            </w:r>
          </w:p>
        </w:tc>
        <w:tc>
          <w:p>
            <w:pPr>
              <w:pStyle w:val="Compact"/>
              <w:jc w:val="left"/>
            </w:pPr>
            <w:r>
              <w:t xml:space="preserve">0.509</w:t>
            </w:r>
          </w:p>
        </w:tc>
        <w:tc>
          <w:p>
            <w:pPr>
              <w:pStyle w:val="Compact"/>
            </w:pPr>
          </w:p>
        </w:tc>
      </w:tr>
      <w:tr>
        <w:tc>
          <w:p>
            <w:pPr>
              <w:pStyle w:val="Compact"/>
            </w:pPr>
          </w:p>
        </w:tc>
        <w:tc>
          <w:p>
            <w:pPr>
              <w:pStyle w:val="Compact"/>
              <w:jc w:val="left"/>
            </w:pPr>
            <w:r>
              <w:t xml:space="preserve">45-64</w:t>
            </w:r>
          </w:p>
        </w:tc>
        <w:tc>
          <w:p>
            <w:pPr>
              <w:pStyle w:val="Compact"/>
              <w:jc w:val="left"/>
            </w:pPr>
            <w:r>
              <w:t xml:space="preserve">43.0% (200)</w:t>
            </w:r>
          </w:p>
        </w:tc>
        <w:tc>
          <w:p>
            <w:pPr>
              <w:pStyle w:val="Compact"/>
              <w:jc w:val="right"/>
            </w:pPr>
            <w:r>
              <w:t xml:space="preserve">465</w:t>
            </w:r>
          </w:p>
        </w:tc>
        <w:tc>
          <w:p>
            <w:pPr>
              <w:pStyle w:val="Compact"/>
              <w:jc w:val="left"/>
            </w:pPr>
            <w:r>
              <w:t xml:space="preserve">0.90 (0.24, 3.44)</w:t>
            </w:r>
          </w:p>
        </w:tc>
        <w:tc>
          <w:p>
            <w:pPr>
              <w:pStyle w:val="Compact"/>
              <w:jc w:val="left"/>
            </w:pPr>
            <w:r>
              <w:t xml:space="preserve">0.874</w:t>
            </w:r>
          </w:p>
        </w:tc>
        <w:tc>
          <w:p>
            <w:pPr>
              <w:pStyle w:val="Compact"/>
            </w:pPr>
          </w:p>
        </w:tc>
      </w:tr>
      <w:tr>
        <w:tc>
          <w:p>
            <w:pPr>
              <w:pStyle w:val="Compact"/>
            </w:pPr>
          </w:p>
        </w:tc>
        <w:tc>
          <w:p>
            <w:pPr>
              <w:pStyle w:val="Compact"/>
              <w:jc w:val="left"/>
            </w:pPr>
            <w:r>
              <w:t xml:space="preserve">65+</w:t>
            </w:r>
          </w:p>
        </w:tc>
        <w:tc>
          <w:p>
            <w:pPr>
              <w:pStyle w:val="Compact"/>
              <w:jc w:val="left"/>
            </w:pPr>
            <w:r>
              <w:t xml:space="preserve">45.9% (555)</w:t>
            </w:r>
          </w:p>
        </w:tc>
        <w:tc>
          <w:p>
            <w:pPr>
              <w:pStyle w:val="Compact"/>
              <w:jc w:val="right"/>
            </w:pPr>
            <w:r>
              <w:t xml:space="preserve">1210</w:t>
            </w:r>
          </w:p>
        </w:tc>
        <w:tc>
          <w:p>
            <w:pPr>
              <w:pStyle w:val="Compact"/>
              <w:jc w:val="left"/>
            </w:pPr>
            <w:r>
              <w:t xml:space="preserve">0.96 (0.25, 3.67)</w:t>
            </w:r>
          </w:p>
        </w:tc>
        <w:tc>
          <w:p>
            <w:pPr>
              <w:pStyle w:val="Compact"/>
              <w:jc w:val="left"/>
            </w:pPr>
            <w:r>
              <w:t xml:space="preserve">0.957</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48.2% (443)</w:t>
            </w:r>
          </w:p>
        </w:tc>
        <w:tc>
          <w:p>
            <w:pPr>
              <w:pStyle w:val="Compact"/>
              <w:jc w:val="right"/>
            </w:pPr>
            <w:r>
              <w:t xml:space="preserve">920</w:t>
            </w:r>
          </w:p>
        </w:tc>
        <w:tc>
          <w:p>
            <w:pPr>
              <w:pStyle w:val="Compact"/>
            </w:pPr>
          </w:p>
        </w:tc>
        <w:tc>
          <w:p>
            <w:pPr>
              <w:pStyle w:val="Compact"/>
            </w:pPr>
          </w:p>
        </w:tc>
        <w:tc>
          <w:p>
            <w:pPr>
              <w:pStyle w:val="Compact"/>
              <w:jc w:val="left"/>
            </w:pPr>
            <w:r>
              <w:t xml:space="preserve">0.000704</w:t>
            </w:r>
          </w:p>
        </w:tc>
      </w:tr>
      <w:tr>
        <w:tc>
          <w:p>
            <w:pPr>
              <w:pStyle w:val="Compact"/>
            </w:pPr>
          </w:p>
        </w:tc>
        <w:tc>
          <w:p>
            <w:pPr>
              <w:pStyle w:val="Compact"/>
              <w:jc w:val="left"/>
            </w:pPr>
            <w:r>
              <w:t xml:space="preserve">Black-Caribbean</w:t>
            </w:r>
          </w:p>
        </w:tc>
        <w:tc>
          <w:p>
            <w:pPr>
              <w:pStyle w:val="Compact"/>
              <w:jc w:val="left"/>
            </w:pPr>
            <w:r>
              <w:t xml:space="preserve">21.7% (10)</w:t>
            </w:r>
          </w:p>
        </w:tc>
        <w:tc>
          <w:p>
            <w:pPr>
              <w:pStyle w:val="Compact"/>
              <w:jc w:val="right"/>
            </w:pPr>
            <w:r>
              <w:t xml:space="preserve">46</w:t>
            </w:r>
          </w:p>
        </w:tc>
        <w:tc>
          <w:p>
            <w:pPr>
              <w:pStyle w:val="Compact"/>
              <w:jc w:val="left"/>
            </w:pPr>
            <w:r>
              <w:t xml:space="preserve">0.40 (0.18, 0.82)</w:t>
            </w:r>
          </w:p>
        </w:tc>
        <w:tc>
          <w:p>
            <w:pPr>
              <w:pStyle w:val="Compact"/>
              <w:jc w:val="left"/>
            </w:pPr>
            <w:r>
              <w:t xml:space="preserve">0.0173</w:t>
            </w:r>
          </w:p>
        </w:tc>
        <w:tc>
          <w:p>
            <w:pPr>
              <w:pStyle w:val="Compact"/>
            </w:pPr>
          </w:p>
        </w:tc>
      </w:tr>
      <w:tr>
        <w:tc>
          <w:p>
            <w:pPr>
              <w:pStyle w:val="Compact"/>
            </w:pPr>
          </w:p>
        </w:tc>
        <w:tc>
          <w:p>
            <w:pPr>
              <w:pStyle w:val="Compact"/>
              <w:jc w:val="left"/>
            </w:pPr>
            <w:r>
              <w:t xml:space="preserve">Black-African</w:t>
            </w:r>
          </w:p>
        </w:tc>
        <w:tc>
          <w:p>
            <w:pPr>
              <w:pStyle w:val="Compact"/>
              <w:jc w:val="left"/>
            </w:pPr>
            <w:r>
              <w:t xml:space="preserve">45.5% (61)</w:t>
            </w:r>
          </w:p>
        </w:tc>
        <w:tc>
          <w:p>
            <w:pPr>
              <w:pStyle w:val="Compact"/>
              <w:jc w:val="right"/>
            </w:pPr>
            <w:r>
              <w:t xml:space="preserve">134</w:t>
            </w:r>
          </w:p>
        </w:tc>
        <w:tc>
          <w:p>
            <w:pPr>
              <w:pStyle w:val="Compact"/>
              <w:jc w:val="left"/>
            </w:pPr>
            <w:r>
              <w:t xml:space="preserve">1.41 (0.85, 2.36)</w:t>
            </w:r>
          </w:p>
        </w:tc>
        <w:tc>
          <w:p>
            <w:pPr>
              <w:pStyle w:val="Compact"/>
              <w:jc w:val="left"/>
            </w:pPr>
            <w:r>
              <w:t xml:space="preserve">0.183</w:t>
            </w:r>
          </w:p>
        </w:tc>
        <w:tc>
          <w:p>
            <w:pPr>
              <w:pStyle w:val="Compact"/>
            </w:pPr>
          </w:p>
        </w:tc>
      </w:tr>
      <w:tr>
        <w:tc>
          <w:p>
            <w:pPr>
              <w:pStyle w:val="Compact"/>
            </w:pPr>
          </w:p>
        </w:tc>
        <w:tc>
          <w:p>
            <w:pPr>
              <w:pStyle w:val="Compact"/>
              <w:jc w:val="left"/>
            </w:pPr>
            <w:r>
              <w:t xml:space="preserve">Black-Other</w:t>
            </w:r>
          </w:p>
        </w:tc>
        <w:tc>
          <w:p>
            <w:pPr>
              <w:pStyle w:val="Compact"/>
              <w:jc w:val="left"/>
            </w:pPr>
            <w:r>
              <w:t xml:space="preserve">20.0% (1)</w:t>
            </w:r>
          </w:p>
        </w:tc>
        <w:tc>
          <w:p>
            <w:pPr>
              <w:pStyle w:val="Compact"/>
              <w:jc w:val="right"/>
            </w:pPr>
            <w:r>
              <w:t xml:space="preserve">5</w:t>
            </w:r>
          </w:p>
        </w:tc>
        <w:tc>
          <w:p>
            <w:pPr>
              <w:pStyle w:val="Compact"/>
              <w:jc w:val="left"/>
            </w:pPr>
            <w:r>
              <w:t xml:space="preserve">0.41 (0.02, 2.87)</w:t>
            </w:r>
          </w:p>
        </w:tc>
        <w:tc>
          <w:p>
            <w:pPr>
              <w:pStyle w:val="Compact"/>
              <w:jc w:val="left"/>
            </w:pPr>
            <w:r>
              <w:t xml:space="preserve">0.428</w:t>
            </w:r>
          </w:p>
        </w:tc>
        <w:tc>
          <w:p>
            <w:pPr>
              <w:pStyle w:val="Compact"/>
            </w:pPr>
          </w:p>
        </w:tc>
      </w:tr>
      <w:tr>
        <w:tc>
          <w:p>
            <w:pPr>
              <w:pStyle w:val="Compact"/>
            </w:pPr>
          </w:p>
        </w:tc>
        <w:tc>
          <w:p>
            <w:pPr>
              <w:pStyle w:val="Compact"/>
              <w:jc w:val="left"/>
            </w:pPr>
            <w:r>
              <w:t xml:space="preserve">Indian</w:t>
            </w:r>
          </w:p>
        </w:tc>
        <w:tc>
          <w:p>
            <w:pPr>
              <w:pStyle w:val="Compact"/>
              <w:jc w:val="left"/>
            </w:pPr>
            <w:r>
              <w:t xml:space="preserve">35.7% (131)</w:t>
            </w:r>
          </w:p>
        </w:tc>
        <w:tc>
          <w:p>
            <w:pPr>
              <w:pStyle w:val="Compact"/>
              <w:jc w:val="right"/>
            </w:pPr>
            <w:r>
              <w:t xml:space="preserve">367</w:t>
            </w:r>
          </w:p>
        </w:tc>
        <w:tc>
          <w:p>
            <w:pPr>
              <w:pStyle w:val="Compact"/>
              <w:jc w:val="left"/>
            </w:pPr>
            <w:r>
              <w:t xml:space="preserve">0.83 (0.55, 1.27)</w:t>
            </w:r>
          </w:p>
        </w:tc>
        <w:tc>
          <w:p>
            <w:pPr>
              <w:pStyle w:val="Compact"/>
              <w:jc w:val="left"/>
            </w:pPr>
            <w:r>
              <w:t xml:space="preserve">0.388</w:t>
            </w:r>
          </w:p>
        </w:tc>
        <w:tc>
          <w:p>
            <w:pPr>
              <w:pStyle w:val="Compact"/>
            </w:pPr>
          </w:p>
        </w:tc>
      </w:tr>
      <w:tr>
        <w:tc>
          <w:p>
            <w:pPr>
              <w:pStyle w:val="Compact"/>
            </w:pPr>
          </w:p>
        </w:tc>
        <w:tc>
          <w:p>
            <w:pPr>
              <w:pStyle w:val="Compact"/>
              <w:jc w:val="left"/>
            </w:pPr>
            <w:r>
              <w:t xml:space="preserve">Pakistani</w:t>
            </w:r>
          </w:p>
        </w:tc>
        <w:tc>
          <w:p>
            <w:pPr>
              <w:pStyle w:val="Compact"/>
              <w:jc w:val="left"/>
            </w:pPr>
            <w:r>
              <w:t xml:space="preserve">49.4% (123)</w:t>
            </w:r>
          </w:p>
        </w:tc>
        <w:tc>
          <w:p>
            <w:pPr>
              <w:pStyle w:val="Compact"/>
              <w:jc w:val="right"/>
            </w:pPr>
            <w:r>
              <w:t xml:space="preserve">249</w:t>
            </w:r>
          </w:p>
        </w:tc>
        <w:tc>
          <w:p>
            <w:pPr>
              <w:pStyle w:val="Compact"/>
              <w:jc w:val="left"/>
            </w:pPr>
            <w:r>
              <w:t xml:space="preserve">1.47 (0.95, 2.29)</w:t>
            </w:r>
          </w:p>
        </w:tc>
        <w:tc>
          <w:p>
            <w:pPr>
              <w:pStyle w:val="Compact"/>
              <w:jc w:val="left"/>
            </w:pPr>
            <w:r>
              <w:t xml:space="preserve">0.0857</w:t>
            </w:r>
          </w:p>
        </w:tc>
        <w:tc>
          <w:p>
            <w:pPr>
              <w:pStyle w:val="Compact"/>
            </w:pPr>
          </w:p>
        </w:tc>
      </w:tr>
      <w:tr>
        <w:tc>
          <w:p>
            <w:pPr>
              <w:pStyle w:val="Compact"/>
            </w:pPr>
          </w:p>
        </w:tc>
        <w:tc>
          <w:p>
            <w:pPr>
              <w:pStyle w:val="Compact"/>
              <w:jc w:val="left"/>
            </w:pPr>
            <w:r>
              <w:t xml:space="preserve">Bangladeshi</w:t>
            </w:r>
          </w:p>
        </w:tc>
        <w:tc>
          <w:p>
            <w:pPr>
              <w:pStyle w:val="Compact"/>
              <w:jc w:val="left"/>
            </w:pPr>
            <w:r>
              <w:t xml:space="preserve">27.3% (12)</w:t>
            </w:r>
          </w:p>
        </w:tc>
        <w:tc>
          <w:p>
            <w:pPr>
              <w:pStyle w:val="Compact"/>
              <w:jc w:val="right"/>
            </w:pPr>
            <w:r>
              <w:t xml:space="preserve">44</w:t>
            </w:r>
          </w:p>
        </w:tc>
        <w:tc>
          <w:p>
            <w:pPr>
              <w:pStyle w:val="Compact"/>
              <w:jc w:val="left"/>
            </w:pPr>
            <w:r>
              <w:t xml:space="preserve">0.60 (0.27, 1.26)</w:t>
            </w:r>
          </w:p>
        </w:tc>
        <w:tc>
          <w:p>
            <w:pPr>
              <w:pStyle w:val="Compact"/>
              <w:jc w:val="left"/>
            </w:pPr>
            <w:r>
              <w:t xml:space="preserve">0.189</w:t>
            </w:r>
          </w:p>
        </w:tc>
        <w:tc>
          <w:p>
            <w:pPr>
              <w:pStyle w:val="Compact"/>
            </w:pPr>
          </w:p>
        </w:tc>
      </w:tr>
      <w:tr>
        <w:tc>
          <w:p>
            <w:pPr>
              <w:pStyle w:val="Compact"/>
            </w:pPr>
          </w:p>
        </w:tc>
        <w:tc>
          <w:p>
            <w:pPr>
              <w:pStyle w:val="Compact"/>
              <w:jc w:val="left"/>
            </w:pPr>
            <w:r>
              <w:t xml:space="preserve">Chinese</w:t>
            </w:r>
          </w:p>
        </w:tc>
        <w:tc>
          <w:p>
            <w:pPr>
              <w:pStyle w:val="Compact"/>
              <w:jc w:val="left"/>
            </w:pPr>
            <w:r>
              <w:t xml:space="preserve">52.4% (11)</w:t>
            </w:r>
          </w:p>
        </w:tc>
        <w:tc>
          <w:p>
            <w:pPr>
              <w:pStyle w:val="Compact"/>
              <w:jc w:val="right"/>
            </w:pPr>
            <w:r>
              <w:t xml:space="preserve">21</w:t>
            </w:r>
          </w:p>
        </w:tc>
        <w:tc>
          <w:p>
            <w:pPr>
              <w:pStyle w:val="Compact"/>
              <w:jc w:val="left"/>
            </w:pPr>
            <w:r>
              <w:t xml:space="preserve">1.64 (0.64, 4.23)</w:t>
            </w:r>
          </w:p>
        </w:tc>
        <w:tc>
          <w:p>
            <w:pPr>
              <w:pStyle w:val="Compact"/>
              <w:jc w:val="left"/>
            </w:pPr>
            <w:r>
              <w:t xml:space="preserve">0.302</w:t>
            </w:r>
          </w:p>
        </w:tc>
        <w:tc>
          <w:p>
            <w:pPr>
              <w:pStyle w:val="Compact"/>
            </w:pPr>
          </w:p>
        </w:tc>
      </w:tr>
      <w:tr>
        <w:tc>
          <w:p>
            <w:pPr>
              <w:pStyle w:val="Compact"/>
            </w:pPr>
          </w:p>
        </w:tc>
        <w:tc>
          <w:p>
            <w:pPr>
              <w:pStyle w:val="Compact"/>
              <w:jc w:val="left"/>
            </w:pPr>
            <w:r>
              <w:t xml:space="preserve">Mixed / Other</w:t>
            </w:r>
          </w:p>
        </w:tc>
        <w:tc>
          <w:p>
            <w:pPr>
              <w:pStyle w:val="Compact"/>
              <w:jc w:val="left"/>
            </w:pPr>
            <w:r>
              <w:t xml:space="preserve">39.2% (38)</w:t>
            </w:r>
          </w:p>
        </w:tc>
        <w:tc>
          <w:p>
            <w:pPr>
              <w:pStyle w:val="Compact"/>
              <w:jc w:val="right"/>
            </w:pPr>
            <w:r>
              <w:t xml:space="preserve">97</w:t>
            </w:r>
          </w:p>
        </w:tc>
        <w:tc>
          <w:p>
            <w:pPr>
              <w:pStyle w:val="Compact"/>
              <w:jc w:val="left"/>
            </w:pPr>
            <w:r>
              <w:t xml:space="preserve">1.00 (0.58, 1.72)</w:t>
            </w:r>
          </w:p>
        </w:tc>
        <w:tc>
          <w:p>
            <w:pPr>
              <w:pStyle w:val="Compact"/>
              <w:jc w:val="left"/>
            </w:pPr>
            <w:r>
              <w:t xml:space="preserve">0.991</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40.1% (403)</w:t>
            </w:r>
          </w:p>
        </w:tc>
        <w:tc>
          <w:p>
            <w:pPr>
              <w:pStyle w:val="Compact"/>
              <w:jc w:val="right"/>
            </w:pPr>
            <w:r>
              <w:t xml:space="preserve">1004</w:t>
            </w:r>
          </w:p>
        </w:tc>
        <w:tc>
          <w:p>
            <w:pPr>
              <w:pStyle w:val="Compact"/>
            </w:pPr>
          </w:p>
        </w:tc>
        <w:tc>
          <w:p>
            <w:pPr>
              <w:pStyle w:val="Compact"/>
            </w:pPr>
          </w:p>
        </w:tc>
        <w:tc>
          <w:p>
            <w:pPr>
              <w:pStyle w:val="Compact"/>
              <w:jc w:val="left"/>
            </w:pPr>
            <w:r>
              <w:t xml:space="preserve">0.072</w:t>
            </w:r>
          </w:p>
        </w:tc>
      </w:tr>
      <w:tr>
        <w:tc>
          <w:p>
            <w:pPr>
              <w:pStyle w:val="Compact"/>
            </w:pPr>
          </w:p>
        </w:tc>
        <w:tc>
          <w:p>
            <w:pPr>
              <w:pStyle w:val="Compact"/>
              <w:jc w:val="left"/>
            </w:pPr>
            <w:r>
              <w:t xml:space="preserve">UK Born</w:t>
            </w:r>
          </w:p>
        </w:tc>
        <w:tc>
          <w:p>
            <w:pPr>
              <w:pStyle w:val="Compact"/>
              <w:jc w:val="left"/>
            </w:pPr>
            <w:r>
              <w:t xml:space="preserve">48.6% (427)</w:t>
            </w:r>
          </w:p>
        </w:tc>
        <w:tc>
          <w:p>
            <w:pPr>
              <w:pStyle w:val="Compact"/>
              <w:jc w:val="right"/>
            </w:pPr>
            <w:r>
              <w:t xml:space="preserve">879</w:t>
            </w:r>
          </w:p>
        </w:tc>
        <w:tc>
          <w:p>
            <w:pPr>
              <w:pStyle w:val="Compact"/>
              <w:jc w:val="left"/>
            </w:pPr>
            <w:r>
              <w:t xml:space="preserve">1.41 (0.97, 2.07)</w:t>
            </w:r>
          </w:p>
        </w:tc>
        <w:tc>
          <w:p>
            <w:pPr>
              <w:pStyle w:val="Compact"/>
              <w:jc w:val="left"/>
            </w:pPr>
            <w:r>
              <w:t xml:space="preserve">0.073</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43.7% (304)</w:t>
            </w:r>
          </w:p>
        </w:tc>
        <w:tc>
          <w:p>
            <w:pPr>
              <w:pStyle w:val="Compact"/>
              <w:jc w:val="right"/>
            </w:pPr>
            <w:r>
              <w:t xml:space="preserve">695</w:t>
            </w:r>
          </w:p>
        </w:tc>
        <w:tc>
          <w:p>
            <w:pPr>
              <w:pStyle w:val="Compact"/>
            </w:pPr>
          </w:p>
        </w:tc>
        <w:tc>
          <w:p>
            <w:pPr>
              <w:pStyle w:val="Compact"/>
            </w:pPr>
          </w:p>
        </w:tc>
        <w:tc>
          <w:p>
            <w:pPr>
              <w:pStyle w:val="Compact"/>
              <w:jc w:val="left"/>
            </w:pPr>
            <w:r>
              <w:t xml:space="preserve">0.345</w:t>
            </w:r>
          </w:p>
        </w:tc>
      </w:tr>
      <w:tr>
        <w:tc>
          <w:p>
            <w:pPr>
              <w:pStyle w:val="Compact"/>
            </w:pPr>
          </w:p>
        </w:tc>
        <w:tc>
          <w:p>
            <w:pPr>
              <w:pStyle w:val="Compact"/>
              <w:jc w:val="left"/>
            </w:pPr>
            <w:r>
              <w:t xml:space="preserve">2</w:t>
            </w:r>
          </w:p>
        </w:tc>
        <w:tc>
          <w:p>
            <w:pPr>
              <w:pStyle w:val="Compact"/>
              <w:jc w:val="left"/>
            </w:pPr>
            <w:r>
              <w:t xml:space="preserve">40.0% (188)</w:t>
            </w:r>
          </w:p>
        </w:tc>
        <w:tc>
          <w:p>
            <w:pPr>
              <w:pStyle w:val="Compact"/>
              <w:jc w:val="right"/>
            </w:pPr>
            <w:r>
              <w:t xml:space="preserve">470</w:t>
            </w:r>
          </w:p>
        </w:tc>
        <w:tc>
          <w:p>
            <w:pPr>
              <w:pStyle w:val="Compact"/>
              <w:jc w:val="left"/>
            </w:pPr>
            <w:r>
              <w:t xml:space="preserve">0.93 (0.72, 1.18)</w:t>
            </w:r>
          </w:p>
        </w:tc>
        <w:tc>
          <w:p>
            <w:pPr>
              <w:pStyle w:val="Compact"/>
              <w:jc w:val="left"/>
            </w:pPr>
            <w:r>
              <w:t xml:space="preserve">0.54</w:t>
            </w:r>
          </w:p>
        </w:tc>
        <w:tc>
          <w:p>
            <w:pPr>
              <w:pStyle w:val="Compact"/>
            </w:pPr>
          </w:p>
        </w:tc>
      </w:tr>
      <w:tr>
        <w:tc>
          <w:p>
            <w:pPr>
              <w:pStyle w:val="Compact"/>
            </w:pPr>
          </w:p>
        </w:tc>
        <w:tc>
          <w:p>
            <w:pPr>
              <w:pStyle w:val="Compact"/>
              <w:jc w:val="left"/>
            </w:pPr>
            <w:r>
              <w:t xml:space="preserve">3</w:t>
            </w:r>
          </w:p>
        </w:tc>
        <w:tc>
          <w:p>
            <w:pPr>
              <w:pStyle w:val="Compact"/>
              <w:jc w:val="left"/>
            </w:pPr>
            <w:r>
              <w:t xml:space="preserve">42.9% (127)</w:t>
            </w:r>
          </w:p>
        </w:tc>
        <w:tc>
          <w:p>
            <w:pPr>
              <w:pStyle w:val="Compact"/>
              <w:jc w:val="right"/>
            </w:pPr>
            <w:r>
              <w:t xml:space="preserve">296</w:t>
            </w:r>
          </w:p>
        </w:tc>
        <w:tc>
          <w:p>
            <w:pPr>
              <w:pStyle w:val="Compact"/>
              <w:jc w:val="left"/>
            </w:pPr>
            <w:r>
              <w:t xml:space="preserve">0.98 (0.74, 1.31)</w:t>
            </w:r>
          </w:p>
        </w:tc>
        <w:tc>
          <w:p>
            <w:pPr>
              <w:pStyle w:val="Compact"/>
              <w:jc w:val="left"/>
            </w:pPr>
            <w:r>
              <w:t xml:space="preserve">0.916</w:t>
            </w:r>
          </w:p>
        </w:tc>
        <w:tc>
          <w:p>
            <w:pPr>
              <w:pStyle w:val="Compact"/>
            </w:pPr>
          </w:p>
        </w:tc>
      </w:tr>
      <w:tr>
        <w:tc>
          <w:p>
            <w:pPr>
              <w:pStyle w:val="Compact"/>
            </w:pPr>
          </w:p>
        </w:tc>
        <w:tc>
          <w:p>
            <w:pPr>
              <w:pStyle w:val="Compact"/>
              <w:jc w:val="left"/>
            </w:pPr>
            <w:r>
              <w:t xml:space="preserve">4</w:t>
            </w:r>
          </w:p>
        </w:tc>
        <w:tc>
          <w:p>
            <w:pPr>
              <w:pStyle w:val="Compact"/>
              <w:jc w:val="left"/>
            </w:pPr>
            <w:r>
              <w:t xml:space="preserve">49.8% (118)</w:t>
            </w:r>
          </w:p>
        </w:tc>
        <w:tc>
          <w:p>
            <w:pPr>
              <w:pStyle w:val="Compact"/>
              <w:jc w:val="right"/>
            </w:pPr>
            <w:r>
              <w:t xml:space="preserve">237</w:t>
            </w:r>
          </w:p>
        </w:tc>
        <w:tc>
          <w:p>
            <w:pPr>
              <w:pStyle w:val="Compact"/>
              <w:jc w:val="left"/>
            </w:pPr>
            <w:r>
              <w:t xml:space="preserve">1.24 (0.91, 1.69)</w:t>
            </w:r>
          </w:p>
        </w:tc>
        <w:tc>
          <w:p>
            <w:pPr>
              <w:pStyle w:val="Compact"/>
              <w:jc w:val="left"/>
            </w:pPr>
            <w:r>
              <w:t xml:space="preserve">0.172</w:t>
            </w:r>
          </w:p>
        </w:tc>
        <w:tc>
          <w:p>
            <w:pPr>
              <w:pStyle w:val="Compact"/>
            </w:pPr>
          </w:p>
        </w:tc>
      </w:tr>
      <w:tr>
        <w:tc>
          <w:p>
            <w:pPr>
              <w:pStyle w:val="Compact"/>
            </w:pPr>
          </w:p>
        </w:tc>
        <w:tc>
          <w:p>
            <w:pPr>
              <w:pStyle w:val="Compact"/>
              <w:jc w:val="left"/>
            </w:pPr>
            <w:r>
              <w:t xml:space="preserve">5</w:t>
            </w:r>
          </w:p>
        </w:tc>
        <w:tc>
          <w:p>
            <w:pPr>
              <w:pStyle w:val="Compact"/>
              <w:jc w:val="left"/>
            </w:pPr>
            <w:r>
              <w:t xml:space="preserve">50.3% (93)</w:t>
            </w:r>
          </w:p>
        </w:tc>
        <w:tc>
          <w:p>
            <w:pPr>
              <w:pStyle w:val="Compact"/>
              <w:jc w:val="right"/>
            </w:pPr>
            <w:r>
              <w:t xml:space="preserve">185</w:t>
            </w:r>
          </w:p>
        </w:tc>
        <w:tc>
          <w:p>
            <w:pPr>
              <w:pStyle w:val="Compact"/>
              <w:jc w:val="left"/>
            </w:pPr>
            <w:r>
              <w:t xml:space="preserve">1.21 (0.86, 1.71)</w:t>
            </w:r>
          </w:p>
        </w:tc>
        <w:tc>
          <w:p>
            <w:pPr>
              <w:pStyle w:val="Compact"/>
              <w:jc w:val="left"/>
            </w:pPr>
            <w:r>
              <w:t xml:space="preserve">0.262</w:t>
            </w:r>
          </w:p>
        </w:tc>
        <w:tc>
          <w:p>
            <w:pPr>
              <w:pStyle w:val="Compact"/>
            </w:pPr>
          </w:p>
        </w:tc>
      </w:tr>
    </w:tbl>
    <w:sectPr w:rsidR="008308D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swiss"/>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AC140E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AD4A7C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1315DCA"/>
    <w:multiLevelType w:val="multilevel"/>
    <w:tmpl w:val="5596EC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4"/>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3"/>
  </w:num>
  <w:num w:numId="15">
    <w:abstractNumId w:val="1"/>
  </w:num>
  <w:num w:numId="16">
    <w:abstractNumId w:val="1"/>
  </w:num>
  <w:num w:numId="17">
    <w:abstractNumId w:val="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table" w:styleId="PlainTable2">
    <w:name w:val="Plain Table 2"/>
    <w:basedOn w:val="TableNormal"/>
    <w:rsid w:val="0057332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26" Target="https://doi.org/10.5281/zenodo.3492200" TargetMode="External" /><Relationship Type="http://schemas.openxmlformats.org/officeDocument/2006/relationships/hyperlink" Id="rId30" Target="https://zenodo.org/badge/latestdoi/93072437" TargetMode="External" /><Relationship Type="http://schemas.openxmlformats.org/officeDocument/2006/relationships/hyperlink" Id="rId20"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5281/zenodo.3492200" TargetMode="External" /><Relationship Type="http://schemas.openxmlformats.org/officeDocument/2006/relationships/hyperlink" Id="rId30" Target="https://zenodo.org/badge/latestdoi/93072437" TargetMode="External" /><Relationship Type="http://schemas.openxmlformats.org/officeDocument/2006/relationships/hyperlink" Id="rId20"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Mechanisms for Missing Data in the Enhanced Tuberculosis Surveillance System</dc:title>
  <dc:creator>Sam Abbott, Hannah Christensen, Ellen Brooks-Pollock</dc:creator>
  <cp:keywords/>
  <dcterms:created xsi:type="dcterms:W3CDTF">2019-10-18T11:29:55Z</dcterms:created>
  <dcterms:modified xsi:type="dcterms:W3CDTF">2019-10-18T11:29:55Z</dcterms:modified>
</cp:coreProperties>
</file>