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Title:</w:t>
      </w:r>
      <w:r>
        <w:t xml:space="preserve"> </w:t>
      </w:r>
      <w:r>
        <w:t xml:space="preserve">Exploring</w:t>
      </w:r>
      <w:r>
        <w:t xml:space="preserve"> </w:t>
      </w:r>
      <w:r>
        <w:t xml:space="preserve">the</w:t>
      </w:r>
      <w:r>
        <w:t xml:space="preserve"> </w:t>
      </w:r>
      <w:r>
        <w:t xml:space="preserve">effects</w:t>
      </w:r>
      <w:r>
        <w:t xml:space="preserve"> </w:t>
      </w:r>
      <w:r>
        <w:t xml:space="preserve">of</w:t>
      </w:r>
      <w:r>
        <w:t xml:space="preserve"> </w:t>
      </w:r>
      <w:r>
        <w:t xml:space="preserve">BCG</w:t>
      </w:r>
      <w:r>
        <w:t xml:space="preserve"> </w:t>
      </w:r>
      <w:r>
        <w:t xml:space="preserve">vaccination</w:t>
      </w:r>
      <w:r>
        <w:t xml:space="preserve"> </w:t>
      </w:r>
      <w:r>
        <w:t xml:space="preserve">in</w:t>
      </w:r>
      <w:r>
        <w:t xml:space="preserve"> </w:t>
      </w:r>
      <w:r>
        <w:t xml:space="preserve">patients</w:t>
      </w:r>
      <w:r>
        <w:t xml:space="preserve"> </w:t>
      </w:r>
      <w:r>
        <w:t xml:space="preserve">diagnosed</w:t>
      </w:r>
      <w:r>
        <w:t xml:space="preserve"> </w:t>
      </w:r>
      <w:r>
        <w:t xml:space="preserve">with</w:t>
      </w:r>
      <w:r>
        <w:t xml:space="preserve"> </w:t>
      </w:r>
      <w:r>
        <w:t xml:space="preserve">tuberculosis:</w:t>
      </w:r>
      <w:r>
        <w:t xml:space="preserve"> </w:t>
      </w:r>
      <w:r>
        <w:t xml:space="preserve">observational</w:t>
      </w:r>
      <w:r>
        <w:t xml:space="preserve"> </w:t>
      </w:r>
      <w:r>
        <w:t xml:space="preserve">study</w:t>
      </w:r>
      <w:r>
        <w:t xml:space="preserve"> </w:t>
      </w:r>
      <w:r>
        <w:t xml:space="preserve">using</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Maeve</w:t>
      </w:r>
      <w:r>
        <w:t xml:space="preserve"> </w:t>
      </w:r>
      <w:r>
        <w:t xml:space="preserve">K</w:t>
      </w:r>
      <w:r>
        <w:t xml:space="preserve"> </w:t>
      </w:r>
      <w:r>
        <w:t xml:space="preserve">Lalor,</w:t>
      </w:r>
      <w:r>
        <w:t xml:space="preserve"> </w:t>
      </w:r>
      <w:r>
        <w:t xml:space="preserve">Dominik</w:t>
      </w:r>
      <w:r>
        <w:t xml:space="preserve"> </w:t>
      </w:r>
      <w:r>
        <w:t xml:space="preserve">Zenner,</w:t>
      </w:r>
      <w:r>
        <w:t xml:space="preserve"> </w:t>
      </w:r>
      <w:r>
        <w:t xml:space="preserve">Colin</w:t>
      </w:r>
      <w:r>
        <w:t xml:space="preserve"> </w:t>
      </w:r>
      <w:r>
        <w:t xml:space="preserve">Campbell,</w:t>
      </w:r>
      <w:r>
        <w:t xml:space="preserve"> </w:t>
      </w:r>
      <w:r>
        <w:t xml:space="preserve">Mary</w:t>
      </w:r>
      <w:r>
        <w:t xml:space="preserve"> </w:t>
      </w:r>
      <w:r>
        <w:t xml:space="preserve">Ramsay,</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Maeve K Lalor, TB section, National Infection Service, Public Health England, London, UK</w:t>
      </w:r>
    </w:p>
    <w:p>
      <w:pPr>
        <w:pStyle w:val="BodyText"/>
      </w:pPr>
      <w:r>
        <w:t xml:space="preserve">Dominik Zenner, Respiratory Diseases Department, Centre for Infectious Disease Surveillance and Control (CIDSC), National Infections Service, Public Health England, London, UK</w:t>
      </w:r>
    </w:p>
    <w:p>
      <w:pPr>
        <w:pStyle w:val="BodyText"/>
      </w:pPr>
      <w:r>
        <w:t xml:space="preserve">Colin Campbell, National Infection Service, Public Health England, London, UK</w:t>
      </w:r>
    </w:p>
    <w:p>
      <w:pPr>
        <w:pStyle w:val="BodyText"/>
      </w:pPr>
      <w:r>
        <w:t xml:space="preserve">Mary E Ramsay, Immunisation, Hepatitis and Blood safety department, Public Health England, London,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19 (20),</w:t>
      </w:r>
      <w:r>
        <w:t xml:space="preserve"> </w:t>
      </w:r>
      <w:r>
        <w:rPr>
          <w:b/>
        </w:rPr>
        <w:t xml:space="preserve">Abstract</w:t>
      </w:r>
      <w:r>
        <w:t xml:space="preserve"> </w:t>
      </w:r>
      <w:r>
        <w:t xml:space="preserve">220 (250),</w:t>
      </w:r>
      <w:r>
        <w:t xml:space="preserve"> </w:t>
      </w:r>
      <w:r>
        <w:rPr>
          <w:b/>
        </w:rPr>
        <w:t xml:space="preserve">Paper</w:t>
      </w:r>
      <w:r>
        <w:t xml:space="preserve"> </w:t>
      </w:r>
      <w:r>
        <w:t xml:space="preserve">2740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pPr>
        <w:pStyle w:val="BodyText"/>
      </w:pPr>
      <w:r>
        <w:rPr>
          <w:b/>
        </w:rPr>
        <w:t xml:space="preserve">Methods</w:t>
      </w:r>
    </w:p>
    <w:p>
      <w:pPr>
        <w:pStyle w:val="BodyText"/>
      </w:pPr>
      <w:r>
        <w:t xml:space="preserve">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pPr>
        <w:pStyle w:val="BodyText"/>
      </w:pPr>
      <w:r>
        <w:rPr>
          <w:b/>
        </w:rPr>
        <w:t xml:space="preserve">Results</w:t>
      </w:r>
    </w:p>
    <w:p>
      <w:pPr>
        <w:pStyle w:val="BodyText"/>
      </w:pPr>
      <w:r>
        <w:t xml:space="preserve">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pPr>
        <w:pStyle w:val="BodyText"/>
      </w:pPr>
      <w:r>
        <w:rPr>
          <w:b/>
        </w:rPr>
        <w:t xml:space="preserve">Conclusions</w:t>
      </w:r>
    </w:p>
    <w:p>
      <w:pPr>
        <w:pStyle w:val="BodyText"/>
      </w:pPr>
      <w:r>
        <w:t xml:space="preserve">We found that BCG vaccination was associated with reduced all-cause mortality in people with TB although this benefit was less pronounced more than 10 years after vaccination. There was weak evidence of an association with reduced recurrent TB.</w:t>
      </w:r>
    </w:p>
    <w:p>
      <w:pPr>
        <w:pStyle w:val="BodyText"/>
      </w:pPr>
      <w:r>
        <w:rPr>
          <w:b/>
        </w:rPr>
        <w:t xml:space="preserve">Keywords:</w:t>
      </w:r>
      <w:r>
        <w:t xml:space="preserve"> </w:t>
      </w:r>
      <w:r>
        <w:t xml:space="preserve">Tuberculosis, BCG, Surveillance</w:t>
      </w:r>
    </w:p>
    <w:p>
      <w:pPr>
        <w:pStyle w:val="BodyText"/>
      </w:pPr>
      <w:r>
        <w:rPr>
          <w:b/>
        </w:rPr>
        <w:t xml:space="preserve">What is the key question?</w:t>
      </w:r>
    </w:p>
    <w:p>
      <w:pPr>
        <w:pStyle w:val="BodyText"/>
      </w:pPr>
      <w:r>
        <w:t xml:space="preserve">Is there evidence in the Enhanced Tuberculosis (TB) Surveillance System that BCG vaccination improves TB outcomes?</w:t>
      </w:r>
    </w:p>
    <w:p>
      <w:pPr>
        <w:pStyle w:val="BodyText"/>
      </w:pPr>
      <w:r>
        <w:rPr>
          <w:b/>
        </w:rPr>
        <w:t xml:space="preserve">What is the bottom line?</w:t>
      </w:r>
    </w:p>
    <w:p>
      <w:pPr>
        <w:pStyle w:val="BodyText"/>
      </w:pPr>
      <w:r>
        <w:t xml:space="preserve">This analysis suggests that vaccination with BCG is associated with reduced all-cause mortality for TB patients and potentially a reduced chance of having a repeat episode.</w:t>
      </w:r>
    </w:p>
    <w:p>
      <w:pPr>
        <w:pStyle w:val="BodyText"/>
      </w:pPr>
      <w:r>
        <w:rPr>
          <w:b/>
        </w:rPr>
        <w:t xml:space="preserve">Why read on?</w:t>
      </w:r>
    </w:p>
    <w:p>
      <w:pPr>
        <w:pStyle w:val="BodyText"/>
      </w:pPr>
      <w:r>
        <w:t xml:space="preserve">BCG vaccination could reduce all-cause mortality in TB cases and may decrease the number of repeat episodes in low incidence countries.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w:t>
      </w:r>
      <w:r>
        <w:t xml:space="preserve">[1]</w:t>
      </w:r>
      <w:r>
        <w:t xml:space="preserve"> </w:t>
      </w:r>
      <w:r>
        <w:t xml:space="preserve">BCG vaccination has been controversial due to its variable efficacy and possibility of causing a false positive result with the standard skin test for TB.</w:t>
      </w:r>
      <w:r>
        <w:t xml:space="preserve">[2]</w:t>
      </w:r>
      <w:r>
        <w:t xml:space="preserve"> </w:t>
      </w:r>
      <w:r>
        <w:t xml:space="preserve">However, the lack of a more effective vaccine and the emergence of drug-resistant TB strains means that BCG remains the best available vaccination for TB.</w:t>
      </w:r>
    </w:p>
    <w:p>
      <w:pPr>
        <w:pStyle w:val="BodyText"/>
      </w:pPr>
      <w:r>
        <w:t xml:space="preserve">BCG’s primary mode of action is to directly prevent the development of active, symptomatic disease. Its efficacy in adults is context specific, with estimates ranging between 0% and 78%.</w:t>
      </w:r>
      <w:r>
        <w:t xml:space="preserve">[3]</w:t>
      </w:r>
      <w:r>
        <w:t xml:space="preserve"> </w:t>
      </w:r>
      <w:r>
        <w:t xml:space="preserve">Efficacy has been shown to be dependent on previous exposure, with unexposed individuals receiving the greatest benefit. Unlike in adults, BCG has consistently been shown to be highly protective against TB and TB meningitis in children.</w:t>
      </w:r>
      <w:r>
        <w:t xml:space="preserve">[4,5]</w:t>
      </w:r>
      <w:r>
        <w:t xml:space="preserve"> </w:t>
      </w:r>
      <w:r>
        <w:t xml:space="preserve">For this reason the majority of countries that use BCG vaccinate at birth.</w:t>
      </w:r>
      <w:r>
        <w:t xml:space="preserve">[6]</w:t>
      </w:r>
      <w:r>
        <w:t xml:space="preserve"> </w:t>
      </w:r>
      <w:r>
        <w:t xml:space="preserve">Adult vaccination is no longer common in the UK, where universal BCG vaccination of adolescents was stopped in 2005 in favour of a targeted neonatal programme aimed at high risk children.</w:t>
      </w:r>
    </w:p>
    <w:p>
      <w:pPr>
        <w:pStyle w:val="BodyText"/>
      </w:pPr>
      <w:r>
        <w:t xml:space="preserve">Vaccination policy has been primarily based on reducing the incidence of active TB and little attention has been given to any additional effects of BCG.</w:t>
      </w:r>
      <w:r>
        <w:t xml:space="preserve">[7,8]</w:t>
      </w:r>
      <w:r>
        <w:t xml:space="preserve"> </w:t>
      </w:r>
      <w:r>
        <w:t xml:space="preserve">There is some evidence that BCG vaccination induces innate immune responses which may provide non-specific protection,</w:t>
      </w:r>
      <w:r>
        <w:t xml:space="preserve">[9]</w:t>
      </w:r>
      <w:r>
        <w:t xml:space="preserve"> </w:t>
      </w:r>
      <w:r>
        <w:t xml:space="preserve">TB patients with BCG scars were found to respond better to treatment with earlier sputum smear conversion,</w:t>
      </w:r>
      <w:r>
        <w:t xml:space="preserve">[10]</w:t>
      </w:r>
      <w:r>
        <w:t xml:space="preserve"> </w:t>
      </w:r>
      <w:r>
        <w:t xml:space="preserve">and there is evidence to suggest that BCG vaccination is associated with reduced all-cause neonatal mortality</w:t>
      </w:r>
      <w:r>
        <w:t xml:space="preserve">[11]</w:t>
      </w:r>
      <w:r>
        <w:t xml:space="preserve"> </w:t>
      </w:r>
      <w:r>
        <w:t xml:space="preserve">and both reduced TB</w:t>
      </w:r>
      <w:r>
        <w:t xml:space="preserve">[12]</w:t>
      </w:r>
      <w:r>
        <w:t xml:space="preserve"> </w:t>
      </w:r>
      <w:r>
        <w:t xml:space="preserve">and all-cause</w:t>
      </w:r>
      <w:r>
        <w:t xml:space="preserve">[13]</w:t>
      </w:r>
      <w:r>
        <w:t xml:space="preserve"> </w:t>
      </w:r>
      <w:r>
        <w:t xml:space="preserve">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pPr>
        <w:pStyle w:val="Heading5"/>
      </w:pPr>
      <w:bookmarkStart w:id="24" w:name="pagebreak-2"/>
      <w:bookmarkEnd w:id="24"/>
      <w:r>
        <w:t xml:space="preserve">PAGEBREAK</w:t>
      </w:r>
    </w:p>
    <w:p>
      <w:pPr>
        <w:pStyle w:val="FirstParagraph"/>
      </w:pPr>
      <w:r>
        <w:rPr>
          <w:b/>
        </w:rPr>
        <w:t xml:space="preserve">METHOD</w:t>
      </w:r>
    </w:p>
    <w:p>
      <w:pPr>
        <w:pStyle w:val="BodyText"/>
      </w:pPr>
      <w:r>
        <w:rPr>
          <w:b/>
        </w:rPr>
        <w:t xml:space="preserve">Enhanced Tuberculosis Surveillance (ETS) system</w:t>
      </w:r>
    </w:p>
    <w:p>
      <w:pPr>
        <w:pStyle w:val="BodyText"/>
      </w:pPr>
      <w:r>
        <w:t xml:space="preserve">We extracted all notifications from the Enhanced Tuberculosis Surveillance (ETS) system from January 1, 2009 to December 31, 2015. BCG vaccination status and year of vaccination have been collected since 2008. We considered five TB outcomes which were selected due to their association with increased case infectiousness or poor consequences for patients (table 1).</w:t>
      </w:r>
    </w:p>
    <w:p>
      <w:pPr>
        <w:pStyle w:val="TableCaption"/>
      </w:pPr>
      <w:r>
        <w:rPr>
          <w:b/>
        </w:rPr>
        <w:t xml:space="preserve">Table 1:</w:t>
      </w:r>
      <w:r>
        <w:t xml:space="preserve"> </w:t>
      </w:r>
      <w:r>
        <w:t xml:space="preserve">Summary of outcome definitions and rationale for inclusion</w:t>
      </w:r>
    </w:p>
    <w:tbl>
      <w:tblPr>
        <w:tblStyle w:val="TableNormal"/>
        <w:tblW w:type="pct" w:w="0.0"/>
        <w:tblLook w:firstRow="1"/>
        <w:tblCaption w:val="Table 1: Summary of outcome definitions and rationale for inclusion"/>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Definition</w:t>
            </w:r>
          </w:p>
        </w:tc>
      </w:tr>
      <w:tr>
        <w:tc>
          <w:p>
            <w:pPr>
              <w:pStyle w:val="Compact"/>
              <w:jc w:val="left"/>
            </w:pPr>
            <w:r>
              <w:t xml:space="preserve">All-cause mortality</w:t>
            </w:r>
          </w:p>
        </w:tc>
        <w:tc>
          <w:p>
            <w:pPr>
              <w:pStyle w:val="Compact"/>
              <w:jc w:val="left"/>
            </w:pPr>
            <w:r>
              <w:t xml:space="preserve">All-cause mortality was defined using the overall outcome recorded in ETS, this is based on follow up at 12, 24, and 36 months (or until treatment completion). If a case dies within 12 months of completing treatment, from TB or from a cause related to TB then their overall outcome will be updated in the ETS. Those that were lost to follow up, or not evaluated were treated as missing.</w:t>
            </w:r>
          </w:p>
        </w:tc>
      </w:tr>
      <w:tr>
        <w:tc>
          <w:p>
            <w:pPr>
              <w:pStyle w:val="Compact"/>
              <w:jc w:val="left"/>
            </w:pPr>
            <w:r>
              <w:t xml:space="preserve">Death due to TB (in those who died)</w:t>
            </w:r>
          </w:p>
        </w:tc>
        <w:tc>
          <w:p>
            <w:pPr>
              <w:pStyle w:val="Compact"/>
              <w:jc w:val="left"/>
            </w:pPr>
            <w:r>
              <w:t xml:space="preserve">For cases with a known cause of death, death due to TB is defined as those that died from TB, or where TB had contributed to their death.</w:t>
            </w:r>
          </w:p>
        </w:tc>
      </w:tr>
      <w:tr>
        <w:tc>
          <w:p>
            <w:pPr>
              <w:pStyle w:val="Compact"/>
              <w:jc w:val="left"/>
            </w:pPr>
            <w:r>
              <w:t xml:space="preserve">Recurrent TB</w:t>
            </w:r>
          </w:p>
        </w:tc>
        <w:tc>
          <w:p>
            <w:pPr>
              <w:pStyle w:val="Compact"/>
              <w:jc w:val="left"/>
            </w:pPr>
            <w:r>
              <w:t xml:space="preserve">TB cases who had recurrent episodes were identified in the dataset.</w:t>
            </w:r>
          </w:p>
        </w:tc>
      </w:tr>
      <w:tr>
        <w:tc>
          <w:p>
            <w:pPr>
              <w:pStyle w:val="Compact"/>
              <w:jc w:val="left"/>
            </w:pPr>
            <w:r>
              <w:t xml:space="preserve">Pulmonary disease</w:t>
            </w:r>
          </w:p>
        </w:tc>
        <w:tc>
          <w:p>
            <w:pPr>
              <w:pStyle w:val="Compact"/>
              <w:jc w:val="left"/>
            </w:pPr>
            <w:r>
              <w:t xml:space="preserve">Cases that present with pulmonary TB (regardless of extra-pulmonary TB status).</w:t>
            </w:r>
          </w:p>
        </w:tc>
      </w:tr>
      <w:tr>
        <w:tc>
          <w:p>
            <w:pPr>
              <w:pStyle w:val="Compact"/>
              <w:jc w:val="left"/>
            </w:pPr>
            <w:r>
              <w:t xml:space="preserve">Sputum smear status - positive</w:t>
            </w:r>
          </w:p>
        </w:tc>
        <w:tc>
          <w:p>
            <w:pPr>
              <w:pStyle w:val="Compact"/>
              <w:jc w:val="left"/>
            </w:pPr>
            <w:r>
              <w:t xml:space="preserve">Status of sputum sample tested for Acid-Fast Bacilli.</w:t>
            </w:r>
          </w:p>
        </w:tc>
      </w:tr>
    </w:tbl>
    <w:p>
      <w:pPr>
        <w:pStyle w:val="BodyText"/>
      </w:pPr>
      <w:r>
        <w:rPr>
          <w:b/>
        </w:rPr>
        <w:t xml:space="preserve">Exposure variables relating to BCG</w:t>
      </w:r>
    </w:p>
    <w:p>
      <w:pPr>
        <w:pStyle w:val="BodyText"/>
      </w:pPr>
      <w:r>
        <w:t xml:space="preserve">We included three exposure variables related to BCG: BCG status (vaccinated, yes/no), years since vaccination and age at vaccination.</w:t>
      </w:r>
    </w:p>
    <w:p>
      <w:pPr>
        <w:pStyle w:val="BodyText"/>
      </w:pPr>
      <w:r>
        <w:t xml:space="preserve">BCG status was taken directly from the ETS. Years since BCG vaccination was defined as year of notification minus year of vaccination and categorised into two groups (0 to 10 and 11+ years), based on evidence that the average duration of BCG protection is 10-15 years.</w:t>
      </w:r>
      <w:r>
        <w:t xml:space="preserve">[12]</w:t>
      </w:r>
      <w:r>
        <w:t xml:space="preserve"> </w:t>
      </w:r>
      <w:r>
        <w:t xml:space="preserve">Age at vaccination is defined in the online supplementary information.</w:t>
      </w:r>
    </w:p>
    <w:p>
      <w:pPr>
        <w:pStyle w:val="BodyText"/>
      </w:pPr>
      <w:r>
        <w:rPr>
          <w:b/>
        </w:rPr>
        <w:t xml:space="preserve">Statistical Analysis</w:t>
      </w:r>
    </w:p>
    <w:p>
      <w:pPr>
        <w:pStyle w:val="BodyText"/>
      </w:pPr>
      <w:r>
        <w:t xml:space="preserve">R was used for all statistical analysis.</w:t>
      </w:r>
      <w:r>
        <w:t xml:space="preserve">[14]</w:t>
      </w:r>
      <w:r>
        <w:t xml:space="preserve"> </w:t>
      </w:r>
      <w:r>
        <w:t xml:space="preserve">The analysis was conducted in two stages. Firstly, we calculated proportions for all demographic and outcome variables, and compared vaccinated and unvaccinated TB cases using the</w:t>
      </w:r>
      <w:r>
        <w:t xml:space="preserve"> </w:t>
      </w:r>
      <m:oMath>
        <m:sSup>
          <m:e>
            <m:r>
              <m:t>χ</m:t>
            </m:r>
          </m:e>
          <m:sup>
            <m:r>
              <m:t>2</m:t>
            </m:r>
          </m:sup>
        </m:sSup>
      </m:oMath>
      <w:r>
        <w:t xml:space="preserve"> </w:t>
      </w:r>
      <w:r>
        <w:t xml:space="preserve">test. Secondly, we used logistic regression, with complete case analysis, to estimate the association between exposures and outcome variables, both with and without adjustment for confounders.</w:t>
      </w:r>
    </w:p>
    <w:p>
      <w:pPr>
        <w:pStyle w:val="BodyText"/>
      </w:pPr>
      <w:r>
        <w:t xml:space="preserve">In the multivariable models, we adjusted for sex,</w:t>
      </w:r>
      <w:r>
        <w:t xml:space="preserve">[15–17]</w:t>
      </w:r>
      <w:r>
        <w:t xml:space="preserve"> </w:t>
      </w:r>
      <w:r>
        <w:t xml:space="preserve">age,</w:t>
      </w:r>
      <w:r>
        <w:t xml:space="preserve">[18]</w:t>
      </w:r>
      <w:r>
        <w:t xml:space="preserve"> </w:t>
      </w:r>
      <w:r>
        <w:t xml:space="preserve">Index of Multiple Deprivation (2010) categorised into five groups for England (IMD rank),</w:t>
      </w:r>
      <w:r>
        <w:t xml:space="preserve">[19,20]</w:t>
      </w:r>
      <w:r>
        <w:t xml:space="preserve"> </w:t>
      </w:r>
      <w:r>
        <w:t xml:space="preserve">ethnicity,</w:t>
      </w:r>
      <w:r>
        <w:t xml:space="preserve">[15,21]</w:t>
      </w:r>
      <w:r>
        <w:t xml:space="preserve"> </w:t>
      </w:r>
      <w:r>
        <w:t xml:space="preserve">UK birth status,</w:t>
      </w:r>
      <w:r>
        <w:t xml:space="preserve">[22,23]</w:t>
      </w:r>
      <w:r>
        <w:t xml:space="preserve"> </w:t>
      </w:r>
      <w:r>
        <w:t xml:space="preserve">and year of notification. As the relationship between age and outcomes was non-linear, we modelled age using a natural cubic spline with knots at the 25%, 50% and 75% quantiles.</w:t>
      </w:r>
    </w:p>
    <w:p>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cases, and restricting the study population to those eligible for the BCG schools scheme (defined as UK born cases that were aged 14 or over in 2004) to assess the comparability of the BCG vaccinated and unvaccinated populations. To mitigate the impact of missing data we used multiple imputation, with the MICE package.</w:t>
      </w:r>
      <w:r>
        <w:t xml:space="preserve">[24]</w:t>
      </w:r>
      <w:r>
        <w:t xml:space="preserve"> </w:t>
      </w:r>
      <w:r>
        <w:t xml:space="preserve">We imputed 50 data sets (for 20 iterations) using all variables included in the analysis as predictors along with Public Health England centre. The model results were pooled using the small sample method,</w:t>
      </w:r>
      <w:r>
        <w:t xml:space="preserve">[25]</w:t>
      </w:r>
      <w:r>
        <w:t xml:space="preserve"> </w:t>
      </w:r>
      <w:r>
        <w:t xml:space="preserve">and effect sizes compared with those from the main analysis.</w:t>
      </w:r>
    </w:p>
    <w:p>
      <w:pPr>
        <w:pStyle w:val="BodyText"/>
      </w:pPr>
      <w:r>
        <w:rPr>
          <w:b/>
        </w:rPr>
        <w:t xml:space="preserve">RESULTS</w:t>
      </w:r>
    </w:p>
    <w:p>
      <w:pPr>
        <w:pStyle w:val="BodyText"/>
      </w:pPr>
      <w:r>
        <w:rPr>
          <w:b/>
        </w:rPr>
        <w:t xml:space="preserve">Description of the data</w:t>
      </w:r>
    </w:p>
    <w:p>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pPr>
        <w:pStyle w:val="BodyText"/>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See online supplementary table S1 for the breakdown of outcome variables and supplementary table S2 for the breakdown of confounding variables.</w:t>
      </w:r>
    </w:p>
    <w:p>
      <w:pPr>
        <w:pStyle w:val="BodyText"/>
      </w:pPr>
      <w:r>
        <w:rPr>
          <w:b/>
        </w:rPr>
        <w:t xml:space="preserve">All-cause mortality</w:t>
      </w:r>
    </w:p>
    <w:p>
      <w:pPr>
        <w:pStyle w:val="BodyText"/>
      </w:pPr>
      <w:r>
        <w:t xml:space="preserve">In the univariable analysis the odds of death from any cause were lower for BCG vaccinated TB cases compared to unvaccinated cases, with an OR of 0.28 (95% CI 0.24 to 0.32, P: &lt;0.001) (table 2, see supplementary table S3 for the full table); an association remained after adjusting for confounders, but was attenuated with an aOR of 0.76 (95% CI 0.64 to 0.89, P: 0.001).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3, supplementary table S4).</w:t>
      </w:r>
    </w:p>
    <w:p>
      <w:pPr>
        <w:pStyle w:val="BodyText"/>
      </w:pPr>
      <w:r>
        <w:t xml:space="preserve">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S5, supplementary table S6)).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S7).</w:t>
      </w:r>
    </w:p>
    <w:p>
      <w:pPr>
        <w:pStyle w:val="BodyText"/>
      </w:pPr>
      <w:r>
        <w:rPr>
          <w:b/>
        </w:rPr>
        <w:t xml:space="preserve">Deaths due to TB (in those who died)</w:t>
      </w:r>
    </w:p>
    <w:p>
      <w:pPr>
        <w:pStyle w:val="BodyText"/>
      </w:pPr>
      <w:r>
        <w:t xml:space="preserve">There was little evidence of any association between BCG vaccination and deaths due to TB (in those who died and where cause of death was known) in the univariable analysis (table 2). The adjusted point estimate indicated an association between BCG vaccination and reduced deaths due to TB (in those who died) although the confidence intervals remained wide with a similar result found using multiply imputed data (see online supplementary table S5). There were insufficient data to robustly estimate an association between deaths due to TB (in those who died) and years since vaccination or age at vaccination (table 3, supplementary table S4).</w:t>
      </w:r>
    </w:p>
    <w:p>
      <w:pPr>
        <w:pStyle w:val="BodyText"/>
      </w:pPr>
      <w:r>
        <w:rPr>
          <w:b/>
        </w:rPr>
        <w:t xml:space="preserve">Recurrent TB</w:t>
      </w:r>
    </w:p>
    <w:p>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2).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S5). There was little evidence in the adjusted analysis of any association between recurrent TB and years since vaccination (table 3) or age at vaccination (supplementary table S4).</w:t>
      </w:r>
    </w:p>
    <w:p>
      <w:pPr>
        <w:pStyle w:val="BodyText"/>
      </w:pPr>
      <w:r>
        <w:rPr>
          <w:b/>
        </w:rPr>
        <w:t xml:space="preserve">Other Outcomes</w:t>
      </w:r>
    </w:p>
    <w:p>
      <w:pPr>
        <w:pStyle w:val="BodyText"/>
      </w:pPr>
      <w:r>
        <w:t xml:space="preserve">After adjusting for confounders there was little evidence for any association between BCG vaccination and pulmonary disease or positive sputum smear status (table 2); similar results were found using multiply imputed data (see online supplementary table S5).</w:t>
      </w:r>
    </w:p>
    <w:p>
      <w:pPr>
        <w:pStyle w:val="TableCaption"/>
      </w:pPr>
      <w:r>
        <w:rPr>
          <w:b/>
        </w:rPr>
        <w:t xml:space="preserve">Table 2:</w:t>
      </w:r>
      <w:r>
        <w:t xml:space="preserve"> </w:t>
      </w:r>
      <w:r>
        <w:t xml:space="preserve">Summary of associations between BCG vaccination and all outcomes</w:t>
      </w:r>
    </w:p>
    <w:tbl>
      <w:tblPr>
        <w:tblStyle w:val="TableNormal"/>
        <w:tblW w:type="pct" w:w="0.0"/>
        <w:tblLook w:firstRow="1"/>
        <w:tblCaption w:val="Table 2: Summary of associations between BCG vaccination and all outcome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BCG vaccinated</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All-cause mortality</w:t>
            </w:r>
          </w:p>
        </w:tc>
        <w:tc>
          <w:p>
            <w:pPr>
              <w:pStyle w:val="Compact"/>
              <w:jc w:val="left"/>
            </w:pPr>
            <w:r>
              <w:t xml:space="preserve">No</w:t>
            </w:r>
          </w:p>
        </w:tc>
        <w:tc>
          <w:p>
            <w:pPr>
              <w:pStyle w:val="Compact"/>
              <w:jc w:val="left"/>
            </w:pPr>
            <w:r>
              <w:t xml:space="preserve">9061</w:t>
            </w:r>
          </w:p>
        </w:tc>
        <w:tc>
          <w:p>
            <w:pPr>
              <w:pStyle w:val="Compact"/>
              <w:jc w:val="left"/>
            </w:pPr>
            <w:r>
              <w:t xml:space="preserve">566 (6)</w:t>
            </w:r>
          </w:p>
        </w:tc>
        <w:tc>
          <w:p>
            <w:pPr>
              <w:pStyle w:val="Compact"/>
              <w:jc w:val="left"/>
            </w:pPr>
            <w:r>
              <w:t xml:space="preserve">1</w:t>
            </w:r>
          </w:p>
        </w:tc>
        <w:tc>
          <w:p>
            <w:pPr>
              <w:pStyle w:val="Compact"/>
              <w:jc w:val="left"/>
            </w:pPr>
            <w:r>
              <w:t xml:space="preserve">&lt;0.001</w:t>
            </w:r>
          </w:p>
        </w:tc>
        <w:tc>
          <w:p>
            <w:pPr>
              <w:pStyle w:val="Compact"/>
              <w:jc w:val="left"/>
            </w:pPr>
            <w:r>
              <w:t xml:space="preserve">7620</w:t>
            </w:r>
          </w:p>
        </w:tc>
        <w:tc>
          <w:p>
            <w:pPr>
              <w:pStyle w:val="Compact"/>
              <w:jc w:val="left"/>
            </w:pPr>
            <w:r>
              <w:t xml:space="preserve">473 (6)</w:t>
            </w:r>
          </w:p>
        </w:tc>
        <w:tc>
          <w:p>
            <w:pPr>
              <w:pStyle w:val="Compact"/>
              <w:jc w:val="left"/>
            </w:pPr>
            <w:r>
              <w:t xml:space="preserve">1</w:t>
            </w:r>
          </w:p>
        </w:tc>
        <w:tc>
          <w:p>
            <w:pPr>
              <w:pStyle w:val="Compact"/>
              <w:jc w:val="left"/>
            </w:pPr>
            <w:r>
              <w:t xml:space="preserve">0.001</w:t>
            </w:r>
          </w:p>
        </w:tc>
      </w:tr>
      <w:tr>
        <w:tc>
          <w:p>
            <w:pPr>
              <w:pStyle w:val="Compact"/>
            </w:pPr>
          </w:p>
        </w:tc>
        <w:tc>
          <w:p>
            <w:pPr>
              <w:pStyle w:val="Compact"/>
              <w:jc w:val="left"/>
            </w:pPr>
            <w:r>
              <w:t xml:space="preserve">Yes</w:t>
            </w:r>
          </w:p>
        </w:tc>
        <w:tc>
          <w:p>
            <w:pPr>
              <w:pStyle w:val="Compact"/>
              <w:jc w:val="left"/>
            </w:pPr>
            <w:r>
              <w:t xml:space="preserve">21685</w:t>
            </w:r>
          </w:p>
        </w:tc>
        <w:tc>
          <w:p>
            <w:pPr>
              <w:pStyle w:val="Compact"/>
              <w:jc w:val="left"/>
            </w:pPr>
            <w:r>
              <w:t xml:space="preserve">394 (2)</w:t>
            </w:r>
          </w:p>
        </w:tc>
        <w:tc>
          <w:p>
            <w:pPr>
              <w:pStyle w:val="Compact"/>
              <w:jc w:val="left"/>
            </w:pPr>
            <w:r>
              <w:t xml:space="preserve">0.28 (0.24 to 0.32)</w:t>
            </w:r>
          </w:p>
        </w:tc>
        <w:tc>
          <w:p>
            <w:pPr>
              <w:pStyle w:val="Compact"/>
            </w:pPr>
          </w:p>
        </w:tc>
        <w:tc>
          <w:p>
            <w:pPr>
              <w:pStyle w:val="Compact"/>
              <w:jc w:val="left"/>
            </w:pPr>
            <w:r>
              <w:t xml:space="preserve">18373</w:t>
            </w:r>
          </w:p>
        </w:tc>
        <w:tc>
          <w:p>
            <w:pPr>
              <w:pStyle w:val="Compact"/>
              <w:jc w:val="left"/>
            </w:pPr>
            <w:r>
              <w:t xml:space="preserve">334 (2)</w:t>
            </w:r>
          </w:p>
        </w:tc>
        <w:tc>
          <w:p>
            <w:pPr>
              <w:pStyle w:val="Compact"/>
              <w:jc w:val="left"/>
            </w:pPr>
            <w:r>
              <w:t xml:space="preserve">0.76 (0.64 to 0.89)</w:t>
            </w:r>
          </w:p>
        </w:tc>
        <w:tc>
          <w:p>
            <w:pPr>
              <w:pStyle w:val="Compact"/>
            </w:pPr>
          </w:p>
        </w:tc>
      </w:tr>
      <w:tr>
        <w:tc>
          <w:p>
            <w:pPr>
              <w:pStyle w:val="Compact"/>
              <w:jc w:val="left"/>
            </w:pPr>
            <w:r>
              <w:t xml:space="preserve">Death due to TB (in those who died‡)</w:t>
            </w:r>
          </w:p>
        </w:tc>
        <w:tc>
          <w:p>
            <w:pPr>
              <w:pStyle w:val="Compact"/>
              <w:jc w:val="left"/>
            </w:pPr>
            <w:r>
              <w:t xml:space="preserve">No</w:t>
            </w:r>
          </w:p>
        </w:tc>
        <w:tc>
          <w:p>
            <w:pPr>
              <w:pStyle w:val="Compact"/>
              <w:jc w:val="left"/>
            </w:pPr>
            <w:r>
              <w:t xml:space="preserve">320</w:t>
            </w:r>
          </w:p>
        </w:tc>
        <w:tc>
          <w:p>
            <w:pPr>
              <w:pStyle w:val="Compact"/>
              <w:jc w:val="left"/>
            </w:pPr>
            <w:r>
              <w:t xml:space="preserve">174 (54)</w:t>
            </w:r>
          </w:p>
        </w:tc>
        <w:tc>
          <w:p>
            <w:pPr>
              <w:pStyle w:val="Compact"/>
              <w:jc w:val="left"/>
            </w:pPr>
            <w:r>
              <w:t xml:space="preserve">1</w:t>
            </w:r>
          </w:p>
        </w:tc>
        <w:tc>
          <w:p>
            <w:pPr>
              <w:pStyle w:val="Compact"/>
              <w:jc w:val="left"/>
            </w:pPr>
            <w:r>
              <w:t xml:space="preserve">0.786</w:t>
            </w:r>
          </w:p>
        </w:tc>
        <w:tc>
          <w:p>
            <w:pPr>
              <w:pStyle w:val="Compact"/>
              <w:jc w:val="left"/>
            </w:pPr>
            <w:r>
              <w:t xml:space="preserve">270</w:t>
            </w:r>
          </w:p>
        </w:tc>
        <w:tc>
          <w:p>
            <w:pPr>
              <w:pStyle w:val="Compact"/>
              <w:jc w:val="left"/>
            </w:pPr>
            <w:r>
              <w:t xml:space="preserve">143 (53)</w:t>
            </w:r>
          </w:p>
        </w:tc>
        <w:tc>
          <w:p>
            <w:pPr>
              <w:pStyle w:val="Compact"/>
              <w:jc w:val="left"/>
            </w:pPr>
            <w:r>
              <w:t xml:space="preserve">1</w:t>
            </w:r>
          </w:p>
        </w:tc>
        <w:tc>
          <w:p>
            <w:pPr>
              <w:pStyle w:val="Compact"/>
              <w:jc w:val="left"/>
            </w:pPr>
            <w:r>
              <w:t xml:space="preserve">0.177</w:t>
            </w:r>
          </w:p>
        </w:tc>
      </w:tr>
      <w:tr>
        <w:tc>
          <w:p>
            <w:pPr>
              <w:pStyle w:val="Compact"/>
            </w:pPr>
          </w:p>
        </w:tc>
        <w:tc>
          <w:p>
            <w:pPr>
              <w:pStyle w:val="Compact"/>
              <w:jc w:val="left"/>
            </w:pPr>
            <w:r>
              <w:t xml:space="preserve">Yes</w:t>
            </w:r>
          </w:p>
        </w:tc>
        <w:tc>
          <w:p>
            <w:pPr>
              <w:pStyle w:val="Compact"/>
              <w:jc w:val="left"/>
            </w:pPr>
            <w:r>
              <w:t xml:space="preserve">276</w:t>
            </w:r>
          </w:p>
        </w:tc>
        <w:tc>
          <w:p>
            <w:pPr>
              <w:pStyle w:val="Compact"/>
              <w:jc w:val="left"/>
            </w:pPr>
            <w:r>
              <w:t xml:space="preserve">147 (53)</w:t>
            </w:r>
          </w:p>
        </w:tc>
        <w:tc>
          <w:p>
            <w:pPr>
              <w:pStyle w:val="Compact"/>
              <w:jc w:val="left"/>
            </w:pPr>
            <w:r>
              <w:t xml:space="preserve">0.96 (0.69 to 1.32)</w:t>
            </w:r>
          </w:p>
        </w:tc>
        <w:tc>
          <w:p>
            <w:pPr>
              <w:pStyle w:val="Compact"/>
            </w:pPr>
          </w:p>
        </w:tc>
        <w:tc>
          <w:p>
            <w:pPr>
              <w:pStyle w:val="Compact"/>
              <w:jc w:val="left"/>
            </w:pPr>
            <w:r>
              <w:t xml:space="preserve">236</w:t>
            </w:r>
          </w:p>
        </w:tc>
        <w:tc>
          <w:p>
            <w:pPr>
              <w:pStyle w:val="Compact"/>
              <w:jc w:val="left"/>
            </w:pPr>
            <w:r>
              <w:t xml:space="preserve">126 (53)</w:t>
            </w:r>
          </w:p>
        </w:tc>
        <w:tc>
          <w:p>
            <w:pPr>
              <w:pStyle w:val="Compact"/>
              <w:jc w:val="left"/>
            </w:pPr>
            <w:r>
              <w:t xml:space="preserve">0.76 (0.51 to 1.13)</w:t>
            </w:r>
          </w:p>
        </w:tc>
        <w:tc>
          <w:p>
            <w:pPr>
              <w:pStyle w:val="Compact"/>
            </w:pPr>
          </w:p>
        </w:tc>
      </w:tr>
      <w:tr>
        <w:tc>
          <w:p>
            <w:pPr>
              <w:pStyle w:val="Compact"/>
              <w:jc w:val="left"/>
            </w:pPr>
            <w:r>
              <w:t xml:space="preserve">Recurrent TB</w:t>
            </w:r>
          </w:p>
        </w:tc>
        <w:tc>
          <w:p>
            <w:pPr>
              <w:pStyle w:val="Compact"/>
              <w:jc w:val="left"/>
            </w:pPr>
            <w:r>
              <w:t xml:space="preserve">No</w:t>
            </w:r>
          </w:p>
        </w:tc>
        <w:tc>
          <w:p>
            <w:pPr>
              <w:pStyle w:val="Compact"/>
              <w:jc w:val="left"/>
            </w:pPr>
            <w:r>
              <w:t xml:space="preserve">9991</w:t>
            </w:r>
          </w:p>
        </w:tc>
        <w:tc>
          <w:p>
            <w:pPr>
              <w:pStyle w:val="Compact"/>
              <w:jc w:val="left"/>
            </w:pPr>
            <w:r>
              <w:t xml:space="preserve">735 (7)</w:t>
            </w:r>
          </w:p>
        </w:tc>
        <w:tc>
          <w:p>
            <w:pPr>
              <w:pStyle w:val="Compact"/>
              <w:jc w:val="left"/>
            </w:pPr>
            <w:r>
              <w:t xml:space="preserve">1</w:t>
            </w:r>
          </w:p>
        </w:tc>
        <w:tc>
          <w:p>
            <w:pPr>
              <w:pStyle w:val="Compact"/>
              <w:jc w:val="left"/>
            </w:pPr>
            <w:r>
              <w:t xml:space="preserve">&lt;0.001</w:t>
            </w:r>
          </w:p>
        </w:tc>
        <w:tc>
          <w:p>
            <w:pPr>
              <w:pStyle w:val="Compact"/>
              <w:jc w:val="left"/>
            </w:pPr>
            <w:r>
              <w:t xml:space="preserve">8502</w:t>
            </w:r>
          </w:p>
        </w:tc>
        <w:tc>
          <w:p>
            <w:pPr>
              <w:pStyle w:val="Compact"/>
              <w:jc w:val="left"/>
            </w:pPr>
            <w:r>
              <w:t xml:space="preserve">615 (7)</w:t>
            </w:r>
          </w:p>
        </w:tc>
        <w:tc>
          <w:p>
            <w:pPr>
              <w:pStyle w:val="Compact"/>
              <w:jc w:val="left"/>
            </w:pPr>
            <w:r>
              <w:t xml:space="preserve">1</w:t>
            </w:r>
          </w:p>
        </w:tc>
        <w:tc>
          <w:p>
            <w:pPr>
              <w:pStyle w:val="Compact"/>
              <w:jc w:val="left"/>
            </w:pPr>
            <w:r>
              <w:t xml:space="preserve">0.056</w:t>
            </w:r>
          </w:p>
        </w:tc>
      </w:tr>
      <w:tr>
        <w:tc>
          <w:p>
            <w:pPr>
              <w:pStyle w:val="Compact"/>
            </w:pPr>
          </w:p>
        </w:tc>
        <w:tc>
          <w:p>
            <w:pPr>
              <w:pStyle w:val="Compact"/>
              <w:jc w:val="left"/>
            </w:pPr>
            <w:r>
              <w:t xml:space="preserve">Yes</w:t>
            </w:r>
          </w:p>
        </w:tc>
        <w:tc>
          <w:p>
            <w:pPr>
              <w:pStyle w:val="Compact"/>
              <w:jc w:val="left"/>
            </w:pPr>
            <w:r>
              <w:t xml:space="preserve">23963</w:t>
            </w:r>
          </w:p>
        </w:tc>
        <w:tc>
          <w:p>
            <w:pPr>
              <w:pStyle w:val="Compact"/>
              <w:jc w:val="left"/>
            </w:pPr>
            <w:r>
              <w:t xml:space="preserve">1371 (6)</w:t>
            </w:r>
          </w:p>
        </w:tc>
        <w:tc>
          <w:p>
            <w:pPr>
              <w:pStyle w:val="Compact"/>
              <w:jc w:val="left"/>
            </w:pPr>
            <w:r>
              <w:t xml:space="preserve">0.76 (0.70 to 0.84)</w:t>
            </w:r>
          </w:p>
        </w:tc>
        <w:tc>
          <w:p>
            <w:pPr>
              <w:pStyle w:val="Compact"/>
            </w:pPr>
          </w:p>
        </w:tc>
        <w:tc>
          <w:p>
            <w:pPr>
              <w:pStyle w:val="Compact"/>
              <w:jc w:val="left"/>
            </w:pPr>
            <w:r>
              <w:t xml:space="preserve">20584</w:t>
            </w:r>
          </w:p>
        </w:tc>
        <w:tc>
          <w:p>
            <w:pPr>
              <w:pStyle w:val="Compact"/>
              <w:jc w:val="left"/>
            </w:pPr>
            <w:r>
              <w:t xml:space="preserve">1177 (6)</w:t>
            </w:r>
          </w:p>
        </w:tc>
        <w:tc>
          <w:p>
            <w:pPr>
              <w:pStyle w:val="Compact"/>
              <w:jc w:val="left"/>
            </w:pPr>
            <w:r>
              <w:t xml:space="preserve">0.90 (0.81 to 1.00)</w:t>
            </w:r>
          </w:p>
        </w:tc>
        <w:tc>
          <w:p>
            <w:pPr>
              <w:pStyle w:val="Compact"/>
            </w:pPr>
          </w:p>
        </w:tc>
      </w:tr>
      <w:tr>
        <w:tc>
          <w:p>
            <w:pPr>
              <w:pStyle w:val="Compact"/>
              <w:jc w:val="left"/>
            </w:pPr>
            <w:r>
              <w:t xml:space="preserve">Pulmonary TB</w:t>
            </w:r>
          </w:p>
        </w:tc>
        <w:tc>
          <w:p>
            <w:pPr>
              <w:pStyle w:val="Compact"/>
              <w:jc w:val="left"/>
            </w:pPr>
            <w:r>
              <w:t xml:space="preserve">No</w:t>
            </w:r>
          </w:p>
        </w:tc>
        <w:tc>
          <w:p>
            <w:pPr>
              <w:pStyle w:val="Compact"/>
              <w:jc w:val="left"/>
            </w:pPr>
            <w:r>
              <w:t xml:space="preserve">10121</w:t>
            </w:r>
          </w:p>
        </w:tc>
        <w:tc>
          <w:p>
            <w:pPr>
              <w:pStyle w:val="Compact"/>
              <w:jc w:val="left"/>
            </w:pPr>
            <w:r>
              <w:t xml:space="preserve">5548 (55)</w:t>
            </w:r>
          </w:p>
        </w:tc>
        <w:tc>
          <w:p>
            <w:pPr>
              <w:pStyle w:val="Compact"/>
              <w:jc w:val="left"/>
            </w:pPr>
            <w:r>
              <w:t xml:space="preserve">1</w:t>
            </w:r>
          </w:p>
        </w:tc>
        <w:tc>
          <w:p>
            <w:pPr>
              <w:pStyle w:val="Compact"/>
              <w:jc w:val="left"/>
            </w:pPr>
            <w:r>
              <w:t xml:space="preserve">&lt;0.001</w:t>
            </w:r>
          </w:p>
        </w:tc>
        <w:tc>
          <w:p>
            <w:pPr>
              <w:pStyle w:val="Compact"/>
              <w:jc w:val="left"/>
            </w:pPr>
            <w:r>
              <w:t xml:space="preserve">8595</w:t>
            </w:r>
          </w:p>
        </w:tc>
        <w:tc>
          <w:p>
            <w:pPr>
              <w:pStyle w:val="Compact"/>
              <w:jc w:val="left"/>
            </w:pPr>
            <w:r>
              <w:t xml:space="preserve">4685 (55)</w:t>
            </w:r>
          </w:p>
        </w:tc>
        <w:tc>
          <w:p>
            <w:pPr>
              <w:pStyle w:val="Compact"/>
              <w:jc w:val="left"/>
            </w:pPr>
            <w:r>
              <w:t xml:space="preserve">1</w:t>
            </w:r>
          </w:p>
        </w:tc>
        <w:tc>
          <w:p>
            <w:pPr>
              <w:pStyle w:val="Compact"/>
              <w:jc w:val="left"/>
            </w:pPr>
            <w:r>
              <w:t xml:space="preserve">0.769</w:t>
            </w:r>
          </w:p>
        </w:tc>
      </w:tr>
      <w:tr>
        <w:tc>
          <w:p>
            <w:pPr>
              <w:pStyle w:val="Compact"/>
            </w:pPr>
          </w:p>
        </w:tc>
        <w:tc>
          <w:p>
            <w:pPr>
              <w:pStyle w:val="Compact"/>
              <w:jc w:val="left"/>
            </w:pPr>
            <w:r>
              <w:t xml:space="preserve">Yes</w:t>
            </w:r>
          </w:p>
        </w:tc>
        <w:tc>
          <w:p>
            <w:pPr>
              <w:pStyle w:val="Compact"/>
              <w:jc w:val="left"/>
            </w:pPr>
            <w:r>
              <w:t xml:space="preserve">24289</w:t>
            </w:r>
          </w:p>
        </w:tc>
        <w:tc>
          <w:p>
            <w:pPr>
              <w:pStyle w:val="Compact"/>
              <w:jc w:val="left"/>
            </w:pPr>
            <w:r>
              <w:t xml:space="preserve">12204 (50)</w:t>
            </w:r>
          </w:p>
        </w:tc>
        <w:tc>
          <w:p>
            <w:pPr>
              <w:pStyle w:val="Compact"/>
              <w:jc w:val="left"/>
            </w:pPr>
            <w:r>
              <w:t xml:space="preserve">0.83 (0.79 to 0.87)</w:t>
            </w:r>
          </w:p>
        </w:tc>
        <w:tc>
          <w:p>
            <w:pPr>
              <w:pStyle w:val="Compact"/>
            </w:pPr>
          </w:p>
        </w:tc>
        <w:tc>
          <w:p>
            <w:pPr>
              <w:pStyle w:val="Compact"/>
              <w:jc w:val="left"/>
            </w:pPr>
            <w:r>
              <w:t xml:space="preserve">20784</w:t>
            </w:r>
          </w:p>
        </w:tc>
        <w:tc>
          <w:p>
            <w:pPr>
              <w:pStyle w:val="Compact"/>
              <w:jc w:val="left"/>
            </w:pPr>
            <w:r>
              <w:t xml:space="preserve">10342 (50)</w:t>
            </w:r>
          </w:p>
        </w:tc>
        <w:tc>
          <w:p>
            <w:pPr>
              <w:pStyle w:val="Compact"/>
              <w:jc w:val="left"/>
            </w:pPr>
            <w:r>
              <w:t xml:space="preserve">0.99 (0.94 to 1.05)</w:t>
            </w:r>
          </w:p>
        </w:tc>
        <w:tc>
          <w:p>
            <w:pPr>
              <w:pStyle w:val="Compact"/>
            </w:pPr>
          </w:p>
        </w:tc>
      </w:tr>
      <w:tr>
        <w:tc>
          <w:p>
            <w:pPr>
              <w:pStyle w:val="Compact"/>
              <w:jc w:val="left"/>
            </w:pPr>
            <w:r>
              <w:t xml:space="preserve">Sputum smear status - positive</w:t>
            </w:r>
          </w:p>
        </w:tc>
        <w:tc>
          <w:p>
            <w:pPr>
              <w:pStyle w:val="Compact"/>
              <w:jc w:val="left"/>
            </w:pPr>
            <w:r>
              <w:t xml:space="preserve">No</w:t>
            </w:r>
          </w:p>
        </w:tc>
        <w:tc>
          <w:p>
            <w:pPr>
              <w:pStyle w:val="Compact"/>
              <w:jc w:val="left"/>
            </w:pPr>
            <w:r>
              <w:t xml:space="preserve">3910</w:t>
            </w:r>
          </w:p>
        </w:tc>
        <w:tc>
          <w:p>
            <w:pPr>
              <w:pStyle w:val="Compact"/>
              <w:jc w:val="left"/>
            </w:pPr>
            <w:r>
              <w:t xml:space="preserve">1679 (43)</w:t>
            </w:r>
          </w:p>
        </w:tc>
        <w:tc>
          <w:p>
            <w:pPr>
              <w:pStyle w:val="Compact"/>
              <w:jc w:val="left"/>
            </w:pPr>
            <w:r>
              <w:t xml:space="preserve">1</w:t>
            </w:r>
          </w:p>
        </w:tc>
        <w:tc>
          <w:p>
            <w:pPr>
              <w:pStyle w:val="Compact"/>
              <w:jc w:val="left"/>
            </w:pPr>
            <w:r>
              <w:t xml:space="preserve">0.187</w:t>
            </w:r>
          </w:p>
        </w:tc>
        <w:tc>
          <w:p>
            <w:pPr>
              <w:pStyle w:val="Compact"/>
              <w:jc w:val="left"/>
            </w:pPr>
            <w:r>
              <w:t xml:space="preserve">3367</w:t>
            </w:r>
          </w:p>
        </w:tc>
        <w:tc>
          <w:p>
            <w:pPr>
              <w:pStyle w:val="Compact"/>
              <w:jc w:val="left"/>
            </w:pPr>
            <w:r>
              <w:t xml:space="preserve">1435 (43)</w:t>
            </w:r>
          </w:p>
        </w:tc>
        <w:tc>
          <w:p>
            <w:pPr>
              <w:pStyle w:val="Compact"/>
              <w:jc w:val="left"/>
            </w:pPr>
            <w:r>
              <w:t xml:space="preserve">1</w:t>
            </w:r>
          </w:p>
        </w:tc>
        <w:tc>
          <w:p>
            <w:pPr>
              <w:pStyle w:val="Compact"/>
              <w:jc w:val="left"/>
            </w:pPr>
            <w:r>
              <w:t xml:space="preserve">0.730</w:t>
            </w:r>
          </w:p>
        </w:tc>
      </w:tr>
      <w:tr>
        <w:tc>
          <w:p>
            <w:pPr>
              <w:pStyle w:val="Compact"/>
            </w:pPr>
          </w:p>
        </w:tc>
        <w:tc>
          <w:p>
            <w:pPr>
              <w:pStyle w:val="Compact"/>
              <w:jc w:val="left"/>
            </w:pPr>
            <w:r>
              <w:t xml:space="preserve">Yes</w:t>
            </w:r>
          </w:p>
        </w:tc>
        <w:tc>
          <w:p>
            <w:pPr>
              <w:pStyle w:val="Compact"/>
              <w:jc w:val="left"/>
            </w:pPr>
            <w:r>
              <w:t xml:space="preserve">9768</w:t>
            </w:r>
          </w:p>
        </w:tc>
        <w:tc>
          <w:p>
            <w:pPr>
              <w:pStyle w:val="Compact"/>
              <w:jc w:val="left"/>
            </w:pPr>
            <w:r>
              <w:t xml:space="preserve">4074 (42)</w:t>
            </w:r>
          </w:p>
        </w:tc>
        <w:tc>
          <w:p>
            <w:pPr>
              <w:pStyle w:val="Compact"/>
              <w:jc w:val="left"/>
            </w:pPr>
            <w:r>
              <w:t xml:space="preserve">0.95 (0.88 to 1.02)</w:t>
            </w:r>
          </w:p>
        </w:tc>
        <w:tc>
          <w:p>
            <w:pPr>
              <w:pStyle w:val="Compact"/>
            </w:pPr>
          </w:p>
        </w:tc>
        <w:tc>
          <w:p>
            <w:pPr>
              <w:pStyle w:val="Compact"/>
              <w:jc w:val="left"/>
            </w:pPr>
            <w:r>
              <w:t xml:space="preserve">8351</w:t>
            </w:r>
          </w:p>
        </w:tc>
        <w:tc>
          <w:p>
            <w:pPr>
              <w:pStyle w:val="Compact"/>
              <w:jc w:val="left"/>
            </w:pPr>
            <w:r>
              <w:t xml:space="preserve">3447 (41)</w:t>
            </w:r>
          </w:p>
        </w:tc>
        <w:tc>
          <w:p>
            <w:pPr>
              <w:pStyle w:val="Compact"/>
              <w:jc w:val="left"/>
            </w:pPr>
            <w:r>
              <w:t xml:space="preserve">1.02 (0.93 to 1.11)</w:t>
            </w:r>
          </w:p>
        </w:tc>
        <w:tc>
          <w:p>
            <w:pPr>
              <w:pStyle w:val="Compact"/>
            </w:pPr>
          </w:p>
        </w:tc>
      </w:tr>
      <w:tr>
        <w:tc>
          <w:p>
            <w:pPr>
              <w:pStyle w:val="Compact"/>
              <w:jc w:val="left"/>
            </w:pPr>
            <w:r>
              <w:t xml:space="preserve">OR (95% CI): unadjusted odds ratio with 95% confidence intervals, aOR (95% CI): adjusted odds ratios with 95% confidence intervals, * Univariable sample size for outcomes ordered as in table (% of all cases) = 30746 (60%), 596 (23%), 33954 (66%), 34410 (67%), 13678 (26%), † Multivariable sample size with outcomes ordered as in table (% of all cases) = 25993 (50%), 506 (20%), 29086 (56%), 29379 (57%), 11718 (23%),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rPr>
          <w:b/>
        </w:rPr>
        <w:t xml:space="preserve">Table 3:</w:t>
      </w:r>
      <w:r>
        <w:t xml:space="preserve"> </w:t>
      </w:r>
      <w:r>
        <w:t xml:space="preserve">Summary of associations between years since vaccination and all outcomes in individuals who were vaccinated. The baseline exposure is vaccination</w:t>
      </w:r>
      <w:r>
        <w:t xml:space="preserve"> </w:t>
      </w:r>
      <m:oMath>
        <m:r>
          <m:t>≤</m:t>
        </m:r>
        <m:r>
          <m:t>10</m:t>
        </m:r>
      </m:oMath>
      <w:r>
        <w:t xml:space="preserve"> </w:t>
      </w:r>
      <w:r>
        <w:t xml:space="preserve">years before diagnosis compared to vaccination</w:t>
      </w:r>
      <w:r>
        <w:t xml:space="preserve"> </w:t>
      </w:r>
      <m:oMath>
        <m:r>
          <m:t>11</m:t>
        </m:r>
        <m:r>
          <m:t>+</m:t>
        </m:r>
      </m:oMath>
      <w:r>
        <w:t xml:space="preserve"> </w:t>
      </w:r>
      <w:r>
        <w:t xml:space="preserve">years before diagnosis. Deaths due to TB (in those who died) had insufficient data for effect sizes to be estimated in both the univariable and multivariable analysis.</w:t>
      </w:r>
    </w:p>
    <w:tbl>
      <w:tblPr>
        <w:tblStyle w:val="TableNormal"/>
        <w:tblW w:type="pct" w:w="0.0"/>
        <w:tblLook w:firstRow="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Years since BCG</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All-cause mortality</w:t>
            </w:r>
          </w:p>
        </w:tc>
        <w:tc>
          <w:p>
            <w:pPr>
              <w:pStyle w:val="Compact"/>
              <w:jc w:val="left"/>
            </w:pPr>
            <w:r>
              <w:t xml:space="preserve">≤ 10</w:t>
            </w:r>
          </w:p>
        </w:tc>
        <w:tc>
          <w:p>
            <w:pPr>
              <w:pStyle w:val="Compact"/>
              <w:jc w:val="left"/>
            </w:pPr>
            <w:r>
              <w:t xml:space="preserve">718</w:t>
            </w:r>
          </w:p>
        </w:tc>
        <w:tc>
          <w:p>
            <w:pPr>
              <w:pStyle w:val="Compact"/>
              <w:jc w:val="left"/>
            </w:pPr>
            <w:r>
              <w:t xml:space="preserve">5 (1)</w:t>
            </w:r>
          </w:p>
        </w:tc>
        <w:tc>
          <w:p>
            <w:pPr>
              <w:pStyle w:val="Compact"/>
              <w:jc w:val="left"/>
            </w:pPr>
            <w:r>
              <w:t xml:space="preserve">1</w:t>
            </w:r>
          </w:p>
        </w:tc>
        <w:tc>
          <w:p>
            <w:pPr>
              <w:pStyle w:val="Compact"/>
              <w:jc w:val="left"/>
            </w:pPr>
            <w:r>
              <w:t xml:space="preserve">0.004</w:t>
            </w:r>
          </w:p>
        </w:tc>
        <w:tc>
          <w:p>
            <w:pPr>
              <w:pStyle w:val="Compact"/>
              <w:jc w:val="left"/>
            </w:pPr>
            <w:r>
              <w:t xml:space="preserve">554</w:t>
            </w:r>
          </w:p>
        </w:tc>
        <w:tc>
          <w:p>
            <w:pPr>
              <w:pStyle w:val="Compact"/>
              <w:jc w:val="left"/>
            </w:pPr>
            <w:r>
              <w:t xml:space="preserve">4 (1)</w:t>
            </w:r>
          </w:p>
        </w:tc>
        <w:tc>
          <w:p>
            <w:pPr>
              <w:pStyle w:val="Compact"/>
              <w:jc w:val="left"/>
            </w:pPr>
            <w:r>
              <w:t xml:space="preserve">1</w:t>
            </w:r>
          </w:p>
        </w:tc>
        <w:tc>
          <w:p>
            <w:pPr>
              <w:pStyle w:val="Compact"/>
              <w:jc w:val="left"/>
            </w:pPr>
            <w:r>
              <w:t xml:space="preserve">0.897</w:t>
            </w:r>
          </w:p>
        </w:tc>
      </w:tr>
      <w:tr>
        <w:tc>
          <w:p>
            <w:pPr>
              <w:pStyle w:val="Compact"/>
            </w:pPr>
          </w:p>
        </w:tc>
        <w:tc>
          <w:p>
            <w:pPr>
              <w:pStyle w:val="Compact"/>
              <w:jc w:val="left"/>
            </w:pPr>
            <w:r>
              <w:t xml:space="preserve">11+</w:t>
            </w:r>
          </w:p>
        </w:tc>
        <w:tc>
          <w:p>
            <w:pPr>
              <w:pStyle w:val="Compact"/>
              <w:jc w:val="left"/>
            </w:pPr>
            <w:r>
              <w:t xml:space="preserve">8106</w:t>
            </w:r>
          </w:p>
        </w:tc>
        <w:tc>
          <w:p>
            <w:pPr>
              <w:pStyle w:val="Compact"/>
              <w:jc w:val="left"/>
            </w:pPr>
            <w:r>
              <w:t xml:space="preserve">166 (2)</w:t>
            </w:r>
          </w:p>
        </w:tc>
        <w:tc>
          <w:p>
            <w:pPr>
              <w:pStyle w:val="Compact"/>
              <w:jc w:val="left"/>
            </w:pPr>
            <w:r>
              <w:t xml:space="preserve">2.98 (1.22 to 7.28)</w:t>
            </w:r>
          </w:p>
        </w:tc>
        <w:tc>
          <w:p>
            <w:pPr>
              <w:pStyle w:val="Compact"/>
            </w:pPr>
          </w:p>
        </w:tc>
        <w:tc>
          <w:p>
            <w:pPr>
              <w:pStyle w:val="Compact"/>
              <w:jc w:val="left"/>
            </w:pPr>
            <w:r>
              <w:t xml:space="preserve">7171</w:t>
            </w:r>
          </w:p>
        </w:tc>
        <w:tc>
          <w:p>
            <w:pPr>
              <w:pStyle w:val="Compact"/>
              <w:jc w:val="left"/>
            </w:pPr>
            <w:r>
              <w:t xml:space="preserve">148 (2)</w:t>
            </w:r>
          </w:p>
        </w:tc>
        <w:tc>
          <w:p>
            <w:pPr>
              <w:pStyle w:val="Compact"/>
              <w:jc w:val="left"/>
            </w:pPr>
            <w:r>
              <w:t xml:space="preserve">0.91 (0.24 to 3.54)</w:t>
            </w:r>
          </w:p>
        </w:tc>
        <w:tc>
          <w:p>
            <w:pPr>
              <w:pStyle w:val="Compact"/>
            </w:pPr>
          </w:p>
        </w:tc>
      </w:tr>
      <w:tr>
        <w:tc>
          <w:p>
            <w:pPr>
              <w:pStyle w:val="Compact"/>
              <w:jc w:val="left"/>
            </w:pPr>
            <w:r>
              <w:t xml:space="preserve">Death due to TB (in those who died‡)</w:t>
            </w:r>
          </w:p>
        </w:tc>
        <w:tc>
          <w:p>
            <w:pPr>
              <w:pStyle w:val="Compact"/>
              <w:jc w:val="left"/>
            </w:pPr>
            <w:r>
              <w:t xml:space="preserve">≤ 10</w:t>
            </w:r>
          </w:p>
        </w:tc>
        <w:tc>
          <w:p>
            <w:pPr>
              <w:pStyle w:val="Compact"/>
              <w:jc w:val="left"/>
            </w:pPr>
            <w:r>
              <w:t xml:space="preserve">2</w:t>
            </w:r>
          </w:p>
        </w:tc>
        <w:tc>
          <w:p>
            <w:pPr>
              <w:pStyle w:val="Compact"/>
              <w:jc w:val="left"/>
            </w:pPr>
            <w:r>
              <w:t xml:space="preserve">2 (100)</w:t>
            </w:r>
          </w:p>
        </w:tc>
        <w:tc>
          <w:p>
            <w:pPr>
              <w:pStyle w:val="Compact"/>
              <w:jc w:val="left"/>
            </w:pPr>
            <w:r>
              <w:t xml:space="preserve">1</w:t>
            </w:r>
          </w:p>
        </w:tc>
        <w:tc>
          <w:p>
            <w:pPr>
              <w:pStyle w:val="Compact"/>
              <w:jc w:val="left"/>
            </w:pPr>
            <w:r>
              <w:t xml:space="preserve">-</w:t>
            </w:r>
          </w:p>
        </w:tc>
        <w:tc>
          <w:p>
            <w:pPr>
              <w:pStyle w:val="Compact"/>
              <w:jc w:val="left"/>
            </w:pPr>
            <w:r>
              <w:t xml:space="preserve">2</w:t>
            </w:r>
          </w:p>
        </w:tc>
        <w:tc>
          <w:p>
            <w:pPr>
              <w:pStyle w:val="Compact"/>
              <w:jc w:val="left"/>
            </w:pPr>
            <w:r>
              <w:t xml:space="preserve">2 (100)</w:t>
            </w:r>
          </w:p>
        </w:tc>
        <w:tc>
          <w:p>
            <w:pPr>
              <w:pStyle w:val="Compact"/>
              <w:jc w:val="left"/>
            </w:pPr>
            <w:r>
              <w:t xml:space="preserve">1</w:t>
            </w:r>
          </w:p>
        </w:tc>
        <w:tc>
          <w:p>
            <w:pPr>
              <w:pStyle w:val="Compact"/>
              <w:jc w:val="left"/>
            </w:pPr>
            <w:r>
              <w:t xml:space="preserve">-</w:t>
            </w:r>
          </w:p>
        </w:tc>
      </w:tr>
      <w:tr>
        <w:tc>
          <w:p>
            <w:pPr>
              <w:pStyle w:val="Compact"/>
            </w:pPr>
          </w:p>
        </w:tc>
        <w:tc>
          <w:p>
            <w:pPr>
              <w:pStyle w:val="Compact"/>
              <w:jc w:val="left"/>
            </w:pPr>
            <w:r>
              <w:t xml:space="preserve">11+</w:t>
            </w:r>
          </w:p>
        </w:tc>
        <w:tc>
          <w:p>
            <w:pPr>
              <w:pStyle w:val="Compact"/>
              <w:jc w:val="left"/>
            </w:pPr>
            <w:r>
              <w:t xml:space="preserve">108</w:t>
            </w:r>
          </w:p>
        </w:tc>
        <w:tc>
          <w:p>
            <w:pPr>
              <w:pStyle w:val="Compact"/>
              <w:jc w:val="left"/>
            </w:pPr>
            <w:r>
              <w:t xml:space="preserve">59 (55)</w:t>
            </w:r>
          </w:p>
        </w:tc>
        <w:tc>
          <w:p>
            <w:pPr>
              <w:pStyle w:val="Compact"/>
              <w:jc w:val="left"/>
            </w:pPr>
            <w:r>
              <w:rPr>
                <w:i/>
              </w:rPr>
              <w:t xml:space="preserve">Insufficient data</w:t>
            </w:r>
          </w:p>
        </w:tc>
        <w:tc>
          <w:p>
            <w:pPr>
              <w:pStyle w:val="Compact"/>
            </w:pPr>
          </w:p>
        </w:tc>
        <w:tc>
          <w:p>
            <w:pPr>
              <w:pStyle w:val="Compact"/>
              <w:jc w:val="left"/>
            </w:pPr>
            <w:r>
              <w:t xml:space="preserve">98</w:t>
            </w:r>
          </w:p>
        </w:tc>
        <w:tc>
          <w:p>
            <w:pPr>
              <w:pStyle w:val="Compact"/>
              <w:jc w:val="left"/>
            </w:pPr>
            <w:r>
              <w:t xml:space="preserve">53 (54)</w:t>
            </w:r>
          </w:p>
        </w:tc>
        <w:tc>
          <w:p>
            <w:pPr>
              <w:pStyle w:val="Compact"/>
              <w:jc w:val="left"/>
            </w:pPr>
            <w:r>
              <w:rPr>
                <w:i/>
              </w:rPr>
              <w:t xml:space="preserve">Insufficient data</w:t>
            </w:r>
          </w:p>
        </w:tc>
        <w:tc>
          <w:p>
            <w:pPr>
              <w:pStyle w:val="Compact"/>
            </w:pPr>
          </w:p>
        </w:tc>
      </w:tr>
      <w:tr>
        <w:tc>
          <w:p>
            <w:pPr>
              <w:pStyle w:val="Compact"/>
              <w:jc w:val="left"/>
            </w:pPr>
            <w:r>
              <w:t xml:space="preserve">Recurrent TB</w:t>
            </w:r>
          </w:p>
        </w:tc>
        <w:tc>
          <w:p>
            <w:pPr>
              <w:pStyle w:val="Compact"/>
              <w:jc w:val="left"/>
            </w:pPr>
            <w:r>
              <w:t xml:space="preserve">≤ 10</w:t>
            </w:r>
          </w:p>
        </w:tc>
        <w:tc>
          <w:p>
            <w:pPr>
              <w:pStyle w:val="Compact"/>
              <w:jc w:val="left"/>
            </w:pPr>
            <w:r>
              <w:t xml:space="preserve">780</w:t>
            </w:r>
          </w:p>
        </w:tc>
        <w:tc>
          <w:p>
            <w:pPr>
              <w:pStyle w:val="Compact"/>
              <w:jc w:val="left"/>
            </w:pPr>
            <w:r>
              <w:t xml:space="preserve">22 (3)</w:t>
            </w:r>
          </w:p>
        </w:tc>
        <w:tc>
          <w:p>
            <w:pPr>
              <w:pStyle w:val="Compact"/>
              <w:jc w:val="left"/>
            </w:pPr>
            <w:r>
              <w:t xml:space="preserve">1</w:t>
            </w:r>
          </w:p>
        </w:tc>
        <w:tc>
          <w:p>
            <w:pPr>
              <w:pStyle w:val="Compact"/>
              <w:jc w:val="left"/>
            </w:pPr>
            <w:r>
              <w:t xml:space="preserve">0.005</w:t>
            </w:r>
          </w:p>
        </w:tc>
        <w:tc>
          <w:p>
            <w:pPr>
              <w:pStyle w:val="Compact"/>
              <w:jc w:val="left"/>
            </w:pPr>
            <w:r>
              <w:t xml:space="preserve">613</w:t>
            </w:r>
          </w:p>
        </w:tc>
        <w:tc>
          <w:p>
            <w:pPr>
              <w:pStyle w:val="Compact"/>
              <w:jc w:val="left"/>
            </w:pPr>
            <w:r>
              <w:t xml:space="preserve">14 (2)</w:t>
            </w:r>
          </w:p>
        </w:tc>
        <w:tc>
          <w:p>
            <w:pPr>
              <w:pStyle w:val="Compact"/>
              <w:jc w:val="left"/>
            </w:pPr>
            <w:r>
              <w:t xml:space="preserve">1</w:t>
            </w:r>
          </w:p>
        </w:tc>
        <w:tc>
          <w:p>
            <w:pPr>
              <w:pStyle w:val="Compact"/>
              <w:jc w:val="left"/>
            </w:pPr>
            <w:r>
              <w:t xml:space="preserve">0.515</w:t>
            </w:r>
          </w:p>
        </w:tc>
      </w:tr>
      <w:tr>
        <w:tc>
          <w:p>
            <w:pPr>
              <w:pStyle w:val="Compact"/>
            </w:pPr>
          </w:p>
        </w:tc>
        <w:tc>
          <w:p>
            <w:pPr>
              <w:pStyle w:val="Compact"/>
              <w:jc w:val="left"/>
            </w:pPr>
            <w:r>
              <w:t xml:space="preserve">11+</w:t>
            </w:r>
          </w:p>
        </w:tc>
        <w:tc>
          <w:p>
            <w:pPr>
              <w:pStyle w:val="Compact"/>
              <w:jc w:val="left"/>
            </w:pPr>
            <w:r>
              <w:t xml:space="preserve">9172</w:t>
            </w:r>
          </w:p>
        </w:tc>
        <w:tc>
          <w:p>
            <w:pPr>
              <w:pStyle w:val="Compact"/>
              <w:jc w:val="left"/>
            </w:pPr>
            <w:r>
              <w:t xml:space="preserve">451 (5)</w:t>
            </w:r>
          </w:p>
        </w:tc>
        <w:tc>
          <w:p>
            <w:pPr>
              <w:pStyle w:val="Compact"/>
              <w:jc w:val="left"/>
            </w:pPr>
            <w:r>
              <w:t xml:space="preserve">1.78 (1.15 to 2.75)</w:t>
            </w:r>
          </w:p>
        </w:tc>
        <w:tc>
          <w:p>
            <w:pPr>
              <w:pStyle w:val="Compact"/>
            </w:pPr>
          </w:p>
        </w:tc>
        <w:tc>
          <w:p>
            <w:pPr>
              <w:pStyle w:val="Compact"/>
              <w:jc w:val="left"/>
            </w:pPr>
            <w:r>
              <w:t xml:space="preserve">8194</w:t>
            </w:r>
          </w:p>
        </w:tc>
        <w:tc>
          <w:p>
            <w:pPr>
              <w:pStyle w:val="Compact"/>
              <w:jc w:val="left"/>
            </w:pPr>
            <w:r>
              <w:t xml:space="preserve">406 (5)</w:t>
            </w:r>
          </w:p>
        </w:tc>
        <w:tc>
          <w:p>
            <w:pPr>
              <w:pStyle w:val="Compact"/>
              <w:jc w:val="left"/>
            </w:pPr>
            <w:r>
              <w:t xml:space="preserve">1.24 (0.63 to 2.44)</w:t>
            </w:r>
          </w:p>
        </w:tc>
        <w:tc>
          <w:p>
            <w:pPr>
              <w:pStyle w:val="Compact"/>
            </w:pPr>
          </w:p>
        </w:tc>
      </w:tr>
      <w:tr>
        <w:tc>
          <w:p>
            <w:pPr>
              <w:pStyle w:val="Compact"/>
              <w:jc w:val="left"/>
            </w:pPr>
            <w:r>
              <w:t xml:space="preserve">Pulmonary TB</w:t>
            </w:r>
          </w:p>
        </w:tc>
        <w:tc>
          <w:p>
            <w:pPr>
              <w:pStyle w:val="Compact"/>
              <w:jc w:val="left"/>
            </w:pPr>
            <w:r>
              <w:t xml:space="preserve">≤ 10</w:t>
            </w:r>
          </w:p>
        </w:tc>
        <w:tc>
          <w:p>
            <w:pPr>
              <w:pStyle w:val="Compact"/>
              <w:jc w:val="left"/>
            </w:pPr>
            <w:r>
              <w:t xml:space="preserve">770</w:t>
            </w:r>
          </w:p>
        </w:tc>
        <w:tc>
          <w:p>
            <w:pPr>
              <w:pStyle w:val="Compact"/>
              <w:jc w:val="left"/>
            </w:pPr>
            <w:r>
              <w:t xml:space="preserve">480 (62)</w:t>
            </w:r>
          </w:p>
        </w:tc>
        <w:tc>
          <w:p>
            <w:pPr>
              <w:pStyle w:val="Compact"/>
              <w:jc w:val="left"/>
            </w:pPr>
            <w:r>
              <w:t xml:space="preserve">1</w:t>
            </w:r>
          </w:p>
        </w:tc>
        <w:tc>
          <w:p>
            <w:pPr>
              <w:pStyle w:val="Compact"/>
              <w:jc w:val="left"/>
            </w:pPr>
            <w:r>
              <w:t xml:space="preserve">&lt;0.001</w:t>
            </w:r>
          </w:p>
        </w:tc>
        <w:tc>
          <w:p>
            <w:pPr>
              <w:pStyle w:val="Compact"/>
              <w:jc w:val="left"/>
            </w:pPr>
            <w:r>
              <w:t xml:space="preserve">601</w:t>
            </w:r>
          </w:p>
        </w:tc>
        <w:tc>
          <w:p>
            <w:pPr>
              <w:pStyle w:val="Compact"/>
              <w:jc w:val="left"/>
            </w:pPr>
            <w:r>
              <w:t xml:space="preserve">382 (64)</w:t>
            </w:r>
          </w:p>
        </w:tc>
        <w:tc>
          <w:p>
            <w:pPr>
              <w:pStyle w:val="Compact"/>
              <w:jc w:val="left"/>
            </w:pPr>
            <w:r>
              <w:t xml:space="preserve">1</w:t>
            </w:r>
          </w:p>
        </w:tc>
        <w:tc>
          <w:p>
            <w:pPr>
              <w:pStyle w:val="Compact"/>
              <w:jc w:val="left"/>
            </w:pPr>
            <w:r>
              <w:t xml:space="preserve">0.309</w:t>
            </w:r>
          </w:p>
        </w:tc>
      </w:tr>
      <w:tr>
        <w:tc>
          <w:p>
            <w:pPr>
              <w:pStyle w:val="Compact"/>
            </w:pPr>
          </w:p>
        </w:tc>
        <w:tc>
          <w:p>
            <w:pPr>
              <w:pStyle w:val="Compact"/>
              <w:jc w:val="left"/>
            </w:pPr>
            <w:r>
              <w:t xml:space="preserve">11+</w:t>
            </w:r>
          </w:p>
        </w:tc>
        <w:tc>
          <w:p>
            <w:pPr>
              <w:pStyle w:val="Compact"/>
              <w:jc w:val="left"/>
            </w:pPr>
            <w:r>
              <w:t xml:space="preserve">9248</w:t>
            </w:r>
          </w:p>
        </w:tc>
        <w:tc>
          <w:p>
            <w:pPr>
              <w:pStyle w:val="Compact"/>
              <w:jc w:val="left"/>
            </w:pPr>
            <w:r>
              <w:t xml:space="preserve">4757 (51)</w:t>
            </w:r>
          </w:p>
        </w:tc>
        <w:tc>
          <w:p>
            <w:pPr>
              <w:pStyle w:val="Compact"/>
              <w:jc w:val="left"/>
            </w:pPr>
            <w:r>
              <w:t xml:space="preserve">0.64 (0.55 to 0.74)</w:t>
            </w:r>
          </w:p>
        </w:tc>
        <w:tc>
          <w:p>
            <w:pPr>
              <w:pStyle w:val="Compact"/>
            </w:pPr>
          </w:p>
        </w:tc>
        <w:tc>
          <w:p>
            <w:pPr>
              <w:pStyle w:val="Compact"/>
              <w:jc w:val="left"/>
            </w:pPr>
            <w:r>
              <w:t xml:space="preserve">8254</w:t>
            </w:r>
          </w:p>
        </w:tc>
        <w:tc>
          <w:p>
            <w:pPr>
              <w:pStyle w:val="Compact"/>
              <w:jc w:val="left"/>
            </w:pPr>
            <w:r>
              <w:t xml:space="preserve">4232 (51)</w:t>
            </w:r>
          </w:p>
        </w:tc>
        <w:tc>
          <w:p>
            <w:pPr>
              <w:pStyle w:val="Compact"/>
              <w:jc w:val="left"/>
            </w:pPr>
            <w:r>
              <w:t xml:space="preserve">0.87 (0.67 to 1.14)</w:t>
            </w:r>
          </w:p>
        </w:tc>
        <w:tc>
          <w:p>
            <w:pPr>
              <w:pStyle w:val="Compact"/>
            </w:pPr>
          </w:p>
        </w:tc>
      </w:tr>
      <w:tr>
        <w:tc>
          <w:p>
            <w:pPr>
              <w:pStyle w:val="Compact"/>
              <w:jc w:val="left"/>
            </w:pPr>
            <w:r>
              <w:t xml:space="preserve">Sputum smear status - positive</w:t>
            </w:r>
          </w:p>
        </w:tc>
        <w:tc>
          <w:p>
            <w:pPr>
              <w:pStyle w:val="Compact"/>
              <w:jc w:val="left"/>
            </w:pPr>
            <w:r>
              <w:t xml:space="preserve">≤ 10</w:t>
            </w:r>
          </w:p>
        </w:tc>
        <w:tc>
          <w:p>
            <w:pPr>
              <w:pStyle w:val="Compact"/>
              <w:jc w:val="left"/>
            </w:pPr>
            <w:r>
              <w:t xml:space="preserve">157</w:t>
            </w:r>
          </w:p>
        </w:tc>
        <w:tc>
          <w:p>
            <w:pPr>
              <w:pStyle w:val="Compact"/>
              <w:jc w:val="left"/>
            </w:pPr>
            <w:r>
              <w:t xml:space="preserve">81 (52)</w:t>
            </w:r>
          </w:p>
        </w:tc>
        <w:tc>
          <w:p>
            <w:pPr>
              <w:pStyle w:val="Compact"/>
              <w:jc w:val="left"/>
            </w:pPr>
            <w:r>
              <w:t xml:space="preserve">1</w:t>
            </w:r>
          </w:p>
        </w:tc>
        <w:tc>
          <w:p>
            <w:pPr>
              <w:pStyle w:val="Compact"/>
              <w:jc w:val="left"/>
            </w:pPr>
            <w:r>
              <w:t xml:space="preserve">0.941</w:t>
            </w:r>
          </w:p>
        </w:tc>
        <w:tc>
          <w:p>
            <w:pPr>
              <w:pStyle w:val="Compact"/>
              <w:jc w:val="left"/>
            </w:pPr>
            <w:r>
              <w:t xml:space="preserve">122</w:t>
            </w:r>
          </w:p>
        </w:tc>
        <w:tc>
          <w:p>
            <w:pPr>
              <w:pStyle w:val="Compact"/>
              <w:jc w:val="left"/>
            </w:pPr>
            <w:r>
              <w:t xml:space="preserve">61 (50)</w:t>
            </w:r>
          </w:p>
        </w:tc>
        <w:tc>
          <w:p>
            <w:pPr>
              <w:pStyle w:val="Compact"/>
              <w:jc w:val="left"/>
            </w:pPr>
            <w:r>
              <w:t xml:space="preserve">1</w:t>
            </w:r>
          </w:p>
        </w:tc>
        <w:tc>
          <w:p>
            <w:pPr>
              <w:pStyle w:val="Compact"/>
              <w:jc w:val="left"/>
            </w:pPr>
            <w:r>
              <w:t xml:space="preserve">0.920</w:t>
            </w:r>
          </w:p>
        </w:tc>
      </w:tr>
      <w:tr>
        <w:tc>
          <w:p>
            <w:pPr>
              <w:pStyle w:val="Compact"/>
            </w:pPr>
          </w:p>
        </w:tc>
        <w:tc>
          <w:p>
            <w:pPr>
              <w:pStyle w:val="Compact"/>
              <w:jc w:val="left"/>
            </w:pPr>
            <w:r>
              <w:t xml:space="preserve">11+</w:t>
            </w:r>
          </w:p>
        </w:tc>
        <w:tc>
          <w:p>
            <w:pPr>
              <w:pStyle w:val="Compact"/>
              <w:jc w:val="left"/>
            </w:pPr>
            <w:r>
              <w:t xml:space="preserve">3064</w:t>
            </w:r>
          </w:p>
        </w:tc>
        <w:tc>
          <w:p>
            <w:pPr>
              <w:pStyle w:val="Compact"/>
              <w:jc w:val="left"/>
            </w:pPr>
            <w:r>
              <w:t xml:space="preserve">1590 (52)</w:t>
            </w:r>
          </w:p>
        </w:tc>
        <w:tc>
          <w:p>
            <w:pPr>
              <w:pStyle w:val="Compact"/>
              <w:jc w:val="left"/>
            </w:pPr>
            <w:r>
              <w:t xml:space="preserve">1.01 (0.73 to 1.40)</w:t>
            </w:r>
          </w:p>
        </w:tc>
        <w:tc>
          <w:p>
            <w:pPr>
              <w:pStyle w:val="Compact"/>
            </w:pPr>
          </w:p>
        </w:tc>
        <w:tc>
          <w:p>
            <w:pPr>
              <w:pStyle w:val="Compact"/>
              <w:jc w:val="left"/>
            </w:pPr>
            <w:r>
              <w:t xml:space="preserve">2734</w:t>
            </w:r>
          </w:p>
        </w:tc>
        <w:tc>
          <w:p>
            <w:pPr>
              <w:pStyle w:val="Compact"/>
              <w:jc w:val="left"/>
            </w:pPr>
            <w:r>
              <w:t xml:space="preserve">1405 (51)</w:t>
            </w:r>
          </w:p>
        </w:tc>
        <w:tc>
          <w:p>
            <w:pPr>
              <w:pStyle w:val="Compact"/>
              <w:jc w:val="left"/>
            </w:pPr>
            <w:r>
              <w:t xml:space="preserve">1.02 (0.68 to 1.54)</w:t>
            </w:r>
          </w:p>
        </w:tc>
        <w:tc>
          <w:p>
            <w:pPr>
              <w:pStyle w:val="Compact"/>
            </w:pPr>
          </w:p>
        </w:tc>
      </w:tr>
      <w:tr>
        <w:tc>
          <w:p>
            <w:pPr>
              <w:pStyle w:val="Compact"/>
              <w:jc w:val="left"/>
            </w:pPr>
            <w:r>
              <w:t xml:space="preserve">OR (95% CI): unadjusted odds ratio with 95% confidence intervals, aOR (95% CI): adjusted odds ratios with 95% confidence intervals, * Univariable sample size for outcomes ordered as in table (% of vaccinated cases) = 8824 (36%), 110 (28%), 9952 (41%), 10018 (41%), 3221 (13%), † Multivariable sample size with outcomes ordered as in table (% of vaccinated cases) = 7725 (32%), 100 (25%), 8807 (36%), 8855 (36%), 2856 (12%),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Sensitivity analysis</w:t>
      </w:r>
    </w:p>
    <w:p>
      <w:pPr>
        <w:pStyle w:val="BodyText"/>
      </w:pPr>
      <w:r>
        <w:t xml:space="preserve">Dropping duplicate recurrent TB notifications increased the magnitude, and precision, of the effect sizes for recurrent TB, all-cause mortality, and deaths due to TB (in those who died) (see online supplementary table S8). Restricting the analysis to only cases that were eligible for the BCG schools scheme reduced the sample size of the analysis (from an initial study size of 51645, of which 12832 were UK born, to 9943 cases that would have been eligible for the BCG schools scheme). With this reduced sample size, there was strong evidence in adjusted analyses of an association between BCG vaccination and reduced recurrent TB, and evidence of an association with decreased all-cause mortality (see online supplementary table S8).</w:t>
      </w:r>
    </w:p>
    <w:p>
      <w:pPr>
        <w:pStyle w:val="Heading5"/>
      </w:pPr>
      <w:bookmarkStart w:id="25" w:name="pagebreak-3"/>
      <w:bookmarkEnd w:id="25"/>
      <w:r>
        <w:t xml:space="preserve">PAGEBREAK</w:t>
      </w:r>
    </w:p>
    <w:p>
      <w:pPr>
        <w:pStyle w:val="FirstParagraph"/>
      </w:pPr>
      <w:r>
        <w:rPr>
          <w:b/>
        </w:rPr>
        <w:t xml:space="preserve">DISCUSSION</w:t>
      </w:r>
    </w:p>
    <w:p>
      <w:pPr>
        <w:pStyle w:val="BodyText"/>
      </w:pPr>
      <w:r>
        <w:t xml:space="preserve">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mitigated this potential source for bias by conducting a sensitivity analysis including only those eligible for the universal school age scheme, and whilst the strength of associations were attenuated there remained some evidence of improved outcomes. Sensitivity analysis excluding recurrent cases indicated their inclusion may have biased our results towards the null.</w:t>
      </w:r>
    </w:p>
    <w:p>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w:t>
      </w:r>
      <w:r>
        <w:t xml:space="preserve">[26]</w:t>
      </w:r>
      <w:r>
        <w:t xml:space="preserve"> </w:t>
      </w:r>
      <w:r>
        <w:t xml:space="preserve">However, the bias induced by these confounders is likely to be towards the null, meaning that our effect estimates are likely to be conservative. Finally, BCG vaccination status may be subject to misclassification due to recall bias; validation studies of the recording of BCG status in the ETS would be required to assess this.</w:t>
      </w:r>
    </w:p>
    <w:p>
      <w:pPr>
        <w:pStyle w:val="BodyText"/>
      </w:pPr>
      <w:r>
        <w:t xml:space="preserve">Little work has been done to assess the overall effect of BCG on outcomes for active TB cases although the possible non-specific effects of BCG are an area of active research.</w:t>
      </w:r>
      <w:r>
        <w:t xml:space="preserve">[11,27,28]</w:t>
      </w:r>
      <w:r>
        <w:t xml:space="preserve"> </w:t>
      </w:r>
      <w:r>
        <w:t xml:space="preserve">Whilst multiple studies have investigated BCG’s association with all-cause mortality, it has been difficult to assess whether the association continues beyond the first year of life.</w:t>
      </w:r>
      <w:r>
        <w:t xml:space="preserve">[28]</w:t>
      </w:r>
      <w:r>
        <w:t xml:space="preserve"> </w:t>
      </w:r>
      <w:r>
        <w:t xml:space="preserve">The effect size of the association we identified between BCG and all-cause mortality in active TB cases was comparable to that found in a Danish case-cohort study in the general population (aHR: 0.58 (95% CI 0.39 to 0.85).</w:t>
      </w:r>
      <w:r>
        <w:t xml:space="preserve">[13]</w:t>
      </w:r>
      <w:r>
        <w:t xml:space="preserve"> </w:t>
      </w:r>
      <w:r>
        <w:t xml:space="preserve">A recent systematic review also found that BCG vaccination was associated with reduced all-cause mortality in neonates, with an average relative risk of 0.70 (95% CI 0.49 to 1.01) from five clinical trials and 0.47 (95% CI 0.32 to 0.69) from nine observational studies at high risk of bias.</w:t>
      </w:r>
      <w:r>
        <w:t xml:space="preserve">[11]</w:t>
      </w:r>
      <w:r>
        <w:t xml:space="preserve"> </w:t>
      </w:r>
      <w:r>
        <w:t xml:space="preserve">We found some weak evidence that BCG vaccination was associated with reduced deaths due to TB (in those who died), although our point estimate had large confidence intervals. Several meta-analyses have found evidence supporting this association,</w:t>
      </w:r>
      <w:r>
        <w:t xml:space="preserve">[5,12]</w:t>
      </w:r>
      <w:r>
        <w:t xml:space="preserve"> </w:t>
      </w:r>
      <w:r>
        <w:t xml:space="preserve">with one meta-analysis estimating a 71% (RR: 0.29 95% CI 0.16 to 0.53) reduction in deaths due to TB.</w:t>
      </w:r>
      <w:r>
        <w:t xml:space="preserve">[5]</w:t>
      </w:r>
      <w:r>
        <w:t xml:space="preserve"> </w:t>
      </w:r>
      <w:r>
        <w:t xml:space="preserve">Our study was limited by the relative rarity of deaths due to TB in England, whereas other approaches benefited from the use of meta-analysis. This study could not determine the possible causal pathway for the association between BCG vaccination all-cause mortality, and recurrent TB. These are important to establish in order to understand the effect of BCG vaccination on TB outcomes.</w:t>
      </w:r>
    </w:p>
    <w:p>
      <w:pPr>
        <w:pStyle w:val="BodyText"/>
      </w:pPr>
      <w:r>
        <w:t xml:space="preserve">We found that BCG vaccination was associated with reduced all-cause mortality, with some weaker evidence of an association with reduced recurrent TB. A plausible mechanism for this association is that BCG vaccination improves treatment outcomes,</w:t>
      </w:r>
      <w:r>
        <w:t xml:space="preserve">[10]</w:t>
      </w:r>
      <w:r>
        <w:t xml:space="preserve"> </w:t>
      </w:r>
      <w:r>
        <w:t xml:space="preserve">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w:t>
      </w:r>
      <w:r>
        <w:t xml:space="preserve">[9]</w:t>
      </w:r>
      <w:r>
        <w:t xml:space="preserve"> </w:t>
      </w:r>
      <w:r>
        <w:t xml:space="preserve">For low incidence countries, where the reduction in TB cases has been used as evidence to scale back vaccination programs,</w:t>
      </w:r>
      <w:r>
        <w:t xml:space="preserve">[6]</w:t>
      </w:r>
      <w:r>
        <w:t xml:space="preserve"> </w:t>
      </w:r>
      <w:r>
        <w:t xml:space="preserve">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pPr>
        <w:pStyle w:val="BodyText"/>
      </w:pPr>
      <w:r>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for the analysis contained in this paper can be found at:</w:t>
      </w:r>
      <w:r>
        <w:t xml:space="preserve"> </w:t>
      </w:r>
      <w:hyperlink r:id="rId26">
        <w:r>
          <w:rPr>
            <w:rStyle w:val="Hyperlink"/>
          </w:rPr>
          <w:t xml:space="preserve">https://github.com/seabbs/ExploreBCGOnOutcomes</w:t>
        </w:r>
      </w:hyperlink>
    </w:p>
    <w:p>
      <w:pPr>
        <w:pStyle w:val="Heading5"/>
      </w:pPr>
      <w:bookmarkStart w:id="27" w:name="pagebreak-4"/>
      <w:bookmarkEnd w:id="27"/>
      <w:r>
        <w:t xml:space="preserve">PAGEBREAK</w:t>
      </w:r>
    </w:p>
    <w:p>
      <w:pPr>
        <w:pStyle w:val="FirstParagraph"/>
      </w:pPr>
      <w:r>
        <w:rPr>
          <w:b/>
        </w:rPr>
        <w:t xml:space="preserve">REFERENCES</w:t>
      </w:r>
    </w:p>
    <w:p>
      <w:pPr>
        <w:pStyle w:val="BodyText"/>
      </w:pPr>
      <w:r>
        <w:t xml:space="preserve">1 The World Health Organization. BCG Vaccine.</w:t>
      </w:r>
      <w:r>
        <w:t xml:space="preserve"> </w:t>
      </w:r>
      <w:r>
        <w:rPr>
          <w:i/>
        </w:rPr>
        <w:t xml:space="preserve">Wkly Epidemiol Rec</w:t>
      </w:r>
      <w:r>
        <w:t xml:space="preserve"> </w:t>
      </w:r>
      <w:r>
        <w:t xml:space="preserve">2004;</w:t>
      </w:r>
      <w:r>
        <w:rPr>
          <w:b/>
        </w:rPr>
        <w:t xml:space="preserve">79</w:t>
      </w:r>
      <w:r>
        <w:t xml:space="preserve">:27–48.</w:t>
      </w:r>
    </w:p>
    <w:p>
      <w:pPr>
        <w:pStyle w:val="BodyText"/>
      </w:pPr>
      <w:r>
        <w:t xml:space="preserve">2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28">
        <w:r>
          <w:rPr>
            <w:rStyle w:val="Hyperlink"/>
          </w:rPr>
          <w:t xml:space="preserve">10.1371/journal.pmed.1001012</w:t>
        </w:r>
      </w:hyperlink>
    </w:p>
    <w:p>
      <w:pPr>
        <w:pStyle w:val="BodyText"/>
      </w:pPr>
      <w:r>
        <w:t xml:space="preserve">3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29">
        <w:r>
          <w:rPr>
            <w:rStyle w:val="Hyperlink"/>
          </w:rPr>
          <w:t xml:space="preserve">10.1093/cid/cit790</w:t>
        </w:r>
      </w:hyperlink>
    </w:p>
    <w:p>
      <w:pPr>
        <w:pStyle w:val="BodyText"/>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30">
        <w:r>
          <w:rPr>
            <w:rStyle w:val="Hyperlink"/>
          </w:rPr>
          <w:t xml:space="preserve">http://www.ncbi.nlm.nih.gov/pubmed/8144299</w:t>
        </w:r>
      </w:hyperlink>
    </w:p>
    <w:p>
      <w:pPr>
        <w:pStyle w:val="BodyText"/>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31">
        <w:r>
          <w:rPr>
            <w:rStyle w:val="Hyperlink"/>
          </w:rPr>
          <w:t xml:space="preserve">10.1001/jama.1994.03510330076038</w:t>
        </w:r>
      </w:hyperlink>
    </w:p>
    <w:p>
      <w:pPr>
        <w:pStyle w:val="BodyText"/>
      </w:pPr>
      <w:r>
        <w:t xml:space="preserve">6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:e1001012. doi:</w:t>
      </w:r>
      <w:hyperlink r:id="rId28">
        <w:r>
          <w:rPr>
            <w:rStyle w:val="Hyperlink"/>
          </w:rPr>
          <w:t xml:space="preserve">10.1371/journal.pmed.1001012</w:t>
        </w:r>
      </w:hyperlink>
    </w:p>
    <w:p>
      <w:pPr>
        <w:pStyle w:val="BodyText"/>
      </w:pPr>
      <w:r>
        <w:t xml:space="preserve">7 Fine P. Stopping routine vaccination for tuberculosis in schools.</w:t>
      </w:r>
      <w:r>
        <w:t xml:space="preserve"> </w:t>
      </w:r>
      <w:r>
        <w:rPr>
          <w:i/>
        </w:rPr>
        <w:t xml:space="preserve">BMJ</w:t>
      </w:r>
      <w:r>
        <w:t xml:space="preserve"> </w:t>
      </w:r>
      <w:r>
        <w:t xml:space="preserve">2005;</w:t>
      </w:r>
      <w:r>
        <w:rPr>
          <w:b/>
        </w:rPr>
        <w:t xml:space="preserve">331</w:t>
      </w:r>
      <w:r>
        <w:t xml:space="preserve">:647–8. doi:</w:t>
      </w:r>
      <w:hyperlink r:id="rId32">
        <w:r>
          <w:rPr>
            <w:rStyle w:val="Hyperlink"/>
          </w:rPr>
          <w:t xml:space="preserve">10.1136/bmj.331.7518.647</w:t>
        </w:r>
      </w:hyperlink>
    </w:p>
    <w:p>
      <w:pPr>
        <w:pStyle w:val="BodyText"/>
      </w:pPr>
      <w:r>
        <w:t xml:space="preserve">8 Teo SSS. Does BCG have a role in tuberculosis control and prevention in the United Kingdom?</w:t>
      </w:r>
      <w:r>
        <w:t xml:space="preserve"> </w:t>
      </w:r>
      <w:r>
        <w:rPr>
          <w:i/>
        </w:rPr>
        <w:t xml:space="preserve">Arch Dis Child</w:t>
      </w:r>
      <w:r>
        <w:t xml:space="preserve"> </w:t>
      </w:r>
      <w:r>
        <w:t xml:space="preserve">2006;</w:t>
      </w:r>
      <w:r>
        <w:rPr>
          <w:b/>
        </w:rPr>
        <w:t xml:space="preserve">91</w:t>
      </w:r>
      <w:r>
        <w:t xml:space="preserve">:529–31. doi:</w:t>
      </w:r>
      <w:hyperlink r:id="rId33">
        <w:r>
          <w:rPr>
            <w:rStyle w:val="Hyperlink"/>
          </w:rPr>
          <w:t xml:space="preserve">10.1136/adc.2005.085043</w:t>
        </w:r>
      </w:hyperlink>
    </w:p>
    <w:p>
      <w:pPr>
        <w:pStyle w:val="BodyText"/>
      </w:pPr>
      <w:r>
        <w:t xml:space="preserve">9 Kleinnijenhuis J, Quintin J, Preijers F</w:t>
      </w:r>
      <w:r>
        <w:t xml:space="preserve"> </w:t>
      </w:r>
      <w:r>
        <w:rPr>
          <w:i/>
        </w:rPr>
        <w:t xml:space="preserve">et al.</w:t>
      </w:r>
      <w:r>
        <w:t xml:space="preserve"> </w:t>
      </w:r>
      <w:r>
        <w:t xml:space="preserve">Bacille Calmette-Guerin induces NOD2-dependent nonspecific protection from reinfection via epigenetic reprogramming of monocytes.</w:t>
      </w:r>
      <w:r>
        <w:t xml:space="preserve"> </w:t>
      </w:r>
      <w:r>
        <w:rPr>
          <w:i/>
        </w:rPr>
        <w:t xml:space="preserve">Proc Natl Acad Sci U S A</w:t>
      </w:r>
      <w:r>
        <w:t xml:space="preserve"> </w:t>
      </w:r>
      <w:r>
        <w:t xml:space="preserve">2012;</w:t>
      </w:r>
      <w:r>
        <w:rPr>
          <w:b/>
        </w:rPr>
        <w:t xml:space="preserve">109</w:t>
      </w:r>
      <w:r>
        <w:t xml:space="preserve">:17537–42. doi:</w:t>
      </w:r>
      <w:hyperlink r:id="rId34">
        <w:r>
          <w:rPr>
            <w:rStyle w:val="Hyperlink"/>
          </w:rPr>
          <w:t xml:space="preserve">10.1073/pnas.1202870109</w:t>
        </w:r>
      </w:hyperlink>
    </w:p>
    <w:p>
      <w:pPr>
        <w:pStyle w:val="BodyText"/>
      </w:pPr>
      <w:r>
        <w:t xml:space="preserve">10 Jeremiah K, Praygod G, Faurholt-Jepsen D</w:t>
      </w:r>
      <w:r>
        <w:t xml:space="preserve"> </w:t>
      </w:r>
      <w:r>
        <w:rPr>
          <w:i/>
        </w:rPr>
        <w:t xml:space="preserve">et al.</w:t>
      </w:r>
      <w:r>
        <w:t xml:space="preserve"> </w:t>
      </w:r>
      <w:r>
        <w:t xml:space="preserve">BCG vaccination status may predict sputum conversion in patients with pulmonary tuberculosis: a new consideration for an old vaccine?</w:t>
      </w:r>
      <w:r>
        <w:t xml:space="preserve"> </w:t>
      </w:r>
      <w:r>
        <w:rPr>
          <w:i/>
        </w:rPr>
        <w:t xml:space="preserve">Thorax</w:t>
      </w:r>
      <w:r>
        <w:t xml:space="preserve"> </w:t>
      </w:r>
      <w:r>
        <w:t xml:space="preserve">2010;</w:t>
      </w:r>
      <w:r>
        <w:rPr>
          <w:b/>
        </w:rPr>
        <w:t xml:space="preserve">65</w:t>
      </w:r>
      <w:r>
        <w:t xml:space="preserve">:1072–6. doi:</w:t>
      </w:r>
      <w:hyperlink r:id="rId35">
        <w:r>
          <w:rPr>
            <w:rStyle w:val="Hyperlink"/>
          </w:rPr>
          <w:t xml:space="preserve">10.1136/thx.2010.134767</w:t>
        </w:r>
      </w:hyperlink>
    </w:p>
    <w:p>
      <w:pPr>
        <w:pStyle w:val="BodyText"/>
      </w:pPr>
      <w:r>
        <w:t xml:space="preserve">11 Higgins JPT, Soares-weiser K, López-lópez JA</w:t>
      </w:r>
      <w:r>
        <w:t xml:space="preserve"> </w:t>
      </w:r>
      <w:r>
        <w:rPr>
          <w:i/>
        </w:rPr>
        <w:t xml:space="preserve">et al.</w:t>
      </w:r>
      <w:r>
        <w:t xml:space="preserve"> </w:t>
      </w:r>
      <w:r>
        <w:t xml:space="preserve">Association of BCG , DTP , and measles containing vaccines with childhood mortality : systematic review. doi:</w:t>
      </w:r>
      <w:hyperlink r:id="rId36">
        <w:r>
          <w:rPr>
            <w:rStyle w:val="Hyperlink"/>
          </w:rPr>
          <w:t xml:space="preserve">10.1136/bmj.i5170</w:t>
        </w:r>
      </w:hyperlink>
    </w:p>
    <w:p>
      <w:pPr>
        <w:pStyle w:val="BodyText"/>
      </w:pPr>
      <w:r>
        <w:t xml:space="preserve">12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37">
        <w:r>
          <w:rPr>
            <w:rStyle w:val="Hyperlink"/>
          </w:rPr>
          <w:t xml:space="preserve">10.3310/hta17370</w:t>
        </w:r>
      </w:hyperlink>
    </w:p>
    <w:p>
      <w:pPr>
        <w:pStyle w:val="BodyText"/>
      </w:pPr>
      <w:r>
        <w:t xml:space="preserve">13 Rieckmann A, Villumsen M, Sørup S</w:t>
      </w:r>
      <w:r>
        <w:t xml:space="preserve"> </w:t>
      </w:r>
      <w:r>
        <w:rPr>
          <w:i/>
        </w:rPr>
        <w:t xml:space="preserve">et al.</w:t>
      </w:r>
      <w:r>
        <w:t xml:space="preserve"> </w:t>
      </w:r>
      <w:r>
        <w:t xml:space="preserve">Vaccinations against smallpox and tuberculosis are associated with better long-term survival: a Danish case-cohort study 1971–2010.</w:t>
      </w:r>
      <w:r>
        <w:t xml:space="preserve"> </w:t>
      </w:r>
      <w:r>
        <w:rPr>
          <w:i/>
        </w:rPr>
        <w:t xml:space="preserve">Int J Epidemiol</w:t>
      </w:r>
      <w:r>
        <w:t xml:space="preserve"> </w:t>
      </w:r>
      <w:r>
        <w:t xml:space="preserve">2016;</w:t>
      </w:r>
      <w:r>
        <w:rPr>
          <w:b/>
        </w:rPr>
        <w:t xml:space="preserve">0</w:t>
      </w:r>
      <w:r>
        <w:t xml:space="preserve">:1–11. doi:</w:t>
      </w:r>
      <w:hyperlink r:id="rId38">
        <w:r>
          <w:rPr>
            <w:rStyle w:val="Hyperlink"/>
          </w:rPr>
          <w:t xml:space="preserve">10.1093/ije/dyw120</w:t>
        </w:r>
      </w:hyperlink>
    </w:p>
    <w:p>
      <w:pPr>
        <w:pStyle w:val="BodyText"/>
      </w:pPr>
      <w:r>
        <w:t xml:space="preserve">14 R Core Team. R: A Language and Environment for Statistical Computing. 2016.</w:t>
      </w:r>
      <w:hyperlink r:id="rId39">
        <w:r>
          <w:rPr>
            <w:rStyle w:val="Hyperlink"/>
          </w:rPr>
          <w:t xml:space="preserve">https://www.r-project.org/</w:t>
        </w:r>
      </w:hyperlink>
    </w:p>
    <w:p>
      <w:pPr>
        <w:pStyle w:val="BodyText"/>
      </w:pPr>
      <w:r>
        <w:t xml:space="preserve">15 Parslow R, El-Shimy NA, Cundall DB</w:t>
      </w:r>
      <w:r>
        <w:t xml:space="preserve"> </w:t>
      </w:r>
      <w:r>
        <w:rPr>
          <w:i/>
        </w:rPr>
        <w:t xml:space="preserve">et al.</w:t>
      </w:r>
      <w:r>
        <w:t xml:space="preserve"> </w:t>
      </w:r>
      <w:r>
        <w:t xml:space="preserve">Tuberculosis, deprivation, and ethnicity in Leeds, UK, 1982-1997.</w:t>
      </w:r>
      <w:r>
        <w:t xml:space="preserve"> </w:t>
      </w:r>
      <w:r>
        <w:rPr>
          <w:i/>
        </w:rPr>
        <w:t xml:space="preserve">Arch Dis Child</w:t>
      </w:r>
      <w:r>
        <w:t xml:space="preserve"> </w:t>
      </w:r>
      <w:r>
        <w:t xml:space="preserve">2001;</w:t>
      </w:r>
      <w:r>
        <w:rPr>
          <w:b/>
        </w:rPr>
        <w:t xml:space="preserve">84</w:t>
      </w:r>
      <w:r>
        <w:t xml:space="preserve">:109–13. doi:</w:t>
      </w:r>
      <w:hyperlink r:id="rId40">
        <w:r>
          <w:rPr>
            <w:rStyle w:val="Hyperlink"/>
          </w:rPr>
          <w:t xml:space="preserve">10.1136/adc.84.2.109</w:t>
        </w:r>
      </w:hyperlink>
    </w:p>
    <w:p>
      <w:pPr>
        <w:pStyle w:val="BodyText"/>
      </w:pPr>
      <w:r>
        <w:t xml:space="preserve">16 Roth A, Sodemann M, Jensen H</w:t>
      </w:r>
      <w:r>
        <w:t xml:space="preserve"> </w:t>
      </w:r>
      <w:r>
        <w:rPr>
          <w:i/>
        </w:rPr>
        <w:t xml:space="preserve">et al.</w:t>
      </w:r>
      <w:r>
        <w:t xml:space="preserve"> </w:t>
      </w:r>
      <w:r>
        <w:t xml:space="preserve">Tuberculin reaction, BCG scar, and lower female mortality.</w:t>
      </w:r>
      <w:r>
        <w:t xml:space="preserve"> </w:t>
      </w:r>
      <w:r>
        <w:rPr>
          <w:i/>
        </w:rPr>
        <w:t xml:space="preserve">Epidemiology</w:t>
      </w:r>
      <w:r>
        <w:t xml:space="preserve"> </w:t>
      </w:r>
      <w:r>
        <w:t xml:space="preserve">2006;</w:t>
      </w:r>
      <w:r>
        <w:rPr>
          <w:b/>
        </w:rPr>
        <w:t xml:space="preserve">17</w:t>
      </w:r>
      <w:r>
        <w:t xml:space="preserve">:562–8. doi:</w:t>
      </w:r>
      <w:hyperlink r:id="rId41">
        <w:r>
          <w:rPr>
            <w:rStyle w:val="Hyperlink"/>
          </w:rPr>
          <w:t xml:space="preserve">10.1097/01.ede.0000231546.14749.ab</w:t>
        </w:r>
      </w:hyperlink>
    </w:p>
    <w:p>
      <w:pPr>
        <w:pStyle w:val="BodyText"/>
      </w:pPr>
      <w:r>
        <w:t xml:space="preserve">17 Aaby P, Nielsen J, Benn CS</w:t>
      </w:r>
      <w:r>
        <w:t xml:space="preserve"> </w:t>
      </w:r>
      <w:r>
        <w:rPr>
          <w:i/>
        </w:rPr>
        <w:t xml:space="preserve">et al.</w:t>
      </w:r>
      <w:r>
        <w:t xml:space="preserve"> </w:t>
      </w:r>
      <w:r>
        <w:t xml:space="preserve">Sex-differential and non-specific effects of routine vaccinations in a rural area with low vaccination coverage: An observational study from Senegal.</w:t>
      </w:r>
      <w:r>
        <w:t xml:space="preserve"> </w:t>
      </w:r>
      <w:r>
        <w:rPr>
          <w:i/>
        </w:rPr>
        <w:t xml:space="preserve">Trans R Soc Trop Med Hyg</w:t>
      </w:r>
      <w:r>
        <w:t xml:space="preserve"> </w:t>
      </w:r>
      <w:r>
        <w:t xml:space="preserve">2014;</w:t>
      </w:r>
      <w:r>
        <w:rPr>
          <w:b/>
        </w:rPr>
        <w:t xml:space="preserve">109</w:t>
      </w:r>
      <w:r>
        <w:t xml:space="preserve">:77–84. doi:</w:t>
      </w:r>
      <w:hyperlink r:id="rId42">
        <w:r>
          <w:rPr>
            <w:rStyle w:val="Hyperlink"/>
          </w:rPr>
          <w:t xml:space="preserve">10.1093/trstmh/tru186</w:t>
        </w:r>
      </w:hyperlink>
    </w:p>
    <w:p>
      <w:pPr>
        <w:pStyle w:val="BodyText"/>
      </w:pPr>
      <w:r>
        <w:t xml:space="preserve">18 Teale C, Goldman JM, Pearson SB. The association of age with the presentation and outcome of tuberculosis: a five-year survey.</w:t>
      </w:r>
      <w:r>
        <w:t xml:space="preserve"> </w:t>
      </w:r>
      <w:r>
        <w:rPr>
          <w:i/>
        </w:rPr>
        <w:t xml:space="preserve">Age Ageing</w:t>
      </w:r>
      <w:r>
        <w:t xml:space="preserve"> </w:t>
      </w:r>
      <w:r>
        <w:t xml:space="preserve">1993;</w:t>
      </w:r>
      <w:r>
        <w:rPr>
          <w:b/>
        </w:rPr>
        <w:t xml:space="preserve">22</w:t>
      </w:r>
      <w:r>
        <w:t xml:space="preserve">:289–93.</w:t>
      </w:r>
    </w:p>
    <w:p>
      <w:pPr>
        <w:pStyle w:val="BodyText"/>
      </w:pPr>
      <w:r>
        <w:t xml:space="preserve">19 Department of Communities and Local Government. The English Indices of Deprivation 2010. 2011. doi:</w:t>
      </w:r>
      <w:hyperlink r:id="rId43">
        <w:r>
          <w:rPr>
            <w:rStyle w:val="Hyperlink"/>
          </w:rPr>
          <w:t xml:space="preserve">http://dx.doi.org/http://www.communities.gov.uk/publications/corporate/statistics/indices2010technicalreport</w:t>
        </w:r>
      </w:hyperlink>
    </w:p>
    <w:p>
      <w:pPr>
        <w:pStyle w:val="BodyText"/>
      </w:pPr>
      <w:r>
        <w:t xml:space="preserve">20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44">
        <w:r>
          <w:rPr>
            <w:rStyle w:val="Hyperlink"/>
          </w:rPr>
          <w:t xml:space="preserve">10.1136/bmj.310.6985.967</w:t>
        </w:r>
      </w:hyperlink>
    </w:p>
    <w:p>
      <w:pPr>
        <w:pStyle w:val="BodyText"/>
      </w:pPr>
      <w:r>
        <w:t xml:space="preserve">21 Abubakar I, Laundy MT, French CE</w:t>
      </w:r>
      <w:r>
        <w:t xml:space="preserve"> </w:t>
      </w:r>
      <w:r>
        <w:rPr>
          <w:i/>
        </w:rPr>
        <w:t xml:space="preserve">et al.</w:t>
      </w:r>
      <w:r>
        <w:t xml:space="preserve"> </w:t>
      </w:r>
      <w:r>
        <w:t xml:space="preserve">Epidemiology and treatment outcome of childhood tuberculosis in England and Wales: 1999-2006.</w:t>
      </w:r>
      <w:r>
        <w:t xml:space="preserve"> </w:t>
      </w:r>
      <w:r>
        <w:rPr>
          <w:i/>
        </w:rPr>
        <w:t xml:space="preserve">Arch Dis Child</w:t>
      </w:r>
      <w:r>
        <w:t xml:space="preserve"> </w:t>
      </w:r>
      <w:r>
        <w:t xml:space="preserve">2008;</w:t>
      </w:r>
      <w:r>
        <w:rPr>
          <w:b/>
        </w:rPr>
        <w:t xml:space="preserve">93</w:t>
      </w:r>
      <w:r>
        <w:t xml:space="preserve">:1017–21. doi:</w:t>
      </w:r>
      <w:hyperlink r:id="rId45">
        <w:r>
          <w:rPr>
            <w:rStyle w:val="Hyperlink"/>
          </w:rPr>
          <w:t xml:space="preserve">10.1136/adc.2008.139543</w:t>
        </w:r>
      </w:hyperlink>
    </w:p>
    <w:p>
      <w:pPr>
        <w:pStyle w:val="BodyText"/>
      </w:pPr>
      <w:r>
        <w:t xml:space="preserve">22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p>
      <w:pPr>
        <w:pStyle w:val="BodyText"/>
      </w:pPr>
      <w:r>
        <w:t xml:space="preserve">23 Djuretic T, Herbert J, Drobniewski F</w:t>
      </w:r>
      <w:r>
        <w:t xml:space="preserve"> </w:t>
      </w:r>
      <w:r>
        <w:rPr>
          <w:i/>
        </w:rPr>
        <w:t xml:space="preserve">et al.</w:t>
      </w:r>
      <w:r>
        <w:t xml:space="preserve"> </w:t>
      </w:r>
      <w:r>
        <w:t xml:space="preserve">Antibiotic resistant tuberculosis in the United Kingdom : 2002;477–82.</w:t>
      </w:r>
    </w:p>
    <w:p>
      <w:pPr>
        <w:pStyle w:val="BodyText"/>
      </w:pPr>
      <w:r>
        <w:t xml:space="preserve">24 Van Buuren S, Groothuis-Oudshoorn K. Multivariate Imputation by Chained Equations.</w:t>
      </w:r>
      <w:r>
        <w:t xml:space="preserve"> </w:t>
      </w:r>
      <w:r>
        <w:rPr>
          <w:i/>
        </w:rPr>
        <w:t xml:space="preserve">J Stat Softw</w:t>
      </w:r>
      <w:r>
        <w:t xml:space="preserve"> </w:t>
      </w:r>
      <w:r>
        <w:t xml:space="preserve">2011;</w:t>
      </w:r>
      <w:r>
        <w:rPr>
          <w:b/>
        </w:rPr>
        <w:t xml:space="preserve">45</w:t>
      </w:r>
      <w:r>
        <w:t xml:space="preserve">:1–67. doi:</w:t>
      </w:r>
      <w:hyperlink r:id="rId46">
        <w:r>
          <w:rPr>
            <w:rStyle w:val="Hyperlink"/>
          </w:rPr>
          <w:t xml:space="preserve">10.1177/0962280206074463</w:t>
        </w:r>
      </w:hyperlink>
    </w:p>
    <w:p>
      <w:pPr>
        <w:pStyle w:val="BodyText"/>
      </w:pPr>
      <w:r>
        <w:t xml:space="preserve">25 Barnard J, Rubin DB. Small-sample degrees of freedom with multiple imputation.</w:t>
      </w:r>
      <w:r>
        <w:t xml:space="preserve"> </w:t>
      </w:r>
      <w:r>
        <w:rPr>
          <w:i/>
        </w:rPr>
        <w:t xml:space="preserve">Biometrika</w:t>
      </w:r>
      <w:r>
        <w:t xml:space="preserve"> </w:t>
      </w:r>
      <w:r>
        <w:t xml:space="preserve">1999;</w:t>
      </w:r>
      <w:r>
        <w:rPr>
          <w:b/>
        </w:rPr>
        <w:t xml:space="preserve">86</w:t>
      </w:r>
      <w:r>
        <w:t xml:space="preserve">:948–55. doi:</w:t>
      </w:r>
      <w:hyperlink r:id="rId47">
        <w:r>
          <w:rPr>
            <w:rStyle w:val="Hyperlink"/>
          </w:rPr>
          <w:t xml:space="preserve">10.1093/biomet/86.4.948</w:t>
        </w:r>
      </w:hyperlink>
    </w:p>
    <w:p>
      <w:pPr>
        <w:pStyle w:val="BodyText"/>
      </w:pPr>
      <w:r>
        <w:t xml:space="preserve">26 Roy A, Eisenhut M, Harris RJ</w:t>
      </w:r>
      <w:r>
        <w:t xml:space="preserve"> </w:t>
      </w:r>
      <w:r>
        <w:rPr>
          <w:i/>
        </w:rPr>
        <w:t xml:space="preserve">et al.</w:t>
      </w:r>
      <w:r>
        <w:t xml:space="preserve"> </w:t>
      </w:r>
      <w:r>
        <w:t xml:space="preserve">Effect of BCG vaccination against Mycobacterium tuberculosis infection in children: systematic review and meta-analysis.</w:t>
      </w:r>
      <w:r>
        <w:t xml:space="preserve"> </w:t>
      </w:r>
      <w:r>
        <w:rPr>
          <w:i/>
        </w:rPr>
        <w:t xml:space="preserve">BMJ</w:t>
      </w:r>
      <w:r>
        <w:t xml:space="preserve"> </w:t>
      </w:r>
      <w:r>
        <w:t xml:space="preserve">2014;</w:t>
      </w:r>
      <w:r>
        <w:rPr>
          <w:b/>
        </w:rPr>
        <w:t xml:space="preserve">349</w:t>
      </w:r>
      <w:r>
        <w:t xml:space="preserve">:g4643. doi:</w:t>
      </w:r>
      <w:hyperlink r:id="rId48">
        <w:r>
          <w:rPr>
            <w:rStyle w:val="Hyperlink"/>
          </w:rPr>
          <w:t xml:space="preserve">10.1136/bmj.g4643</w:t>
        </w:r>
      </w:hyperlink>
    </w:p>
    <w:p>
      <w:pPr>
        <w:pStyle w:val="BodyText"/>
      </w:pPr>
      <w:r>
        <w:t xml:space="preserve">27 Kandasamy R, Voysey M, McQuaid F</w:t>
      </w:r>
      <w:r>
        <w:t xml:space="preserve"> </w:t>
      </w:r>
      <w:r>
        <w:rPr>
          <w:i/>
        </w:rPr>
        <w:t xml:space="preserve">et al.</w:t>
      </w:r>
      <w:r>
        <w:t xml:space="preserve"> </w:t>
      </w:r>
      <w:r>
        <w:t xml:space="preserve">Non-specific immunological effects of selected routine childhood immunisations: systematic review.</w:t>
      </w:r>
      <w:r>
        <w:t xml:space="preserve"> </w:t>
      </w:r>
      <w:r>
        <w:rPr>
          <w:i/>
        </w:rPr>
        <w:t xml:space="preserve">Bmj</w:t>
      </w:r>
      <w:r>
        <w:t xml:space="preserve"> </w:t>
      </w:r>
      <w:r>
        <w:t xml:space="preserve">2016;i5225. doi:</w:t>
      </w:r>
      <w:hyperlink r:id="rId49">
        <w:r>
          <w:rPr>
            <w:rStyle w:val="Hyperlink"/>
          </w:rPr>
          <w:t xml:space="preserve">10.1136/bmj.i5225</w:t>
        </w:r>
      </w:hyperlink>
    </w:p>
    <w:p>
      <w:pPr>
        <w:pStyle w:val="BodyText"/>
      </w:pPr>
      <w:r>
        <w:t xml:space="preserve">28 Pollard AJ, Finn A, Curtis N. Non-specific effects of vaccines: plausible and potentially important, but implications uncertain.</w:t>
      </w:r>
      <w:r>
        <w:t xml:space="preserve"> </w:t>
      </w:r>
      <w:r>
        <w:rPr>
          <w:i/>
        </w:rPr>
        <w:t xml:space="preserve">Arch Dis Child</w:t>
      </w:r>
      <w:r>
        <w:t xml:space="preserve"> </w:t>
      </w:r>
      <w:r>
        <w:t xml:space="preserve">2017;archdischild–2015–310282. doi:</w:t>
      </w:r>
      <w:hyperlink r:id="rId50">
        <w:r>
          <w:rPr>
            <w:rStyle w:val="Hyperlink"/>
          </w:rPr>
          <w:t xml:space="preserve">10.1136/archdischild-2015-310282</w:t>
        </w:r>
      </w:hyperlink>
    </w:p>
    <w:p>
      <w:pPr>
        <w:pStyle w:val="Heading5"/>
      </w:pPr>
      <w:bookmarkStart w:id="51" w:name="pagebreak-5"/>
      <w:bookmarkEnd w:id="51"/>
      <w:r>
        <w:t xml:space="preserve">PAGEBREAK</w:t>
      </w:r>
    </w:p>
    <w:p>
      <w:pPr>
        <w:pStyle w:val="Heading2"/>
      </w:pPr>
      <w:bookmarkStart w:id="52" w:name="online-supplementary-appendix-exploring-the-effects-of-bcg-vaccination-in-patients-diagnosed-with-tuberculosis-observational-study-using-the-enhanced-tuberculosis-surveillance-system"/>
      <w:bookmarkEnd w:id="52"/>
      <w:r>
        <w:t xml:space="preserve">Online supplementary appendix: Exploring the effects of BCG vaccination in patients diagnosed with tuberculosis: observational study using the Enhanced Tuberculosis Surveillance system</w:t>
      </w:r>
    </w:p>
    <w:p>
      <w:pPr>
        <w:pStyle w:val="FirstParagraph"/>
      </w:pPr>
      <w:r>
        <w:t xml:space="preserve">Sam Abbott, Hannah Christensen, Maeve K Lalor, Dominik Zennor, Colin Campbell, Mary Ramsay, Ellen Brooks-Pollock</w:t>
      </w:r>
    </w:p>
    <w:p>
      <w:pPr>
        <w:pStyle w:val="BodyText"/>
      </w:pPr>
      <w:r>
        <w:rPr>
          <w:b/>
        </w:rPr>
        <w:t xml:space="preserve">Outcome variables stratified by BCG vaccination status</w:t>
      </w:r>
    </w:p>
    <w:p>
      <w:pPr>
        <w:pStyle w:val="TableCaption"/>
      </w:pPr>
      <w:r>
        <w:rPr>
          <w:b/>
        </w:rPr>
        <w:t xml:space="preserve">Supplementary table S1:</w:t>
      </w:r>
      <w:r>
        <w:t xml:space="preserve"> </w:t>
      </w:r>
      <w:r>
        <w:t xml:space="preserve">Outcomes for individuals in England notified with tuberculosis between 2009-2015, stratified by BCG vaccination status.</w:t>
      </w:r>
    </w:p>
    <w:tbl>
      <w:tblPr>
        <w:tblStyle w:val="TableNormal"/>
        <w:tblW w:type="pct" w:w="0.0"/>
        <w:tblLook w:firstRow="1"/>
        <w:tblCaption w:val="Supplementary table S1: Outcomes for individuals in England notified with tuberculosis between 2009-2015, stratified by BCG vaccination statu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Vaccinated</w:t>
            </w:r>
          </w:p>
        </w:tc>
        <w:tc>
          <w:tcPr>
            <w:tcBorders>
              <w:bottom w:val="single"/>
            </w:tcBorders>
            <w:vAlign w:val="bottom"/>
          </w:tcPr>
          <w:p>
            <w:pPr>
              <w:pStyle w:val="Compact"/>
              <w:jc w:val="left"/>
            </w:pPr>
            <w:r>
              <w:t xml:space="preserve">Unvaccinated</w:t>
            </w:r>
          </w:p>
        </w:tc>
        <w:tc>
          <w:tcPr>
            <w:tcBorders>
              <w:bottom w:val="single"/>
            </w:tcBorders>
            <w:vAlign w:val="bottom"/>
          </w:tcPr>
          <w:p>
            <w:pPr>
              <w:pStyle w:val="Compact"/>
              <w:jc w:val="left"/>
            </w:pPr>
            <w:r>
              <w:t xml:space="preserve">Unknown vaccine status</w:t>
            </w:r>
          </w:p>
        </w:tc>
      </w:tr>
      <w:tr>
        <w:tc>
          <w:p>
            <w:pPr>
              <w:pStyle w:val="Compact"/>
              <w:jc w:val="left"/>
            </w:pPr>
            <w:r>
              <w:t xml:space="preserve">Total, all cases</w:t>
            </w:r>
          </w:p>
        </w:tc>
        <w:tc>
          <w:p>
            <w:pPr>
              <w:pStyle w:val="Compact"/>
              <w:jc w:val="left"/>
            </w:pPr>
            <w:r>
              <w:t xml:space="preserve">51645</w:t>
            </w:r>
          </w:p>
        </w:tc>
        <w:tc>
          <w:p>
            <w:pPr>
              <w:pStyle w:val="Compact"/>
              <w:jc w:val="left"/>
            </w:pPr>
            <w:r>
              <w:t xml:space="preserve">24354 {47}</w:t>
            </w:r>
          </w:p>
        </w:tc>
        <w:tc>
          <w:p>
            <w:pPr>
              <w:pStyle w:val="Compact"/>
              <w:jc w:val="left"/>
            </w:pPr>
            <w:r>
              <w:t xml:space="preserve">10158 {20}</w:t>
            </w:r>
          </w:p>
        </w:tc>
        <w:tc>
          <w:p>
            <w:pPr>
              <w:pStyle w:val="Compact"/>
              <w:jc w:val="left"/>
            </w:pPr>
            <w:r>
              <w:t xml:space="preserve">17133 {33}</w:t>
            </w:r>
          </w:p>
        </w:tc>
      </w:tr>
      <w:tr>
        <w:tc>
          <w:p>
            <w:pPr>
              <w:pStyle w:val="Compact"/>
              <w:jc w:val="left"/>
            </w:pPr>
            <w:r>
              <w:t xml:space="preserve">All-cause mortality</w:t>
            </w:r>
          </w:p>
        </w:tc>
        <w:tc>
          <w:p>
            <w:pPr>
              <w:pStyle w:val="Compact"/>
              <w:jc w:val="left"/>
            </w:pPr>
            <w:r>
              <w:t xml:space="preserve">45588 (88)</w:t>
            </w:r>
          </w:p>
        </w:tc>
        <w:tc>
          <w:p>
            <w:pPr>
              <w:pStyle w:val="Compact"/>
              <w:jc w:val="left"/>
            </w:pPr>
            <w:r>
              <w:t xml:space="preserve">21685 (89)</w:t>
            </w:r>
          </w:p>
        </w:tc>
        <w:tc>
          <w:p>
            <w:pPr>
              <w:pStyle w:val="Compact"/>
              <w:jc w:val="left"/>
            </w:pPr>
            <w:r>
              <w:t xml:space="preserve">9061 (89)</w:t>
            </w:r>
          </w:p>
        </w:tc>
        <w:tc>
          <w:p>
            <w:pPr>
              <w:pStyle w:val="Compact"/>
              <w:jc w:val="left"/>
            </w:pPr>
            <w:r>
              <w:t xml:space="preserve">14842 (87)</w:t>
            </w:r>
          </w:p>
        </w:tc>
      </w:tr>
      <w:tr>
        <w:tc>
          <w:p>
            <w:pPr>
              <w:pStyle w:val="Compact"/>
              <w:jc w:val="left"/>
            </w:pPr>
            <w:r>
              <w:t xml:space="preserve">   No</w:t>
            </w:r>
          </w:p>
        </w:tc>
        <w:tc>
          <w:p>
            <w:pPr>
              <w:pStyle w:val="Compact"/>
              <w:jc w:val="left"/>
            </w:pPr>
            <w:r>
              <w:t xml:space="preserve">   43024 [</w:t>
            </w:r>
            <w:r>
              <w:rPr>
                <w:i/>
              </w:rPr>
              <w:t xml:space="preserve">94</w:t>
            </w:r>
            <w:r>
              <w:t xml:space="preserve">]</w:t>
            </w:r>
          </w:p>
        </w:tc>
        <w:tc>
          <w:p>
            <w:pPr>
              <w:pStyle w:val="Compact"/>
              <w:jc w:val="left"/>
            </w:pPr>
            <w:r>
              <w:t xml:space="preserve">   21291 [</w:t>
            </w:r>
            <w:r>
              <w:rPr>
                <w:i/>
              </w:rPr>
              <w:t xml:space="preserve">98</w:t>
            </w:r>
            <w:r>
              <w:t xml:space="preserve">]</w:t>
            </w:r>
          </w:p>
        </w:tc>
        <w:tc>
          <w:p>
            <w:pPr>
              <w:pStyle w:val="Compact"/>
              <w:jc w:val="left"/>
            </w:pPr>
            <w:r>
              <w:t xml:space="preserve">   8495 [</w:t>
            </w:r>
            <w:r>
              <w:rPr>
                <w:i/>
              </w:rPr>
              <w:t xml:space="preserve">94</w:t>
            </w:r>
            <w:r>
              <w:t xml:space="preserve">]</w:t>
            </w:r>
          </w:p>
        </w:tc>
        <w:tc>
          <w:p>
            <w:pPr>
              <w:pStyle w:val="Compact"/>
              <w:jc w:val="left"/>
            </w:pPr>
            <w:r>
              <w:t xml:space="preserve">   13238 [</w:t>
            </w:r>
            <w:r>
              <w:rPr>
                <w:i/>
              </w:rPr>
              <w:t xml:space="preserve">89</w:t>
            </w:r>
            <w:r>
              <w:t xml:space="preserve">]</w:t>
            </w:r>
          </w:p>
        </w:tc>
      </w:tr>
      <w:tr>
        <w:tc>
          <w:p>
            <w:pPr>
              <w:pStyle w:val="Compact"/>
              <w:jc w:val="left"/>
            </w:pPr>
            <w:r>
              <w:t xml:space="preserve">   Yes</w:t>
            </w:r>
          </w:p>
        </w:tc>
        <w:tc>
          <w:p>
            <w:pPr>
              <w:pStyle w:val="Compact"/>
              <w:jc w:val="left"/>
            </w:pPr>
            <w:r>
              <w:t xml:space="preserve">   2564 [</w:t>
            </w:r>
            <w:r>
              <w:rPr>
                <w:i/>
              </w:rPr>
              <w:t xml:space="preserve">6</w:t>
            </w:r>
            <w:r>
              <w:t xml:space="preserve">]</w:t>
            </w:r>
          </w:p>
        </w:tc>
        <w:tc>
          <w:p>
            <w:pPr>
              <w:pStyle w:val="Compact"/>
              <w:jc w:val="left"/>
            </w:pPr>
            <w:r>
              <w:t xml:space="preserve">   394 [</w:t>
            </w:r>
            <w:r>
              <w:rPr>
                <w:i/>
              </w:rPr>
              <w:t xml:space="preserve">2</w:t>
            </w:r>
            <w:r>
              <w:t xml:space="preserve">]</w:t>
            </w:r>
          </w:p>
        </w:tc>
        <w:tc>
          <w:p>
            <w:pPr>
              <w:pStyle w:val="Compact"/>
              <w:jc w:val="left"/>
            </w:pPr>
            <w:r>
              <w:t xml:space="preserve">   566 [</w:t>
            </w:r>
            <w:r>
              <w:rPr>
                <w:i/>
              </w:rPr>
              <w:t xml:space="preserve">6</w:t>
            </w:r>
            <w:r>
              <w:t xml:space="preserve">]</w:t>
            </w:r>
          </w:p>
        </w:tc>
        <w:tc>
          <w:p>
            <w:pPr>
              <w:pStyle w:val="Compact"/>
              <w:jc w:val="left"/>
            </w:pPr>
            <w:r>
              <w:t xml:space="preserve">   1604 [</w:t>
            </w:r>
            <w:r>
              <w:rPr>
                <w:i/>
              </w:rPr>
              <w:t xml:space="preserve">11</w:t>
            </w:r>
            <w:r>
              <w:t xml:space="preserve">]</w:t>
            </w:r>
          </w:p>
        </w:tc>
      </w:tr>
      <w:tr>
        <w:tc>
          <w:p>
            <w:pPr>
              <w:pStyle w:val="Compact"/>
              <w:jc w:val="left"/>
            </w:pPr>
            <w:r>
              <w:t xml:space="preserve">Death due to TB (in those who died*)</w:t>
            </w:r>
          </w:p>
        </w:tc>
        <w:tc>
          <w:p>
            <w:pPr>
              <w:pStyle w:val="Compact"/>
              <w:jc w:val="left"/>
            </w:pPr>
            <w:r>
              <w:t xml:space="preserve">1373 (3)</w:t>
            </w:r>
          </w:p>
        </w:tc>
        <w:tc>
          <w:p>
            <w:pPr>
              <w:pStyle w:val="Compact"/>
              <w:jc w:val="left"/>
            </w:pPr>
            <w:r>
              <w:t xml:space="preserve">276 (1)</w:t>
            </w:r>
          </w:p>
        </w:tc>
        <w:tc>
          <w:p>
            <w:pPr>
              <w:pStyle w:val="Compact"/>
              <w:jc w:val="left"/>
            </w:pPr>
            <w:r>
              <w:t xml:space="preserve">320 (3)</w:t>
            </w:r>
          </w:p>
        </w:tc>
        <w:tc>
          <w:p>
            <w:pPr>
              <w:pStyle w:val="Compact"/>
              <w:jc w:val="left"/>
            </w:pPr>
            <w:r>
              <w:t xml:space="preserve">777 (5)</w:t>
            </w:r>
          </w:p>
        </w:tc>
      </w:tr>
      <w:tr>
        <w:tc>
          <w:p>
            <w:pPr>
              <w:pStyle w:val="Compact"/>
              <w:jc w:val="left"/>
            </w:pPr>
            <w:r>
              <w:t xml:space="preserve">   No</w:t>
            </w:r>
          </w:p>
        </w:tc>
        <w:tc>
          <w:p>
            <w:pPr>
              <w:pStyle w:val="Compact"/>
              <w:jc w:val="left"/>
            </w:pPr>
            <w:r>
              <w:t xml:space="preserve">   572 [</w:t>
            </w:r>
            <w:r>
              <w:rPr>
                <w:i/>
              </w:rPr>
              <w:t xml:space="preserve">42</w:t>
            </w:r>
            <w:r>
              <w:t xml:space="preserve">]</w:t>
            </w:r>
          </w:p>
        </w:tc>
        <w:tc>
          <w:p>
            <w:pPr>
              <w:pStyle w:val="Compact"/>
              <w:jc w:val="left"/>
            </w:pPr>
            <w:r>
              <w:t xml:space="preserve">   129 [</w:t>
            </w:r>
            <w:r>
              <w:rPr>
                <w:i/>
              </w:rPr>
              <w:t xml:space="preserve">47</w:t>
            </w:r>
            <w:r>
              <w:t xml:space="preserve">]</w:t>
            </w:r>
          </w:p>
        </w:tc>
        <w:tc>
          <w:p>
            <w:pPr>
              <w:pStyle w:val="Compact"/>
              <w:jc w:val="left"/>
            </w:pPr>
            <w:r>
              <w:t xml:space="preserve">   146 [</w:t>
            </w:r>
            <w:r>
              <w:rPr>
                <w:i/>
              </w:rPr>
              <w:t xml:space="preserve">46</w:t>
            </w:r>
            <w:r>
              <w:t xml:space="preserve">]</w:t>
            </w:r>
          </w:p>
        </w:tc>
        <w:tc>
          <w:p>
            <w:pPr>
              <w:pStyle w:val="Compact"/>
              <w:jc w:val="left"/>
            </w:pPr>
            <w:r>
              <w:t xml:space="preserve">   297 [</w:t>
            </w:r>
            <w:r>
              <w:rPr>
                <w:i/>
              </w:rPr>
              <w:t xml:space="preserve">38</w:t>
            </w:r>
            <w:r>
              <w:t xml:space="preserve">]</w:t>
            </w:r>
          </w:p>
        </w:tc>
      </w:tr>
      <w:tr>
        <w:tc>
          <w:p>
            <w:pPr>
              <w:pStyle w:val="Compact"/>
              <w:jc w:val="left"/>
            </w:pPr>
            <w:r>
              <w:t xml:space="preserve">   Yes</w:t>
            </w:r>
          </w:p>
        </w:tc>
        <w:tc>
          <w:p>
            <w:pPr>
              <w:pStyle w:val="Compact"/>
              <w:jc w:val="left"/>
            </w:pPr>
            <w:r>
              <w:t xml:space="preserve">   801 [</w:t>
            </w:r>
            <w:r>
              <w:rPr>
                <w:i/>
              </w:rPr>
              <w:t xml:space="preserve">58</w:t>
            </w:r>
            <w:r>
              <w:t xml:space="preserve">]</w:t>
            </w:r>
          </w:p>
        </w:tc>
        <w:tc>
          <w:p>
            <w:pPr>
              <w:pStyle w:val="Compact"/>
              <w:jc w:val="left"/>
            </w:pPr>
            <w:r>
              <w:t xml:space="preserve">   147 [</w:t>
            </w:r>
            <w:r>
              <w:rPr>
                <w:i/>
              </w:rPr>
              <w:t xml:space="preserve">53</w:t>
            </w:r>
            <w:r>
              <w:t xml:space="preserve">]</w:t>
            </w:r>
          </w:p>
        </w:tc>
        <w:tc>
          <w:p>
            <w:pPr>
              <w:pStyle w:val="Compact"/>
              <w:jc w:val="left"/>
            </w:pPr>
            <w:r>
              <w:t xml:space="preserve">   174 [</w:t>
            </w:r>
            <w:r>
              <w:rPr>
                <w:i/>
              </w:rPr>
              <w:t xml:space="preserve">54</w:t>
            </w:r>
            <w:r>
              <w:t xml:space="preserve">]</w:t>
            </w:r>
          </w:p>
        </w:tc>
        <w:tc>
          <w:p>
            <w:pPr>
              <w:pStyle w:val="Compact"/>
              <w:jc w:val="left"/>
            </w:pPr>
            <w:r>
              <w:t xml:space="preserve">   480 [</w:t>
            </w:r>
            <w:r>
              <w:rPr>
                <w:i/>
              </w:rPr>
              <w:t xml:space="preserve">62</w:t>
            </w:r>
            <w:r>
              <w:t xml:space="preserve">]</w:t>
            </w:r>
          </w:p>
        </w:tc>
      </w:tr>
      <w:tr>
        <w:tc>
          <w:p>
            <w:pPr>
              <w:pStyle w:val="Compact"/>
              <w:jc w:val="left"/>
            </w:pPr>
            <w:r>
              <w:t xml:space="preserve">Recurrent TB</w:t>
            </w:r>
          </w:p>
        </w:tc>
        <w:tc>
          <w:p>
            <w:pPr>
              <w:pStyle w:val="Compact"/>
              <w:jc w:val="left"/>
            </w:pPr>
            <w:r>
              <w:t xml:space="preserve">48497 (94)</w:t>
            </w:r>
          </w:p>
        </w:tc>
        <w:tc>
          <w:p>
            <w:pPr>
              <w:pStyle w:val="Compact"/>
              <w:jc w:val="left"/>
            </w:pPr>
            <w:r>
              <w:t xml:space="preserve">23963 (98)</w:t>
            </w:r>
          </w:p>
        </w:tc>
        <w:tc>
          <w:p>
            <w:pPr>
              <w:pStyle w:val="Compact"/>
              <w:jc w:val="left"/>
            </w:pPr>
            <w:r>
              <w:t xml:space="preserve">9991 (98)</w:t>
            </w:r>
          </w:p>
        </w:tc>
        <w:tc>
          <w:p>
            <w:pPr>
              <w:pStyle w:val="Compact"/>
              <w:jc w:val="left"/>
            </w:pPr>
            <w:r>
              <w:t xml:space="preserve">14543 (85)</w:t>
            </w:r>
          </w:p>
        </w:tc>
      </w:tr>
      <w:tr>
        <w:tc>
          <w:p>
            <w:pPr>
              <w:pStyle w:val="Compact"/>
              <w:jc w:val="left"/>
            </w:pPr>
            <w:r>
              <w:t xml:space="preserve">   No</w:t>
            </w:r>
          </w:p>
        </w:tc>
        <w:tc>
          <w:p>
            <w:pPr>
              <w:pStyle w:val="Compact"/>
              <w:jc w:val="left"/>
            </w:pPr>
            <w:r>
              <w:t xml:space="preserve">   44869 [</w:t>
            </w:r>
            <w:r>
              <w:rPr>
                <w:i/>
              </w:rPr>
              <w:t xml:space="preserve">93</w:t>
            </w:r>
            <w:r>
              <w:t xml:space="preserve">]</w:t>
            </w:r>
          </w:p>
        </w:tc>
        <w:tc>
          <w:p>
            <w:pPr>
              <w:pStyle w:val="Compact"/>
              <w:jc w:val="left"/>
            </w:pPr>
            <w:r>
              <w:t xml:space="preserve">   22592 [</w:t>
            </w:r>
            <w:r>
              <w:rPr>
                <w:i/>
              </w:rPr>
              <w:t xml:space="preserve">94</w:t>
            </w:r>
            <w:r>
              <w:t xml:space="preserve">]</w:t>
            </w:r>
          </w:p>
        </w:tc>
        <w:tc>
          <w:p>
            <w:pPr>
              <w:pStyle w:val="Compact"/>
              <w:jc w:val="left"/>
            </w:pPr>
            <w:r>
              <w:t xml:space="preserve">   9256 [</w:t>
            </w:r>
            <w:r>
              <w:rPr>
                <w:i/>
              </w:rPr>
              <w:t xml:space="preserve">93</w:t>
            </w:r>
            <w:r>
              <w:t xml:space="preserve">]</w:t>
            </w:r>
          </w:p>
        </w:tc>
        <w:tc>
          <w:p>
            <w:pPr>
              <w:pStyle w:val="Compact"/>
              <w:jc w:val="left"/>
            </w:pPr>
            <w:r>
              <w:t xml:space="preserve">   13021 [</w:t>
            </w:r>
            <w:r>
              <w:rPr>
                <w:i/>
              </w:rPr>
              <w:t xml:space="preserve">90</w:t>
            </w:r>
            <w:r>
              <w:t xml:space="preserve">]</w:t>
            </w:r>
          </w:p>
        </w:tc>
      </w:tr>
      <w:tr>
        <w:tc>
          <w:p>
            <w:pPr>
              <w:pStyle w:val="Compact"/>
              <w:jc w:val="left"/>
            </w:pPr>
            <w:r>
              <w:t xml:space="preserve">   Yes</w:t>
            </w:r>
          </w:p>
        </w:tc>
        <w:tc>
          <w:p>
            <w:pPr>
              <w:pStyle w:val="Compact"/>
              <w:jc w:val="left"/>
            </w:pPr>
            <w:r>
              <w:t xml:space="preserve">   3628 [</w:t>
            </w:r>
            <w:r>
              <w:rPr>
                <w:i/>
              </w:rPr>
              <w:t xml:space="preserve">7</w:t>
            </w:r>
            <w:r>
              <w:t xml:space="preserve">]</w:t>
            </w:r>
          </w:p>
        </w:tc>
        <w:tc>
          <w:p>
            <w:pPr>
              <w:pStyle w:val="Compact"/>
              <w:jc w:val="left"/>
            </w:pPr>
            <w:r>
              <w:t xml:space="preserve">   1371 [</w:t>
            </w:r>
            <w:r>
              <w:rPr>
                <w:i/>
              </w:rPr>
              <w:t xml:space="preserve">6</w:t>
            </w:r>
            <w:r>
              <w:t xml:space="preserve">]</w:t>
            </w:r>
          </w:p>
        </w:tc>
        <w:tc>
          <w:p>
            <w:pPr>
              <w:pStyle w:val="Compact"/>
              <w:jc w:val="left"/>
            </w:pPr>
            <w:r>
              <w:t xml:space="preserve">   735 [</w:t>
            </w:r>
            <w:r>
              <w:rPr>
                <w:i/>
              </w:rPr>
              <w:t xml:space="preserve">7</w:t>
            </w:r>
            <w:r>
              <w:t xml:space="preserve">]</w:t>
            </w:r>
          </w:p>
        </w:tc>
        <w:tc>
          <w:p>
            <w:pPr>
              <w:pStyle w:val="Compact"/>
              <w:jc w:val="left"/>
            </w:pPr>
            <w:r>
              <w:t xml:space="preserve">   1522 [</w:t>
            </w:r>
            <w:r>
              <w:rPr>
                <w:i/>
              </w:rPr>
              <w:t xml:space="preserve">10</w:t>
            </w:r>
            <w:r>
              <w:t xml:space="preserve">]</w:t>
            </w:r>
          </w:p>
        </w:tc>
      </w:tr>
      <w:tr>
        <w:tc>
          <w:p>
            <w:pPr>
              <w:pStyle w:val="Compact"/>
              <w:jc w:val="left"/>
            </w:pPr>
            <w:r>
              <w:t xml:space="preserve">Pulmonary TB</w:t>
            </w:r>
          </w:p>
        </w:tc>
        <w:tc>
          <w:p>
            <w:pPr>
              <w:pStyle w:val="Compact"/>
              <w:jc w:val="left"/>
            </w:pPr>
            <w:r>
              <w:t xml:space="preserve">51432 (100)</w:t>
            </w:r>
          </w:p>
        </w:tc>
        <w:tc>
          <w:p>
            <w:pPr>
              <w:pStyle w:val="Compact"/>
              <w:jc w:val="left"/>
            </w:pPr>
            <w:r>
              <w:t xml:space="preserve">24289 (100)</w:t>
            </w:r>
          </w:p>
        </w:tc>
        <w:tc>
          <w:p>
            <w:pPr>
              <w:pStyle w:val="Compact"/>
              <w:jc w:val="left"/>
            </w:pPr>
            <w:r>
              <w:t xml:space="preserve">10121 (100)</w:t>
            </w:r>
          </w:p>
        </w:tc>
        <w:tc>
          <w:p>
            <w:pPr>
              <w:pStyle w:val="Compact"/>
              <w:jc w:val="left"/>
            </w:pPr>
            <w:r>
              <w:t xml:space="preserve">17022 (99)</w:t>
            </w:r>
          </w:p>
        </w:tc>
      </w:tr>
      <w:tr>
        <w:tc>
          <w:p>
            <w:pPr>
              <w:pStyle w:val="Compact"/>
              <w:jc w:val="left"/>
            </w:pPr>
            <w:r>
              <w:t xml:space="preserve">   Extra-pulmonary (EP) only</w:t>
            </w:r>
          </w:p>
        </w:tc>
        <w:tc>
          <w:p>
            <w:pPr>
              <w:pStyle w:val="Compact"/>
              <w:jc w:val="left"/>
            </w:pPr>
            <w:r>
              <w:t xml:space="preserve">   24280 [</w:t>
            </w:r>
            <w:r>
              <w:rPr>
                <w:i/>
              </w:rPr>
              <w:t xml:space="preserve">47</w:t>
            </w:r>
            <w:r>
              <w:t xml:space="preserve">]</w:t>
            </w:r>
          </w:p>
        </w:tc>
        <w:tc>
          <w:p>
            <w:pPr>
              <w:pStyle w:val="Compact"/>
              <w:jc w:val="left"/>
            </w:pPr>
            <w:r>
              <w:t xml:space="preserve">   12085 [</w:t>
            </w:r>
            <w:r>
              <w:rPr>
                <w:i/>
              </w:rPr>
              <w:t xml:space="preserve">50</w:t>
            </w:r>
            <w:r>
              <w:t xml:space="preserve">]</w:t>
            </w:r>
          </w:p>
        </w:tc>
        <w:tc>
          <w:p>
            <w:pPr>
              <w:pStyle w:val="Compact"/>
              <w:jc w:val="left"/>
            </w:pPr>
            <w:r>
              <w:t xml:space="preserve">   4573 [</w:t>
            </w:r>
            <w:r>
              <w:rPr>
                <w:i/>
              </w:rPr>
              <w:t xml:space="preserve">45</w:t>
            </w:r>
            <w:r>
              <w:t xml:space="preserve">]</w:t>
            </w:r>
          </w:p>
        </w:tc>
        <w:tc>
          <w:p>
            <w:pPr>
              <w:pStyle w:val="Compact"/>
              <w:jc w:val="left"/>
            </w:pPr>
            <w:r>
              <w:t xml:space="preserve">   7622 [</w:t>
            </w:r>
            <w:r>
              <w:rPr>
                <w:i/>
              </w:rPr>
              <w:t xml:space="preserve">45</w:t>
            </w:r>
            <w:r>
              <w:t xml:space="preserve">]</w:t>
            </w:r>
          </w:p>
        </w:tc>
      </w:tr>
      <w:tr>
        <w:tc>
          <w:p>
            <w:pPr>
              <w:pStyle w:val="Compact"/>
              <w:jc w:val="left"/>
            </w:pPr>
            <w:r>
              <w:t xml:space="preserve">   Pulmonary, with or without EP</w:t>
            </w:r>
          </w:p>
        </w:tc>
        <w:tc>
          <w:p>
            <w:pPr>
              <w:pStyle w:val="Compact"/>
              <w:jc w:val="left"/>
            </w:pPr>
            <w:r>
              <w:t xml:space="preserve">   27152 [</w:t>
            </w:r>
            <w:r>
              <w:rPr>
                <w:i/>
              </w:rPr>
              <w:t xml:space="preserve">53</w:t>
            </w:r>
            <w:r>
              <w:t xml:space="preserve">]</w:t>
            </w:r>
          </w:p>
        </w:tc>
        <w:tc>
          <w:p>
            <w:pPr>
              <w:pStyle w:val="Compact"/>
              <w:jc w:val="left"/>
            </w:pPr>
            <w:r>
              <w:t xml:space="preserve">   12204 [</w:t>
            </w:r>
            <w:r>
              <w:rPr>
                <w:i/>
              </w:rPr>
              <w:t xml:space="preserve">50</w:t>
            </w:r>
            <w:r>
              <w:t xml:space="preserve">]</w:t>
            </w:r>
          </w:p>
        </w:tc>
        <w:tc>
          <w:p>
            <w:pPr>
              <w:pStyle w:val="Compact"/>
              <w:jc w:val="left"/>
            </w:pPr>
            <w:r>
              <w:t xml:space="preserve">   5548 [</w:t>
            </w:r>
            <w:r>
              <w:rPr>
                <w:i/>
              </w:rPr>
              <w:t xml:space="preserve">55</w:t>
            </w:r>
            <w:r>
              <w:t xml:space="preserve">]</w:t>
            </w:r>
          </w:p>
        </w:tc>
        <w:tc>
          <w:p>
            <w:pPr>
              <w:pStyle w:val="Compact"/>
              <w:jc w:val="left"/>
            </w:pPr>
            <w:r>
              <w:t xml:space="preserve">   9400 [</w:t>
            </w:r>
            <w:r>
              <w:rPr>
                <w:i/>
              </w:rPr>
              <w:t xml:space="preserve">55</w:t>
            </w:r>
            <w:r>
              <w:t xml:space="preserve">]</w:t>
            </w:r>
          </w:p>
        </w:tc>
      </w:tr>
      <w:tr>
        <w:tc>
          <w:p>
            <w:pPr>
              <w:pStyle w:val="Compact"/>
              <w:jc w:val="left"/>
            </w:pPr>
            <w:r>
              <w:t xml:space="preserve">Sputum smear status - positive</w:t>
            </w:r>
          </w:p>
        </w:tc>
        <w:tc>
          <w:p>
            <w:pPr>
              <w:pStyle w:val="Compact"/>
              <w:jc w:val="left"/>
            </w:pPr>
            <w:r>
              <w:t xml:space="preserve">19551 (38)</w:t>
            </w:r>
          </w:p>
        </w:tc>
        <w:tc>
          <w:p>
            <w:pPr>
              <w:pStyle w:val="Compact"/>
              <w:jc w:val="left"/>
            </w:pPr>
            <w:r>
              <w:t xml:space="preserve">9768 (40)</w:t>
            </w:r>
          </w:p>
        </w:tc>
        <w:tc>
          <w:p>
            <w:pPr>
              <w:pStyle w:val="Compact"/>
              <w:jc w:val="left"/>
            </w:pPr>
            <w:r>
              <w:t xml:space="preserve">3910 (38)</w:t>
            </w:r>
          </w:p>
        </w:tc>
        <w:tc>
          <w:p>
            <w:pPr>
              <w:pStyle w:val="Compact"/>
              <w:jc w:val="left"/>
            </w:pPr>
            <w:r>
              <w:t xml:space="preserve">5873 (34)</w:t>
            </w:r>
          </w:p>
        </w:tc>
      </w:tr>
      <w:tr>
        <w:tc>
          <w:p>
            <w:pPr>
              <w:pStyle w:val="Compact"/>
              <w:jc w:val="left"/>
            </w:pPr>
            <w:r>
              <w:t xml:space="preserve">   Negative</w:t>
            </w:r>
          </w:p>
        </w:tc>
        <w:tc>
          <w:p>
            <w:pPr>
              <w:pStyle w:val="Compact"/>
              <w:jc w:val="left"/>
            </w:pPr>
            <w:r>
              <w:t xml:space="preserve">   11060 [</w:t>
            </w:r>
            <w:r>
              <w:rPr>
                <w:i/>
              </w:rPr>
              <w:t xml:space="preserve">57</w:t>
            </w:r>
            <w:r>
              <w:t xml:space="preserve">]</w:t>
            </w:r>
          </w:p>
        </w:tc>
        <w:tc>
          <w:p>
            <w:pPr>
              <w:pStyle w:val="Compact"/>
              <w:jc w:val="left"/>
            </w:pPr>
            <w:r>
              <w:t xml:space="preserve">   5694 [</w:t>
            </w:r>
            <w:r>
              <w:rPr>
                <w:i/>
              </w:rPr>
              <w:t xml:space="preserve">58</w:t>
            </w:r>
            <w:r>
              <w:t xml:space="preserve">]</w:t>
            </w:r>
          </w:p>
        </w:tc>
        <w:tc>
          <w:p>
            <w:pPr>
              <w:pStyle w:val="Compact"/>
              <w:jc w:val="left"/>
            </w:pPr>
            <w:r>
              <w:t xml:space="preserve">   2231 [</w:t>
            </w:r>
            <w:r>
              <w:rPr>
                <w:i/>
              </w:rPr>
              <w:t xml:space="preserve">57</w:t>
            </w:r>
            <w:r>
              <w:t xml:space="preserve">]</w:t>
            </w:r>
          </w:p>
        </w:tc>
        <w:tc>
          <w:p>
            <w:pPr>
              <w:pStyle w:val="Compact"/>
              <w:jc w:val="left"/>
            </w:pPr>
            <w:r>
              <w:t xml:space="preserve">   3135 [</w:t>
            </w:r>
            <w:r>
              <w:rPr>
                <w:i/>
              </w:rPr>
              <w:t xml:space="preserve">53</w:t>
            </w:r>
            <w:r>
              <w:t xml:space="preserve">]</w:t>
            </w:r>
          </w:p>
        </w:tc>
      </w:tr>
      <w:tr>
        <w:tc>
          <w:p>
            <w:pPr>
              <w:pStyle w:val="Compact"/>
              <w:jc w:val="left"/>
            </w:pPr>
            <w:r>
              <w:t xml:space="preserve">   Positive</w:t>
            </w:r>
          </w:p>
        </w:tc>
        <w:tc>
          <w:p>
            <w:pPr>
              <w:pStyle w:val="Compact"/>
              <w:jc w:val="left"/>
            </w:pPr>
            <w:r>
              <w:t xml:space="preserve">   8491 [</w:t>
            </w:r>
            <w:r>
              <w:rPr>
                <w:i/>
              </w:rPr>
              <w:t xml:space="preserve">43</w:t>
            </w:r>
            <w:r>
              <w:t xml:space="preserve">]</w:t>
            </w:r>
          </w:p>
        </w:tc>
        <w:tc>
          <w:p>
            <w:pPr>
              <w:pStyle w:val="Compact"/>
              <w:jc w:val="left"/>
            </w:pPr>
            <w:r>
              <w:t xml:space="preserve">   4074 [</w:t>
            </w:r>
            <w:r>
              <w:rPr>
                <w:i/>
              </w:rPr>
              <w:t xml:space="preserve">42</w:t>
            </w:r>
            <w:r>
              <w:t xml:space="preserve">]</w:t>
            </w:r>
          </w:p>
        </w:tc>
        <w:tc>
          <w:p>
            <w:pPr>
              <w:pStyle w:val="Compact"/>
              <w:jc w:val="left"/>
            </w:pPr>
            <w:r>
              <w:t xml:space="preserve">   1679 [</w:t>
            </w:r>
            <w:r>
              <w:rPr>
                <w:i/>
              </w:rPr>
              <w:t xml:space="preserve">43</w:t>
            </w:r>
            <w:r>
              <w:t xml:space="preserve">]</w:t>
            </w:r>
          </w:p>
        </w:tc>
        <w:tc>
          <w:p>
            <w:pPr>
              <w:pStyle w:val="Compact"/>
              <w:jc w:val="left"/>
            </w:pPr>
            <w:r>
              <w:t xml:space="preserve">   2738 [</w:t>
            </w:r>
            <w:r>
              <w:rPr>
                <w:i/>
              </w:rPr>
              <w:t xml:space="preserve">47</w:t>
            </w:r>
            <w:r>
              <w:t xml:space="preserve">]</w:t>
            </w:r>
          </w:p>
        </w:tc>
      </w:tr>
      <w:tr>
        <w:tc>
          <w:p>
            <w:pPr>
              <w:pStyle w:val="Compact"/>
              <w:jc w:val="left"/>
            </w:pPr>
            <w:r>
              <w:t xml:space="preserve">{% all cases}(% complete within vaccine status)[%</w:t>
            </w:r>
            <w:r>
              <w:t xml:space="preserve"> </w:t>
            </w:r>
            <w:r>
              <w:rPr>
                <w:i/>
              </w:rPr>
              <w:t xml:space="preserve">complete within category</w:t>
            </w:r>
            <w:r>
              <w:t xml:space="preserve">], * Death due to TB in those who died and where cause of death was known</w:t>
            </w:r>
          </w:p>
        </w:tc>
        <w:tc>
          <w:p>
            <w:pPr>
              <w:pStyle w:val="Compact"/>
            </w:pPr>
          </w:p>
        </w:tc>
        <w:tc>
          <w:p>
            <w:pPr>
              <w:pStyle w:val="Compact"/>
            </w:pPr>
          </w:p>
        </w:tc>
        <w:tc>
          <w:p>
            <w:pPr>
              <w:pStyle w:val="Compact"/>
            </w:pPr>
          </w:p>
        </w:tc>
        <w:tc>
          <w:p>
            <w:pPr>
              <w:pStyle w:val="Compact"/>
            </w:pPr>
          </w:p>
        </w:tc>
      </w:tr>
    </w:tbl>
    <w:p>
      <w:pPr>
        <w:pStyle w:val="BodyText"/>
      </w:pPr>
      <w:r>
        <w:rPr>
          <w:b/>
        </w:rPr>
        <w:t xml:space="preserve">Confounding variables stratified by BCG vaccination status</w:t>
      </w:r>
    </w:p>
    <w:p>
      <w:pPr>
        <w:pStyle w:val="TableCaption"/>
      </w:pPr>
      <w:r>
        <w:rPr>
          <w:b/>
        </w:rPr>
        <w:t xml:space="preserve">Supplementary table S2:</w:t>
      </w:r>
      <w:r>
        <w:t xml:space="preserve"> </w:t>
      </w:r>
      <w:r>
        <w:t xml:space="preserve">Confounders for individuals in England notified with tuberculosis between 2009-2015, stratified by BCG vaccination status.</w:t>
      </w:r>
    </w:p>
    <w:tbl>
      <w:tblPr>
        <w:tblStyle w:val="TableNormal"/>
        <w:tblW w:type="pct" w:w="0.0"/>
        <w:tblLook w:firstRow="1"/>
        <w:tblCaption w:val="Supplementary table S2: Confounders for individuals in England notified with tuberculosis between 2009-2015, stratified by BCG vaccination status."/>
      </w:tblPr>
      <w:tblGrid/>
      <w:tr>
        <w:trPr>
          <w:cnfStyle w:firstRow="1"/>
        </w:trPr>
        <w:tc>
          <w:tcPr>
            <w:tcBorders>
              <w:bottom w:val="single"/>
            </w:tcBorders>
            <w:vAlign w:val="bottom"/>
          </w:tcPr>
          <w:p>
            <w:pPr>
              <w:pStyle w:val="Compact"/>
              <w:jc w:val="left"/>
            </w:pPr>
            <w:r>
              <w:t xml:space="preserve">Confounder</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Vaccinated</w:t>
            </w:r>
          </w:p>
        </w:tc>
        <w:tc>
          <w:tcPr>
            <w:tcBorders>
              <w:bottom w:val="single"/>
            </w:tcBorders>
            <w:vAlign w:val="bottom"/>
          </w:tcPr>
          <w:p>
            <w:pPr>
              <w:pStyle w:val="Compact"/>
              <w:jc w:val="left"/>
            </w:pPr>
            <w:r>
              <w:t xml:space="preserve">Unvaccinated</w:t>
            </w:r>
          </w:p>
        </w:tc>
        <w:tc>
          <w:tcPr>
            <w:tcBorders>
              <w:bottom w:val="single"/>
            </w:tcBorders>
            <w:vAlign w:val="bottom"/>
          </w:tcPr>
          <w:p>
            <w:pPr>
              <w:pStyle w:val="Compact"/>
              <w:jc w:val="left"/>
            </w:pPr>
            <w:r>
              <w:t xml:space="preserve">Unknown vaccine status</w:t>
            </w:r>
          </w:p>
        </w:tc>
      </w:tr>
      <w:tr>
        <w:tc>
          <w:p>
            <w:pPr>
              <w:pStyle w:val="Compact"/>
              <w:jc w:val="left"/>
            </w:pPr>
            <w:r>
              <w:t xml:space="preserve">Total, all cases</w:t>
            </w:r>
          </w:p>
        </w:tc>
        <w:tc>
          <w:p>
            <w:pPr>
              <w:pStyle w:val="Compact"/>
              <w:jc w:val="left"/>
            </w:pPr>
            <w:r>
              <w:t xml:space="preserve">51645</w:t>
            </w:r>
          </w:p>
        </w:tc>
        <w:tc>
          <w:p>
            <w:pPr>
              <w:pStyle w:val="Compact"/>
              <w:jc w:val="left"/>
            </w:pPr>
            <w:r>
              <w:t xml:space="preserve">24354 {47}</w:t>
            </w:r>
          </w:p>
        </w:tc>
        <w:tc>
          <w:p>
            <w:pPr>
              <w:pStyle w:val="Compact"/>
              <w:jc w:val="left"/>
            </w:pPr>
            <w:r>
              <w:t xml:space="preserve">10158 {20}</w:t>
            </w:r>
          </w:p>
        </w:tc>
        <w:tc>
          <w:p>
            <w:pPr>
              <w:pStyle w:val="Compact"/>
              <w:jc w:val="left"/>
            </w:pPr>
            <w:r>
              <w:t xml:space="preserve">17133 {33}</w:t>
            </w:r>
          </w:p>
        </w:tc>
      </w:tr>
      <w:tr>
        <w:tc>
          <w:p>
            <w:pPr>
              <w:pStyle w:val="Compact"/>
              <w:jc w:val="left"/>
            </w:pPr>
            <w:r>
              <w:t xml:space="preserve">Age</w:t>
            </w:r>
          </w:p>
        </w:tc>
        <w:tc>
          <w:p>
            <w:pPr>
              <w:pStyle w:val="Compact"/>
              <w:jc w:val="left"/>
            </w:pPr>
            <w:r>
              <w:t xml:space="preserve">51645 (100)</w:t>
            </w:r>
          </w:p>
        </w:tc>
        <w:tc>
          <w:p>
            <w:pPr>
              <w:pStyle w:val="Compact"/>
              <w:jc w:val="left"/>
            </w:pPr>
            <w:r>
              <w:t xml:space="preserve">24354 (100)</w:t>
            </w:r>
          </w:p>
        </w:tc>
        <w:tc>
          <w:p>
            <w:pPr>
              <w:pStyle w:val="Compact"/>
              <w:jc w:val="left"/>
            </w:pPr>
            <w:r>
              <w:t xml:space="preserve">10158 (100)</w:t>
            </w:r>
          </w:p>
        </w:tc>
        <w:tc>
          <w:p>
            <w:pPr>
              <w:pStyle w:val="Compact"/>
              <w:jc w:val="left"/>
            </w:pPr>
            <w:r>
              <w:t xml:space="preserve">17133 (100)</w:t>
            </w:r>
          </w:p>
        </w:tc>
      </w:tr>
      <w:tr>
        <w:tc>
          <w:p>
            <w:pPr>
              <w:pStyle w:val="Compact"/>
              <w:jc w:val="left"/>
            </w:pPr>
            <w:r>
              <w:t xml:space="preserve">   Mean</w:t>
            </w:r>
            <w:r>
              <w:t xml:space="preserve"> </w:t>
            </w:r>
            <w:r>
              <w:rPr>
                <w:b/>
              </w:rPr>
              <w:t xml:space="preserve">[SD]</w:t>
            </w:r>
          </w:p>
        </w:tc>
        <w:tc>
          <w:p>
            <w:pPr>
              <w:pStyle w:val="Compact"/>
              <w:jc w:val="left"/>
            </w:pPr>
            <w:r>
              <w:t xml:space="preserve">   40</w:t>
            </w:r>
            <w:r>
              <w:t xml:space="preserve"> </w:t>
            </w:r>
            <w:r>
              <w:rPr>
                <w:b/>
              </w:rPr>
              <w:t xml:space="preserve">[19]</w:t>
            </w:r>
          </w:p>
        </w:tc>
        <w:tc>
          <w:p>
            <w:pPr>
              <w:pStyle w:val="Compact"/>
              <w:jc w:val="left"/>
            </w:pPr>
            <w:r>
              <w:t xml:space="preserve">   36</w:t>
            </w:r>
            <w:r>
              <w:t xml:space="preserve"> </w:t>
            </w:r>
            <w:r>
              <w:rPr>
                <w:b/>
              </w:rPr>
              <w:t xml:space="preserve">[16]</w:t>
            </w:r>
          </w:p>
        </w:tc>
        <w:tc>
          <w:p>
            <w:pPr>
              <w:pStyle w:val="Compact"/>
              <w:jc w:val="left"/>
            </w:pPr>
            <w:r>
              <w:t xml:space="preserve">   44</w:t>
            </w:r>
            <w:r>
              <w:t xml:space="preserve"> </w:t>
            </w:r>
            <w:r>
              <w:rPr>
                <w:b/>
              </w:rPr>
              <w:t xml:space="preserve">[22]</w:t>
            </w:r>
          </w:p>
        </w:tc>
        <w:tc>
          <w:p>
            <w:pPr>
              <w:pStyle w:val="Compact"/>
              <w:jc w:val="left"/>
            </w:pPr>
            <w:r>
              <w:t xml:space="preserve">   45</w:t>
            </w:r>
            <w:r>
              <w:t xml:space="preserve"> </w:t>
            </w:r>
            <w:r>
              <w:rPr>
                <w:b/>
              </w:rPr>
              <w:t xml:space="preserve">[20]</w:t>
            </w:r>
          </w:p>
        </w:tc>
      </w:tr>
      <w:tr>
        <w:tc>
          <w:p>
            <w:pPr>
              <w:pStyle w:val="Compact"/>
              <w:jc w:val="left"/>
            </w:pPr>
            <w:r>
              <w:t xml:space="preserve">   Median</w:t>
            </w:r>
            <w:r>
              <w:t xml:space="preserve"> </w:t>
            </w:r>
            <w:r>
              <w:rPr>
                <w:b/>
              </w:rPr>
              <w:t xml:space="preserve">[25%, 75%]</w:t>
            </w:r>
          </w:p>
        </w:tc>
        <w:tc>
          <w:p>
            <w:pPr>
              <w:pStyle w:val="Compact"/>
              <w:jc w:val="left"/>
            </w:pPr>
            <w:r>
              <w:t xml:space="preserve">   36</w:t>
            </w:r>
            <w:r>
              <w:t xml:space="preserve"> </w:t>
            </w:r>
            <w:r>
              <w:rPr>
                <w:b/>
              </w:rPr>
              <w:t xml:space="preserve">[27, 52]</w:t>
            </w:r>
          </w:p>
        </w:tc>
        <w:tc>
          <w:p>
            <w:pPr>
              <w:pStyle w:val="Compact"/>
              <w:jc w:val="left"/>
            </w:pPr>
            <w:r>
              <w:t xml:space="preserve">   34</w:t>
            </w:r>
            <w:r>
              <w:t xml:space="preserve"> </w:t>
            </w:r>
            <w:r>
              <w:rPr>
                <w:b/>
              </w:rPr>
              <w:t xml:space="preserve">[26, 45]</w:t>
            </w:r>
          </w:p>
        </w:tc>
        <w:tc>
          <w:p>
            <w:pPr>
              <w:pStyle w:val="Compact"/>
              <w:jc w:val="left"/>
            </w:pPr>
            <w:r>
              <w:t xml:space="preserve">   38</w:t>
            </w:r>
            <w:r>
              <w:t xml:space="preserve"> </w:t>
            </w:r>
            <w:r>
              <w:rPr>
                <w:b/>
              </w:rPr>
              <w:t xml:space="preserve">[26, 62]</w:t>
            </w:r>
          </w:p>
        </w:tc>
        <w:tc>
          <w:p>
            <w:pPr>
              <w:pStyle w:val="Compact"/>
              <w:jc w:val="left"/>
            </w:pPr>
            <w:r>
              <w:t xml:space="preserve">   41</w:t>
            </w:r>
            <w:r>
              <w:t xml:space="preserve"> </w:t>
            </w:r>
            <w:r>
              <w:rPr>
                <w:b/>
              </w:rPr>
              <w:t xml:space="preserve">[29, 59]</w:t>
            </w:r>
          </w:p>
        </w:tc>
      </w:tr>
      <w:tr>
        <w:tc>
          <w:p>
            <w:pPr>
              <w:pStyle w:val="Compact"/>
              <w:jc w:val="left"/>
            </w:pPr>
            <w:r>
              <w:t xml:space="preserve">Sex</w:t>
            </w:r>
          </w:p>
        </w:tc>
        <w:tc>
          <w:p>
            <w:pPr>
              <w:pStyle w:val="Compact"/>
              <w:jc w:val="left"/>
            </w:pPr>
            <w:r>
              <w:t xml:space="preserve">51535 (100)</w:t>
            </w:r>
          </w:p>
        </w:tc>
        <w:tc>
          <w:p>
            <w:pPr>
              <w:pStyle w:val="Compact"/>
              <w:jc w:val="left"/>
            </w:pPr>
            <w:r>
              <w:t xml:space="preserve">24320 (100)</w:t>
            </w:r>
          </w:p>
        </w:tc>
        <w:tc>
          <w:p>
            <w:pPr>
              <w:pStyle w:val="Compact"/>
              <w:jc w:val="left"/>
            </w:pPr>
            <w:r>
              <w:t xml:space="preserve">10136 (100)</w:t>
            </w:r>
          </w:p>
        </w:tc>
        <w:tc>
          <w:p>
            <w:pPr>
              <w:pStyle w:val="Compact"/>
              <w:jc w:val="left"/>
            </w:pPr>
            <w:r>
              <w:t xml:space="preserve">17079 (100)</w:t>
            </w:r>
          </w:p>
        </w:tc>
      </w:tr>
      <w:tr>
        <w:tc>
          <w:p>
            <w:pPr>
              <w:pStyle w:val="Compact"/>
              <w:jc w:val="left"/>
            </w:pPr>
            <w:r>
              <w:t xml:space="preserve">   Female</w:t>
            </w:r>
          </w:p>
        </w:tc>
        <w:tc>
          <w:p>
            <w:pPr>
              <w:pStyle w:val="Compact"/>
              <w:jc w:val="left"/>
            </w:pPr>
            <w:r>
              <w:t xml:space="preserve">   22066 [</w:t>
            </w:r>
            <w:r>
              <w:rPr>
                <w:i/>
              </w:rPr>
              <w:t xml:space="preserve">43</w:t>
            </w:r>
            <w:r>
              <w:t xml:space="preserve">]</w:t>
            </w:r>
          </w:p>
        </w:tc>
        <w:tc>
          <w:p>
            <w:pPr>
              <w:pStyle w:val="Compact"/>
              <w:jc w:val="left"/>
            </w:pPr>
            <w:r>
              <w:t xml:space="preserve">   10791 [</w:t>
            </w:r>
            <w:r>
              <w:rPr>
                <w:i/>
              </w:rPr>
              <w:t xml:space="preserve">44</w:t>
            </w:r>
            <w:r>
              <w:t xml:space="preserve">]</w:t>
            </w:r>
          </w:p>
        </w:tc>
        <w:tc>
          <w:p>
            <w:pPr>
              <w:pStyle w:val="Compact"/>
              <w:jc w:val="left"/>
            </w:pPr>
            <w:r>
              <w:t xml:space="preserve">   4312 [</w:t>
            </w:r>
            <w:r>
              <w:rPr>
                <w:i/>
              </w:rPr>
              <w:t xml:space="preserve">43</w:t>
            </w:r>
            <w:r>
              <w:t xml:space="preserve">]</w:t>
            </w:r>
          </w:p>
        </w:tc>
        <w:tc>
          <w:p>
            <w:pPr>
              <w:pStyle w:val="Compact"/>
              <w:jc w:val="left"/>
            </w:pPr>
            <w:r>
              <w:t xml:space="preserve">   6963 [</w:t>
            </w:r>
            <w:r>
              <w:rPr>
                <w:i/>
              </w:rPr>
              <w:t xml:space="preserve">41</w:t>
            </w:r>
            <w:r>
              <w:t xml:space="preserve">]</w:t>
            </w:r>
          </w:p>
        </w:tc>
      </w:tr>
      <w:tr>
        <w:tc>
          <w:p>
            <w:pPr>
              <w:pStyle w:val="Compact"/>
              <w:jc w:val="left"/>
            </w:pPr>
            <w:r>
              <w:t xml:space="preserve">   Male</w:t>
            </w:r>
          </w:p>
        </w:tc>
        <w:tc>
          <w:p>
            <w:pPr>
              <w:pStyle w:val="Compact"/>
              <w:jc w:val="left"/>
            </w:pPr>
            <w:r>
              <w:t xml:space="preserve">   29469 [</w:t>
            </w:r>
            <w:r>
              <w:rPr>
                <w:i/>
              </w:rPr>
              <w:t xml:space="preserve">57</w:t>
            </w:r>
            <w:r>
              <w:t xml:space="preserve">]</w:t>
            </w:r>
          </w:p>
        </w:tc>
        <w:tc>
          <w:p>
            <w:pPr>
              <w:pStyle w:val="Compact"/>
              <w:jc w:val="left"/>
            </w:pPr>
            <w:r>
              <w:t xml:space="preserve">   13529 [</w:t>
            </w:r>
            <w:r>
              <w:rPr>
                <w:i/>
              </w:rPr>
              <w:t xml:space="preserve">56</w:t>
            </w:r>
            <w:r>
              <w:t xml:space="preserve">]</w:t>
            </w:r>
          </w:p>
        </w:tc>
        <w:tc>
          <w:p>
            <w:pPr>
              <w:pStyle w:val="Compact"/>
              <w:jc w:val="left"/>
            </w:pPr>
            <w:r>
              <w:t xml:space="preserve">   5824 [</w:t>
            </w:r>
            <w:r>
              <w:rPr>
                <w:i/>
              </w:rPr>
              <w:t xml:space="preserve">57</w:t>
            </w:r>
            <w:r>
              <w:t xml:space="preserve">]</w:t>
            </w:r>
          </w:p>
        </w:tc>
        <w:tc>
          <w:p>
            <w:pPr>
              <w:pStyle w:val="Compact"/>
              <w:jc w:val="left"/>
            </w:pPr>
            <w:r>
              <w:t xml:space="preserve">   10116 [</w:t>
            </w:r>
            <w:r>
              <w:rPr>
                <w:i/>
              </w:rPr>
              <w:t xml:space="preserve">59</w:t>
            </w:r>
            <w:r>
              <w:t xml:space="preserve">]</w:t>
            </w:r>
          </w:p>
        </w:tc>
      </w:tr>
      <w:tr>
        <w:tc>
          <w:p>
            <w:pPr>
              <w:pStyle w:val="Compact"/>
              <w:jc w:val="left"/>
            </w:pPr>
            <w:r>
              <w:t xml:space="preserve">IMD rank (with 1 as most deprived and 5 as least deprived)</w:t>
            </w:r>
          </w:p>
        </w:tc>
        <w:tc>
          <w:p>
            <w:pPr>
              <w:pStyle w:val="Compact"/>
              <w:jc w:val="left"/>
            </w:pPr>
            <w:r>
              <w:t xml:space="preserve">43525 (84)</w:t>
            </w:r>
          </w:p>
        </w:tc>
        <w:tc>
          <w:p>
            <w:pPr>
              <w:pStyle w:val="Compact"/>
              <w:jc w:val="left"/>
            </w:pPr>
            <w:r>
              <w:t xml:space="preserve">21240 (87)</w:t>
            </w:r>
          </w:p>
        </w:tc>
        <w:tc>
          <w:p>
            <w:pPr>
              <w:pStyle w:val="Compact"/>
              <w:jc w:val="left"/>
            </w:pPr>
            <w:r>
              <w:t xml:space="preserve">8866 (87)</w:t>
            </w:r>
          </w:p>
        </w:tc>
        <w:tc>
          <w:p>
            <w:pPr>
              <w:pStyle w:val="Compact"/>
              <w:jc w:val="left"/>
            </w:pPr>
            <w:r>
              <w:t xml:space="preserve">13419 (78)</w:t>
            </w:r>
          </w:p>
        </w:tc>
      </w:tr>
      <w:tr>
        <w:tc>
          <w:p>
            <w:pPr>
              <w:pStyle w:val="Compact"/>
              <w:jc w:val="left"/>
            </w:pPr>
            <w:r>
              <w:t xml:space="preserve">   1</w:t>
            </w:r>
          </w:p>
        </w:tc>
        <w:tc>
          <w:p>
            <w:pPr>
              <w:pStyle w:val="Compact"/>
              <w:jc w:val="left"/>
            </w:pPr>
            <w:r>
              <w:t xml:space="preserve">   16800 [</w:t>
            </w:r>
            <w:r>
              <w:rPr>
                <w:i/>
              </w:rPr>
              <w:t xml:space="preserve">39</w:t>
            </w:r>
            <w:r>
              <w:t xml:space="preserve">]</w:t>
            </w:r>
          </w:p>
        </w:tc>
        <w:tc>
          <w:p>
            <w:pPr>
              <w:pStyle w:val="Compact"/>
              <w:jc w:val="left"/>
            </w:pPr>
            <w:r>
              <w:t xml:space="preserve">   7779 [</w:t>
            </w:r>
            <w:r>
              <w:rPr>
                <w:i/>
              </w:rPr>
              <w:t xml:space="preserve">37</w:t>
            </w:r>
            <w:r>
              <w:t xml:space="preserve">]</w:t>
            </w:r>
          </w:p>
        </w:tc>
        <w:tc>
          <w:p>
            <w:pPr>
              <w:pStyle w:val="Compact"/>
              <w:jc w:val="left"/>
            </w:pPr>
            <w:r>
              <w:t xml:space="preserve">   3665 [</w:t>
            </w:r>
            <w:r>
              <w:rPr>
                <w:i/>
              </w:rPr>
              <w:t xml:space="preserve">41</w:t>
            </w:r>
            <w:r>
              <w:t xml:space="preserve">]</w:t>
            </w:r>
          </w:p>
        </w:tc>
        <w:tc>
          <w:p>
            <w:pPr>
              <w:pStyle w:val="Compact"/>
              <w:jc w:val="left"/>
            </w:pPr>
            <w:r>
              <w:t xml:space="preserve">   5356 [</w:t>
            </w:r>
            <w:r>
              <w:rPr>
                <w:i/>
              </w:rPr>
              <w:t xml:space="preserve">40</w:t>
            </w:r>
            <w:r>
              <w:t xml:space="preserve">]</w:t>
            </w:r>
          </w:p>
        </w:tc>
      </w:tr>
      <w:tr>
        <w:tc>
          <w:p>
            <w:pPr>
              <w:pStyle w:val="Compact"/>
              <w:jc w:val="left"/>
            </w:pPr>
            <w:r>
              <w:t xml:space="preserve">   2</w:t>
            </w:r>
          </w:p>
        </w:tc>
        <w:tc>
          <w:p>
            <w:pPr>
              <w:pStyle w:val="Compact"/>
              <w:jc w:val="left"/>
            </w:pPr>
            <w:r>
              <w:t xml:space="preserve">   13057 [</w:t>
            </w:r>
            <w:r>
              <w:rPr>
                <w:i/>
              </w:rPr>
              <w:t xml:space="preserve">30</w:t>
            </w:r>
            <w:r>
              <w:t xml:space="preserve">]</w:t>
            </w:r>
          </w:p>
        </w:tc>
        <w:tc>
          <w:p>
            <w:pPr>
              <w:pStyle w:val="Compact"/>
              <w:jc w:val="left"/>
            </w:pPr>
            <w:r>
              <w:t xml:space="preserve">   6836 [</w:t>
            </w:r>
            <w:r>
              <w:rPr>
                <w:i/>
              </w:rPr>
              <w:t xml:space="preserve">32</w:t>
            </w:r>
            <w:r>
              <w:t xml:space="preserve">]</w:t>
            </w:r>
          </w:p>
        </w:tc>
        <w:tc>
          <w:p>
            <w:pPr>
              <w:pStyle w:val="Compact"/>
              <w:jc w:val="left"/>
            </w:pPr>
            <w:r>
              <w:t xml:space="preserve">   2564 [</w:t>
            </w:r>
            <w:r>
              <w:rPr>
                <w:i/>
              </w:rPr>
              <w:t xml:space="preserve">29</w:t>
            </w:r>
            <w:r>
              <w:t xml:space="preserve">]</w:t>
            </w:r>
          </w:p>
        </w:tc>
        <w:tc>
          <w:p>
            <w:pPr>
              <w:pStyle w:val="Compact"/>
              <w:jc w:val="left"/>
            </w:pPr>
            <w:r>
              <w:t xml:space="preserve">   3657 [</w:t>
            </w:r>
            <w:r>
              <w:rPr>
                <w:i/>
              </w:rPr>
              <w:t xml:space="preserve">27</w:t>
            </w:r>
            <w:r>
              <w:t xml:space="preserve">]</w:t>
            </w:r>
          </w:p>
        </w:tc>
      </w:tr>
      <w:tr>
        <w:tc>
          <w:p>
            <w:pPr>
              <w:pStyle w:val="Compact"/>
              <w:jc w:val="left"/>
            </w:pPr>
            <w:r>
              <w:t xml:space="preserve">   3</w:t>
            </w:r>
          </w:p>
        </w:tc>
        <w:tc>
          <w:p>
            <w:pPr>
              <w:pStyle w:val="Compact"/>
              <w:jc w:val="left"/>
            </w:pPr>
            <w:r>
              <w:t xml:space="preserve">   6838 [</w:t>
            </w:r>
            <w:r>
              <w:rPr>
                <w:i/>
              </w:rPr>
              <w:t xml:space="preserve">16</w:t>
            </w:r>
            <w:r>
              <w:t xml:space="preserve">]</w:t>
            </w:r>
          </w:p>
        </w:tc>
        <w:tc>
          <w:p>
            <w:pPr>
              <w:pStyle w:val="Compact"/>
              <w:jc w:val="left"/>
            </w:pPr>
            <w:r>
              <w:t xml:space="preserve">   3459 [</w:t>
            </w:r>
            <w:r>
              <w:rPr>
                <w:i/>
              </w:rPr>
              <w:t xml:space="preserve">16</w:t>
            </w:r>
            <w:r>
              <w:t xml:space="preserve">]</w:t>
            </w:r>
          </w:p>
        </w:tc>
        <w:tc>
          <w:p>
            <w:pPr>
              <w:pStyle w:val="Compact"/>
              <w:jc w:val="left"/>
            </w:pPr>
            <w:r>
              <w:t xml:space="preserve">   1259 [</w:t>
            </w:r>
            <w:r>
              <w:rPr>
                <w:i/>
              </w:rPr>
              <w:t xml:space="preserve">14</w:t>
            </w:r>
            <w:r>
              <w:t xml:space="preserve">]</w:t>
            </w:r>
          </w:p>
        </w:tc>
        <w:tc>
          <w:p>
            <w:pPr>
              <w:pStyle w:val="Compact"/>
              <w:jc w:val="left"/>
            </w:pPr>
            <w:r>
              <w:t xml:space="preserve">   2120 [</w:t>
            </w:r>
            <w:r>
              <w:rPr>
                <w:i/>
              </w:rPr>
              <w:t xml:space="preserve">16</w:t>
            </w:r>
            <w:r>
              <w:t xml:space="preserve">]</w:t>
            </w:r>
          </w:p>
        </w:tc>
      </w:tr>
      <w:tr>
        <w:tc>
          <w:p>
            <w:pPr>
              <w:pStyle w:val="Compact"/>
              <w:jc w:val="left"/>
            </w:pPr>
            <w:r>
              <w:t xml:space="preserve">   4</w:t>
            </w:r>
          </w:p>
        </w:tc>
        <w:tc>
          <w:p>
            <w:pPr>
              <w:pStyle w:val="Compact"/>
              <w:jc w:val="left"/>
            </w:pPr>
            <w:r>
              <w:t xml:space="preserve">   4045 [</w:t>
            </w:r>
            <w:r>
              <w:rPr>
                <w:i/>
              </w:rPr>
              <w:t xml:space="preserve">9</w:t>
            </w:r>
            <w:r>
              <w:t xml:space="preserve">]</w:t>
            </w:r>
          </w:p>
        </w:tc>
        <w:tc>
          <w:p>
            <w:pPr>
              <w:pStyle w:val="Compact"/>
              <w:jc w:val="left"/>
            </w:pPr>
            <w:r>
              <w:t xml:space="preserve">   1893 [</w:t>
            </w:r>
            <w:r>
              <w:rPr>
                <w:i/>
              </w:rPr>
              <w:t xml:space="preserve">9</w:t>
            </w:r>
            <w:r>
              <w:t xml:space="preserve">]</w:t>
            </w:r>
          </w:p>
        </w:tc>
        <w:tc>
          <w:p>
            <w:pPr>
              <w:pStyle w:val="Compact"/>
              <w:jc w:val="left"/>
            </w:pPr>
            <w:r>
              <w:t xml:space="preserve">   836 [</w:t>
            </w:r>
            <w:r>
              <w:rPr>
                <w:i/>
              </w:rPr>
              <w:t xml:space="preserve">9</w:t>
            </w:r>
            <w:r>
              <w:t xml:space="preserve">]</w:t>
            </w:r>
          </w:p>
        </w:tc>
        <w:tc>
          <w:p>
            <w:pPr>
              <w:pStyle w:val="Compact"/>
              <w:jc w:val="left"/>
            </w:pPr>
            <w:r>
              <w:t xml:space="preserve">   1316 [</w:t>
            </w:r>
            <w:r>
              <w:rPr>
                <w:i/>
              </w:rPr>
              <w:t xml:space="preserve">10</w:t>
            </w:r>
            <w:r>
              <w:t xml:space="preserve">]</w:t>
            </w:r>
          </w:p>
        </w:tc>
      </w:tr>
      <w:tr>
        <w:tc>
          <w:p>
            <w:pPr>
              <w:pStyle w:val="Compact"/>
              <w:jc w:val="left"/>
            </w:pPr>
            <w:r>
              <w:t xml:space="preserve">   5</w:t>
            </w:r>
          </w:p>
        </w:tc>
        <w:tc>
          <w:p>
            <w:pPr>
              <w:pStyle w:val="Compact"/>
              <w:jc w:val="left"/>
            </w:pPr>
            <w:r>
              <w:t xml:space="preserve">   2785 [</w:t>
            </w:r>
            <w:r>
              <w:rPr>
                <w:i/>
              </w:rPr>
              <w:t xml:space="preserve">6</w:t>
            </w:r>
            <w:r>
              <w:t xml:space="preserve">]</w:t>
            </w:r>
          </w:p>
        </w:tc>
        <w:tc>
          <w:p>
            <w:pPr>
              <w:pStyle w:val="Compact"/>
              <w:jc w:val="left"/>
            </w:pPr>
            <w:r>
              <w:t xml:space="preserve">   1273 [</w:t>
            </w:r>
            <w:r>
              <w:rPr>
                <w:i/>
              </w:rPr>
              <w:t xml:space="preserve">6</w:t>
            </w:r>
            <w:r>
              <w:t xml:space="preserve">]</w:t>
            </w:r>
          </w:p>
        </w:tc>
        <w:tc>
          <w:p>
            <w:pPr>
              <w:pStyle w:val="Compact"/>
              <w:jc w:val="left"/>
            </w:pPr>
            <w:r>
              <w:t xml:space="preserve">   542 [</w:t>
            </w:r>
            <w:r>
              <w:rPr>
                <w:i/>
              </w:rPr>
              <w:t xml:space="preserve">6</w:t>
            </w:r>
            <w:r>
              <w:t xml:space="preserve">]</w:t>
            </w:r>
          </w:p>
        </w:tc>
        <w:tc>
          <w:p>
            <w:pPr>
              <w:pStyle w:val="Compact"/>
              <w:jc w:val="left"/>
            </w:pPr>
            <w:r>
              <w:t xml:space="preserve">   970 [</w:t>
            </w:r>
            <w:r>
              <w:rPr>
                <w:i/>
              </w:rPr>
              <w:t xml:space="preserve">7</w:t>
            </w:r>
            <w:r>
              <w:t xml:space="preserve">]</w:t>
            </w:r>
          </w:p>
        </w:tc>
      </w:tr>
      <w:tr>
        <w:tc>
          <w:p>
            <w:pPr>
              <w:pStyle w:val="Compact"/>
              <w:jc w:val="left"/>
            </w:pPr>
            <w:r>
              <w:t xml:space="preserve">UK born</w:t>
            </w:r>
          </w:p>
        </w:tc>
        <w:tc>
          <w:p>
            <w:pPr>
              <w:pStyle w:val="Compact"/>
              <w:jc w:val="left"/>
            </w:pPr>
            <w:r>
              <w:t xml:space="preserve">49820 (96)</w:t>
            </w:r>
          </w:p>
        </w:tc>
        <w:tc>
          <w:p>
            <w:pPr>
              <w:pStyle w:val="Compact"/>
              <w:jc w:val="left"/>
            </w:pPr>
            <w:r>
              <w:t xml:space="preserve">24084 (99)</w:t>
            </w:r>
          </w:p>
        </w:tc>
        <w:tc>
          <w:p>
            <w:pPr>
              <w:pStyle w:val="Compact"/>
              <w:jc w:val="left"/>
            </w:pPr>
            <w:r>
              <w:t xml:space="preserve">9958 (98)</w:t>
            </w:r>
          </w:p>
        </w:tc>
        <w:tc>
          <w:p>
            <w:pPr>
              <w:pStyle w:val="Compact"/>
              <w:jc w:val="left"/>
            </w:pPr>
            <w:r>
              <w:t xml:space="preserve">15778 (92)</w:t>
            </w:r>
          </w:p>
        </w:tc>
      </w:tr>
      <w:tr>
        <w:tc>
          <w:p>
            <w:pPr>
              <w:pStyle w:val="Compact"/>
              <w:jc w:val="left"/>
            </w:pPr>
            <w:r>
              <w:t xml:space="preserve">   Non-UK Born</w:t>
            </w:r>
          </w:p>
        </w:tc>
        <w:tc>
          <w:p>
            <w:pPr>
              <w:pStyle w:val="Compact"/>
              <w:jc w:val="left"/>
            </w:pPr>
            <w:r>
              <w:t xml:space="preserve">   36988 [</w:t>
            </w:r>
            <w:r>
              <w:rPr>
                <w:i/>
              </w:rPr>
              <w:t xml:space="preserve">74</w:t>
            </w:r>
            <w:r>
              <w:t xml:space="preserve">]</w:t>
            </w:r>
          </w:p>
        </w:tc>
        <w:tc>
          <w:p>
            <w:pPr>
              <w:pStyle w:val="Compact"/>
              <w:jc w:val="left"/>
            </w:pPr>
            <w:r>
              <w:t xml:space="preserve">   18297 [</w:t>
            </w:r>
            <w:r>
              <w:rPr>
                <w:i/>
              </w:rPr>
              <w:t xml:space="preserve">76</w:t>
            </w:r>
            <w:r>
              <w:t xml:space="preserve">]</w:t>
            </w:r>
          </w:p>
        </w:tc>
        <w:tc>
          <w:p>
            <w:pPr>
              <w:pStyle w:val="Compact"/>
              <w:jc w:val="left"/>
            </w:pPr>
            <w:r>
              <w:t xml:space="preserve">   6874 [</w:t>
            </w:r>
            <w:r>
              <w:rPr>
                <w:i/>
              </w:rPr>
              <w:t xml:space="preserve">69</w:t>
            </w:r>
            <w:r>
              <w:t xml:space="preserve">]</w:t>
            </w:r>
          </w:p>
        </w:tc>
        <w:tc>
          <w:p>
            <w:pPr>
              <w:pStyle w:val="Compact"/>
              <w:jc w:val="left"/>
            </w:pPr>
            <w:r>
              <w:t xml:space="preserve">   11817 [</w:t>
            </w:r>
            <w:r>
              <w:rPr>
                <w:i/>
              </w:rPr>
              <w:t xml:space="preserve">75</w:t>
            </w:r>
            <w:r>
              <w:t xml:space="preserve">]</w:t>
            </w:r>
          </w:p>
        </w:tc>
      </w:tr>
      <w:tr>
        <w:tc>
          <w:p>
            <w:pPr>
              <w:pStyle w:val="Compact"/>
              <w:jc w:val="left"/>
            </w:pPr>
            <w:r>
              <w:t xml:space="preserve">   UK Born</w:t>
            </w:r>
          </w:p>
        </w:tc>
        <w:tc>
          <w:p>
            <w:pPr>
              <w:pStyle w:val="Compact"/>
              <w:jc w:val="left"/>
            </w:pPr>
            <w:r>
              <w:t xml:space="preserve">   12832 [</w:t>
            </w:r>
            <w:r>
              <w:rPr>
                <w:i/>
              </w:rPr>
              <w:t xml:space="preserve">26</w:t>
            </w:r>
            <w:r>
              <w:t xml:space="preserve">]</w:t>
            </w:r>
          </w:p>
        </w:tc>
        <w:tc>
          <w:p>
            <w:pPr>
              <w:pStyle w:val="Compact"/>
              <w:jc w:val="left"/>
            </w:pPr>
            <w:r>
              <w:t xml:space="preserve">   5787 [</w:t>
            </w:r>
            <w:r>
              <w:rPr>
                <w:i/>
              </w:rPr>
              <w:t xml:space="preserve">24</w:t>
            </w:r>
            <w:r>
              <w:t xml:space="preserve">]</w:t>
            </w:r>
          </w:p>
        </w:tc>
        <w:tc>
          <w:p>
            <w:pPr>
              <w:pStyle w:val="Compact"/>
              <w:jc w:val="left"/>
            </w:pPr>
            <w:r>
              <w:t xml:space="preserve">   3084 [</w:t>
            </w:r>
            <w:r>
              <w:rPr>
                <w:i/>
              </w:rPr>
              <w:t xml:space="preserve">31</w:t>
            </w:r>
            <w:r>
              <w:t xml:space="preserve">]</w:t>
            </w:r>
          </w:p>
        </w:tc>
        <w:tc>
          <w:p>
            <w:pPr>
              <w:pStyle w:val="Compact"/>
              <w:jc w:val="left"/>
            </w:pPr>
            <w:r>
              <w:t xml:space="preserve">   3961 [</w:t>
            </w:r>
            <w:r>
              <w:rPr>
                <w:i/>
              </w:rPr>
              <w:t xml:space="preserve">25</w:t>
            </w:r>
            <w:r>
              <w:t xml:space="preserve">]</w:t>
            </w:r>
          </w:p>
        </w:tc>
      </w:tr>
      <w:tr>
        <w:tc>
          <w:p>
            <w:pPr>
              <w:pStyle w:val="Compact"/>
              <w:jc w:val="left"/>
            </w:pPr>
            <w:r>
              <w:t xml:space="preserve">Ethnic group</w:t>
            </w:r>
          </w:p>
        </w:tc>
        <w:tc>
          <w:p>
            <w:pPr>
              <w:pStyle w:val="Compact"/>
              <w:jc w:val="left"/>
            </w:pPr>
            <w:r>
              <w:t xml:space="preserve">50416 (98)</w:t>
            </w:r>
          </w:p>
        </w:tc>
        <w:tc>
          <w:p>
            <w:pPr>
              <w:pStyle w:val="Compact"/>
              <w:jc w:val="left"/>
            </w:pPr>
            <w:r>
              <w:t xml:space="preserve">24074 (99)</w:t>
            </w:r>
          </w:p>
        </w:tc>
        <w:tc>
          <w:p>
            <w:pPr>
              <w:pStyle w:val="Compact"/>
              <w:jc w:val="left"/>
            </w:pPr>
            <w:r>
              <w:t xml:space="preserve">10024 (99)</w:t>
            </w:r>
          </w:p>
        </w:tc>
        <w:tc>
          <w:p>
            <w:pPr>
              <w:pStyle w:val="Compact"/>
              <w:jc w:val="left"/>
            </w:pPr>
            <w:r>
              <w:t xml:space="preserve">16318 (95)</w:t>
            </w:r>
          </w:p>
        </w:tc>
      </w:tr>
      <w:tr>
        <w:tc>
          <w:p>
            <w:pPr>
              <w:pStyle w:val="Compact"/>
              <w:jc w:val="left"/>
            </w:pPr>
            <w:r>
              <w:t xml:space="preserve">   White</w:t>
            </w:r>
          </w:p>
        </w:tc>
        <w:tc>
          <w:p>
            <w:pPr>
              <w:pStyle w:val="Compact"/>
              <w:jc w:val="left"/>
            </w:pPr>
            <w:r>
              <w:t xml:space="preserve">   10194 [</w:t>
            </w:r>
            <w:r>
              <w:rPr>
                <w:i/>
              </w:rPr>
              <w:t xml:space="preserve">20</w:t>
            </w:r>
            <w:r>
              <w:t xml:space="preserve">]</w:t>
            </w:r>
          </w:p>
        </w:tc>
        <w:tc>
          <w:p>
            <w:pPr>
              <w:pStyle w:val="Compact"/>
              <w:jc w:val="left"/>
            </w:pPr>
            <w:r>
              <w:t xml:space="preserve">   3560 [</w:t>
            </w:r>
            <w:r>
              <w:rPr>
                <w:i/>
              </w:rPr>
              <w:t xml:space="preserve">15</w:t>
            </w:r>
            <w:r>
              <w:t xml:space="preserve">]</w:t>
            </w:r>
          </w:p>
        </w:tc>
        <w:tc>
          <w:p>
            <w:pPr>
              <w:pStyle w:val="Compact"/>
              <w:jc w:val="left"/>
            </w:pPr>
            <w:r>
              <w:t xml:space="preserve">   2695 [</w:t>
            </w:r>
            <w:r>
              <w:rPr>
                <w:i/>
              </w:rPr>
              <w:t xml:space="preserve">27</w:t>
            </w:r>
            <w:r>
              <w:t xml:space="preserve">]</w:t>
            </w:r>
          </w:p>
        </w:tc>
        <w:tc>
          <w:p>
            <w:pPr>
              <w:pStyle w:val="Compact"/>
              <w:jc w:val="left"/>
            </w:pPr>
            <w:r>
              <w:t xml:space="preserve">   3939 [</w:t>
            </w:r>
            <w:r>
              <w:rPr>
                <w:i/>
              </w:rPr>
              <w:t xml:space="preserve">24</w:t>
            </w:r>
            <w:r>
              <w:t xml:space="preserve">]</w:t>
            </w:r>
          </w:p>
        </w:tc>
      </w:tr>
      <w:tr>
        <w:tc>
          <w:p>
            <w:pPr>
              <w:pStyle w:val="Compact"/>
              <w:jc w:val="left"/>
            </w:pPr>
            <w:r>
              <w:t xml:space="preserve">   Black-Caribbean</w:t>
            </w:r>
          </w:p>
        </w:tc>
        <w:tc>
          <w:p>
            <w:pPr>
              <w:pStyle w:val="Compact"/>
              <w:jc w:val="left"/>
            </w:pPr>
            <w:r>
              <w:t xml:space="preserve">   1112 [</w:t>
            </w:r>
            <w:r>
              <w:rPr>
                <w:i/>
              </w:rPr>
              <w:t xml:space="preserve">2</w:t>
            </w:r>
            <w:r>
              <w:t xml:space="preserve">]</w:t>
            </w:r>
          </w:p>
        </w:tc>
        <w:tc>
          <w:p>
            <w:pPr>
              <w:pStyle w:val="Compact"/>
              <w:jc w:val="left"/>
            </w:pPr>
            <w:r>
              <w:t xml:space="preserve">   559 [</w:t>
            </w:r>
            <w:r>
              <w:rPr>
                <w:i/>
              </w:rPr>
              <w:t xml:space="preserve">2</w:t>
            </w:r>
            <w:r>
              <w:t xml:space="preserve">]</w:t>
            </w:r>
          </w:p>
        </w:tc>
        <w:tc>
          <w:p>
            <w:pPr>
              <w:pStyle w:val="Compact"/>
              <w:jc w:val="left"/>
            </w:pPr>
            <w:r>
              <w:t xml:space="preserve">   242 [</w:t>
            </w:r>
            <w:r>
              <w:rPr>
                <w:i/>
              </w:rPr>
              <w:t xml:space="preserve">2</w:t>
            </w:r>
            <w:r>
              <w:t xml:space="preserve">]</w:t>
            </w:r>
          </w:p>
        </w:tc>
        <w:tc>
          <w:p>
            <w:pPr>
              <w:pStyle w:val="Compact"/>
              <w:jc w:val="left"/>
            </w:pPr>
            <w:r>
              <w:t xml:space="preserve">   311 [</w:t>
            </w:r>
            <w:r>
              <w:rPr>
                <w:i/>
              </w:rPr>
              <w:t xml:space="preserve">2</w:t>
            </w:r>
            <w:r>
              <w:t xml:space="preserve">]</w:t>
            </w:r>
          </w:p>
        </w:tc>
      </w:tr>
      <w:tr>
        <w:tc>
          <w:p>
            <w:pPr>
              <w:pStyle w:val="Compact"/>
              <w:jc w:val="left"/>
            </w:pPr>
            <w:r>
              <w:t xml:space="preserve">   Black-African</w:t>
            </w:r>
          </w:p>
        </w:tc>
        <w:tc>
          <w:p>
            <w:pPr>
              <w:pStyle w:val="Compact"/>
              <w:jc w:val="left"/>
            </w:pPr>
            <w:r>
              <w:t xml:space="preserve">   8942 [</w:t>
            </w:r>
            <w:r>
              <w:rPr>
                <w:i/>
              </w:rPr>
              <w:t xml:space="preserve">18</w:t>
            </w:r>
            <w:r>
              <w:t xml:space="preserve">]</w:t>
            </w:r>
          </w:p>
        </w:tc>
        <w:tc>
          <w:p>
            <w:pPr>
              <w:pStyle w:val="Compact"/>
              <w:jc w:val="left"/>
            </w:pPr>
            <w:r>
              <w:t xml:space="preserve">   4620 [</w:t>
            </w:r>
            <w:r>
              <w:rPr>
                <w:i/>
              </w:rPr>
              <w:t xml:space="preserve">19</w:t>
            </w:r>
            <w:r>
              <w:t xml:space="preserve">]</w:t>
            </w:r>
          </w:p>
        </w:tc>
        <w:tc>
          <w:p>
            <w:pPr>
              <w:pStyle w:val="Compact"/>
              <w:jc w:val="left"/>
            </w:pPr>
            <w:r>
              <w:t xml:space="preserve">   1602 [</w:t>
            </w:r>
            <w:r>
              <w:rPr>
                <w:i/>
              </w:rPr>
              <w:t xml:space="preserve">16</w:t>
            </w:r>
            <w:r>
              <w:t xml:space="preserve">]</w:t>
            </w:r>
          </w:p>
        </w:tc>
        <w:tc>
          <w:p>
            <w:pPr>
              <w:pStyle w:val="Compact"/>
              <w:jc w:val="left"/>
            </w:pPr>
            <w:r>
              <w:t xml:space="preserve">   2720 [</w:t>
            </w:r>
            <w:r>
              <w:rPr>
                <w:i/>
              </w:rPr>
              <w:t xml:space="preserve">17</w:t>
            </w:r>
            <w:r>
              <w:t xml:space="preserve">]</w:t>
            </w:r>
          </w:p>
        </w:tc>
      </w:tr>
      <w:tr>
        <w:tc>
          <w:p>
            <w:pPr>
              <w:pStyle w:val="Compact"/>
              <w:jc w:val="left"/>
            </w:pPr>
            <w:r>
              <w:t xml:space="preserve">   Black-Other</w:t>
            </w:r>
          </w:p>
        </w:tc>
        <w:tc>
          <w:p>
            <w:pPr>
              <w:pStyle w:val="Compact"/>
              <w:jc w:val="left"/>
            </w:pPr>
            <w:r>
              <w:t xml:space="preserve">   462 [</w:t>
            </w:r>
            <w:r>
              <w:rPr>
                <w:i/>
              </w:rPr>
              <w:t xml:space="preserve">1</w:t>
            </w:r>
            <w:r>
              <w:t xml:space="preserve">]</w:t>
            </w:r>
          </w:p>
        </w:tc>
        <w:tc>
          <w:p>
            <w:pPr>
              <w:pStyle w:val="Compact"/>
              <w:jc w:val="left"/>
            </w:pPr>
            <w:r>
              <w:t xml:space="preserve">   261 [</w:t>
            </w:r>
            <w:r>
              <w:rPr>
                <w:i/>
              </w:rPr>
              <w:t xml:space="preserve">1</w:t>
            </w:r>
            <w:r>
              <w:t xml:space="preserve">]</w:t>
            </w:r>
          </w:p>
        </w:tc>
        <w:tc>
          <w:p>
            <w:pPr>
              <w:pStyle w:val="Compact"/>
              <w:jc w:val="left"/>
            </w:pPr>
            <w:r>
              <w:t xml:space="preserve">   80 [</w:t>
            </w:r>
            <w:r>
              <w:rPr>
                <w:i/>
              </w:rPr>
              <w:t xml:space="preserve">1</w:t>
            </w:r>
            <w:r>
              <w:t xml:space="preserve">]</w:t>
            </w:r>
          </w:p>
        </w:tc>
        <w:tc>
          <w:p>
            <w:pPr>
              <w:pStyle w:val="Compact"/>
              <w:jc w:val="left"/>
            </w:pPr>
            <w:r>
              <w:t xml:space="preserve">   121 [</w:t>
            </w:r>
            <w:r>
              <w:rPr>
                <w:i/>
              </w:rPr>
              <w:t xml:space="preserve">1</w:t>
            </w:r>
            <w:r>
              <w:t xml:space="preserve">]</w:t>
            </w:r>
          </w:p>
        </w:tc>
      </w:tr>
      <w:tr>
        <w:tc>
          <w:p>
            <w:pPr>
              <w:pStyle w:val="Compact"/>
              <w:jc w:val="left"/>
            </w:pPr>
            <w:r>
              <w:t xml:space="preserve">   Indian</w:t>
            </w:r>
          </w:p>
        </w:tc>
        <w:tc>
          <w:p>
            <w:pPr>
              <w:pStyle w:val="Compact"/>
              <w:jc w:val="left"/>
            </w:pPr>
            <w:r>
              <w:t xml:space="preserve">   12994 [</w:t>
            </w:r>
            <w:r>
              <w:rPr>
                <w:i/>
              </w:rPr>
              <w:t xml:space="preserve">26</w:t>
            </w:r>
            <w:r>
              <w:t xml:space="preserve">]</w:t>
            </w:r>
          </w:p>
        </w:tc>
        <w:tc>
          <w:p>
            <w:pPr>
              <w:pStyle w:val="Compact"/>
              <w:jc w:val="left"/>
            </w:pPr>
            <w:r>
              <w:t xml:space="preserve">   7176 [</w:t>
            </w:r>
            <w:r>
              <w:rPr>
                <w:i/>
              </w:rPr>
              <w:t xml:space="preserve">30</w:t>
            </w:r>
            <w:r>
              <w:t xml:space="preserve">]</w:t>
            </w:r>
          </w:p>
        </w:tc>
        <w:tc>
          <w:p>
            <w:pPr>
              <w:pStyle w:val="Compact"/>
              <w:jc w:val="left"/>
            </w:pPr>
            <w:r>
              <w:t xml:space="preserve">   2061 [</w:t>
            </w:r>
            <w:r>
              <w:rPr>
                <w:i/>
              </w:rPr>
              <w:t xml:space="preserve">21</w:t>
            </w:r>
            <w:r>
              <w:t xml:space="preserve">]</w:t>
            </w:r>
          </w:p>
        </w:tc>
        <w:tc>
          <w:p>
            <w:pPr>
              <w:pStyle w:val="Compact"/>
              <w:jc w:val="left"/>
            </w:pPr>
            <w:r>
              <w:t xml:space="preserve">   3757 [</w:t>
            </w:r>
            <w:r>
              <w:rPr>
                <w:i/>
              </w:rPr>
              <w:t xml:space="preserve">23</w:t>
            </w:r>
            <w:r>
              <w:t xml:space="preserve">]</w:t>
            </w:r>
          </w:p>
        </w:tc>
      </w:tr>
      <w:tr>
        <w:tc>
          <w:p>
            <w:pPr>
              <w:pStyle w:val="Compact"/>
              <w:jc w:val="left"/>
            </w:pPr>
            <w:r>
              <w:t xml:space="preserve">   Pakistani</w:t>
            </w:r>
          </w:p>
        </w:tc>
        <w:tc>
          <w:p>
            <w:pPr>
              <w:pStyle w:val="Compact"/>
              <w:jc w:val="left"/>
            </w:pPr>
            <w:r>
              <w:t xml:space="preserve">   8237 [</w:t>
            </w:r>
            <w:r>
              <w:rPr>
                <w:i/>
              </w:rPr>
              <w:t xml:space="preserve">16</w:t>
            </w:r>
            <w:r>
              <w:t xml:space="preserve">]</w:t>
            </w:r>
          </w:p>
        </w:tc>
        <w:tc>
          <w:p>
            <w:pPr>
              <w:pStyle w:val="Compact"/>
              <w:jc w:val="left"/>
            </w:pPr>
            <w:r>
              <w:t xml:space="preserve">   3512 [</w:t>
            </w:r>
            <w:r>
              <w:rPr>
                <w:i/>
              </w:rPr>
              <w:t xml:space="preserve">15</w:t>
            </w:r>
            <w:r>
              <w:t xml:space="preserve">]</w:t>
            </w:r>
          </w:p>
        </w:tc>
        <w:tc>
          <w:p>
            <w:pPr>
              <w:pStyle w:val="Compact"/>
              <w:jc w:val="left"/>
            </w:pPr>
            <w:r>
              <w:t xml:space="preserve">   1720 [</w:t>
            </w:r>
            <w:r>
              <w:rPr>
                <w:i/>
              </w:rPr>
              <w:t xml:space="preserve">17</w:t>
            </w:r>
            <w:r>
              <w:t xml:space="preserve">]</w:t>
            </w:r>
          </w:p>
        </w:tc>
        <w:tc>
          <w:p>
            <w:pPr>
              <w:pStyle w:val="Compact"/>
              <w:jc w:val="left"/>
            </w:pPr>
            <w:r>
              <w:t xml:space="preserve">   3005 [</w:t>
            </w:r>
            <w:r>
              <w:rPr>
                <w:i/>
              </w:rPr>
              <w:t xml:space="preserve">18</w:t>
            </w:r>
            <w:r>
              <w:t xml:space="preserve">]</w:t>
            </w:r>
          </w:p>
        </w:tc>
      </w:tr>
      <w:tr>
        <w:tc>
          <w:p>
            <w:pPr>
              <w:pStyle w:val="Compact"/>
              <w:jc w:val="left"/>
            </w:pPr>
            <w:r>
              <w:t xml:space="preserve">   Bangladeshi</w:t>
            </w:r>
          </w:p>
        </w:tc>
        <w:tc>
          <w:p>
            <w:pPr>
              <w:pStyle w:val="Compact"/>
              <w:jc w:val="left"/>
            </w:pPr>
            <w:r>
              <w:t xml:space="preserve">   2025 [</w:t>
            </w:r>
            <w:r>
              <w:rPr>
                <w:i/>
              </w:rPr>
              <w:t xml:space="preserve">4</w:t>
            </w:r>
            <w:r>
              <w:t xml:space="preserve">]</w:t>
            </w:r>
          </w:p>
        </w:tc>
        <w:tc>
          <w:p>
            <w:pPr>
              <w:pStyle w:val="Compact"/>
              <w:jc w:val="left"/>
            </w:pPr>
            <w:r>
              <w:t xml:space="preserve">   918 [</w:t>
            </w:r>
            <w:r>
              <w:rPr>
                <w:i/>
              </w:rPr>
              <w:t xml:space="preserve">4</w:t>
            </w:r>
            <w:r>
              <w:t xml:space="preserve">]</w:t>
            </w:r>
          </w:p>
        </w:tc>
        <w:tc>
          <w:p>
            <w:pPr>
              <w:pStyle w:val="Compact"/>
              <w:jc w:val="left"/>
            </w:pPr>
            <w:r>
              <w:t xml:space="preserve">   480 [</w:t>
            </w:r>
            <w:r>
              <w:rPr>
                <w:i/>
              </w:rPr>
              <w:t xml:space="preserve">5</w:t>
            </w:r>
            <w:r>
              <w:t xml:space="preserve">]</w:t>
            </w:r>
          </w:p>
        </w:tc>
        <w:tc>
          <w:p>
            <w:pPr>
              <w:pStyle w:val="Compact"/>
              <w:jc w:val="left"/>
            </w:pPr>
            <w:r>
              <w:t xml:space="preserve">   627 [</w:t>
            </w:r>
            <w:r>
              <w:rPr>
                <w:i/>
              </w:rPr>
              <w:t xml:space="preserve">4</w:t>
            </w:r>
            <w:r>
              <w:t xml:space="preserve">]</w:t>
            </w:r>
          </w:p>
        </w:tc>
      </w:tr>
      <w:tr>
        <w:tc>
          <w:p>
            <w:pPr>
              <w:pStyle w:val="Compact"/>
              <w:jc w:val="left"/>
            </w:pPr>
            <w:r>
              <w:t xml:space="preserve">   Chinese</w:t>
            </w:r>
          </w:p>
        </w:tc>
        <w:tc>
          <w:p>
            <w:pPr>
              <w:pStyle w:val="Compact"/>
              <w:jc w:val="left"/>
            </w:pPr>
            <w:r>
              <w:t xml:space="preserve">   601 [</w:t>
            </w:r>
            <w:r>
              <w:rPr>
                <w:i/>
              </w:rPr>
              <w:t xml:space="preserve">1</w:t>
            </w:r>
            <w:r>
              <w:t xml:space="preserve">]</w:t>
            </w:r>
          </w:p>
        </w:tc>
        <w:tc>
          <w:p>
            <w:pPr>
              <w:pStyle w:val="Compact"/>
              <w:jc w:val="left"/>
            </w:pPr>
            <w:r>
              <w:t xml:space="preserve">   289 [</w:t>
            </w:r>
            <w:r>
              <w:rPr>
                <w:i/>
              </w:rPr>
              <w:t xml:space="preserve">1</w:t>
            </w:r>
            <w:r>
              <w:t xml:space="preserve">]</w:t>
            </w:r>
          </w:p>
        </w:tc>
        <w:tc>
          <w:p>
            <w:pPr>
              <w:pStyle w:val="Compact"/>
              <w:jc w:val="left"/>
            </w:pPr>
            <w:r>
              <w:t xml:space="preserve">   101 [</w:t>
            </w:r>
            <w:r>
              <w:rPr>
                <w:i/>
              </w:rPr>
              <w:t xml:space="preserve">1</w:t>
            </w:r>
            <w:r>
              <w:t xml:space="preserve">]</w:t>
            </w:r>
          </w:p>
        </w:tc>
        <w:tc>
          <w:p>
            <w:pPr>
              <w:pStyle w:val="Compact"/>
              <w:jc w:val="left"/>
            </w:pPr>
            <w:r>
              <w:t xml:space="preserve">   211 [</w:t>
            </w:r>
            <w:r>
              <w:rPr>
                <w:i/>
              </w:rPr>
              <w:t xml:space="preserve">1</w:t>
            </w:r>
            <w:r>
              <w:t xml:space="preserve">]</w:t>
            </w:r>
          </w:p>
        </w:tc>
      </w:tr>
      <w:tr>
        <w:tc>
          <w:p>
            <w:pPr>
              <w:pStyle w:val="Compact"/>
              <w:jc w:val="left"/>
            </w:pPr>
            <w:r>
              <w:t xml:space="preserve">   Mixed / Other</w:t>
            </w:r>
          </w:p>
        </w:tc>
        <w:tc>
          <w:p>
            <w:pPr>
              <w:pStyle w:val="Compact"/>
              <w:jc w:val="left"/>
            </w:pPr>
            <w:r>
              <w:t xml:space="preserve">   5849 [</w:t>
            </w:r>
            <w:r>
              <w:rPr>
                <w:i/>
              </w:rPr>
              <w:t xml:space="preserve">12</w:t>
            </w:r>
            <w:r>
              <w:t xml:space="preserve">]</w:t>
            </w:r>
          </w:p>
        </w:tc>
        <w:tc>
          <w:p>
            <w:pPr>
              <w:pStyle w:val="Compact"/>
              <w:jc w:val="left"/>
            </w:pPr>
            <w:r>
              <w:t xml:space="preserve">   3179 [</w:t>
            </w:r>
            <w:r>
              <w:rPr>
                <w:i/>
              </w:rPr>
              <w:t xml:space="preserve">13</w:t>
            </w:r>
            <w:r>
              <w:t xml:space="preserve">]</w:t>
            </w:r>
          </w:p>
        </w:tc>
        <w:tc>
          <w:p>
            <w:pPr>
              <w:pStyle w:val="Compact"/>
              <w:jc w:val="left"/>
            </w:pPr>
            <w:r>
              <w:t xml:space="preserve">   1043 [</w:t>
            </w:r>
            <w:r>
              <w:rPr>
                <w:i/>
              </w:rPr>
              <w:t xml:space="preserve">10</w:t>
            </w:r>
            <w:r>
              <w:t xml:space="preserve">]</w:t>
            </w:r>
          </w:p>
        </w:tc>
        <w:tc>
          <w:p>
            <w:pPr>
              <w:pStyle w:val="Compact"/>
              <w:jc w:val="left"/>
            </w:pPr>
            <w:r>
              <w:t xml:space="preserve">   1627 [</w:t>
            </w:r>
            <w:r>
              <w:rPr>
                <w:i/>
              </w:rPr>
              <w:t xml:space="preserve">10</w:t>
            </w:r>
            <w:r>
              <w:t xml:space="preserve">]</w:t>
            </w:r>
          </w:p>
        </w:tc>
      </w:tr>
      <w:tr>
        <w:tc>
          <w:p>
            <w:pPr>
              <w:pStyle w:val="Compact"/>
              <w:jc w:val="left"/>
            </w:pPr>
            <w:r>
              <w:t xml:space="preserve">Calendar year</w:t>
            </w:r>
          </w:p>
        </w:tc>
        <w:tc>
          <w:p>
            <w:pPr>
              <w:pStyle w:val="Compact"/>
              <w:jc w:val="left"/>
            </w:pPr>
            <w:r>
              <w:t xml:space="preserve">51645 (100)</w:t>
            </w:r>
          </w:p>
        </w:tc>
        <w:tc>
          <w:p>
            <w:pPr>
              <w:pStyle w:val="Compact"/>
              <w:jc w:val="left"/>
            </w:pPr>
            <w:r>
              <w:t xml:space="preserve">24354 (100)</w:t>
            </w:r>
          </w:p>
        </w:tc>
        <w:tc>
          <w:p>
            <w:pPr>
              <w:pStyle w:val="Compact"/>
              <w:jc w:val="left"/>
            </w:pPr>
            <w:r>
              <w:t xml:space="preserve">10158 (100)</w:t>
            </w:r>
          </w:p>
        </w:tc>
        <w:tc>
          <w:p>
            <w:pPr>
              <w:pStyle w:val="Compact"/>
              <w:jc w:val="left"/>
            </w:pPr>
            <w:r>
              <w:t xml:space="preserve">17133 (100)</w:t>
            </w:r>
          </w:p>
        </w:tc>
      </w:tr>
      <w:tr>
        <w:tc>
          <w:p>
            <w:pPr>
              <w:pStyle w:val="Compact"/>
              <w:jc w:val="left"/>
            </w:pPr>
            <w:r>
              <w:t xml:space="preserve">{% all cases}(% complete within vaccine status)[%</w:t>
            </w:r>
            <w:r>
              <w:t xml:space="preserve"> </w:t>
            </w:r>
            <w:r>
              <w:rPr>
                <w:i/>
              </w:rPr>
              <w:t xml:space="preserve">complete within category</w:t>
            </w:r>
            <w:r>
              <w:t xml:space="preserve">], * Death due to TB in those who died and where cause of death was known</w:t>
            </w:r>
          </w:p>
        </w:tc>
        <w:tc>
          <w:p>
            <w:pPr>
              <w:pStyle w:val="Compact"/>
            </w:pPr>
          </w:p>
        </w:tc>
        <w:tc>
          <w:p>
            <w:pPr>
              <w:pStyle w:val="Compact"/>
            </w:pPr>
          </w:p>
        </w:tc>
        <w:tc>
          <w:p>
            <w:pPr>
              <w:pStyle w:val="Compact"/>
            </w:pPr>
          </w:p>
        </w:tc>
        <w:tc>
          <w:p>
            <w:pPr>
              <w:pStyle w:val="Compact"/>
            </w:pPr>
          </w:p>
        </w:tc>
      </w:tr>
    </w:tbl>
    <w:p>
      <w:pPr>
        <w:pStyle w:val="Heading5"/>
      </w:pPr>
      <w:bookmarkStart w:id="53" w:name="pagebreak-6"/>
      <w:bookmarkEnd w:id="53"/>
      <w:r>
        <w:t xml:space="preserve">PAGEBREAK</w:t>
      </w:r>
    </w:p>
    <w:p>
      <w:pPr>
        <w:pStyle w:val="FirstParagraph"/>
      </w:pPr>
      <w:r>
        <w:rPr>
          <w:b/>
        </w:rPr>
        <w:t xml:space="preserve">Model output: All-cause mortality</w:t>
      </w:r>
    </w:p>
    <w:p>
      <w:pPr>
        <w:pStyle w:val="TableCaption"/>
      </w:pPr>
      <w:r>
        <w:rPr>
          <w:b/>
        </w:rPr>
        <w:t xml:space="preserve">Supplementary table S3:</w:t>
      </w:r>
      <w:r>
        <w:t xml:space="preserve"> </w:t>
      </w:r>
      <w:r>
        <w:t xml:space="preserve">Summary of logistic regression model output with BCG vaccination as the exposure and all-cause mortality as the outcome.</w:t>
      </w:r>
    </w:p>
    <w:tbl>
      <w:tblPr>
        <w:tblStyle w:val="TableNormal"/>
        <w:tblW w:type="pct" w:w="0.0"/>
        <w:tblLook w:firstRow="1"/>
        <w:tblCaption w:val="Supplementary table S3: Summary of logistic regression model output with BCG vaccination as the exposure and all-cause mortality as the outcom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All-cause mortality</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Total cases</w:t>
            </w:r>
          </w:p>
        </w:tc>
        <w:tc>
          <w:p>
            <w:pPr>
              <w:pStyle w:val="Compact"/>
              <w:jc w:val="left"/>
            </w:pPr>
            <w:r>
              <w:t xml:space="preserve">25993</w:t>
            </w:r>
          </w:p>
        </w:tc>
        <w:tc>
          <w:p>
            <w:pPr>
              <w:pStyle w:val="Compact"/>
              <w:jc w:val="left"/>
            </w:pPr>
            <w:r>
              <w:t xml:space="preserve">807 (3)</w:t>
            </w:r>
          </w:p>
        </w:tc>
        <w:tc>
          <w:p>
            <w:pPr>
              <w:pStyle w:val="Compact"/>
            </w:pPr>
          </w:p>
        </w:tc>
        <w:tc>
          <w:p>
            <w:pPr>
              <w:pStyle w:val="Compact"/>
            </w:pPr>
          </w:p>
        </w:tc>
        <w:tc>
          <w:p>
            <w:pPr>
              <w:pStyle w:val="Compact"/>
            </w:pPr>
          </w:p>
        </w:tc>
        <w:tc>
          <w:p>
            <w:pPr>
              <w:pStyle w:val="Compact"/>
            </w:pPr>
          </w:p>
        </w:tc>
      </w:tr>
      <w:tr>
        <w:tc>
          <w:p>
            <w:pPr>
              <w:pStyle w:val="Compact"/>
              <w:jc w:val="left"/>
            </w:pPr>
            <w:r>
              <w:t xml:space="preserve">BCG vaccination</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0.001</w:t>
            </w:r>
          </w:p>
        </w:tc>
      </w:tr>
      <w:tr>
        <w:tc>
          <w:p>
            <w:pPr>
              <w:pStyle w:val="Compact"/>
              <w:jc w:val="left"/>
            </w:pPr>
            <w:r>
              <w:t xml:space="preserve">   No</w:t>
            </w:r>
          </w:p>
        </w:tc>
        <w:tc>
          <w:p>
            <w:pPr>
              <w:pStyle w:val="Compact"/>
              <w:jc w:val="left"/>
            </w:pPr>
            <w:r>
              <w:t xml:space="preserve">7620</w:t>
            </w:r>
          </w:p>
        </w:tc>
        <w:tc>
          <w:p>
            <w:pPr>
              <w:pStyle w:val="Compact"/>
              <w:jc w:val="left"/>
            </w:pPr>
            <w:r>
              <w:t xml:space="preserve">473 (6)</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Yes</w:t>
            </w:r>
          </w:p>
        </w:tc>
        <w:tc>
          <w:p>
            <w:pPr>
              <w:pStyle w:val="Compact"/>
              <w:jc w:val="left"/>
            </w:pPr>
            <w:r>
              <w:t xml:space="preserve">18373</w:t>
            </w:r>
          </w:p>
        </w:tc>
        <w:tc>
          <w:p>
            <w:pPr>
              <w:pStyle w:val="Compact"/>
              <w:jc w:val="left"/>
            </w:pPr>
            <w:r>
              <w:t xml:space="preserve">334 (2)</w:t>
            </w:r>
          </w:p>
        </w:tc>
        <w:tc>
          <w:p>
            <w:pPr>
              <w:pStyle w:val="Compact"/>
              <w:jc w:val="left"/>
            </w:pPr>
            <w:r>
              <w:t xml:space="preserve">0.28 (0.24 to 0.32)</w:t>
            </w:r>
          </w:p>
        </w:tc>
        <w:tc>
          <w:p>
            <w:pPr>
              <w:pStyle w:val="Compact"/>
            </w:pPr>
          </w:p>
        </w:tc>
        <w:tc>
          <w:p>
            <w:pPr>
              <w:pStyle w:val="Compact"/>
              <w:jc w:val="left"/>
            </w:pPr>
            <w:r>
              <w:t xml:space="preserve">0.76 (0.64 to 0.89)</w:t>
            </w:r>
          </w:p>
        </w:tc>
        <w:tc>
          <w:p>
            <w:pPr>
              <w:pStyle w:val="Compact"/>
            </w:pPr>
          </w:p>
        </w:tc>
      </w:tr>
      <w:tr>
        <w:tc>
          <w:p>
            <w:pPr>
              <w:pStyle w:val="Compact"/>
              <w:jc w:val="left"/>
            </w:pPr>
            <w:r>
              <w:t xml:space="preserve">Age</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&lt;0.001</w:t>
            </w:r>
          </w:p>
        </w:tc>
      </w:tr>
      <w:tr>
        <w:tc>
          <w:p>
            <w:pPr>
              <w:pStyle w:val="Compact"/>
              <w:jc w:val="left"/>
            </w:pPr>
            <w:r>
              <w:t xml:space="preserve">Sex</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&lt;0.001</w:t>
            </w:r>
          </w:p>
        </w:tc>
      </w:tr>
      <w:tr>
        <w:tc>
          <w:p>
            <w:pPr>
              <w:pStyle w:val="Compact"/>
              <w:jc w:val="left"/>
            </w:pPr>
            <w:r>
              <w:t xml:space="preserve">   Female</w:t>
            </w:r>
          </w:p>
        </w:tc>
        <w:tc>
          <w:p>
            <w:pPr>
              <w:pStyle w:val="Compact"/>
              <w:jc w:val="left"/>
            </w:pPr>
            <w:r>
              <w:t xml:space="preserve">11502</w:t>
            </w:r>
          </w:p>
        </w:tc>
        <w:tc>
          <w:p>
            <w:pPr>
              <w:pStyle w:val="Compact"/>
              <w:jc w:val="left"/>
            </w:pPr>
            <w:r>
              <w:t xml:space="preserve">296 (3)</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Male</w:t>
            </w:r>
          </w:p>
        </w:tc>
        <w:tc>
          <w:p>
            <w:pPr>
              <w:pStyle w:val="Compact"/>
              <w:jc w:val="left"/>
            </w:pPr>
            <w:r>
              <w:t xml:space="preserve">14491</w:t>
            </w:r>
          </w:p>
        </w:tc>
        <w:tc>
          <w:p>
            <w:pPr>
              <w:pStyle w:val="Compact"/>
              <w:jc w:val="left"/>
            </w:pPr>
            <w:r>
              <w:t xml:space="preserve">511 (4)</w:t>
            </w:r>
          </w:p>
        </w:tc>
        <w:tc>
          <w:p>
            <w:pPr>
              <w:pStyle w:val="Compact"/>
              <w:jc w:val="left"/>
            </w:pPr>
            <w:r>
              <w:t xml:space="preserve">1.45 (1.34 to 1.58)</w:t>
            </w:r>
          </w:p>
        </w:tc>
        <w:tc>
          <w:p>
            <w:pPr>
              <w:pStyle w:val="Compact"/>
            </w:pPr>
          </w:p>
        </w:tc>
        <w:tc>
          <w:p>
            <w:pPr>
              <w:pStyle w:val="Compact"/>
              <w:jc w:val="left"/>
            </w:pPr>
            <w:r>
              <w:t xml:space="preserve">1.48 (1.26 to 1.73)</w:t>
            </w:r>
          </w:p>
        </w:tc>
        <w:tc>
          <w:p>
            <w:pPr>
              <w:pStyle w:val="Compact"/>
            </w:pPr>
          </w:p>
        </w:tc>
      </w:tr>
      <w:tr>
        <w:tc>
          <w:p>
            <w:pPr>
              <w:pStyle w:val="Compact"/>
              <w:jc w:val="left"/>
            </w:pPr>
            <w:r>
              <w:t xml:space="preserve">IMD rank (with 1 as most deprived and 5 as least deprived)</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0.001</w:t>
            </w:r>
          </w:p>
        </w:tc>
      </w:tr>
      <w:tr>
        <w:tc>
          <w:p>
            <w:pPr>
              <w:pStyle w:val="Compact"/>
              <w:jc w:val="left"/>
            </w:pPr>
            <w:r>
              <w:t xml:space="preserve">   1</w:t>
            </w:r>
          </w:p>
        </w:tc>
        <w:tc>
          <w:p>
            <w:pPr>
              <w:pStyle w:val="Compact"/>
              <w:jc w:val="left"/>
            </w:pPr>
            <w:r>
              <w:t xml:space="preserve">9891</w:t>
            </w:r>
          </w:p>
        </w:tc>
        <w:tc>
          <w:p>
            <w:pPr>
              <w:pStyle w:val="Compact"/>
              <w:jc w:val="left"/>
            </w:pPr>
            <w:r>
              <w:t xml:space="preserve">298 (3)</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2</w:t>
            </w:r>
          </w:p>
        </w:tc>
        <w:tc>
          <w:p>
            <w:pPr>
              <w:pStyle w:val="Compact"/>
              <w:jc w:val="left"/>
            </w:pPr>
            <w:r>
              <w:t xml:space="preserve">8136</w:t>
            </w:r>
          </w:p>
        </w:tc>
        <w:tc>
          <w:p>
            <w:pPr>
              <w:pStyle w:val="Compact"/>
              <w:jc w:val="left"/>
            </w:pPr>
            <w:r>
              <w:t xml:space="preserve">219 (3)</w:t>
            </w:r>
          </w:p>
        </w:tc>
        <w:tc>
          <w:p>
            <w:pPr>
              <w:pStyle w:val="Compact"/>
              <w:jc w:val="left"/>
            </w:pPr>
            <w:r>
              <w:t xml:space="preserve">0.85 (0.76 to 0.95)</w:t>
            </w:r>
          </w:p>
        </w:tc>
        <w:tc>
          <w:p>
            <w:pPr>
              <w:pStyle w:val="Compact"/>
            </w:pPr>
          </w:p>
        </w:tc>
        <w:tc>
          <w:p>
            <w:pPr>
              <w:pStyle w:val="Compact"/>
              <w:jc w:val="left"/>
            </w:pPr>
            <w:r>
              <w:t xml:space="preserve">0.86 (0.70 to 1.04)</w:t>
            </w:r>
          </w:p>
        </w:tc>
        <w:tc>
          <w:p>
            <w:pPr>
              <w:pStyle w:val="Compact"/>
            </w:pPr>
          </w:p>
        </w:tc>
      </w:tr>
      <w:tr>
        <w:tc>
          <w:p>
            <w:pPr>
              <w:pStyle w:val="Compact"/>
              <w:jc w:val="left"/>
            </w:pPr>
            <w:r>
              <w:t xml:space="preserve">   3</w:t>
            </w:r>
          </w:p>
        </w:tc>
        <w:tc>
          <w:p>
            <w:pPr>
              <w:pStyle w:val="Compact"/>
              <w:jc w:val="left"/>
            </w:pPr>
            <w:r>
              <w:t xml:space="preserve">4100</w:t>
            </w:r>
          </w:p>
        </w:tc>
        <w:tc>
          <w:p>
            <w:pPr>
              <w:pStyle w:val="Compact"/>
              <w:jc w:val="left"/>
            </w:pPr>
            <w:r>
              <w:t xml:space="preserve">120 (3)</w:t>
            </w:r>
          </w:p>
        </w:tc>
        <w:tc>
          <w:p>
            <w:pPr>
              <w:pStyle w:val="Compact"/>
              <w:jc w:val="left"/>
            </w:pPr>
            <w:r>
              <w:t xml:space="preserve">1.06 (0.93 to 1.20)</w:t>
            </w:r>
          </w:p>
        </w:tc>
        <w:tc>
          <w:p>
            <w:pPr>
              <w:pStyle w:val="Compact"/>
            </w:pPr>
          </w:p>
        </w:tc>
        <w:tc>
          <w:p>
            <w:pPr>
              <w:pStyle w:val="Compact"/>
              <w:jc w:val="left"/>
            </w:pPr>
            <w:r>
              <w:t xml:space="preserve">0.66 (0.52 to 0.84)</w:t>
            </w:r>
          </w:p>
        </w:tc>
        <w:tc>
          <w:p>
            <w:pPr>
              <w:pStyle w:val="Compact"/>
            </w:pPr>
          </w:p>
        </w:tc>
      </w:tr>
      <w:tr>
        <w:tc>
          <w:p>
            <w:pPr>
              <w:pStyle w:val="Compact"/>
              <w:jc w:val="left"/>
            </w:pPr>
            <w:r>
              <w:t xml:space="preserve">   4</w:t>
            </w:r>
          </w:p>
        </w:tc>
        <w:tc>
          <w:p>
            <w:pPr>
              <w:pStyle w:val="Compact"/>
              <w:jc w:val="left"/>
            </w:pPr>
            <w:r>
              <w:t xml:space="preserve">2341</w:t>
            </w:r>
          </w:p>
        </w:tc>
        <w:tc>
          <w:p>
            <w:pPr>
              <w:pStyle w:val="Compact"/>
              <w:jc w:val="left"/>
            </w:pPr>
            <w:r>
              <w:t xml:space="preserve">98 (4)</w:t>
            </w:r>
          </w:p>
        </w:tc>
        <w:tc>
          <w:p>
            <w:pPr>
              <w:pStyle w:val="Compact"/>
              <w:jc w:val="left"/>
            </w:pPr>
            <w:r>
              <w:t xml:space="preserve">1.47 (1.28 to 1.70)</w:t>
            </w:r>
          </w:p>
        </w:tc>
        <w:tc>
          <w:p>
            <w:pPr>
              <w:pStyle w:val="Compact"/>
            </w:pPr>
          </w:p>
        </w:tc>
        <w:tc>
          <w:p>
            <w:pPr>
              <w:pStyle w:val="Compact"/>
              <w:jc w:val="left"/>
            </w:pPr>
            <w:r>
              <w:t xml:space="preserve">0.72 (0.55 to 0.93)</w:t>
            </w:r>
          </w:p>
        </w:tc>
        <w:tc>
          <w:p>
            <w:pPr>
              <w:pStyle w:val="Compact"/>
            </w:pPr>
          </w:p>
        </w:tc>
      </w:tr>
      <w:tr>
        <w:tc>
          <w:p>
            <w:pPr>
              <w:pStyle w:val="Compact"/>
              <w:jc w:val="left"/>
            </w:pPr>
            <w:r>
              <w:t xml:space="preserve">   5</w:t>
            </w:r>
          </w:p>
        </w:tc>
        <w:tc>
          <w:p>
            <w:pPr>
              <w:pStyle w:val="Compact"/>
              <w:jc w:val="left"/>
            </w:pPr>
            <w:r>
              <w:t xml:space="preserve">1525</w:t>
            </w:r>
          </w:p>
        </w:tc>
        <w:tc>
          <w:p>
            <w:pPr>
              <w:pStyle w:val="Compact"/>
              <w:jc w:val="left"/>
            </w:pPr>
            <w:r>
              <w:t xml:space="preserve">72 (5)</w:t>
            </w:r>
          </w:p>
        </w:tc>
        <w:tc>
          <w:p>
            <w:pPr>
              <w:pStyle w:val="Compact"/>
              <w:jc w:val="left"/>
            </w:pPr>
            <w:r>
              <w:t xml:space="preserve">1.70 (1.45 to 1.99)</w:t>
            </w:r>
          </w:p>
        </w:tc>
        <w:tc>
          <w:p>
            <w:pPr>
              <w:pStyle w:val="Compact"/>
            </w:pPr>
          </w:p>
        </w:tc>
        <w:tc>
          <w:p>
            <w:pPr>
              <w:pStyle w:val="Compact"/>
              <w:jc w:val="left"/>
            </w:pPr>
            <w:r>
              <w:t xml:space="preserve">0.64 (0.47 to 0.85)</w:t>
            </w:r>
          </w:p>
        </w:tc>
        <w:tc>
          <w:p>
            <w:pPr>
              <w:pStyle w:val="Compact"/>
            </w:pPr>
          </w:p>
        </w:tc>
      </w:tr>
      <w:tr>
        <w:tc>
          <w:p>
            <w:pPr>
              <w:pStyle w:val="Compact"/>
              <w:jc w:val="left"/>
            </w:pPr>
            <w:r>
              <w:t xml:space="preserve">UK born</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0.136</w:t>
            </w:r>
          </w:p>
        </w:tc>
      </w:tr>
      <w:tr>
        <w:tc>
          <w:p>
            <w:pPr>
              <w:pStyle w:val="Compact"/>
              <w:jc w:val="left"/>
            </w:pPr>
            <w:r>
              <w:t xml:space="preserve">   Non-UK Born</w:t>
            </w:r>
          </w:p>
        </w:tc>
        <w:tc>
          <w:p>
            <w:pPr>
              <w:pStyle w:val="Compact"/>
              <w:jc w:val="left"/>
            </w:pPr>
            <w:r>
              <w:t xml:space="preserve">19115</w:t>
            </w:r>
          </w:p>
        </w:tc>
        <w:tc>
          <w:p>
            <w:pPr>
              <w:pStyle w:val="Compact"/>
              <w:jc w:val="left"/>
            </w:pPr>
            <w:r>
              <w:t xml:space="preserve">442 (2)</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UK Born</w:t>
            </w:r>
          </w:p>
        </w:tc>
        <w:tc>
          <w:p>
            <w:pPr>
              <w:pStyle w:val="Compact"/>
              <w:jc w:val="left"/>
            </w:pPr>
            <w:r>
              <w:t xml:space="preserve">6878</w:t>
            </w:r>
          </w:p>
        </w:tc>
        <w:tc>
          <w:p>
            <w:pPr>
              <w:pStyle w:val="Compact"/>
              <w:jc w:val="left"/>
            </w:pPr>
            <w:r>
              <w:t xml:space="preserve">365 (5)</w:t>
            </w:r>
          </w:p>
        </w:tc>
        <w:tc>
          <w:p>
            <w:pPr>
              <w:pStyle w:val="Compact"/>
              <w:jc w:val="left"/>
            </w:pPr>
            <w:r>
              <w:t xml:space="preserve">2.62 (2.40 to 2.85)</w:t>
            </w:r>
          </w:p>
        </w:tc>
        <w:tc>
          <w:p>
            <w:pPr>
              <w:pStyle w:val="Compact"/>
            </w:pPr>
          </w:p>
        </w:tc>
        <w:tc>
          <w:p>
            <w:pPr>
              <w:pStyle w:val="Compact"/>
              <w:jc w:val="left"/>
            </w:pPr>
            <w:r>
              <w:t xml:space="preserve">1.25 (0.93 to 1.67)</w:t>
            </w:r>
          </w:p>
        </w:tc>
        <w:tc>
          <w:p>
            <w:pPr>
              <w:pStyle w:val="Compact"/>
            </w:pPr>
          </w:p>
        </w:tc>
      </w:tr>
      <w:tr>
        <w:tc>
          <w:p>
            <w:pPr>
              <w:pStyle w:val="Compact"/>
              <w:jc w:val="left"/>
            </w:pPr>
            <w:r>
              <w:t xml:space="preserve">Ethnic group</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0.171</w:t>
            </w:r>
          </w:p>
        </w:tc>
      </w:tr>
      <w:tr>
        <w:tc>
          <w:p>
            <w:pPr>
              <w:pStyle w:val="Compact"/>
              <w:jc w:val="left"/>
            </w:pPr>
            <w:r>
              <w:t xml:space="preserve">   White</w:t>
            </w:r>
          </w:p>
        </w:tc>
        <w:tc>
          <w:p>
            <w:pPr>
              <w:pStyle w:val="Compact"/>
              <w:jc w:val="left"/>
            </w:pPr>
            <w:r>
              <w:t xml:space="preserve">4699</w:t>
            </w:r>
          </w:p>
        </w:tc>
        <w:tc>
          <w:p>
            <w:pPr>
              <w:pStyle w:val="Compact"/>
              <w:jc w:val="left"/>
            </w:pPr>
            <w:r>
              <w:t xml:space="preserve">380 (8)</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Black-Caribbean</w:t>
            </w:r>
          </w:p>
        </w:tc>
        <w:tc>
          <w:p>
            <w:pPr>
              <w:pStyle w:val="Compact"/>
              <w:jc w:val="left"/>
            </w:pPr>
            <w:r>
              <w:t xml:space="preserve">634</w:t>
            </w:r>
          </w:p>
        </w:tc>
        <w:tc>
          <w:p>
            <w:pPr>
              <w:pStyle w:val="Compact"/>
              <w:jc w:val="left"/>
            </w:pPr>
            <w:r>
              <w:t xml:space="preserve">25 (4)</w:t>
            </w:r>
          </w:p>
        </w:tc>
        <w:tc>
          <w:p>
            <w:pPr>
              <w:pStyle w:val="Compact"/>
              <w:jc w:val="left"/>
            </w:pPr>
            <w:r>
              <w:t xml:space="preserve">0.45 (0.35 to 0.58)</w:t>
            </w:r>
          </w:p>
        </w:tc>
        <w:tc>
          <w:p>
            <w:pPr>
              <w:pStyle w:val="Compact"/>
            </w:pPr>
          </w:p>
        </w:tc>
        <w:tc>
          <w:p>
            <w:pPr>
              <w:pStyle w:val="Compact"/>
              <w:jc w:val="left"/>
            </w:pPr>
            <w:r>
              <w:t xml:space="preserve">0.95 (0.59 to 1.53)</w:t>
            </w:r>
          </w:p>
        </w:tc>
        <w:tc>
          <w:p>
            <w:pPr>
              <w:pStyle w:val="Compact"/>
            </w:pPr>
          </w:p>
        </w:tc>
      </w:tr>
      <w:tr>
        <w:tc>
          <w:p>
            <w:pPr>
              <w:pStyle w:val="Compact"/>
              <w:jc w:val="left"/>
            </w:pPr>
            <w:r>
              <w:t xml:space="preserve">   Black-African</w:t>
            </w:r>
          </w:p>
        </w:tc>
        <w:tc>
          <w:p>
            <w:pPr>
              <w:pStyle w:val="Compact"/>
              <w:jc w:val="left"/>
            </w:pPr>
            <w:r>
              <w:t xml:space="preserve">4681</w:t>
            </w:r>
          </w:p>
        </w:tc>
        <w:tc>
          <w:p>
            <w:pPr>
              <w:pStyle w:val="Compact"/>
              <w:jc w:val="left"/>
            </w:pPr>
            <w:r>
              <w:t xml:space="preserve">62 (1)</w:t>
            </w:r>
          </w:p>
        </w:tc>
        <w:tc>
          <w:p>
            <w:pPr>
              <w:pStyle w:val="Compact"/>
              <w:jc w:val="left"/>
            </w:pPr>
            <w:r>
              <w:t xml:space="preserve">0.14 (0.12 to 0.17)</w:t>
            </w:r>
          </w:p>
        </w:tc>
        <w:tc>
          <w:p>
            <w:pPr>
              <w:pStyle w:val="Compact"/>
            </w:pPr>
          </w:p>
        </w:tc>
        <w:tc>
          <w:p>
            <w:pPr>
              <w:pStyle w:val="Compact"/>
              <w:jc w:val="left"/>
            </w:pPr>
            <w:r>
              <w:t xml:space="preserve">0.87 (0.59 to 1.29)</w:t>
            </w:r>
          </w:p>
        </w:tc>
        <w:tc>
          <w:p>
            <w:pPr>
              <w:pStyle w:val="Compact"/>
            </w:pPr>
          </w:p>
        </w:tc>
      </w:tr>
      <w:tr>
        <w:tc>
          <w:p>
            <w:pPr>
              <w:pStyle w:val="Compact"/>
              <w:jc w:val="left"/>
            </w:pPr>
            <w:r>
              <w:t xml:space="preserve">   Black-Other</w:t>
            </w:r>
          </w:p>
        </w:tc>
        <w:tc>
          <w:p>
            <w:pPr>
              <w:pStyle w:val="Compact"/>
              <w:jc w:val="left"/>
            </w:pPr>
            <w:r>
              <w:t xml:space="preserve">247</w:t>
            </w:r>
          </w:p>
        </w:tc>
        <w:tc>
          <w:p>
            <w:pPr>
              <w:pStyle w:val="Compact"/>
              <w:jc w:val="left"/>
            </w:pPr>
            <w:r>
              <w:t xml:space="preserve">2 (1)</w:t>
            </w:r>
          </w:p>
        </w:tc>
        <w:tc>
          <w:p>
            <w:pPr>
              <w:pStyle w:val="Compact"/>
              <w:jc w:val="left"/>
            </w:pPr>
            <w:r>
              <w:t xml:space="preserve">0.13 (0.06 to 0.26)</w:t>
            </w:r>
          </w:p>
        </w:tc>
        <w:tc>
          <w:p>
            <w:pPr>
              <w:pStyle w:val="Compact"/>
            </w:pPr>
          </w:p>
        </w:tc>
        <w:tc>
          <w:p>
            <w:pPr>
              <w:pStyle w:val="Compact"/>
              <w:jc w:val="left"/>
            </w:pPr>
            <w:r>
              <w:t xml:space="preserve">0.40 (0.10 to 1.69)</w:t>
            </w:r>
          </w:p>
        </w:tc>
        <w:tc>
          <w:p>
            <w:pPr>
              <w:pStyle w:val="Compact"/>
            </w:pPr>
          </w:p>
        </w:tc>
      </w:tr>
      <w:tr>
        <w:tc>
          <w:p>
            <w:pPr>
              <w:pStyle w:val="Compact"/>
              <w:jc w:val="left"/>
            </w:pPr>
            <w:r>
              <w:t xml:space="preserve">   Indian</w:t>
            </w:r>
          </w:p>
        </w:tc>
        <w:tc>
          <w:p>
            <w:pPr>
              <w:pStyle w:val="Compact"/>
              <w:jc w:val="left"/>
            </w:pPr>
            <w:r>
              <w:t xml:space="preserve">7041</w:t>
            </w:r>
          </w:p>
        </w:tc>
        <w:tc>
          <w:p>
            <w:pPr>
              <w:pStyle w:val="Compact"/>
              <w:jc w:val="left"/>
            </w:pPr>
            <w:r>
              <w:t xml:space="preserve">168 (2)</w:t>
            </w:r>
          </w:p>
        </w:tc>
        <w:tc>
          <w:p>
            <w:pPr>
              <w:pStyle w:val="Compact"/>
              <w:jc w:val="left"/>
            </w:pPr>
            <w:r>
              <w:t xml:space="preserve">0.28 (0.25 to 0.31)</w:t>
            </w:r>
          </w:p>
        </w:tc>
        <w:tc>
          <w:p>
            <w:pPr>
              <w:pStyle w:val="Compact"/>
            </w:pPr>
          </w:p>
        </w:tc>
        <w:tc>
          <w:p>
            <w:pPr>
              <w:pStyle w:val="Compact"/>
              <w:jc w:val="left"/>
            </w:pPr>
            <w:r>
              <w:t xml:space="preserve">0.80 (0.58 to 1.10)</w:t>
            </w:r>
          </w:p>
        </w:tc>
        <w:tc>
          <w:p>
            <w:pPr>
              <w:pStyle w:val="Compact"/>
            </w:pPr>
          </w:p>
        </w:tc>
      </w:tr>
      <w:tr>
        <w:tc>
          <w:p>
            <w:pPr>
              <w:pStyle w:val="Compact"/>
              <w:jc w:val="left"/>
            </w:pPr>
            <w:r>
              <w:t xml:space="preserve">   Pakistani</w:t>
            </w:r>
          </w:p>
        </w:tc>
        <w:tc>
          <w:p>
            <w:pPr>
              <w:pStyle w:val="Compact"/>
              <w:jc w:val="left"/>
            </w:pPr>
            <w:r>
              <w:t xml:space="preserve">4067</w:t>
            </w:r>
          </w:p>
        </w:tc>
        <w:tc>
          <w:p>
            <w:pPr>
              <w:pStyle w:val="Compact"/>
              <w:jc w:val="left"/>
            </w:pPr>
            <w:r>
              <w:t xml:space="preserve">103 (3)</w:t>
            </w:r>
          </w:p>
        </w:tc>
        <w:tc>
          <w:p>
            <w:pPr>
              <w:pStyle w:val="Compact"/>
              <w:jc w:val="left"/>
            </w:pPr>
            <w:r>
              <w:t xml:space="preserve">0.30 (0.27 to 0.34)</w:t>
            </w:r>
          </w:p>
        </w:tc>
        <w:tc>
          <w:p>
            <w:pPr>
              <w:pStyle w:val="Compact"/>
            </w:pPr>
          </w:p>
        </w:tc>
        <w:tc>
          <w:p>
            <w:pPr>
              <w:pStyle w:val="Compact"/>
              <w:jc w:val="left"/>
            </w:pPr>
            <w:r>
              <w:t xml:space="preserve">0.65 (0.46 to 0.92)</w:t>
            </w:r>
          </w:p>
        </w:tc>
        <w:tc>
          <w:p>
            <w:pPr>
              <w:pStyle w:val="Compact"/>
            </w:pPr>
          </w:p>
        </w:tc>
      </w:tr>
      <w:tr>
        <w:tc>
          <w:p>
            <w:pPr>
              <w:pStyle w:val="Compact"/>
              <w:jc w:val="left"/>
            </w:pPr>
            <w:r>
              <w:t xml:space="preserve">   Bangladeshi</w:t>
            </w:r>
          </w:p>
        </w:tc>
        <w:tc>
          <w:p>
            <w:pPr>
              <w:pStyle w:val="Compact"/>
              <w:jc w:val="left"/>
            </w:pPr>
            <w:r>
              <w:t xml:space="preserve">1079</w:t>
            </w:r>
          </w:p>
        </w:tc>
        <w:tc>
          <w:p>
            <w:pPr>
              <w:pStyle w:val="Compact"/>
              <w:jc w:val="left"/>
            </w:pPr>
            <w:r>
              <w:t xml:space="preserve">18 (2)</w:t>
            </w:r>
          </w:p>
        </w:tc>
        <w:tc>
          <w:p>
            <w:pPr>
              <w:pStyle w:val="Compact"/>
              <w:jc w:val="left"/>
            </w:pPr>
            <w:r>
              <w:t xml:space="preserve">0.21 (0.16 to 0.27)</w:t>
            </w:r>
          </w:p>
        </w:tc>
        <w:tc>
          <w:p>
            <w:pPr>
              <w:pStyle w:val="Compact"/>
            </w:pPr>
          </w:p>
        </w:tc>
        <w:tc>
          <w:p>
            <w:pPr>
              <w:pStyle w:val="Compact"/>
              <w:jc w:val="left"/>
            </w:pPr>
            <w:r>
              <w:t xml:space="preserve">0.69 (0.40 to 1.22)</w:t>
            </w:r>
          </w:p>
        </w:tc>
        <w:tc>
          <w:p>
            <w:pPr>
              <w:pStyle w:val="Compact"/>
            </w:pPr>
          </w:p>
        </w:tc>
      </w:tr>
      <w:tr>
        <w:tc>
          <w:p>
            <w:pPr>
              <w:pStyle w:val="Compact"/>
              <w:jc w:val="left"/>
            </w:pPr>
            <w:r>
              <w:t xml:space="preserve">   Chinese</w:t>
            </w:r>
          </w:p>
        </w:tc>
        <w:tc>
          <w:p>
            <w:pPr>
              <w:pStyle w:val="Compact"/>
              <w:jc w:val="left"/>
            </w:pPr>
            <w:r>
              <w:t xml:space="preserve">286</w:t>
            </w:r>
          </w:p>
        </w:tc>
        <w:tc>
          <w:p>
            <w:pPr>
              <w:pStyle w:val="Compact"/>
              <w:jc w:val="left"/>
            </w:pPr>
            <w:r>
              <w:t xml:space="preserve">7 (2)</w:t>
            </w:r>
          </w:p>
        </w:tc>
        <w:tc>
          <w:p>
            <w:pPr>
              <w:pStyle w:val="Compact"/>
              <w:jc w:val="left"/>
            </w:pPr>
            <w:r>
              <w:t xml:space="preserve">0.34 (0.23 to 0.51)</w:t>
            </w:r>
          </w:p>
        </w:tc>
        <w:tc>
          <w:p>
            <w:pPr>
              <w:pStyle w:val="Compact"/>
            </w:pPr>
          </w:p>
        </w:tc>
        <w:tc>
          <w:p>
            <w:pPr>
              <w:pStyle w:val="Compact"/>
              <w:jc w:val="left"/>
            </w:pPr>
            <w:r>
              <w:t xml:space="preserve">0.69 (0.30 to 1.62)</w:t>
            </w:r>
          </w:p>
        </w:tc>
        <w:tc>
          <w:p>
            <w:pPr>
              <w:pStyle w:val="Compact"/>
            </w:pPr>
          </w:p>
        </w:tc>
      </w:tr>
      <w:tr>
        <w:tc>
          <w:p>
            <w:pPr>
              <w:pStyle w:val="Compact"/>
              <w:jc w:val="left"/>
            </w:pPr>
            <w:r>
              <w:t xml:space="preserve">   Mixed / Other</w:t>
            </w:r>
          </w:p>
        </w:tc>
        <w:tc>
          <w:p>
            <w:pPr>
              <w:pStyle w:val="Compact"/>
              <w:jc w:val="left"/>
            </w:pPr>
            <w:r>
              <w:t xml:space="preserve">3259</w:t>
            </w:r>
          </w:p>
        </w:tc>
        <w:tc>
          <w:p>
            <w:pPr>
              <w:pStyle w:val="Compact"/>
              <w:jc w:val="left"/>
            </w:pPr>
            <w:r>
              <w:t xml:space="preserve">42 (1)</w:t>
            </w:r>
          </w:p>
        </w:tc>
        <w:tc>
          <w:p>
            <w:pPr>
              <w:pStyle w:val="Compact"/>
              <w:jc w:val="left"/>
            </w:pPr>
            <w:r>
              <w:t xml:space="preserve">0.16 (0.13 to 0.19)</w:t>
            </w:r>
          </w:p>
        </w:tc>
        <w:tc>
          <w:p>
            <w:pPr>
              <w:pStyle w:val="Compact"/>
            </w:pPr>
          </w:p>
        </w:tc>
        <w:tc>
          <w:p>
            <w:pPr>
              <w:pStyle w:val="Compact"/>
              <w:jc w:val="left"/>
            </w:pPr>
            <w:r>
              <w:t xml:space="preserve">0.59 (0.39 to 0.91)</w:t>
            </w:r>
          </w:p>
        </w:tc>
        <w:tc>
          <w:p>
            <w:pPr>
              <w:pStyle w:val="Compact"/>
            </w:pPr>
          </w:p>
        </w:tc>
      </w:tr>
      <w:tr>
        <w:tc>
          <w:p>
            <w:pPr>
              <w:pStyle w:val="Compact"/>
              <w:jc w:val="left"/>
            </w:pPr>
            <w:r>
              <w:t xml:space="preserve">Calendar year</w:t>
            </w:r>
          </w:p>
        </w:tc>
        <w:tc>
          <w:p>
            <w:pPr>
              <w:pStyle w:val="Compact"/>
            </w:pPr>
          </w:p>
        </w:tc>
        <w:tc>
          <w:p>
            <w:pPr>
              <w:pStyle w:val="Compact"/>
            </w:pPr>
          </w:p>
        </w:tc>
        <w:tc>
          <w:p>
            <w:pPr>
              <w:pStyle w:val="Compact"/>
              <w:jc w:val="left"/>
            </w:pPr>
            <w:r>
              <w:t xml:space="preserve">1.06 (1.04 to 1.08)</w:t>
            </w:r>
          </w:p>
        </w:tc>
        <w:tc>
          <w:p>
            <w:pPr>
              <w:pStyle w:val="Compact"/>
              <w:jc w:val="left"/>
            </w:pPr>
            <w:r>
              <w:t xml:space="preserve">&lt;0.001</w:t>
            </w:r>
          </w:p>
        </w:tc>
        <w:tc>
          <w:p>
            <w:pPr>
              <w:pStyle w:val="Compact"/>
              <w:jc w:val="left"/>
            </w:pPr>
            <w:r>
              <w:t xml:space="preserve">1.10 (1.05 to 1.15)</w:t>
            </w:r>
          </w:p>
        </w:tc>
        <w:tc>
          <w:p>
            <w:pPr>
              <w:pStyle w:val="Compact"/>
              <w:jc w:val="left"/>
            </w:pPr>
            <w:r>
              <w:t xml:space="preserve">&lt;0.001</w:t>
            </w:r>
          </w:p>
        </w:tc>
      </w:tr>
      <w:tr>
        <w:tc>
          <w:p>
            <w:pPr>
              <w:pStyle w:val="Compact"/>
              <w:jc w:val="left"/>
            </w:pPr>
            <w:r>
              <w:t xml:space="preserve">OR (95% CI): unadjusted odds ratio with 95% confidence intervals, aOR (95% CI): adjusted odds ratios with 95% confidence intervals</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r>
    </w:tbl>
    <w:p>
      <w:pPr>
        <w:pStyle w:val="Heading5"/>
      </w:pPr>
      <w:bookmarkStart w:id="54" w:name="pagebreak-7"/>
      <w:bookmarkEnd w:id="54"/>
      <w:r>
        <w:t xml:space="preserve">PAGEBREAK</w:t>
      </w:r>
    </w:p>
    <w:p>
      <w:pPr>
        <w:pStyle w:val="FirstParagraph"/>
      </w:pPr>
      <w:r>
        <w:rPr>
          <w:b/>
        </w:rPr>
        <w:t xml:space="preserve">Secondary exposure: Age at vaccination</w:t>
      </w:r>
    </w:p>
    <w:p>
      <w:pPr>
        <w:pStyle w:val="BodyText"/>
      </w:pPr>
      <w:r>
        <w:t xml:space="preserve">We calculated age at vaccination as year of vaccination minus year of birth. We categorized age at vaccination into</w:t>
      </w:r>
      <w:r>
        <w:t xml:space="preserve"> </w:t>
      </w:r>
      <m:oMath>
        <m:r>
          <m:t>0</m:t>
        </m:r>
      </m:oMath>
      <w:r>
        <w:t xml:space="preserve"> </w:t>
      </w:r>
      <w:r>
        <w:t xml:space="preserve">to</w:t>
      </w:r>
      <w:r>
        <w:t xml:space="preserve"> </w:t>
      </w:r>
      <m:oMath>
        <m:r>
          <m:t>&lt;</m:t>
        </m:r>
        <m:r>
          <m:t>1</m:t>
        </m:r>
      </m:oMath>
      <w:r>
        <w:t xml:space="preserve">,</w:t>
      </w:r>
      <w:r>
        <w:t xml:space="preserve"> </w:t>
      </w:r>
      <m:oMath>
        <m:r>
          <m:t>1</m:t>
        </m:r>
      </m:oMath>
      <w:r>
        <w:t xml:space="preserve"> </w:t>
      </w:r>
      <w:r>
        <w:t xml:space="preserve">to</w:t>
      </w:r>
      <w:r>
        <w:t xml:space="preserve"> </w:t>
      </w:r>
      <m:oMath>
        <m:r>
          <m:t>&lt;</m:t>
        </m:r>
        <m:r>
          <m:t>12</m:t>
        </m:r>
      </m:oMath>
      <w:r>
        <w:t xml:space="preserve">,</w:t>
      </w:r>
      <w:r>
        <w:t xml:space="preserve"> </w:t>
      </w:r>
      <m:oMath>
        <m:r>
          <m:t>12</m:t>
        </m:r>
      </m:oMath>
      <w:r>
        <w:t xml:space="preserve"> </w:t>
      </w:r>
      <w:r>
        <w:t xml:space="preserve">to</w:t>
      </w:r>
      <w:r>
        <w:t xml:space="preserve"> </w:t>
      </w:r>
      <m:oMath>
        <m:r>
          <m:t>&lt;</m:t>
        </m:r>
        <m:r>
          <m:t>16</m:t>
        </m:r>
      </m:oMath>
      <w:r>
        <w:t xml:space="preserve"> </w:t>
      </w:r>
      <w:r>
        <w:t xml:space="preserve">and 16+ years because the distribution was bi-model with modes at 0 and 12 years. This categorization captures the current UK policy of vaccination at birth, historic policy of vaccination at 13-15 years and catch up vaccination for high risk children.</w:t>
      </w:r>
    </w:p>
    <w:p>
      <w:pPr>
        <w:pStyle w:val="TableCaption"/>
      </w:pPr>
      <w:r>
        <w:rPr>
          <w:b/>
        </w:rPr>
        <w:t xml:space="preserve">Supplementary table S4:</w:t>
      </w:r>
      <w:r>
        <w:t xml:space="preserve"> </w:t>
      </w:r>
      <w:r>
        <w:t xml:space="preserve">Summary of associations between age at vaccination and all outcomes in individuals who were vaccinated - the baseline exposure is vaccination at birth compared to vaccination from 1 to &lt; 12, 12 to &lt; 16, and 16+ years of age.</w:t>
      </w:r>
    </w:p>
    <w:tbl>
      <w:tblPr>
        <w:tblStyle w:val="TableNormal"/>
        <w:tblW w:type="pct" w:w="0.0"/>
        <w:tblLook w:firstRow="1"/>
        <w:tblCaption w:val="Supplementary table S4: Summary of associations between age at vaccination and all outcomes in individuals who were vaccinated - the baseline exposure is vaccination at birth compared to vaccination from 1 to &lt; 12, 12 to &lt; 16, and 16+ years of age."/>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Age at BCG</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All-cause mortality</w:t>
            </w:r>
          </w:p>
        </w:tc>
        <w:tc>
          <w:p>
            <w:pPr>
              <w:pStyle w:val="Compact"/>
              <w:jc w:val="left"/>
            </w:pPr>
            <w:r>
              <w:t xml:space="preserve">&lt; 1</w:t>
            </w:r>
          </w:p>
        </w:tc>
        <w:tc>
          <w:p>
            <w:pPr>
              <w:pStyle w:val="Compact"/>
              <w:jc w:val="left"/>
            </w:pPr>
            <w:r>
              <w:t xml:space="preserve">5234</w:t>
            </w:r>
          </w:p>
        </w:tc>
        <w:tc>
          <w:p>
            <w:pPr>
              <w:pStyle w:val="Compact"/>
              <w:jc w:val="left"/>
            </w:pPr>
            <w:r>
              <w:t xml:space="preserve">45 (1)</w:t>
            </w:r>
          </w:p>
        </w:tc>
        <w:tc>
          <w:p>
            <w:pPr>
              <w:pStyle w:val="Compact"/>
              <w:jc w:val="left"/>
            </w:pPr>
            <w:r>
              <w:t xml:space="preserve">1</w:t>
            </w:r>
          </w:p>
        </w:tc>
        <w:tc>
          <w:p>
            <w:pPr>
              <w:pStyle w:val="Compact"/>
              <w:jc w:val="left"/>
            </w:pPr>
            <w:r>
              <w:t xml:space="preserve">&lt;0.001</w:t>
            </w:r>
          </w:p>
        </w:tc>
        <w:tc>
          <w:p>
            <w:pPr>
              <w:pStyle w:val="Compact"/>
              <w:jc w:val="left"/>
            </w:pPr>
            <w:r>
              <w:t xml:space="preserve">4626</w:t>
            </w:r>
          </w:p>
        </w:tc>
        <w:tc>
          <w:p>
            <w:pPr>
              <w:pStyle w:val="Compact"/>
              <w:jc w:val="left"/>
            </w:pPr>
            <w:r>
              <w:t xml:space="preserve">43 (1)</w:t>
            </w:r>
          </w:p>
        </w:tc>
        <w:tc>
          <w:p>
            <w:pPr>
              <w:pStyle w:val="Compact"/>
              <w:jc w:val="left"/>
            </w:pPr>
            <w:r>
              <w:t xml:space="preserve">1</w:t>
            </w:r>
          </w:p>
        </w:tc>
        <w:tc>
          <w:p>
            <w:pPr>
              <w:pStyle w:val="Compact"/>
              <w:jc w:val="left"/>
            </w:pPr>
            <w:r>
              <w:t xml:space="preserve">0.127</w:t>
            </w:r>
          </w:p>
        </w:tc>
      </w:tr>
      <w:tr>
        <w:tc>
          <w:p>
            <w:pPr>
              <w:pStyle w:val="Compact"/>
            </w:pPr>
          </w:p>
        </w:tc>
        <w:tc>
          <w:p>
            <w:pPr>
              <w:pStyle w:val="Compact"/>
              <w:jc w:val="left"/>
            </w:pPr>
            <w:r>
              <w:t xml:space="preserve">1 to &lt; 12</w:t>
            </w:r>
          </w:p>
        </w:tc>
        <w:tc>
          <w:p>
            <w:pPr>
              <w:pStyle w:val="Compact"/>
              <w:jc w:val="left"/>
            </w:pPr>
            <w:r>
              <w:t xml:space="preserve">1915</w:t>
            </w:r>
          </w:p>
        </w:tc>
        <w:tc>
          <w:p>
            <w:pPr>
              <w:pStyle w:val="Compact"/>
              <w:jc w:val="left"/>
            </w:pPr>
            <w:r>
              <w:t xml:space="preserve">58 (3)</w:t>
            </w:r>
          </w:p>
        </w:tc>
        <w:tc>
          <w:p>
            <w:pPr>
              <w:pStyle w:val="Compact"/>
              <w:jc w:val="left"/>
            </w:pPr>
            <w:r>
              <w:t xml:space="preserve">3.60 (2.43 to 5.34)</w:t>
            </w:r>
          </w:p>
        </w:tc>
        <w:tc>
          <w:p>
            <w:pPr>
              <w:pStyle w:val="Compact"/>
            </w:pPr>
          </w:p>
        </w:tc>
        <w:tc>
          <w:p>
            <w:pPr>
              <w:pStyle w:val="Compact"/>
              <w:jc w:val="left"/>
            </w:pPr>
            <w:r>
              <w:t xml:space="preserve">1678</w:t>
            </w:r>
          </w:p>
        </w:tc>
        <w:tc>
          <w:p>
            <w:pPr>
              <w:pStyle w:val="Compact"/>
              <w:jc w:val="left"/>
            </w:pPr>
            <w:r>
              <w:t xml:space="preserve">52 (3)</w:t>
            </w:r>
          </w:p>
        </w:tc>
        <w:tc>
          <w:p>
            <w:pPr>
              <w:pStyle w:val="Compact"/>
              <w:jc w:val="left"/>
            </w:pPr>
            <w:r>
              <w:t xml:space="preserve">1.36 (0.85 to 2.16)</w:t>
            </w:r>
          </w:p>
        </w:tc>
        <w:tc>
          <w:p>
            <w:pPr>
              <w:pStyle w:val="Compact"/>
            </w:pPr>
          </w:p>
        </w:tc>
      </w:tr>
      <w:tr>
        <w:tc>
          <w:p>
            <w:pPr>
              <w:pStyle w:val="Compact"/>
            </w:pPr>
          </w:p>
        </w:tc>
        <w:tc>
          <w:p>
            <w:pPr>
              <w:pStyle w:val="Compact"/>
              <w:jc w:val="left"/>
            </w:pPr>
            <w:r>
              <w:t xml:space="preserve">12 to &lt; 16</w:t>
            </w:r>
          </w:p>
        </w:tc>
        <w:tc>
          <w:p>
            <w:pPr>
              <w:pStyle w:val="Compact"/>
              <w:jc w:val="left"/>
            </w:pPr>
            <w:r>
              <w:t xml:space="preserve">1267</w:t>
            </w:r>
          </w:p>
        </w:tc>
        <w:tc>
          <w:p>
            <w:pPr>
              <w:pStyle w:val="Compact"/>
              <w:jc w:val="left"/>
            </w:pPr>
            <w:r>
              <w:t xml:space="preserve">41 (3)</w:t>
            </w:r>
          </w:p>
        </w:tc>
        <w:tc>
          <w:p>
            <w:pPr>
              <w:pStyle w:val="Compact"/>
              <w:jc w:val="left"/>
            </w:pPr>
            <w:r>
              <w:t xml:space="preserve">3.86 (2.51 to 5.91)</w:t>
            </w:r>
          </w:p>
        </w:tc>
        <w:tc>
          <w:p>
            <w:pPr>
              <w:pStyle w:val="Compact"/>
            </w:pPr>
          </w:p>
        </w:tc>
        <w:tc>
          <w:p>
            <w:pPr>
              <w:pStyle w:val="Compact"/>
              <w:jc w:val="left"/>
            </w:pPr>
            <w:r>
              <w:t xml:space="preserve">1094</w:t>
            </w:r>
          </w:p>
        </w:tc>
        <w:tc>
          <w:p>
            <w:pPr>
              <w:pStyle w:val="Compact"/>
              <w:jc w:val="left"/>
            </w:pPr>
            <w:r>
              <w:t xml:space="preserve">32 (3)</w:t>
            </w:r>
          </w:p>
        </w:tc>
        <w:tc>
          <w:p>
            <w:pPr>
              <w:pStyle w:val="Compact"/>
              <w:jc w:val="left"/>
            </w:pPr>
            <w:r>
              <w:t xml:space="preserve">0.81 (0.45 to 1.46)</w:t>
            </w:r>
          </w:p>
        </w:tc>
        <w:tc>
          <w:p>
            <w:pPr>
              <w:pStyle w:val="Compact"/>
            </w:pPr>
          </w:p>
        </w:tc>
      </w:tr>
      <w:tr>
        <w:tc>
          <w:p>
            <w:pPr>
              <w:pStyle w:val="Compact"/>
            </w:pPr>
          </w:p>
        </w:tc>
        <w:tc>
          <w:p>
            <w:pPr>
              <w:pStyle w:val="Compact"/>
              <w:jc w:val="left"/>
            </w:pPr>
            <w:r>
              <w:t xml:space="preserve">≥ 16</w:t>
            </w:r>
          </w:p>
        </w:tc>
        <w:tc>
          <w:p>
            <w:pPr>
              <w:pStyle w:val="Compact"/>
              <w:jc w:val="left"/>
            </w:pPr>
            <w:r>
              <w:t xml:space="preserve">408</w:t>
            </w:r>
          </w:p>
        </w:tc>
        <w:tc>
          <w:p>
            <w:pPr>
              <w:pStyle w:val="Compact"/>
              <w:jc w:val="left"/>
            </w:pPr>
            <w:r>
              <w:t xml:space="preserve">27 (7)</w:t>
            </w:r>
          </w:p>
        </w:tc>
        <w:tc>
          <w:p>
            <w:pPr>
              <w:pStyle w:val="Compact"/>
              <w:jc w:val="left"/>
            </w:pPr>
            <w:r>
              <w:t xml:space="preserve">8.17 (5.01 to 13.32)</w:t>
            </w:r>
          </w:p>
        </w:tc>
        <w:tc>
          <w:p>
            <w:pPr>
              <w:pStyle w:val="Compact"/>
            </w:pPr>
          </w:p>
        </w:tc>
        <w:tc>
          <w:p>
            <w:pPr>
              <w:pStyle w:val="Compact"/>
              <w:jc w:val="left"/>
            </w:pPr>
            <w:r>
              <w:t xml:space="preserve">327</w:t>
            </w:r>
          </w:p>
        </w:tc>
        <w:tc>
          <w:p>
            <w:pPr>
              <w:pStyle w:val="Compact"/>
              <w:jc w:val="left"/>
            </w:pPr>
            <w:r>
              <w:t xml:space="preserve">25 (8)</w:t>
            </w:r>
          </w:p>
        </w:tc>
        <w:tc>
          <w:p>
            <w:pPr>
              <w:pStyle w:val="Compact"/>
              <w:jc w:val="left"/>
            </w:pPr>
            <w:r>
              <w:t xml:space="preserve">1.41 (0.76 to 2.63)</w:t>
            </w:r>
          </w:p>
        </w:tc>
        <w:tc>
          <w:p>
            <w:pPr>
              <w:pStyle w:val="Compact"/>
            </w:pPr>
          </w:p>
        </w:tc>
      </w:tr>
      <w:tr>
        <w:tc>
          <w:p>
            <w:pPr>
              <w:pStyle w:val="Compact"/>
              <w:jc w:val="left"/>
            </w:pPr>
            <w:r>
              <w:t xml:space="preserve">Death due to TB (in those who died‡)</w:t>
            </w:r>
          </w:p>
        </w:tc>
        <w:tc>
          <w:p>
            <w:pPr>
              <w:pStyle w:val="Compact"/>
              <w:jc w:val="left"/>
            </w:pPr>
            <w:r>
              <w:t xml:space="preserve">&lt; 1</w:t>
            </w:r>
          </w:p>
        </w:tc>
        <w:tc>
          <w:p>
            <w:pPr>
              <w:pStyle w:val="Compact"/>
              <w:jc w:val="left"/>
            </w:pPr>
            <w:r>
              <w:t xml:space="preserve">27</w:t>
            </w:r>
          </w:p>
        </w:tc>
        <w:tc>
          <w:p>
            <w:pPr>
              <w:pStyle w:val="Compact"/>
              <w:jc w:val="left"/>
            </w:pPr>
            <w:r>
              <w:t xml:space="preserve">20 (74)</w:t>
            </w:r>
          </w:p>
        </w:tc>
        <w:tc>
          <w:p>
            <w:pPr>
              <w:pStyle w:val="Compact"/>
              <w:jc w:val="left"/>
            </w:pPr>
            <w:r>
              <w:t xml:space="preserve">1</w:t>
            </w:r>
          </w:p>
        </w:tc>
        <w:tc>
          <w:p>
            <w:pPr>
              <w:pStyle w:val="Compact"/>
              <w:jc w:val="left"/>
            </w:pPr>
            <w:r>
              <w:t xml:space="preserve">0.118</w:t>
            </w:r>
          </w:p>
        </w:tc>
        <w:tc>
          <w:p>
            <w:pPr>
              <w:pStyle w:val="Compact"/>
              <w:jc w:val="left"/>
            </w:pPr>
            <w:r>
              <w:t xml:space="preserve">27</w:t>
            </w:r>
          </w:p>
        </w:tc>
        <w:tc>
          <w:p>
            <w:pPr>
              <w:pStyle w:val="Compact"/>
              <w:jc w:val="left"/>
            </w:pPr>
            <w:r>
              <w:t xml:space="preserve">20 (74)</w:t>
            </w:r>
          </w:p>
        </w:tc>
        <w:tc>
          <w:p>
            <w:pPr>
              <w:pStyle w:val="Compact"/>
              <w:jc w:val="left"/>
            </w:pPr>
            <w:r>
              <w:t xml:space="preserve">1</w:t>
            </w:r>
          </w:p>
        </w:tc>
        <w:tc>
          <w:p>
            <w:pPr>
              <w:pStyle w:val="Compact"/>
              <w:jc w:val="left"/>
            </w:pPr>
            <w:r>
              <w:t xml:space="preserve">0.543</w:t>
            </w:r>
          </w:p>
        </w:tc>
      </w:tr>
      <w:tr>
        <w:tc>
          <w:p>
            <w:pPr>
              <w:pStyle w:val="Compact"/>
            </w:pPr>
          </w:p>
        </w:tc>
        <w:tc>
          <w:p>
            <w:pPr>
              <w:pStyle w:val="Compact"/>
              <w:jc w:val="left"/>
            </w:pPr>
            <w:r>
              <w:t xml:space="preserve">1 to &lt; 12</w:t>
            </w:r>
          </w:p>
        </w:tc>
        <w:tc>
          <w:p>
            <w:pPr>
              <w:pStyle w:val="Compact"/>
              <w:jc w:val="left"/>
            </w:pPr>
            <w:r>
              <w:t xml:space="preserve">43</w:t>
            </w:r>
          </w:p>
        </w:tc>
        <w:tc>
          <w:p>
            <w:pPr>
              <w:pStyle w:val="Compact"/>
              <w:jc w:val="left"/>
            </w:pPr>
            <w:r>
              <w:t xml:space="preserve">20 (47)</w:t>
            </w:r>
          </w:p>
        </w:tc>
        <w:tc>
          <w:p>
            <w:pPr>
              <w:pStyle w:val="Compact"/>
              <w:jc w:val="left"/>
            </w:pPr>
            <w:r>
              <w:t xml:space="preserve">0.30 (0.11 to 0.87)</w:t>
            </w:r>
          </w:p>
        </w:tc>
        <w:tc>
          <w:p>
            <w:pPr>
              <w:pStyle w:val="Compact"/>
            </w:pPr>
          </w:p>
        </w:tc>
        <w:tc>
          <w:p>
            <w:pPr>
              <w:pStyle w:val="Compact"/>
              <w:jc w:val="left"/>
            </w:pPr>
            <w:r>
              <w:t xml:space="preserve">39</w:t>
            </w:r>
          </w:p>
        </w:tc>
        <w:tc>
          <w:p>
            <w:pPr>
              <w:pStyle w:val="Compact"/>
              <w:jc w:val="left"/>
            </w:pPr>
            <w:r>
              <w:t xml:space="preserve">18 (46)</w:t>
            </w:r>
          </w:p>
        </w:tc>
        <w:tc>
          <w:p>
            <w:pPr>
              <w:pStyle w:val="Compact"/>
              <w:jc w:val="left"/>
            </w:pPr>
            <w:r>
              <w:t xml:space="preserve">0.36 (0.08 to 1.51)</w:t>
            </w:r>
          </w:p>
        </w:tc>
        <w:tc>
          <w:p>
            <w:pPr>
              <w:pStyle w:val="Compact"/>
            </w:pPr>
          </w:p>
        </w:tc>
      </w:tr>
      <w:tr>
        <w:tc>
          <w:p>
            <w:pPr>
              <w:pStyle w:val="Compact"/>
            </w:pPr>
          </w:p>
        </w:tc>
        <w:tc>
          <w:p>
            <w:pPr>
              <w:pStyle w:val="Compact"/>
              <w:jc w:val="left"/>
            </w:pPr>
            <w:r>
              <w:t xml:space="preserve">12 to &lt; 16</w:t>
            </w:r>
          </w:p>
        </w:tc>
        <w:tc>
          <w:p>
            <w:pPr>
              <w:pStyle w:val="Compact"/>
              <w:jc w:val="left"/>
            </w:pPr>
            <w:r>
              <w:t xml:space="preserve">23</w:t>
            </w:r>
          </w:p>
        </w:tc>
        <w:tc>
          <w:p>
            <w:pPr>
              <w:pStyle w:val="Compact"/>
              <w:jc w:val="left"/>
            </w:pPr>
            <w:r>
              <w:t xml:space="preserve">13 (57)</w:t>
            </w:r>
          </w:p>
        </w:tc>
        <w:tc>
          <w:p>
            <w:pPr>
              <w:pStyle w:val="Compact"/>
              <w:jc w:val="left"/>
            </w:pPr>
            <w:r>
              <w:t xml:space="preserve">0.46 (0.14 to 1.50)</w:t>
            </w:r>
          </w:p>
        </w:tc>
        <w:tc>
          <w:p>
            <w:pPr>
              <w:pStyle w:val="Compact"/>
            </w:pPr>
          </w:p>
        </w:tc>
        <w:tc>
          <w:p>
            <w:pPr>
              <w:pStyle w:val="Compact"/>
              <w:jc w:val="left"/>
            </w:pPr>
            <w:r>
              <w:t xml:space="preserve">17</w:t>
            </w:r>
          </w:p>
        </w:tc>
        <w:tc>
          <w:p>
            <w:pPr>
              <w:pStyle w:val="Compact"/>
              <w:jc w:val="left"/>
            </w:pPr>
            <w:r>
              <w:t xml:space="preserve">9 (53)</w:t>
            </w:r>
          </w:p>
        </w:tc>
        <w:tc>
          <w:p>
            <w:pPr>
              <w:pStyle w:val="Compact"/>
              <w:jc w:val="left"/>
            </w:pPr>
            <w:r>
              <w:t xml:space="preserve">0.40 (0.06 to 2.52)</w:t>
            </w:r>
          </w:p>
        </w:tc>
        <w:tc>
          <w:p>
            <w:pPr>
              <w:pStyle w:val="Compact"/>
            </w:pPr>
          </w:p>
        </w:tc>
      </w:tr>
      <w:tr>
        <w:tc>
          <w:p>
            <w:pPr>
              <w:pStyle w:val="Compact"/>
            </w:pPr>
          </w:p>
        </w:tc>
        <w:tc>
          <w:p>
            <w:pPr>
              <w:pStyle w:val="Compact"/>
              <w:jc w:val="left"/>
            </w:pPr>
            <w:r>
              <w:t xml:space="preserve">≥ 16</w:t>
            </w:r>
          </w:p>
        </w:tc>
        <w:tc>
          <w:p>
            <w:pPr>
              <w:pStyle w:val="Compact"/>
              <w:jc w:val="left"/>
            </w:pPr>
            <w:r>
              <w:t xml:space="preserve">17</w:t>
            </w:r>
          </w:p>
        </w:tc>
        <w:tc>
          <w:p>
            <w:pPr>
              <w:pStyle w:val="Compact"/>
              <w:jc w:val="left"/>
            </w:pPr>
            <w:r>
              <w:t xml:space="preserve">8 (47)</w:t>
            </w:r>
          </w:p>
        </w:tc>
        <w:tc>
          <w:p>
            <w:pPr>
              <w:pStyle w:val="Compact"/>
              <w:jc w:val="left"/>
            </w:pPr>
            <w:r>
              <w:t xml:space="preserve">0.31 (0.09 to 1.12)</w:t>
            </w:r>
          </w:p>
        </w:tc>
        <w:tc>
          <w:p>
            <w:pPr>
              <w:pStyle w:val="Compact"/>
            </w:pPr>
          </w:p>
        </w:tc>
        <w:tc>
          <w:p>
            <w:pPr>
              <w:pStyle w:val="Compact"/>
              <w:jc w:val="left"/>
            </w:pPr>
            <w:r>
              <w:t xml:space="preserve">17</w:t>
            </w:r>
          </w:p>
        </w:tc>
        <w:tc>
          <w:p>
            <w:pPr>
              <w:pStyle w:val="Compact"/>
              <w:jc w:val="left"/>
            </w:pPr>
            <w:r>
              <w:t xml:space="preserve">8 (47)</w:t>
            </w:r>
          </w:p>
        </w:tc>
        <w:tc>
          <w:p>
            <w:pPr>
              <w:pStyle w:val="Compact"/>
              <w:jc w:val="left"/>
            </w:pPr>
            <w:r>
              <w:t xml:space="preserve">0.35 (0.06 to 2.16)</w:t>
            </w:r>
          </w:p>
        </w:tc>
        <w:tc>
          <w:p>
            <w:pPr>
              <w:pStyle w:val="Compact"/>
            </w:pPr>
          </w:p>
        </w:tc>
      </w:tr>
      <w:tr>
        <w:tc>
          <w:p>
            <w:pPr>
              <w:pStyle w:val="Compact"/>
              <w:jc w:val="left"/>
            </w:pPr>
            <w:r>
              <w:t xml:space="preserve">Recurrent TB</w:t>
            </w:r>
          </w:p>
        </w:tc>
        <w:tc>
          <w:p>
            <w:pPr>
              <w:pStyle w:val="Compact"/>
              <w:jc w:val="left"/>
            </w:pPr>
            <w:r>
              <w:t xml:space="preserve">&lt; 1</w:t>
            </w:r>
          </w:p>
        </w:tc>
        <w:tc>
          <w:p>
            <w:pPr>
              <w:pStyle w:val="Compact"/>
              <w:jc w:val="left"/>
            </w:pPr>
            <w:r>
              <w:t xml:space="preserve">5909</w:t>
            </w:r>
          </w:p>
        </w:tc>
        <w:tc>
          <w:p>
            <w:pPr>
              <w:pStyle w:val="Compact"/>
              <w:jc w:val="left"/>
            </w:pPr>
            <w:r>
              <w:t xml:space="preserve">284 (5)</w:t>
            </w:r>
          </w:p>
        </w:tc>
        <w:tc>
          <w:p>
            <w:pPr>
              <w:pStyle w:val="Compact"/>
              <w:jc w:val="left"/>
            </w:pPr>
            <w:r>
              <w:t xml:space="preserve">1</w:t>
            </w:r>
          </w:p>
        </w:tc>
        <w:tc>
          <w:p>
            <w:pPr>
              <w:pStyle w:val="Compact"/>
              <w:jc w:val="left"/>
            </w:pPr>
            <w:r>
              <w:t xml:space="preserve">0.463</w:t>
            </w:r>
          </w:p>
        </w:tc>
        <w:tc>
          <w:p>
            <w:pPr>
              <w:pStyle w:val="Compact"/>
              <w:jc w:val="left"/>
            </w:pPr>
            <w:r>
              <w:t xml:space="preserve">5275</w:t>
            </w:r>
          </w:p>
        </w:tc>
        <w:tc>
          <w:p>
            <w:pPr>
              <w:pStyle w:val="Compact"/>
              <w:jc w:val="left"/>
            </w:pPr>
            <w:r>
              <w:t xml:space="preserve">258 (5)</w:t>
            </w:r>
          </w:p>
        </w:tc>
        <w:tc>
          <w:p>
            <w:pPr>
              <w:pStyle w:val="Compact"/>
              <w:jc w:val="left"/>
            </w:pPr>
            <w:r>
              <w:t xml:space="preserve">1</w:t>
            </w:r>
          </w:p>
        </w:tc>
        <w:tc>
          <w:p>
            <w:pPr>
              <w:pStyle w:val="Compact"/>
              <w:jc w:val="left"/>
            </w:pPr>
            <w:r>
              <w:t xml:space="preserve">0.246</w:t>
            </w:r>
          </w:p>
        </w:tc>
      </w:tr>
      <w:tr>
        <w:tc>
          <w:p>
            <w:pPr>
              <w:pStyle w:val="Compact"/>
            </w:pPr>
          </w:p>
        </w:tc>
        <w:tc>
          <w:p>
            <w:pPr>
              <w:pStyle w:val="Compact"/>
              <w:jc w:val="left"/>
            </w:pPr>
            <w:r>
              <w:t xml:space="preserve">1 to &lt; 12</w:t>
            </w:r>
          </w:p>
        </w:tc>
        <w:tc>
          <w:p>
            <w:pPr>
              <w:pStyle w:val="Compact"/>
              <w:jc w:val="left"/>
            </w:pPr>
            <w:r>
              <w:t xml:space="preserve">2174</w:t>
            </w:r>
          </w:p>
        </w:tc>
        <w:tc>
          <w:p>
            <w:pPr>
              <w:pStyle w:val="Compact"/>
              <w:jc w:val="left"/>
            </w:pPr>
            <w:r>
              <w:t xml:space="preserve">105 (5)</w:t>
            </w:r>
          </w:p>
        </w:tc>
        <w:tc>
          <w:p>
            <w:pPr>
              <w:pStyle w:val="Compact"/>
              <w:jc w:val="left"/>
            </w:pPr>
            <w:r>
              <w:t xml:space="preserve">1.01 (0.80 to 1.26)</w:t>
            </w:r>
          </w:p>
        </w:tc>
        <w:tc>
          <w:p>
            <w:pPr>
              <w:pStyle w:val="Compact"/>
            </w:pPr>
          </w:p>
        </w:tc>
        <w:tc>
          <w:p>
            <w:pPr>
              <w:pStyle w:val="Compact"/>
              <w:jc w:val="left"/>
            </w:pPr>
            <w:r>
              <w:t xml:space="preserve">1928</w:t>
            </w:r>
          </w:p>
        </w:tc>
        <w:tc>
          <w:p>
            <w:pPr>
              <w:pStyle w:val="Compact"/>
              <w:jc w:val="left"/>
            </w:pPr>
            <w:r>
              <w:t xml:space="preserve">92 (5)</w:t>
            </w:r>
          </w:p>
        </w:tc>
        <w:tc>
          <w:p>
            <w:pPr>
              <w:pStyle w:val="Compact"/>
              <w:jc w:val="left"/>
            </w:pPr>
            <w:r>
              <w:t xml:space="preserve">0.84 (0.65 to 1.09)</w:t>
            </w:r>
          </w:p>
        </w:tc>
        <w:tc>
          <w:p>
            <w:pPr>
              <w:pStyle w:val="Compact"/>
            </w:pPr>
          </w:p>
        </w:tc>
      </w:tr>
      <w:tr>
        <w:tc>
          <w:p>
            <w:pPr>
              <w:pStyle w:val="Compact"/>
            </w:pPr>
          </w:p>
        </w:tc>
        <w:tc>
          <w:p>
            <w:pPr>
              <w:pStyle w:val="Compact"/>
              <w:jc w:val="left"/>
            </w:pPr>
            <w:r>
              <w:t xml:space="preserve">12 to &lt; 16</w:t>
            </w:r>
          </w:p>
        </w:tc>
        <w:tc>
          <w:p>
            <w:pPr>
              <w:pStyle w:val="Compact"/>
              <w:jc w:val="left"/>
            </w:pPr>
            <w:r>
              <w:t xml:space="preserve">1421</w:t>
            </w:r>
          </w:p>
        </w:tc>
        <w:tc>
          <w:p>
            <w:pPr>
              <w:pStyle w:val="Compact"/>
              <w:jc w:val="left"/>
            </w:pPr>
            <w:r>
              <w:t xml:space="preserve">58 (4)</w:t>
            </w:r>
          </w:p>
        </w:tc>
        <w:tc>
          <w:p>
            <w:pPr>
              <w:pStyle w:val="Compact"/>
              <w:jc w:val="left"/>
            </w:pPr>
            <w:r>
              <w:t xml:space="preserve">0.84 (0.63 to 1.12)</w:t>
            </w:r>
          </w:p>
        </w:tc>
        <w:tc>
          <w:p>
            <w:pPr>
              <w:pStyle w:val="Compact"/>
            </w:pPr>
          </w:p>
        </w:tc>
        <w:tc>
          <w:p>
            <w:pPr>
              <w:pStyle w:val="Compact"/>
              <w:jc w:val="left"/>
            </w:pPr>
            <w:r>
              <w:t xml:space="preserve">1242</w:t>
            </w:r>
          </w:p>
        </w:tc>
        <w:tc>
          <w:p>
            <w:pPr>
              <w:pStyle w:val="Compact"/>
              <w:jc w:val="left"/>
            </w:pPr>
            <w:r>
              <w:t xml:space="preserve">51 (4)</w:t>
            </w:r>
          </w:p>
        </w:tc>
        <w:tc>
          <w:p>
            <w:pPr>
              <w:pStyle w:val="Compact"/>
              <w:jc w:val="left"/>
            </w:pPr>
            <w:r>
              <w:t xml:space="preserve">0.70 (0.48 to 1.02)</w:t>
            </w:r>
          </w:p>
        </w:tc>
        <w:tc>
          <w:p>
            <w:pPr>
              <w:pStyle w:val="Compact"/>
            </w:pPr>
          </w:p>
        </w:tc>
      </w:tr>
      <w:tr>
        <w:tc>
          <w:p>
            <w:pPr>
              <w:pStyle w:val="Compact"/>
            </w:pPr>
          </w:p>
        </w:tc>
        <w:tc>
          <w:p>
            <w:pPr>
              <w:pStyle w:val="Compact"/>
              <w:jc w:val="left"/>
            </w:pPr>
            <w:r>
              <w:t xml:space="preserve">≥ 16</w:t>
            </w:r>
          </w:p>
        </w:tc>
        <w:tc>
          <w:p>
            <w:pPr>
              <w:pStyle w:val="Compact"/>
              <w:jc w:val="left"/>
            </w:pPr>
            <w:r>
              <w:t xml:space="preserve">448</w:t>
            </w:r>
          </w:p>
        </w:tc>
        <w:tc>
          <w:p>
            <w:pPr>
              <w:pStyle w:val="Compact"/>
              <w:jc w:val="left"/>
            </w:pPr>
            <w:r>
              <w:t xml:space="preserve">26 (6)</w:t>
            </w:r>
          </w:p>
        </w:tc>
        <w:tc>
          <w:p>
            <w:pPr>
              <w:pStyle w:val="Compact"/>
              <w:jc w:val="left"/>
            </w:pPr>
            <w:r>
              <w:t xml:space="preserve">1.22 (0.81 to 1.85)</w:t>
            </w:r>
          </w:p>
        </w:tc>
        <w:tc>
          <w:p>
            <w:pPr>
              <w:pStyle w:val="Compact"/>
            </w:pPr>
          </w:p>
        </w:tc>
        <w:tc>
          <w:p>
            <w:pPr>
              <w:pStyle w:val="Compact"/>
              <w:jc w:val="left"/>
            </w:pPr>
            <w:r>
              <w:t xml:space="preserve">362</w:t>
            </w:r>
          </w:p>
        </w:tc>
        <w:tc>
          <w:p>
            <w:pPr>
              <w:pStyle w:val="Compact"/>
              <w:jc w:val="left"/>
            </w:pPr>
            <w:r>
              <w:t xml:space="preserve">19 (5)</w:t>
            </w:r>
          </w:p>
        </w:tc>
        <w:tc>
          <w:p>
            <w:pPr>
              <w:pStyle w:val="Compact"/>
              <w:jc w:val="left"/>
            </w:pPr>
            <w:r>
              <w:t xml:space="preserve">0.82 (0.49 to 1.37)</w:t>
            </w:r>
          </w:p>
        </w:tc>
        <w:tc>
          <w:p>
            <w:pPr>
              <w:pStyle w:val="Compact"/>
            </w:pPr>
          </w:p>
        </w:tc>
      </w:tr>
      <w:tr>
        <w:tc>
          <w:p>
            <w:pPr>
              <w:pStyle w:val="Compact"/>
              <w:jc w:val="left"/>
            </w:pPr>
            <w:r>
              <w:t xml:space="preserve">Pulmonary TB</w:t>
            </w:r>
          </w:p>
        </w:tc>
        <w:tc>
          <w:p>
            <w:pPr>
              <w:pStyle w:val="Compact"/>
              <w:jc w:val="left"/>
            </w:pPr>
            <w:r>
              <w:t xml:space="preserve">&lt; 1</w:t>
            </w:r>
          </w:p>
        </w:tc>
        <w:tc>
          <w:p>
            <w:pPr>
              <w:pStyle w:val="Compact"/>
              <w:jc w:val="left"/>
            </w:pPr>
            <w:r>
              <w:t xml:space="preserve">5946</w:t>
            </w:r>
          </w:p>
        </w:tc>
        <w:tc>
          <w:p>
            <w:pPr>
              <w:pStyle w:val="Compact"/>
              <w:jc w:val="left"/>
            </w:pPr>
            <w:r>
              <w:t xml:space="preserve">2828 (48)</w:t>
            </w:r>
          </w:p>
        </w:tc>
        <w:tc>
          <w:p>
            <w:pPr>
              <w:pStyle w:val="Compact"/>
              <w:jc w:val="left"/>
            </w:pPr>
            <w:r>
              <w:t xml:space="preserve">1</w:t>
            </w:r>
          </w:p>
        </w:tc>
        <w:tc>
          <w:p>
            <w:pPr>
              <w:pStyle w:val="Compact"/>
              <w:jc w:val="left"/>
            </w:pPr>
            <w:r>
              <w:t xml:space="preserve">&lt;0.001</w:t>
            </w:r>
          </w:p>
        </w:tc>
        <w:tc>
          <w:p>
            <w:pPr>
              <w:pStyle w:val="Compact"/>
              <w:jc w:val="left"/>
            </w:pPr>
            <w:r>
              <w:t xml:space="preserve">5305</w:t>
            </w:r>
          </w:p>
        </w:tc>
        <w:tc>
          <w:p>
            <w:pPr>
              <w:pStyle w:val="Compact"/>
              <w:jc w:val="left"/>
            </w:pPr>
            <w:r>
              <w:t xml:space="preserve">2510 (47)</w:t>
            </w:r>
          </w:p>
        </w:tc>
        <w:tc>
          <w:p>
            <w:pPr>
              <w:pStyle w:val="Compact"/>
              <w:jc w:val="left"/>
            </w:pPr>
            <w:r>
              <w:t xml:space="preserve">1</w:t>
            </w:r>
          </w:p>
        </w:tc>
        <w:tc>
          <w:p>
            <w:pPr>
              <w:pStyle w:val="Compact"/>
              <w:jc w:val="left"/>
            </w:pPr>
            <w:r>
              <w:t xml:space="preserve">0.005</w:t>
            </w:r>
          </w:p>
        </w:tc>
      </w:tr>
      <w:tr>
        <w:tc>
          <w:p>
            <w:pPr>
              <w:pStyle w:val="Compact"/>
            </w:pPr>
          </w:p>
        </w:tc>
        <w:tc>
          <w:p>
            <w:pPr>
              <w:pStyle w:val="Compact"/>
              <w:jc w:val="left"/>
            </w:pPr>
            <w:r>
              <w:t xml:space="preserve">1 to &lt; 12</w:t>
            </w:r>
          </w:p>
        </w:tc>
        <w:tc>
          <w:p>
            <w:pPr>
              <w:pStyle w:val="Compact"/>
              <w:jc w:val="left"/>
            </w:pPr>
            <w:r>
              <w:t xml:space="preserve">2194</w:t>
            </w:r>
          </w:p>
        </w:tc>
        <w:tc>
          <w:p>
            <w:pPr>
              <w:pStyle w:val="Compact"/>
              <w:jc w:val="left"/>
            </w:pPr>
            <w:r>
              <w:t xml:space="preserve">1159 (53)</w:t>
            </w:r>
          </w:p>
        </w:tc>
        <w:tc>
          <w:p>
            <w:pPr>
              <w:pStyle w:val="Compact"/>
              <w:jc w:val="left"/>
            </w:pPr>
            <w:r>
              <w:t xml:space="preserve">1.23 (1.12 to 1.36)</w:t>
            </w:r>
          </w:p>
        </w:tc>
        <w:tc>
          <w:p>
            <w:pPr>
              <w:pStyle w:val="Compact"/>
            </w:pPr>
          </w:p>
        </w:tc>
        <w:tc>
          <w:p>
            <w:pPr>
              <w:pStyle w:val="Compact"/>
              <w:jc w:val="left"/>
            </w:pPr>
            <w:r>
              <w:t xml:space="preserve">1941</w:t>
            </w:r>
          </w:p>
        </w:tc>
        <w:tc>
          <w:p>
            <w:pPr>
              <w:pStyle w:val="Compact"/>
              <w:jc w:val="left"/>
            </w:pPr>
            <w:r>
              <w:t xml:space="preserve">1033 (53)</w:t>
            </w:r>
          </w:p>
        </w:tc>
        <w:tc>
          <w:p>
            <w:pPr>
              <w:pStyle w:val="Compact"/>
              <w:jc w:val="left"/>
            </w:pPr>
            <w:r>
              <w:t xml:space="preserve">1.15 (1.02 to 1.29)</w:t>
            </w:r>
          </w:p>
        </w:tc>
        <w:tc>
          <w:p>
            <w:pPr>
              <w:pStyle w:val="Compact"/>
            </w:pPr>
          </w:p>
        </w:tc>
      </w:tr>
      <w:tr>
        <w:tc>
          <w:p>
            <w:pPr>
              <w:pStyle w:val="Compact"/>
            </w:pPr>
          </w:p>
        </w:tc>
        <w:tc>
          <w:p>
            <w:pPr>
              <w:pStyle w:val="Compact"/>
              <w:jc w:val="left"/>
            </w:pPr>
            <w:r>
              <w:t xml:space="preserve">12 to &lt; 16</w:t>
            </w:r>
          </w:p>
        </w:tc>
        <w:tc>
          <w:p>
            <w:pPr>
              <w:pStyle w:val="Compact"/>
              <w:jc w:val="left"/>
            </w:pPr>
            <w:r>
              <w:t xml:space="preserve">1425</w:t>
            </w:r>
          </w:p>
        </w:tc>
        <w:tc>
          <w:p>
            <w:pPr>
              <w:pStyle w:val="Compact"/>
              <w:jc w:val="left"/>
            </w:pPr>
            <w:r>
              <w:t xml:space="preserve">971 (68)</w:t>
            </w:r>
          </w:p>
        </w:tc>
        <w:tc>
          <w:p>
            <w:pPr>
              <w:pStyle w:val="Compact"/>
              <w:jc w:val="left"/>
            </w:pPr>
            <w:r>
              <w:t xml:space="preserve">2.36 (2.09 to 2.67)</w:t>
            </w:r>
          </w:p>
        </w:tc>
        <w:tc>
          <w:p>
            <w:pPr>
              <w:pStyle w:val="Compact"/>
            </w:pPr>
          </w:p>
        </w:tc>
        <w:tc>
          <w:p>
            <w:pPr>
              <w:pStyle w:val="Compact"/>
              <w:jc w:val="left"/>
            </w:pPr>
            <w:r>
              <w:t xml:space="preserve">1245</w:t>
            </w:r>
          </w:p>
        </w:tc>
        <w:tc>
          <w:p>
            <w:pPr>
              <w:pStyle w:val="Compact"/>
              <w:jc w:val="left"/>
            </w:pPr>
            <w:r>
              <w:t xml:space="preserve">846 (68)</w:t>
            </w:r>
          </w:p>
        </w:tc>
        <w:tc>
          <w:p>
            <w:pPr>
              <w:pStyle w:val="Compact"/>
              <w:jc w:val="left"/>
            </w:pPr>
            <w:r>
              <w:t xml:space="preserve">1.09 (0.92 to 1.29)</w:t>
            </w:r>
          </w:p>
        </w:tc>
        <w:tc>
          <w:p>
            <w:pPr>
              <w:pStyle w:val="Compact"/>
            </w:pPr>
          </w:p>
        </w:tc>
      </w:tr>
      <w:tr>
        <w:tc>
          <w:p>
            <w:pPr>
              <w:pStyle w:val="Compact"/>
            </w:pPr>
          </w:p>
        </w:tc>
        <w:tc>
          <w:p>
            <w:pPr>
              <w:pStyle w:val="Compact"/>
              <w:jc w:val="left"/>
            </w:pPr>
            <w:r>
              <w:t xml:space="preserve">≥ 16</w:t>
            </w:r>
          </w:p>
        </w:tc>
        <w:tc>
          <w:p>
            <w:pPr>
              <w:pStyle w:val="Compact"/>
              <w:jc w:val="left"/>
            </w:pPr>
            <w:r>
              <w:t xml:space="preserve">453</w:t>
            </w:r>
          </w:p>
        </w:tc>
        <w:tc>
          <w:p>
            <w:pPr>
              <w:pStyle w:val="Compact"/>
              <w:jc w:val="left"/>
            </w:pPr>
            <w:r>
              <w:t xml:space="preserve">279 (62)</w:t>
            </w:r>
          </w:p>
        </w:tc>
        <w:tc>
          <w:p>
            <w:pPr>
              <w:pStyle w:val="Compact"/>
              <w:jc w:val="left"/>
            </w:pPr>
            <w:r>
              <w:t xml:space="preserve">1.77 (1.45 to 2.15)</w:t>
            </w:r>
          </w:p>
        </w:tc>
        <w:tc>
          <w:p>
            <w:pPr>
              <w:pStyle w:val="Compact"/>
            </w:pPr>
          </w:p>
        </w:tc>
        <w:tc>
          <w:p>
            <w:pPr>
              <w:pStyle w:val="Compact"/>
              <w:jc w:val="left"/>
            </w:pPr>
            <w:r>
              <w:t xml:space="preserve">364</w:t>
            </w:r>
          </w:p>
        </w:tc>
        <w:tc>
          <w:p>
            <w:pPr>
              <w:pStyle w:val="Compact"/>
              <w:jc w:val="left"/>
            </w:pPr>
            <w:r>
              <w:t xml:space="preserve">225 (62)</w:t>
            </w:r>
          </w:p>
        </w:tc>
        <w:tc>
          <w:p>
            <w:pPr>
              <w:pStyle w:val="Compact"/>
              <w:jc w:val="left"/>
            </w:pPr>
            <w:r>
              <w:t xml:space="preserve">1.47 (1.15 to 1.88)</w:t>
            </w:r>
          </w:p>
        </w:tc>
        <w:tc>
          <w:p>
            <w:pPr>
              <w:pStyle w:val="Compact"/>
            </w:pPr>
          </w:p>
        </w:tc>
      </w:tr>
      <w:tr>
        <w:tc>
          <w:p>
            <w:pPr>
              <w:pStyle w:val="Compact"/>
              <w:jc w:val="left"/>
            </w:pPr>
            <w:r>
              <w:t xml:space="preserve">Sputum smear status - positive</w:t>
            </w:r>
          </w:p>
        </w:tc>
        <w:tc>
          <w:p>
            <w:pPr>
              <w:pStyle w:val="Compact"/>
              <w:jc w:val="left"/>
            </w:pPr>
            <w:r>
              <w:t xml:space="preserve">&lt; 1</w:t>
            </w:r>
          </w:p>
        </w:tc>
        <w:tc>
          <w:p>
            <w:pPr>
              <w:pStyle w:val="Compact"/>
              <w:jc w:val="left"/>
            </w:pPr>
            <w:r>
              <w:t xml:space="preserve">1753</w:t>
            </w:r>
          </w:p>
        </w:tc>
        <w:tc>
          <w:p>
            <w:pPr>
              <w:pStyle w:val="Compact"/>
              <w:jc w:val="left"/>
            </w:pPr>
            <w:r>
              <w:t xml:space="preserve">836 (48)</w:t>
            </w:r>
          </w:p>
        </w:tc>
        <w:tc>
          <w:p>
            <w:pPr>
              <w:pStyle w:val="Compact"/>
              <w:jc w:val="left"/>
            </w:pPr>
            <w:r>
              <w:t xml:space="preserve">1</w:t>
            </w:r>
          </w:p>
        </w:tc>
        <w:tc>
          <w:p>
            <w:pPr>
              <w:pStyle w:val="Compact"/>
              <w:jc w:val="left"/>
            </w:pPr>
            <w:r>
              <w:t xml:space="preserve">&lt;0.001</w:t>
            </w:r>
          </w:p>
        </w:tc>
        <w:tc>
          <w:p>
            <w:pPr>
              <w:pStyle w:val="Compact"/>
              <w:jc w:val="left"/>
            </w:pPr>
            <w:r>
              <w:t xml:space="preserve">1557</w:t>
            </w:r>
          </w:p>
        </w:tc>
        <w:tc>
          <w:p>
            <w:pPr>
              <w:pStyle w:val="Compact"/>
              <w:jc w:val="left"/>
            </w:pPr>
            <w:r>
              <w:t xml:space="preserve">742 (48)</w:t>
            </w:r>
          </w:p>
        </w:tc>
        <w:tc>
          <w:p>
            <w:pPr>
              <w:pStyle w:val="Compact"/>
              <w:jc w:val="left"/>
            </w:pPr>
            <w:r>
              <w:t xml:space="preserve">1</w:t>
            </w:r>
          </w:p>
        </w:tc>
        <w:tc>
          <w:p>
            <w:pPr>
              <w:pStyle w:val="Compact"/>
              <w:jc w:val="left"/>
            </w:pPr>
            <w:r>
              <w:t xml:space="preserve">0.862</w:t>
            </w:r>
          </w:p>
        </w:tc>
      </w:tr>
      <w:tr>
        <w:tc>
          <w:p>
            <w:pPr>
              <w:pStyle w:val="Compact"/>
            </w:pPr>
          </w:p>
        </w:tc>
        <w:tc>
          <w:p>
            <w:pPr>
              <w:pStyle w:val="Compact"/>
              <w:jc w:val="left"/>
            </w:pPr>
            <w:r>
              <w:t xml:space="preserve">1 to &lt; 12</w:t>
            </w:r>
          </w:p>
        </w:tc>
        <w:tc>
          <w:p>
            <w:pPr>
              <w:pStyle w:val="Compact"/>
              <w:jc w:val="left"/>
            </w:pPr>
            <w:r>
              <w:t xml:space="preserve">755</w:t>
            </w:r>
          </w:p>
        </w:tc>
        <w:tc>
          <w:p>
            <w:pPr>
              <w:pStyle w:val="Compact"/>
              <w:jc w:val="left"/>
            </w:pPr>
            <w:r>
              <w:t xml:space="preserve">394 (52)</w:t>
            </w:r>
          </w:p>
        </w:tc>
        <w:tc>
          <w:p>
            <w:pPr>
              <w:pStyle w:val="Compact"/>
              <w:jc w:val="left"/>
            </w:pPr>
            <w:r>
              <w:t xml:space="preserve">1.20 (1.01 to 1.42)</w:t>
            </w:r>
          </w:p>
        </w:tc>
        <w:tc>
          <w:p>
            <w:pPr>
              <w:pStyle w:val="Compact"/>
            </w:pPr>
          </w:p>
        </w:tc>
        <w:tc>
          <w:p>
            <w:pPr>
              <w:pStyle w:val="Compact"/>
              <w:jc w:val="left"/>
            </w:pPr>
            <w:r>
              <w:t xml:space="preserve">682</w:t>
            </w:r>
          </w:p>
        </w:tc>
        <w:tc>
          <w:p>
            <w:pPr>
              <w:pStyle w:val="Compact"/>
              <w:jc w:val="left"/>
            </w:pPr>
            <w:r>
              <w:t xml:space="preserve">348 (51)</w:t>
            </w:r>
          </w:p>
        </w:tc>
        <w:tc>
          <w:p>
            <w:pPr>
              <w:pStyle w:val="Compact"/>
              <w:jc w:val="left"/>
            </w:pPr>
            <w:r>
              <w:t xml:space="preserve">0.96 (0.79 to 1.17)</w:t>
            </w:r>
          </w:p>
        </w:tc>
        <w:tc>
          <w:p>
            <w:pPr>
              <w:pStyle w:val="Compact"/>
            </w:pPr>
          </w:p>
        </w:tc>
      </w:tr>
      <w:tr>
        <w:tc>
          <w:p>
            <w:pPr>
              <w:pStyle w:val="Compact"/>
            </w:pPr>
          </w:p>
        </w:tc>
        <w:tc>
          <w:p>
            <w:pPr>
              <w:pStyle w:val="Compact"/>
              <w:jc w:val="left"/>
            </w:pPr>
            <w:r>
              <w:t xml:space="preserve">12 to &lt; 16</w:t>
            </w:r>
          </w:p>
        </w:tc>
        <w:tc>
          <w:p>
            <w:pPr>
              <w:pStyle w:val="Compact"/>
              <w:jc w:val="left"/>
            </w:pPr>
            <w:r>
              <w:t xml:space="preserve">556</w:t>
            </w:r>
          </w:p>
        </w:tc>
        <w:tc>
          <w:p>
            <w:pPr>
              <w:pStyle w:val="Compact"/>
              <w:jc w:val="left"/>
            </w:pPr>
            <w:r>
              <w:t xml:space="preserve">357 (64)</w:t>
            </w:r>
          </w:p>
        </w:tc>
        <w:tc>
          <w:p>
            <w:pPr>
              <w:pStyle w:val="Compact"/>
              <w:jc w:val="left"/>
            </w:pPr>
            <w:r>
              <w:t xml:space="preserve">1.97 (1.62 to 2.40)</w:t>
            </w:r>
          </w:p>
        </w:tc>
        <w:tc>
          <w:p>
            <w:pPr>
              <w:pStyle w:val="Compact"/>
            </w:pPr>
          </w:p>
        </w:tc>
        <w:tc>
          <w:p>
            <w:pPr>
              <w:pStyle w:val="Compact"/>
              <w:jc w:val="left"/>
            </w:pPr>
            <w:r>
              <w:t xml:space="preserve">486</w:t>
            </w:r>
          </w:p>
        </w:tc>
        <w:tc>
          <w:p>
            <w:pPr>
              <w:pStyle w:val="Compact"/>
              <w:jc w:val="left"/>
            </w:pPr>
            <w:r>
              <w:t xml:space="preserve">308 (63)</w:t>
            </w:r>
          </w:p>
        </w:tc>
        <w:tc>
          <w:p>
            <w:pPr>
              <w:pStyle w:val="Compact"/>
              <w:jc w:val="left"/>
            </w:pPr>
            <w:r>
              <w:t xml:space="preserve">1.06 (0.81 to 1.39)</w:t>
            </w:r>
          </w:p>
        </w:tc>
        <w:tc>
          <w:p>
            <w:pPr>
              <w:pStyle w:val="Compact"/>
            </w:pPr>
          </w:p>
        </w:tc>
      </w:tr>
      <w:tr>
        <w:tc>
          <w:p>
            <w:pPr>
              <w:pStyle w:val="Compact"/>
            </w:pPr>
          </w:p>
        </w:tc>
        <w:tc>
          <w:p>
            <w:pPr>
              <w:pStyle w:val="Compact"/>
              <w:jc w:val="left"/>
            </w:pPr>
            <w:r>
              <w:t xml:space="preserve">≥ 16</w:t>
            </w:r>
          </w:p>
        </w:tc>
        <w:tc>
          <w:p>
            <w:pPr>
              <w:pStyle w:val="Compact"/>
              <w:jc w:val="left"/>
            </w:pPr>
            <w:r>
              <w:t xml:space="preserve">157</w:t>
            </w:r>
          </w:p>
        </w:tc>
        <w:tc>
          <w:p>
            <w:pPr>
              <w:pStyle w:val="Compact"/>
              <w:jc w:val="left"/>
            </w:pPr>
            <w:r>
              <w:t xml:space="preserve">84 (54)</w:t>
            </w:r>
          </w:p>
        </w:tc>
        <w:tc>
          <w:p>
            <w:pPr>
              <w:pStyle w:val="Compact"/>
              <w:jc w:val="left"/>
            </w:pPr>
            <w:r>
              <w:t xml:space="preserve">1.26 (0.91 to 1.75)</w:t>
            </w:r>
          </w:p>
        </w:tc>
        <w:tc>
          <w:p>
            <w:pPr>
              <w:pStyle w:val="Compact"/>
            </w:pPr>
          </w:p>
        </w:tc>
        <w:tc>
          <w:p>
            <w:pPr>
              <w:pStyle w:val="Compact"/>
              <w:jc w:val="left"/>
            </w:pPr>
            <w:r>
              <w:t xml:space="preserve">131</w:t>
            </w:r>
          </w:p>
        </w:tc>
        <w:tc>
          <w:p>
            <w:pPr>
              <w:pStyle w:val="Compact"/>
              <w:jc w:val="left"/>
            </w:pPr>
            <w:r>
              <w:t xml:space="preserve">68 (52)</w:t>
            </w:r>
          </w:p>
        </w:tc>
        <w:tc>
          <w:p>
            <w:pPr>
              <w:pStyle w:val="Compact"/>
              <w:jc w:val="left"/>
            </w:pPr>
            <w:r>
              <w:t xml:space="preserve">0.93 (0.63 to 1.37)</w:t>
            </w:r>
          </w:p>
        </w:tc>
        <w:tc>
          <w:p>
            <w:pPr>
              <w:pStyle w:val="Compact"/>
            </w:pPr>
          </w:p>
        </w:tc>
      </w:tr>
      <w:tr>
        <w:tc>
          <w:p>
            <w:pPr>
              <w:pStyle w:val="Compact"/>
              <w:jc w:val="left"/>
            </w:pPr>
            <w:r>
              <w:t xml:space="preserve">OR (95% CI): unadjusted odds ratio with 95% confidence intervals, aOR (95% CI): adjusted odds ratios with 95% confidence intervals, * Univariable sample size for outcomes ordered as in table (% of vaccinated cases) = 8824 (36%), 110 (28%), 9952 (41%), 10018 (41%), 3221 (13%), † Multivariable sample size with outcomes ordered as in table (% of vaccinated cases) = 7725 (32%), 100 (25%), 8807 (36%), 8855 (36%), 2856 (12%)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5" w:name="pagebreak-8"/>
      <w:bookmarkEnd w:id="55"/>
      <w:r>
        <w:t xml:space="preserve">PAGEBREAK</w:t>
      </w:r>
    </w:p>
    <w:p>
      <w:pPr>
        <w:pStyle w:val="FirstParagraph"/>
      </w:pPr>
      <w:r>
        <w:rPr>
          <w:b/>
        </w:rPr>
        <w:t xml:space="preserve">Sensitivity analysis of the missing data using multiple imputation</w:t>
      </w:r>
    </w:p>
    <w:p>
      <w:pPr>
        <w:pStyle w:val="BodyText"/>
      </w:pPr>
      <w:r>
        <w:t xml:space="preserve">We found that repeating the analysis with an imputed data set had some effect on the results from the complete case analysis. There was a decrease in the accuracy of effect size estimates for BCG vaccination, some increase in p-values (supplementary table S5). However, none of the estimated effects changed their direction, and there were no detectable systematic changes in the results.</w:t>
      </w:r>
    </w:p>
    <w:p>
      <w:pPr>
        <w:pStyle w:val="BodyText"/>
      </w:pPr>
      <w:r>
        <w:t xml:space="preserve">For the secondary exposure variables (years since vaccination and age at vaccination, (supplementary table S6 and supplementary table S7), we found a change in direction of the point estimate between years since vaccination and all-cause mortality and recurrent TB, but similar results for age at vaccination and outcomes.</w:t>
      </w:r>
    </w:p>
    <w:p>
      <w:pPr>
        <w:pStyle w:val="TableCaption"/>
      </w:pPr>
      <w:r>
        <w:rPr>
          <w:b/>
        </w:rPr>
        <w:t xml:space="preserve">Supplementary table S5:</w:t>
      </w:r>
      <w:r>
        <w:t xml:space="preserve"> </w:t>
      </w:r>
      <w:r>
        <w:t xml:space="preserve">Summary of associations between BCG vaccination and all outcomes, using pooled imputed data.</w:t>
      </w:r>
    </w:p>
    <w:tbl>
      <w:tblPr>
        <w:tblStyle w:val="TableNormal"/>
        <w:tblW w:type="pct" w:w="0.0"/>
        <w:tblLook w:firstRow="1"/>
        <w:tblCaption w:val="Supplementary table S5: Summary of associations between BCG vaccination and all outcomes, using pooled imputed data."/>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r>
      <w:tr>
        <w:tc>
          <w:p>
            <w:pPr>
              <w:pStyle w:val="Compact"/>
              <w:jc w:val="left"/>
            </w:pPr>
            <w:r>
              <w:t xml:space="preserve">All-cause mortality</w:t>
            </w:r>
          </w:p>
        </w:tc>
        <w:tc>
          <w:p>
            <w:pPr>
              <w:pStyle w:val="Compact"/>
              <w:jc w:val="left"/>
            </w:pPr>
            <w:r>
              <w:t xml:space="preserve">0.44 (0.35 to 0.56)</w:t>
            </w:r>
          </w:p>
        </w:tc>
        <w:tc>
          <w:p>
            <w:pPr>
              <w:pStyle w:val="Compact"/>
              <w:jc w:val="left"/>
            </w:pPr>
            <w:r>
              <w:t xml:space="preserve">&lt;0.001</w:t>
            </w:r>
          </w:p>
        </w:tc>
        <w:tc>
          <w:p>
            <w:pPr>
              <w:pStyle w:val="Compact"/>
              <w:jc w:val="left"/>
            </w:pPr>
            <w:r>
              <w:t xml:space="preserve">90</w:t>
            </w:r>
          </w:p>
        </w:tc>
        <w:tc>
          <w:p>
            <w:pPr>
              <w:pStyle w:val="Compact"/>
              <w:jc w:val="left"/>
            </w:pPr>
            <w:r>
              <w:t xml:space="preserve">0.76 (0.61 to 0.94)</w:t>
            </w:r>
          </w:p>
        </w:tc>
        <w:tc>
          <w:p>
            <w:pPr>
              <w:pStyle w:val="Compact"/>
              <w:jc w:val="left"/>
            </w:pPr>
            <w:r>
              <w:t xml:space="preserve">0.013</w:t>
            </w:r>
          </w:p>
        </w:tc>
        <w:tc>
          <w:p>
            <w:pPr>
              <w:pStyle w:val="Compact"/>
              <w:jc w:val="left"/>
            </w:pPr>
            <w:r>
              <w:t xml:space="preserve">85</w:t>
            </w:r>
          </w:p>
        </w:tc>
      </w:tr>
      <w:tr>
        <w:tc>
          <w:p>
            <w:pPr>
              <w:pStyle w:val="Compact"/>
              <w:jc w:val="left"/>
            </w:pPr>
            <w:r>
              <w:t xml:space="preserve">Death due to TB (in those who died*)</w:t>
            </w:r>
          </w:p>
        </w:tc>
        <w:tc>
          <w:p>
            <w:pPr>
              <w:pStyle w:val="Compact"/>
              <w:jc w:val="left"/>
            </w:pPr>
            <w:r>
              <w:t xml:space="preserve">0.94 (0.57 to 1.56)</w:t>
            </w:r>
          </w:p>
        </w:tc>
        <w:tc>
          <w:p>
            <w:pPr>
              <w:pStyle w:val="Compact"/>
              <w:jc w:val="left"/>
            </w:pPr>
            <w:r>
              <w:t xml:space="preserve">0.810</w:t>
            </w:r>
          </w:p>
        </w:tc>
        <w:tc>
          <w:p>
            <w:pPr>
              <w:pStyle w:val="Compact"/>
              <w:jc w:val="left"/>
            </w:pPr>
            <w:r>
              <w:t xml:space="preserve">85</w:t>
            </w:r>
          </w:p>
        </w:tc>
        <w:tc>
          <w:p>
            <w:pPr>
              <w:pStyle w:val="Compact"/>
              <w:jc w:val="left"/>
            </w:pPr>
            <w:r>
              <w:t xml:space="preserve">0.89 (0.52 to 1.51)</w:t>
            </w:r>
          </w:p>
        </w:tc>
        <w:tc>
          <w:p>
            <w:pPr>
              <w:pStyle w:val="Compact"/>
              <w:jc w:val="left"/>
            </w:pPr>
            <w:r>
              <w:t xml:space="preserve">0.651</w:t>
            </w:r>
          </w:p>
        </w:tc>
        <w:tc>
          <w:p>
            <w:pPr>
              <w:pStyle w:val="Compact"/>
              <w:jc w:val="left"/>
            </w:pPr>
            <w:r>
              <w:t xml:space="preserve">85</w:t>
            </w:r>
          </w:p>
        </w:tc>
      </w:tr>
      <w:tr>
        <w:tc>
          <w:p>
            <w:pPr>
              <w:pStyle w:val="Compact"/>
              <w:jc w:val="left"/>
            </w:pPr>
            <w:r>
              <w:t xml:space="preserve">Recurrent TB</w:t>
            </w:r>
          </w:p>
        </w:tc>
        <w:tc>
          <w:p>
            <w:pPr>
              <w:pStyle w:val="Compact"/>
              <w:jc w:val="left"/>
            </w:pPr>
            <w:r>
              <w:t xml:space="preserve">0.83 (0.75 to 0.92)</w:t>
            </w:r>
          </w:p>
        </w:tc>
        <w:tc>
          <w:p>
            <w:pPr>
              <w:pStyle w:val="Compact"/>
              <w:jc w:val="left"/>
            </w:pPr>
            <w:r>
              <w:t xml:space="preserve">&lt;0.001</w:t>
            </w:r>
          </w:p>
        </w:tc>
        <w:tc>
          <w:p>
            <w:pPr>
              <w:pStyle w:val="Compact"/>
              <w:jc w:val="left"/>
            </w:pPr>
            <w:r>
              <w:t xml:space="preserve">56</w:t>
            </w:r>
          </w:p>
        </w:tc>
        <w:tc>
          <w:p>
            <w:pPr>
              <w:pStyle w:val="Compact"/>
              <w:jc w:val="left"/>
            </w:pPr>
            <w:r>
              <w:t xml:space="preserve">0.90 (0.81 to 1.00)</w:t>
            </w:r>
          </w:p>
        </w:tc>
        <w:tc>
          <w:p>
            <w:pPr>
              <w:pStyle w:val="Compact"/>
              <w:jc w:val="left"/>
            </w:pPr>
            <w:r>
              <w:t xml:space="preserve">0.058</w:t>
            </w:r>
          </w:p>
        </w:tc>
        <w:tc>
          <w:p>
            <w:pPr>
              <w:pStyle w:val="Compact"/>
              <w:jc w:val="left"/>
            </w:pPr>
            <w:r>
              <w:t xml:space="preserve">54</w:t>
            </w:r>
          </w:p>
        </w:tc>
      </w:tr>
      <w:tr>
        <w:tc>
          <w:p>
            <w:pPr>
              <w:pStyle w:val="Compact"/>
              <w:jc w:val="left"/>
            </w:pPr>
            <w:r>
              <w:t xml:space="preserve">Pulmonary TB</w:t>
            </w:r>
          </w:p>
        </w:tc>
        <w:tc>
          <w:p>
            <w:pPr>
              <w:pStyle w:val="Compact"/>
              <w:jc w:val="left"/>
            </w:pPr>
            <w:r>
              <w:t xml:space="preserve">0.84 (0.79 to 0.90)</w:t>
            </w:r>
          </w:p>
        </w:tc>
        <w:tc>
          <w:p>
            <w:pPr>
              <w:pStyle w:val="Compact"/>
              <w:jc w:val="left"/>
            </w:pPr>
            <w:r>
              <w:t xml:space="preserve">&lt;0.001</w:t>
            </w:r>
          </w:p>
        </w:tc>
        <w:tc>
          <w:p>
            <w:pPr>
              <w:pStyle w:val="Compact"/>
              <w:jc w:val="left"/>
            </w:pPr>
            <w:r>
              <w:t xml:space="preserve">70</w:t>
            </w:r>
          </w:p>
        </w:tc>
        <w:tc>
          <w:p>
            <w:pPr>
              <w:pStyle w:val="Compact"/>
              <w:jc w:val="left"/>
            </w:pPr>
            <w:r>
              <w:t xml:space="preserve">0.99 (0.93 to 1.06)</w:t>
            </w:r>
          </w:p>
        </w:tc>
        <w:tc>
          <w:p>
            <w:pPr>
              <w:pStyle w:val="Compact"/>
              <w:jc w:val="left"/>
            </w:pPr>
            <w:r>
              <w:t xml:space="preserve">0.814</w:t>
            </w:r>
          </w:p>
        </w:tc>
        <w:tc>
          <w:p>
            <w:pPr>
              <w:pStyle w:val="Compact"/>
              <w:jc w:val="left"/>
            </w:pPr>
            <w:r>
              <w:t xml:space="preserve">62</w:t>
            </w:r>
          </w:p>
        </w:tc>
      </w:tr>
      <w:tr>
        <w:tc>
          <w:p>
            <w:pPr>
              <w:pStyle w:val="Compact"/>
              <w:jc w:val="left"/>
            </w:pPr>
            <w:r>
              <w:t xml:space="preserve">Sputum smear status - positive</w:t>
            </w:r>
          </w:p>
        </w:tc>
        <w:tc>
          <w:p>
            <w:pPr>
              <w:pStyle w:val="Compact"/>
              <w:jc w:val="left"/>
            </w:pPr>
            <w:r>
              <w:t xml:space="preserve">0.88 (0.82 to 0.94)</w:t>
            </w:r>
          </w:p>
        </w:tc>
        <w:tc>
          <w:p>
            <w:pPr>
              <w:pStyle w:val="Compact"/>
              <w:jc w:val="left"/>
            </w:pPr>
            <w:r>
              <w:t xml:space="preserve">&lt;0.001</w:t>
            </w:r>
          </w:p>
        </w:tc>
        <w:tc>
          <w:p>
            <w:pPr>
              <w:pStyle w:val="Compact"/>
              <w:jc w:val="left"/>
            </w:pPr>
            <w:r>
              <w:t xml:space="preserve">65</w:t>
            </w:r>
          </w:p>
        </w:tc>
        <w:tc>
          <w:p>
            <w:pPr>
              <w:pStyle w:val="Compact"/>
              <w:jc w:val="left"/>
            </w:pPr>
            <w:r>
              <w:t xml:space="preserve">1.01 (0.94 to 1.08)</w:t>
            </w:r>
          </w:p>
        </w:tc>
        <w:tc>
          <w:p>
            <w:pPr>
              <w:pStyle w:val="Compact"/>
              <w:jc w:val="left"/>
            </w:pPr>
            <w:r>
              <w:t xml:space="preserve">0.886</w:t>
            </w:r>
          </w:p>
        </w:tc>
        <w:tc>
          <w:p>
            <w:pPr>
              <w:pStyle w:val="Compact"/>
              <w:jc w:val="left"/>
            </w:pPr>
            <w:r>
              <w:t xml:space="preserve">60</w:t>
            </w:r>
          </w:p>
        </w:tc>
      </w:tr>
      <w:tr>
        <w:tc>
          <w:p>
            <w:pPr>
              <w:pStyle w:val="Compact"/>
              <w:jc w:val="left"/>
            </w:pPr>
            <w:r>
              <w:t xml:space="preserve">OR: odds ratio with 95% confidence intervals, aOR: adjusted odds ratio with 95% confidence intervals, fmi: fraction of missing information,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rPr>
          <w:b/>
        </w:rPr>
        <w:t xml:space="preserve">Supplementary table S6:</w:t>
      </w:r>
      <w:r>
        <w:t xml:space="preserve"> </w:t>
      </w:r>
      <w:r>
        <w:t xml:space="preserve">Summary of associations between years since vaccination and all outcomes, using pooled imputed data. There was insufficient data to estimate an effect for deaths due to TB (in those who died)</w:t>
      </w:r>
    </w:p>
    <w:tbl>
      <w:tblPr>
        <w:tblStyle w:val="TableNormal"/>
        <w:tblW w:type="pct" w:w="0.0"/>
        <w:tblLook w:firstRow="1"/>
        <w:tblCaption w:val="Supplementary table S6: Summary of associations between years since vaccination and all outcomes, using pooled imputed data. There was insufficient data to estimate an effect for deaths due to TB (in those who died)"/>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r>
      <w:tr>
        <w:tc>
          <w:p>
            <w:pPr>
              <w:pStyle w:val="Compact"/>
              <w:jc w:val="left"/>
            </w:pPr>
            <w:r>
              <w:t xml:space="preserve">All-cause mortality</w:t>
            </w:r>
          </w:p>
        </w:tc>
        <w:tc>
          <w:p>
            <w:pPr>
              <w:pStyle w:val="Compact"/>
              <w:jc w:val="left"/>
            </w:pPr>
            <w:r>
              <w:t xml:space="preserve">3.28 (1.85 to 5.79)</w:t>
            </w:r>
          </w:p>
        </w:tc>
        <w:tc>
          <w:p>
            <w:pPr>
              <w:pStyle w:val="Compact"/>
              <w:jc w:val="left"/>
            </w:pPr>
            <w:r>
              <w:t xml:space="preserve">&lt;0.001</w:t>
            </w:r>
          </w:p>
        </w:tc>
        <w:tc>
          <w:p>
            <w:pPr>
              <w:pStyle w:val="Compact"/>
              <w:jc w:val="left"/>
            </w:pPr>
            <w:r>
              <w:t xml:space="preserve">50</w:t>
            </w:r>
          </w:p>
        </w:tc>
        <w:tc>
          <w:p>
            <w:pPr>
              <w:pStyle w:val="Compact"/>
              <w:jc w:val="left"/>
            </w:pPr>
            <w:r>
              <w:t xml:space="preserve">12.19 (3.48 to 42.64)</w:t>
            </w:r>
          </w:p>
        </w:tc>
        <w:tc>
          <w:p>
            <w:pPr>
              <w:pStyle w:val="Compact"/>
              <w:jc w:val="left"/>
            </w:pPr>
            <w:r>
              <w:t xml:space="preserve">&lt;0.001</w:t>
            </w:r>
          </w:p>
        </w:tc>
        <w:tc>
          <w:p>
            <w:pPr>
              <w:pStyle w:val="Compact"/>
              <w:jc w:val="left"/>
            </w:pPr>
            <w:r>
              <w:t xml:space="preserve">70</w:t>
            </w:r>
          </w:p>
        </w:tc>
      </w:tr>
      <w:tr>
        <w:tc>
          <w:p>
            <w:pPr>
              <w:pStyle w:val="Compact"/>
              <w:jc w:val="left"/>
            </w:pPr>
            <w:r>
              <w:t xml:space="preserve">Death due to TB (in those who died*)</w:t>
            </w:r>
          </w:p>
        </w:tc>
        <w:tc>
          <w:p>
            <w:pPr>
              <w:pStyle w:val="Compact"/>
              <w:jc w:val="left"/>
            </w:pPr>
            <w:r>
              <w:rPr>
                <w:i/>
              </w:rPr>
              <w:t xml:space="preserve">Insufficient data</w:t>
            </w:r>
          </w:p>
        </w:tc>
        <w:tc>
          <w:p>
            <w:pPr>
              <w:pStyle w:val="Compact"/>
              <w:jc w:val="left"/>
            </w:pPr>
            <w:r>
              <w:t xml:space="preserve">-</w:t>
            </w:r>
          </w:p>
        </w:tc>
        <w:tc>
          <w:p>
            <w:pPr>
              <w:pStyle w:val="Compact"/>
              <w:jc w:val="left"/>
            </w:pPr>
            <w:r>
              <w:t xml:space="preserve">0</w:t>
            </w:r>
          </w:p>
        </w:tc>
        <w:tc>
          <w:p>
            <w:pPr>
              <w:pStyle w:val="Compact"/>
              <w:jc w:val="left"/>
            </w:pPr>
            <w:r>
              <w:rPr>
                <w:i/>
              </w:rPr>
              <w:t xml:space="preserve">Insufficient data</w:t>
            </w:r>
          </w:p>
        </w:tc>
        <w:tc>
          <w:p>
            <w:pPr>
              <w:pStyle w:val="Compact"/>
              <w:jc w:val="left"/>
            </w:pPr>
            <w:r>
              <w:t xml:space="preserve">-</w:t>
            </w:r>
          </w:p>
        </w:tc>
        <w:tc>
          <w:p>
            <w:pPr>
              <w:pStyle w:val="Compact"/>
              <w:jc w:val="left"/>
            </w:pPr>
            <w:r>
              <w:t xml:space="preserve">0</w:t>
            </w:r>
          </w:p>
        </w:tc>
      </w:tr>
      <w:tr>
        <w:tc>
          <w:p>
            <w:pPr>
              <w:pStyle w:val="Compact"/>
              <w:jc w:val="left"/>
            </w:pPr>
            <w:r>
              <w:t xml:space="preserve">Recurrent TB</w:t>
            </w:r>
          </w:p>
        </w:tc>
        <w:tc>
          <w:p>
            <w:pPr>
              <w:pStyle w:val="Compact"/>
              <w:jc w:val="left"/>
            </w:pPr>
            <w:r>
              <w:t xml:space="preserve">1.29 (1.00 to 1.66)</w:t>
            </w:r>
          </w:p>
        </w:tc>
        <w:tc>
          <w:p>
            <w:pPr>
              <w:pStyle w:val="Compact"/>
              <w:jc w:val="left"/>
            </w:pPr>
            <w:r>
              <w:t xml:space="preserve">0.050</w:t>
            </w:r>
          </w:p>
        </w:tc>
        <w:tc>
          <w:p>
            <w:pPr>
              <w:pStyle w:val="Compact"/>
              <w:jc w:val="left"/>
            </w:pPr>
            <w:r>
              <w:t xml:space="preserve">39</w:t>
            </w:r>
          </w:p>
        </w:tc>
        <w:tc>
          <w:p>
            <w:pPr>
              <w:pStyle w:val="Compact"/>
              <w:jc w:val="left"/>
            </w:pPr>
            <w:r>
              <w:t xml:space="preserve">0.81 (0.59 to 1.11)</w:t>
            </w:r>
          </w:p>
        </w:tc>
        <w:tc>
          <w:p>
            <w:pPr>
              <w:pStyle w:val="Compact"/>
              <w:jc w:val="left"/>
            </w:pPr>
            <w:r>
              <w:t xml:space="preserve">0.187</w:t>
            </w:r>
          </w:p>
        </w:tc>
        <w:tc>
          <w:p>
            <w:pPr>
              <w:pStyle w:val="Compact"/>
              <w:jc w:val="left"/>
            </w:pPr>
            <w:r>
              <w:t xml:space="preserve">44</w:t>
            </w:r>
          </w:p>
        </w:tc>
      </w:tr>
      <w:tr>
        <w:tc>
          <w:p>
            <w:pPr>
              <w:pStyle w:val="Compact"/>
              <w:jc w:val="left"/>
            </w:pPr>
            <w:r>
              <w:t xml:space="preserve">Pulmonary TB</w:t>
            </w:r>
          </w:p>
        </w:tc>
        <w:tc>
          <w:p>
            <w:pPr>
              <w:pStyle w:val="Compact"/>
              <w:jc w:val="left"/>
            </w:pPr>
            <w:r>
              <w:t xml:space="preserve">0.58 (0.52 to 0.66)</w:t>
            </w:r>
          </w:p>
        </w:tc>
        <w:tc>
          <w:p>
            <w:pPr>
              <w:pStyle w:val="Compact"/>
              <w:jc w:val="left"/>
            </w:pPr>
            <w:r>
              <w:t xml:space="preserve">&lt;0.001</w:t>
            </w:r>
          </w:p>
        </w:tc>
        <w:tc>
          <w:p>
            <w:pPr>
              <w:pStyle w:val="Compact"/>
              <w:jc w:val="left"/>
            </w:pPr>
            <w:r>
              <w:t xml:space="preserve">33</w:t>
            </w:r>
          </w:p>
        </w:tc>
        <w:tc>
          <w:p>
            <w:pPr>
              <w:pStyle w:val="Compact"/>
              <w:jc w:val="left"/>
            </w:pPr>
            <w:r>
              <w:t xml:space="preserve">0.99 (0.84 to 1.17)</w:t>
            </w:r>
          </w:p>
        </w:tc>
        <w:tc>
          <w:p>
            <w:pPr>
              <w:pStyle w:val="Compact"/>
              <w:jc w:val="left"/>
            </w:pPr>
            <w:r>
              <w:t xml:space="preserve">0.913</w:t>
            </w:r>
          </w:p>
        </w:tc>
        <w:tc>
          <w:p>
            <w:pPr>
              <w:pStyle w:val="Compact"/>
              <w:jc w:val="left"/>
            </w:pPr>
            <w:r>
              <w:t xml:space="preserve">40</w:t>
            </w:r>
          </w:p>
        </w:tc>
      </w:tr>
      <w:tr>
        <w:tc>
          <w:p>
            <w:pPr>
              <w:pStyle w:val="Compact"/>
              <w:jc w:val="left"/>
            </w:pPr>
            <w:r>
              <w:t xml:space="preserve">Sputum smear status - positive</w:t>
            </w:r>
          </w:p>
        </w:tc>
        <w:tc>
          <w:p>
            <w:pPr>
              <w:pStyle w:val="Compact"/>
              <w:jc w:val="left"/>
            </w:pPr>
            <w:r>
              <w:t xml:space="preserve">0.99 (0.82 to 1.19)</w:t>
            </w:r>
          </w:p>
        </w:tc>
        <w:tc>
          <w:p>
            <w:pPr>
              <w:pStyle w:val="Compact"/>
              <w:jc w:val="left"/>
            </w:pPr>
            <w:r>
              <w:t xml:space="preserve">0.891</w:t>
            </w:r>
          </w:p>
        </w:tc>
        <w:tc>
          <w:p>
            <w:pPr>
              <w:pStyle w:val="Compact"/>
              <w:jc w:val="left"/>
            </w:pPr>
            <w:r>
              <w:t xml:space="preserve">70</w:t>
            </w:r>
          </w:p>
        </w:tc>
        <w:tc>
          <w:p>
            <w:pPr>
              <w:pStyle w:val="Compact"/>
              <w:jc w:val="left"/>
            </w:pPr>
            <w:r>
              <w:t xml:space="preserve">0.95 (0.77 to 1.18)</w:t>
            </w:r>
          </w:p>
        </w:tc>
        <w:tc>
          <w:p>
            <w:pPr>
              <w:pStyle w:val="Compact"/>
              <w:jc w:val="left"/>
            </w:pPr>
            <w:r>
              <w:t xml:space="preserve">0.648</w:t>
            </w:r>
          </w:p>
        </w:tc>
        <w:tc>
          <w:p>
            <w:pPr>
              <w:pStyle w:val="Compact"/>
              <w:jc w:val="left"/>
            </w:pPr>
            <w:r>
              <w:t xml:space="preserve">60</w:t>
            </w:r>
          </w:p>
        </w:tc>
      </w:tr>
      <w:tr>
        <w:tc>
          <w:p>
            <w:pPr>
              <w:pStyle w:val="Compact"/>
              <w:jc w:val="left"/>
            </w:pPr>
            <w:r>
              <w:t xml:space="preserve">OR: odds ratio with 95% confidence intervals, aOR: adjusted odds ratio with 95% confidence intervals, fmi: fraction of missing information,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6" w:name="pagebreak-9"/>
      <w:bookmarkEnd w:id="56"/>
      <w:r>
        <w:t xml:space="preserve">PAGEBREAK</w:t>
      </w:r>
    </w:p>
    <w:p>
      <w:pPr>
        <w:pStyle w:val="TableCaption"/>
      </w:pPr>
      <w:r>
        <w:rPr>
          <w:b/>
        </w:rPr>
        <w:t xml:space="preserve">Supplementary table S7:</w:t>
      </w:r>
      <w:r>
        <w:t xml:space="preserve"> </w:t>
      </w:r>
      <w:r>
        <w:t xml:space="preserve">Summary of associations between age at vaccination and all outcomes, using pooled imputed data (reference is vaccination at &lt;1 year).</w:t>
      </w:r>
    </w:p>
    <w:tbl>
      <w:tblPr>
        <w:tblStyle w:val="TableNormal"/>
        <w:tblW w:type="pct" w:w="0.0"/>
        <w:tblLook w:firstRow="1"/>
        <w:tblCaption w:val="Supplementary table S7: Summary of associations between age at vaccination and all outcomes, using pooled imputed data (reference is vaccination at &lt;1 year)."/>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Age group (years)</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r>
      <w:tr>
        <w:tc>
          <w:p>
            <w:pPr>
              <w:pStyle w:val="Compact"/>
              <w:jc w:val="left"/>
            </w:pPr>
            <w:r>
              <w:t xml:space="preserve">All-cause mortality</w:t>
            </w:r>
          </w:p>
        </w:tc>
        <w:tc>
          <w:p>
            <w:pPr>
              <w:pStyle w:val="Compact"/>
              <w:jc w:val="left"/>
            </w:pPr>
            <w:r>
              <w:t xml:space="preserve">1 to &lt; 12</w:t>
            </w:r>
          </w:p>
        </w:tc>
        <w:tc>
          <w:p>
            <w:pPr>
              <w:pStyle w:val="Compact"/>
              <w:jc w:val="left"/>
            </w:pPr>
            <w:r>
              <w:t xml:space="preserve">6.48 (4.71 to 8.91)</w:t>
            </w:r>
          </w:p>
        </w:tc>
        <w:tc>
          <w:p>
            <w:pPr>
              <w:pStyle w:val="Compact"/>
              <w:jc w:val="left"/>
            </w:pPr>
            <w:r>
              <w:t xml:space="preserve">&lt;0.001</w:t>
            </w:r>
          </w:p>
        </w:tc>
        <w:tc>
          <w:p>
            <w:pPr>
              <w:pStyle w:val="Compact"/>
              <w:jc w:val="left"/>
            </w:pPr>
            <w:r>
              <w:t xml:space="preserve">70</w:t>
            </w:r>
          </w:p>
        </w:tc>
        <w:tc>
          <w:p>
            <w:pPr>
              <w:pStyle w:val="Compact"/>
              <w:jc w:val="left"/>
            </w:pPr>
            <w:r>
              <w:t xml:space="preserve">1.69 (1.18 to 2.40)</w:t>
            </w:r>
          </w:p>
        </w:tc>
        <w:tc>
          <w:p>
            <w:pPr>
              <w:pStyle w:val="Compact"/>
              <w:jc w:val="left"/>
            </w:pPr>
            <w:r>
              <w:t xml:space="preserve">0.004</w:t>
            </w:r>
          </w:p>
        </w:tc>
        <w:tc>
          <w:p>
            <w:pPr>
              <w:pStyle w:val="Compact"/>
              <w:jc w:val="left"/>
            </w:pPr>
            <w:r>
              <w:t xml:space="preserve">68</w:t>
            </w:r>
          </w:p>
        </w:tc>
      </w:tr>
      <w:tr>
        <w:tc>
          <w:p>
            <w:pPr>
              <w:pStyle w:val="Compact"/>
            </w:pPr>
          </w:p>
        </w:tc>
        <w:tc>
          <w:p>
            <w:pPr>
              <w:pStyle w:val="Compact"/>
              <w:jc w:val="left"/>
            </w:pPr>
            <w:r>
              <w:t xml:space="preserve">12 to &lt; 16</w:t>
            </w:r>
          </w:p>
        </w:tc>
        <w:tc>
          <w:p>
            <w:pPr>
              <w:pStyle w:val="Compact"/>
              <w:jc w:val="left"/>
            </w:pPr>
            <w:r>
              <w:t xml:space="preserve">3.33 (2.50 to 4.43)</w:t>
            </w:r>
          </w:p>
        </w:tc>
        <w:tc>
          <w:p>
            <w:pPr>
              <w:pStyle w:val="Compact"/>
              <w:jc w:val="left"/>
            </w:pPr>
            <w:r>
              <w:t xml:space="preserve">&lt;0.001</w:t>
            </w:r>
          </w:p>
        </w:tc>
        <w:tc>
          <w:p>
            <w:pPr>
              <w:pStyle w:val="Compact"/>
              <w:jc w:val="left"/>
            </w:pPr>
            <w:r>
              <w:t xml:space="preserve">78</w:t>
            </w:r>
          </w:p>
        </w:tc>
        <w:tc>
          <w:p>
            <w:pPr>
              <w:pStyle w:val="Compact"/>
              <w:jc w:val="left"/>
            </w:pPr>
            <w:r>
              <w:t xml:space="preserve">1.57 (1.13 to 2.19)</w:t>
            </w:r>
          </w:p>
        </w:tc>
        <w:tc>
          <w:p>
            <w:pPr>
              <w:pStyle w:val="Compact"/>
              <w:jc w:val="left"/>
            </w:pPr>
            <w:r>
              <w:t xml:space="preserve">0.008</w:t>
            </w:r>
          </w:p>
        </w:tc>
        <w:tc>
          <w:p>
            <w:pPr>
              <w:pStyle w:val="Compact"/>
              <w:jc w:val="left"/>
            </w:pPr>
            <w:r>
              <w:t xml:space="preserve">79</w:t>
            </w:r>
          </w:p>
        </w:tc>
      </w:tr>
      <w:tr>
        <w:tc>
          <w:p>
            <w:pPr>
              <w:pStyle w:val="Compact"/>
            </w:pPr>
          </w:p>
        </w:tc>
        <w:tc>
          <w:p>
            <w:pPr>
              <w:pStyle w:val="Compact"/>
              <w:jc w:val="left"/>
            </w:pPr>
            <w:r>
              <w:t xml:space="preserve">≥ 16</w:t>
            </w:r>
          </w:p>
        </w:tc>
        <w:tc>
          <w:p>
            <w:pPr>
              <w:pStyle w:val="Compact"/>
              <w:jc w:val="left"/>
            </w:pPr>
            <w:r>
              <w:t xml:space="preserve">3.36 (2.56 to 4.41)</w:t>
            </w:r>
          </w:p>
        </w:tc>
        <w:tc>
          <w:p>
            <w:pPr>
              <w:pStyle w:val="Compact"/>
              <w:jc w:val="left"/>
            </w:pPr>
            <w:r>
              <w:t xml:space="preserve">&lt;0.001</w:t>
            </w:r>
          </w:p>
        </w:tc>
        <w:tc>
          <w:p>
            <w:pPr>
              <w:pStyle w:val="Compact"/>
              <w:jc w:val="left"/>
            </w:pPr>
            <w:r>
              <w:t xml:space="preserve">69</w:t>
            </w:r>
          </w:p>
        </w:tc>
        <w:tc>
          <w:p>
            <w:pPr>
              <w:pStyle w:val="Compact"/>
              <w:jc w:val="left"/>
            </w:pPr>
            <w:r>
              <w:t xml:space="preserve">1.01 (0.70 to 1.46)</w:t>
            </w:r>
          </w:p>
        </w:tc>
        <w:tc>
          <w:p>
            <w:pPr>
              <w:pStyle w:val="Compact"/>
              <w:jc w:val="left"/>
            </w:pPr>
            <w:r>
              <w:t xml:space="preserve">0.948</w:t>
            </w:r>
          </w:p>
        </w:tc>
        <w:tc>
          <w:p>
            <w:pPr>
              <w:pStyle w:val="Compact"/>
              <w:jc w:val="left"/>
            </w:pPr>
            <w:r>
              <w:t xml:space="preserve">71</w:t>
            </w:r>
          </w:p>
        </w:tc>
      </w:tr>
      <w:tr>
        <w:tc>
          <w:p>
            <w:pPr>
              <w:pStyle w:val="Compact"/>
              <w:jc w:val="left"/>
            </w:pPr>
            <w:r>
              <w:t xml:space="preserve">Death due to TB (in those who died*)</w:t>
            </w:r>
          </w:p>
        </w:tc>
        <w:tc>
          <w:p>
            <w:pPr>
              <w:pStyle w:val="Compact"/>
              <w:jc w:val="left"/>
            </w:pPr>
            <w:r>
              <w:t xml:space="preserve">1 to &lt; 12</w:t>
            </w:r>
          </w:p>
        </w:tc>
        <w:tc>
          <w:p>
            <w:pPr>
              <w:pStyle w:val="Compact"/>
              <w:jc w:val="left"/>
            </w:pPr>
            <w:r>
              <w:t xml:space="preserve">0.45 (0.22 to 0.92)</w:t>
            </w:r>
          </w:p>
        </w:tc>
        <w:tc>
          <w:p>
            <w:pPr>
              <w:pStyle w:val="Compact"/>
              <w:jc w:val="left"/>
            </w:pPr>
            <w:r>
              <w:t xml:space="preserve">0.028</w:t>
            </w:r>
          </w:p>
        </w:tc>
        <w:tc>
          <w:p>
            <w:pPr>
              <w:pStyle w:val="Compact"/>
              <w:jc w:val="left"/>
            </w:pPr>
            <w:r>
              <w:t xml:space="preserve">62</w:t>
            </w:r>
          </w:p>
        </w:tc>
        <w:tc>
          <w:p>
            <w:pPr>
              <w:pStyle w:val="Compact"/>
              <w:jc w:val="left"/>
            </w:pPr>
            <w:r>
              <w:t xml:space="preserve">0.47 (0.21 to 1.04)</w:t>
            </w:r>
          </w:p>
        </w:tc>
        <w:tc>
          <w:p>
            <w:pPr>
              <w:pStyle w:val="Compact"/>
              <w:jc w:val="left"/>
            </w:pPr>
            <w:r>
              <w:t xml:space="preserve">0.063</w:t>
            </w:r>
          </w:p>
        </w:tc>
        <w:tc>
          <w:p>
            <w:pPr>
              <w:pStyle w:val="Compact"/>
              <w:jc w:val="left"/>
            </w:pPr>
            <w:r>
              <w:t xml:space="preserve">62</w:t>
            </w:r>
          </w:p>
        </w:tc>
      </w:tr>
      <w:tr>
        <w:tc>
          <w:p>
            <w:pPr>
              <w:pStyle w:val="Compact"/>
            </w:pPr>
          </w:p>
        </w:tc>
        <w:tc>
          <w:p>
            <w:pPr>
              <w:pStyle w:val="Compact"/>
              <w:jc w:val="left"/>
            </w:pPr>
            <w:r>
              <w:t xml:space="preserve">12 to &lt; 16</w:t>
            </w:r>
          </w:p>
        </w:tc>
        <w:tc>
          <w:p>
            <w:pPr>
              <w:pStyle w:val="Compact"/>
              <w:jc w:val="left"/>
            </w:pPr>
            <w:r>
              <w:t xml:space="preserve">0.41 (0.22 to 0.75)</w:t>
            </w:r>
          </w:p>
        </w:tc>
        <w:tc>
          <w:p>
            <w:pPr>
              <w:pStyle w:val="Compact"/>
              <w:jc w:val="left"/>
            </w:pPr>
            <w:r>
              <w:t xml:space="preserve">0.004</w:t>
            </w:r>
          </w:p>
        </w:tc>
        <w:tc>
          <w:p>
            <w:pPr>
              <w:pStyle w:val="Compact"/>
              <w:jc w:val="left"/>
            </w:pPr>
            <w:r>
              <w:t xml:space="preserve">67</w:t>
            </w:r>
          </w:p>
        </w:tc>
        <w:tc>
          <w:p>
            <w:pPr>
              <w:pStyle w:val="Compact"/>
              <w:jc w:val="left"/>
            </w:pPr>
            <w:r>
              <w:t xml:space="preserve">0.40 (0.20 to 0.78)</w:t>
            </w:r>
          </w:p>
        </w:tc>
        <w:tc>
          <w:p>
            <w:pPr>
              <w:pStyle w:val="Compact"/>
              <w:jc w:val="left"/>
            </w:pPr>
            <w:r>
              <w:t xml:space="preserve">0.008</w:t>
            </w:r>
          </w:p>
        </w:tc>
        <w:tc>
          <w:p>
            <w:pPr>
              <w:pStyle w:val="Compact"/>
              <w:jc w:val="left"/>
            </w:pPr>
            <w:r>
              <w:t xml:space="preserve">67</w:t>
            </w:r>
          </w:p>
        </w:tc>
      </w:tr>
      <w:tr>
        <w:tc>
          <w:p>
            <w:pPr>
              <w:pStyle w:val="Compact"/>
            </w:pPr>
          </w:p>
        </w:tc>
        <w:tc>
          <w:p>
            <w:pPr>
              <w:pStyle w:val="Compact"/>
              <w:jc w:val="left"/>
            </w:pPr>
            <w:r>
              <w:t xml:space="preserve">≥ 16</w:t>
            </w:r>
          </w:p>
        </w:tc>
        <w:tc>
          <w:p>
            <w:pPr>
              <w:pStyle w:val="Compact"/>
              <w:jc w:val="left"/>
            </w:pPr>
            <w:r>
              <w:t xml:space="preserve">0.53 (0.28 to 1.00)</w:t>
            </w:r>
          </w:p>
        </w:tc>
        <w:tc>
          <w:p>
            <w:pPr>
              <w:pStyle w:val="Compact"/>
              <w:jc w:val="left"/>
            </w:pPr>
            <w:r>
              <w:t xml:space="preserve">0.051</w:t>
            </w:r>
          </w:p>
        </w:tc>
        <w:tc>
          <w:p>
            <w:pPr>
              <w:pStyle w:val="Compact"/>
              <w:jc w:val="left"/>
            </w:pPr>
            <w:r>
              <w:t xml:space="preserve">54</w:t>
            </w:r>
          </w:p>
        </w:tc>
        <w:tc>
          <w:p>
            <w:pPr>
              <w:pStyle w:val="Compact"/>
              <w:jc w:val="left"/>
            </w:pPr>
            <w:r>
              <w:t xml:space="preserve">0.47 (0.20 to 1.12)</w:t>
            </w:r>
          </w:p>
        </w:tc>
        <w:tc>
          <w:p>
            <w:pPr>
              <w:pStyle w:val="Compact"/>
              <w:jc w:val="left"/>
            </w:pPr>
            <w:r>
              <w:t xml:space="preserve">0.088</w:t>
            </w:r>
          </w:p>
        </w:tc>
        <w:tc>
          <w:p>
            <w:pPr>
              <w:pStyle w:val="Compact"/>
              <w:jc w:val="left"/>
            </w:pPr>
            <w:r>
              <w:t xml:space="preserve">62</w:t>
            </w:r>
          </w:p>
        </w:tc>
      </w:tr>
      <w:tr>
        <w:tc>
          <w:p>
            <w:pPr>
              <w:pStyle w:val="Compact"/>
              <w:jc w:val="left"/>
            </w:pPr>
            <w:r>
              <w:t xml:space="preserve">Recurrent TB</w:t>
            </w:r>
          </w:p>
        </w:tc>
        <w:tc>
          <w:p>
            <w:pPr>
              <w:pStyle w:val="Compact"/>
              <w:jc w:val="left"/>
            </w:pPr>
            <w:r>
              <w:t xml:space="preserve">1 to &lt; 12</w:t>
            </w:r>
          </w:p>
        </w:tc>
        <w:tc>
          <w:p>
            <w:pPr>
              <w:pStyle w:val="Compact"/>
              <w:jc w:val="left"/>
            </w:pPr>
            <w:r>
              <w:t xml:space="preserve">1.39 (1.11 to 1.73)</w:t>
            </w:r>
          </w:p>
        </w:tc>
        <w:tc>
          <w:p>
            <w:pPr>
              <w:pStyle w:val="Compact"/>
              <w:jc w:val="left"/>
            </w:pPr>
            <w:r>
              <w:t xml:space="preserve">0.004</w:t>
            </w:r>
          </w:p>
        </w:tc>
        <w:tc>
          <w:p>
            <w:pPr>
              <w:pStyle w:val="Compact"/>
              <w:jc w:val="left"/>
            </w:pPr>
            <w:r>
              <w:t xml:space="preserve">41</w:t>
            </w:r>
          </w:p>
        </w:tc>
        <w:tc>
          <w:p>
            <w:pPr>
              <w:pStyle w:val="Compact"/>
              <w:jc w:val="left"/>
            </w:pPr>
            <w:r>
              <w:t xml:space="preserve">1.04 (0.82 to 1.32)</w:t>
            </w:r>
          </w:p>
        </w:tc>
        <w:tc>
          <w:p>
            <w:pPr>
              <w:pStyle w:val="Compact"/>
              <w:jc w:val="left"/>
            </w:pPr>
            <w:r>
              <w:t xml:space="preserve">0.736</w:t>
            </w:r>
          </w:p>
        </w:tc>
        <w:tc>
          <w:p>
            <w:pPr>
              <w:pStyle w:val="Compact"/>
              <w:jc w:val="left"/>
            </w:pPr>
            <w:r>
              <w:t xml:space="preserve">41</w:t>
            </w:r>
          </w:p>
        </w:tc>
      </w:tr>
      <w:tr>
        <w:tc>
          <w:p>
            <w:pPr>
              <w:pStyle w:val="Compact"/>
            </w:pPr>
          </w:p>
        </w:tc>
        <w:tc>
          <w:p>
            <w:pPr>
              <w:pStyle w:val="Compact"/>
              <w:jc w:val="left"/>
            </w:pPr>
            <w:r>
              <w:t xml:space="preserve">12 to &lt; 16</w:t>
            </w:r>
          </w:p>
        </w:tc>
        <w:tc>
          <w:p>
            <w:pPr>
              <w:pStyle w:val="Compact"/>
              <w:jc w:val="left"/>
            </w:pPr>
            <w:r>
              <w:t xml:space="preserve">1.01 (0.88 to 1.16)</w:t>
            </w:r>
          </w:p>
        </w:tc>
        <w:tc>
          <w:p>
            <w:pPr>
              <w:pStyle w:val="Compact"/>
              <w:jc w:val="left"/>
            </w:pPr>
            <w:r>
              <w:t xml:space="preserve">0.892</w:t>
            </w:r>
          </w:p>
        </w:tc>
        <w:tc>
          <w:p>
            <w:pPr>
              <w:pStyle w:val="Compact"/>
              <w:jc w:val="left"/>
            </w:pPr>
            <w:r>
              <w:t xml:space="preserve">45</w:t>
            </w:r>
          </w:p>
        </w:tc>
        <w:tc>
          <w:p>
            <w:pPr>
              <w:pStyle w:val="Compact"/>
              <w:jc w:val="left"/>
            </w:pPr>
            <w:r>
              <w:t xml:space="preserve">0.86 (0.75 to 1.00)</w:t>
            </w:r>
          </w:p>
        </w:tc>
        <w:tc>
          <w:p>
            <w:pPr>
              <w:pStyle w:val="Compact"/>
              <w:jc w:val="left"/>
            </w:pPr>
            <w:r>
              <w:t xml:space="preserve">0.052</w:t>
            </w:r>
          </w:p>
        </w:tc>
        <w:tc>
          <w:p>
            <w:pPr>
              <w:pStyle w:val="Compact"/>
              <w:jc w:val="left"/>
            </w:pPr>
            <w:r>
              <w:t xml:space="preserve">44</w:t>
            </w:r>
          </w:p>
        </w:tc>
      </w:tr>
      <w:tr>
        <w:tc>
          <w:p>
            <w:pPr>
              <w:pStyle w:val="Compact"/>
            </w:pPr>
          </w:p>
        </w:tc>
        <w:tc>
          <w:p>
            <w:pPr>
              <w:pStyle w:val="Compact"/>
              <w:jc w:val="left"/>
            </w:pPr>
            <w:r>
              <w:t xml:space="preserve">≥ 16</w:t>
            </w:r>
          </w:p>
        </w:tc>
        <w:tc>
          <w:p>
            <w:pPr>
              <w:pStyle w:val="Compact"/>
              <w:jc w:val="left"/>
            </w:pPr>
            <w:r>
              <w:t xml:space="preserve">0.95 (0.79 to 1.15)</w:t>
            </w:r>
          </w:p>
        </w:tc>
        <w:tc>
          <w:p>
            <w:pPr>
              <w:pStyle w:val="Compact"/>
              <w:jc w:val="left"/>
            </w:pPr>
            <w:r>
              <w:t xml:space="preserve">0.598</w:t>
            </w:r>
          </w:p>
        </w:tc>
        <w:tc>
          <w:p>
            <w:pPr>
              <w:pStyle w:val="Compact"/>
              <w:jc w:val="left"/>
            </w:pPr>
            <w:r>
              <w:t xml:space="preserve">53</w:t>
            </w:r>
          </w:p>
        </w:tc>
        <w:tc>
          <w:p>
            <w:pPr>
              <w:pStyle w:val="Compact"/>
              <w:jc w:val="left"/>
            </w:pPr>
            <w:r>
              <w:t xml:space="preserve">0.77 (0.61 to 0.98)</w:t>
            </w:r>
          </w:p>
        </w:tc>
        <w:tc>
          <w:p>
            <w:pPr>
              <w:pStyle w:val="Compact"/>
              <w:jc w:val="left"/>
            </w:pPr>
            <w:r>
              <w:t xml:space="preserve">0.034</w:t>
            </w:r>
          </w:p>
        </w:tc>
        <w:tc>
          <w:p>
            <w:pPr>
              <w:pStyle w:val="Compact"/>
              <w:jc w:val="left"/>
            </w:pPr>
            <w:r>
              <w:t xml:space="preserve">55</w:t>
            </w:r>
          </w:p>
        </w:tc>
      </w:tr>
      <w:tr>
        <w:tc>
          <w:p>
            <w:pPr>
              <w:pStyle w:val="Compact"/>
              <w:jc w:val="left"/>
            </w:pPr>
            <w:r>
              <w:t xml:space="preserve">Pulmonary TB</w:t>
            </w:r>
          </w:p>
        </w:tc>
        <w:tc>
          <w:p>
            <w:pPr>
              <w:pStyle w:val="Compact"/>
              <w:jc w:val="left"/>
            </w:pPr>
            <w:r>
              <w:t xml:space="preserve">1 to &lt; 12</w:t>
            </w:r>
          </w:p>
        </w:tc>
        <w:tc>
          <w:p>
            <w:pPr>
              <w:pStyle w:val="Compact"/>
              <w:jc w:val="left"/>
            </w:pPr>
            <w:r>
              <w:t xml:space="preserve">1.83 (1.59 to 2.10)</w:t>
            </w:r>
          </w:p>
        </w:tc>
        <w:tc>
          <w:p>
            <w:pPr>
              <w:pStyle w:val="Compact"/>
              <w:jc w:val="left"/>
            </w:pPr>
            <w:r>
              <w:t xml:space="preserve">&lt;0.001</w:t>
            </w:r>
          </w:p>
        </w:tc>
        <w:tc>
          <w:p>
            <w:pPr>
              <w:pStyle w:val="Compact"/>
              <w:jc w:val="left"/>
            </w:pPr>
            <w:r>
              <w:t xml:space="preserve">46</w:t>
            </w:r>
          </w:p>
        </w:tc>
        <w:tc>
          <w:p>
            <w:pPr>
              <w:pStyle w:val="Compact"/>
              <w:jc w:val="left"/>
            </w:pPr>
            <w:r>
              <w:t xml:space="preserve">1.36 (1.17 to 1.58)</w:t>
            </w:r>
          </w:p>
        </w:tc>
        <w:tc>
          <w:p>
            <w:pPr>
              <w:pStyle w:val="Compact"/>
              <w:jc w:val="left"/>
            </w:pPr>
            <w:r>
              <w:t xml:space="preserve">&lt;0.001</w:t>
            </w:r>
          </w:p>
        </w:tc>
        <w:tc>
          <w:p>
            <w:pPr>
              <w:pStyle w:val="Compact"/>
              <w:jc w:val="left"/>
            </w:pPr>
            <w:r>
              <w:t xml:space="preserve">44</w:t>
            </w:r>
          </w:p>
        </w:tc>
      </w:tr>
      <w:tr>
        <w:tc>
          <w:p>
            <w:pPr>
              <w:pStyle w:val="Compact"/>
            </w:pPr>
          </w:p>
        </w:tc>
        <w:tc>
          <w:p>
            <w:pPr>
              <w:pStyle w:val="Compact"/>
              <w:jc w:val="left"/>
            </w:pPr>
            <w:r>
              <w:t xml:space="preserve">12 to &lt; 16</w:t>
            </w:r>
          </w:p>
        </w:tc>
        <w:tc>
          <w:p>
            <w:pPr>
              <w:pStyle w:val="Compact"/>
              <w:jc w:val="left"/>
            </w:pPr>
            <w:r>
              <w:t xml:space="preserve">1.28 (1.19 to 1.36)</w:t>
            </w:r>
          </w:p>
        </w:tc>
        <w:tc>
          <w:p>
            <w:pPr>
              <w:pStyle w:val="Compact"/>
              <w:jc w:val="left"/>
            </w:pPr>
            <w:r>
              <w:t xml:space="preserve">&lt;0.001</w:t>
            </w:r>
          </w:p>
        </w:tc>
        <w:tc>
          <w:p>
            <w:pPr>
              <w:pStyle w:val="Compact"/>
              <w:jc w:val="left"/>
            </w:pPr>
            <w:r>
              <w:t xml:space="preserve">35</w:t>
            </w:r>
          </w:p>
        </w:tc>
        <w:tc>
          <w:p>
            <w:pPr>
              <w:pStyle w:val="Compact"/>
              <w:jc w:val="left"/>
            </w:pPr>
            <w:r>
              <w:t xml:space="preserve">1.12 (1.04 to 1.21)</w:t>
            </w:r>
          </w:p>
        </w:tc>
        <w:tc>
          <w:p>
            <w:pPr>
              <w:pStyle w:val="Compact"/>
              <w:jc w:val="left"/>
            </w:pPr>
            <w:r>
              <w:t xml:space="preserve">0.002</w:t>
            </w:r>
          </w:p>
        </w:tc>
        <w:tc>
          <w:p>
            <w:pPr>
              <w:pStyle w:val="Compact"/>
              <w:jc w:val="left"/>
            </w:pPr>
            <w:r>
              <w:t xml:space="preserve">36</w:t>
            </w:r>
          </w:p>
        </w:tc>
      </w:tr>
      <w:tr>
        <w:tc>
          <w:p>
            <w:pPr>
              <w:pStyle w:val="Compact"/>
            </w:pPr>
          </w:p>
        </w:tc>
        <w:tc>
          <w:p>
            <w:pPr>
              <w:pStyle w:val="Compact"/>
              <w:jc w:val="left"/>
            </w:pPr>
            <w:r>
              <w:t xml:space="preserve">≥ 16</w:t>
            </w:r>
          </w:p>
        </w:tc>
        <w:tc>
          <w:p>
            <w:pPr>
              <w:pStyle w:val="Compact"/>
              <w:jc w:val="left"/>
            </w:pPr>
            <w:r>
              <w:t xml:space="preserve">2.28 (2.10 to 2.48)</w:t>
            </w:r>
          </w:p>
        </w:tc>
        <w:tc>
          <w:p>
            <w:pPr>
              <w:pStyle w:val="Compact"/>
              <w:jc w:val="left"/>
            </w:pPr>
            <w:r>
              <w:t xml:space="preserve">&lt;0.001</w:t>
            </w:r>
          </w:p>
        </w:tc>
        <w:tc>
          <w:p>
            <w:pPr>
              <w:pStyle w:val="Compact"/>
              <w:jc w:val="left"/>
            </w:pPr>
            <w:r>
              <w:t xml:space="preserve">34</w:t>
            </w:r>
          </w:p>
        </w:tc>
        <w:tc>
          <w:p>
            <w:pPr>
              <w:pStyle w:val="Compact"/>
              <w:jc w:val="left"/>
            </w:pPr>
            <w:r>
              <w:t xml:space="preserve">1.10 (0.98 to 1.23)</w:t>
            </w:r>
          </w:p>
        </w:tc>
        <w:tc>
          <w:p>
            <w:pPr>
              <w:pStyle w:val="Compact"/>
              <w:jc w:val="left"/>
            </w:pPr>
            <w:r>
              <w:t xml:space="preserve">0.107</w:t>
            </w:r>
          </w:p>
        </w:tc>
        <w:tc>
          <w:p>
            <w:pPr>
              <w:pStyle w:val="Compact"/>
              <w:jc w:val="left"/>
            </w:pPr>
            <w:r>
              <w:t xml:space="preserve">40</w:t>
            </w:r>
          </w:p>
        </w:tc>
      </w:tr>
      <w:tr>
        <w:tc>
          <w:p>
            <w:pPr>
              <w:pStyle w:val="Compact"/>
              <w:jc w:val="left"/>
            </w:pPr>
            <w:r>
              <w:t xml:space="preserve">Sputum smear status - positive</w:t>
            </w:r>
          </w:p>
        </w:tc>
        <w:tc>
          <w:p>
            <w:pPr>
              <w:pStyle w:val="Compact"/>
              <w:jc w:val="left"/>
            </w:pPr>
            <w:r>
              <w:t xml:space="preserve">1 to &lt; 12</w:t>
            </w:r>
          </w:p>
        </w:tc>
        <w:tc>
          <w:p>
            <w:pPr>
              <w:pStyle w:val="Compact"/>
              <w:jc w:val="left"/>
            </w:pPr>
            <w:r>
              <w:t xml:space="preserve">1.49 (1.21 to 1.84)</w:t>
            </w:r>
          </w:p>
        </w:tc>
        <w:tc>
          <w:p>
            <w:pPr>
              <w:pStyle w:val="Compact"/>
              <w:jc w:val="left"/>
            </w:pPr>
            <w:r>
              <w:t xml:space="preserve">&lt;0.001</w:t>
            </w:r>
          </w:p>
        </w:tc>
        <w:tc>
          <w:p>
            <w:pPr>
              <w:pStyle w:val="Compact"/>
              <w:jc w:val="left"/>
            </w:pPr>
            <w:r>
              <w:t xml:space="preserve">74</w:t>
            </w:r>
          </w:p>
        </w:tc>
        <w:tc>
          <w:p>
            <w:pPr>
              <w:pStyle w:val="Compact"/>
              <w:jc w:val="left"/>
            </w:pPr>
            <w:r>
              <w:t xml:space="preserve">1.08 (0.85 to 1.37)</w:t>
            </w:r>
          </w:p>
        </w:tc>
        <w:tc>
          <w:p>
            <w:pPr>
              <w:pStyle w:val="Compact"/>
              <w:jc w:val="left"/>
            </w:pPr>
            <w:r>
              <w:t xml:space="preserve">0.549</w:t>
            </w:r>
          </w:p>
        </w:tc>
        <w:tc>
          <w:p>
            <w:pPr>
              <w:pStyle w:val="Compact"/>
              <w:jc w:val="left"/>
            </w:pPr>
            <w:r>
              <w:t xml:space="preserve">76</w:t>
            </w:r>
          </w:p>
        </w:tc>
      </w:tr>
      <w:tr>
        <w:tc>
          <w:p>
            <w:pPr>
              <w:pStyle w:val="Compact"/>
            </w:pPr>
          </w:p>
        </w:tc>
        <w:tc>
          <w:p>
            <w:pPr>
              <w:pStyle w:val="Compact"/>
              <w:jc w:val="left"/>
            </w:pPr>
            <w:r>
              <w:t xml:space="preserve">12 to &lt; 16</w:t>
            </w:r>
          </w:p>
        </w:tc>
        <w:tc>
          <w:p>
            <w:pPr>
              <w:pStyle w:val="Compact"/>
              <w:jc w:val="left"/>
            </w:pPr>
            <w:r>
              <w:t xml:space="preserve">1.29 (1.17 to 1.43)</w:t>
            </w:r>
          </w:p>
        </w:tc>
        <w:tc>
          <w:p>
            <w:pPr>
              <w:pStyle w:val="Compact"/>
              <w:jc w:val="left"/>
            </w:pPr>
            <w:r>
              <w:t xml:space="preserve">&lt;0.001</w:t>
            </w:r>
          </w:p>
        </w:tc>
        <w:tc>
          <w:p>
            <w:pPr>
              <w:pStyle w:val="Compact"/>
              <w:jc w:val="left"/>
            </w:pPr>
            <w:r>
              <w:t xml:space="preserve">65</w:t>
            </w:r>
          </w:p>
        </w:tc>
        <w:tc>
          <w:p>
            <w:pPr>
              <w:pStyle w:val="Compact"/>
              <w:jc w:val="left"/>
            </w:pPr>
            <w:r>
              <w:t xml:space="preserve">1.09 (0.97 to 1.22)</w:t>
            </w:r>
          </w:p>
        </w:tc>
        <w:tc>
          <w:p>
            <w:pPr>
              <w:pStyle w:val="Compact"/>
              <w:jc w:val="left"/>
            </w:pPr>
            <w:r>
              <w:t xml:space="preserve">0.158</w:t>
            </w:r>
          </w:p>
        </w:tc>
        <w:tc>
          <w:p>
            <w:pPr>
              <w:pStyle w:val="Compact"/>
              <w:jc w:val="left"/>
            </w:pPr>
            <w:r>
              <w:t xml:space="preserve">67</w:t>
            </w:r>
          </w:p>
        </w:tc>
      </w:tr>
      <w:tr>
        <w:tc>
          <w:p>
            <w:pPr>
              <w:pStyle w:val="Compact"/>
            </w:pPr>
          </w:p>
        </w:tc>
        <w:tc>
          <w:p>
            <w:pPr>
              <w:pStyle w:val="Compact"/>
              <w:jc w:val="left"/>
            </w:pPr>
            <w:r>
              <w:t xml:space="preserve">≥ 16</w:t>
            </w:r>
          </w:p>
        </w:tc>
        <w:tc>
          <w:p>
            <w:pPr>
              <w:pStyle w:val="Compact"/>
              <w:jc w:val="left"/>
            </w:pPr>
            <w:r>
              <w:t xml:space="preserve">2.40 (2.16 to 2.66)</w:t>
            </w:r>
          </w:p>
        </w:tc>
        <w:tc>
          <w:p>
            <w:pPr>
              <w:pStyle w:val="Compact"/>
              <w:jc w:val="left"/>
            </w:pPr>
            <w:r>
              <w:t xml:space="preserve">&lt;0.001</w:t>
            </w:r>
          </w:p>
        </w:tc>
        <w:tc>
          <w:p>
            <w:pPr>
              <w:pStyle w:val="Compact"/>
              <w:jc w:val="left"/>
            </w:pPr>
            <w:r>
              <w:t xml:space="preserve">58</w:t>
            </w:r>
          </w:p>
        </w:tc>
        <w:tc>
          <w:p>
            <w:pPr>
              <w:pStyle w:val="Compact"/>
              <w:jc w:val="left"/>
            </w:pPr>
            <w:r>
              <w:t xml:space="preserve">1.20 (1.04 to 1.37)</w:t>
            </w:r>
          </w:p>
        </w:tc>
        <w:tc>
          <w:p>
            <w:pPr>
              <w:pStyle w:val="Compact"/>
              <w:jc w:val="left"/>
            </w:pPr>
            <w:r>
              <w:t xml:space="preserve">0.011</w:t>
            </w:r>
          </w:p>
        </w:tc>
        <w:tc>
          <w:p>
            <w:pPr>
              <w:pStyle w:val="Compact"/>
              <w:jc w:val="left"/>
            </w:pPr>
            <w:r>
              <w:t xml:space="preserve">59</w:t>
            </w:r>
          </w:p>
        </w:tc>
      </w:tr>
      <w:tr>
        <w:tc>
          <w:p>
            <w:pPr>
              <w:pStyle w:val="Compact"/>
              <w:jc w:val="left"/>
            </w:pPr>
            <w:r>
              <w:t xml:space="preserve">OR: odds ratio with 95% confidence intervals, aOR: adjusted odds ratio with 95% confidence intervals, fmi: fraction of missing information,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7" w:name="pagebreak-10"/>
      <w:bookmarkEnd w:id="57"/>
      <w:r>
        <w:t xml:space="preserve">PAGEBREAK</w:t>
      </w:r>
    </w:p>
    <w:p>
      <w:pPr>
        <w:pStyle w:val="FirstParagraph"/>
      </w:pPr>
      <w:r>
        <w:rPr>
          <w:b/>
        </w:rPr>
        <w:t xml:space="preserve">Sensitivity analysis of the study population</w:t>
      </w:r>
    </w:p>
    <w:p>
      <w:pPr>
        <w:pStyle w:val="TableCaption"/>
      </w:pPr>
      <w:r>
        <w:rPr>
          <w:b/>
        </w:rPr>
        <w:t xml:space="preserve">Supplementary table S8:</w:t>
      </w:r>
      <w:r>
        <w:t xml:space="preserve"> </w:t>
      </w:r>
      <w:r>
        <w:t xml:space="preserve">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w:t>
      </w:r>
    </w:p>
    <w:tbl>
      <w:tblPr>
        <w:tblStyle w:val="TableNormal"/>
        <w:tblW w:type="pct" w:w="0.0"/>
        <w:tblLook w:firstRow="1"/>
        <w:tblCaption w:val="Supplementary table S8: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
      </w:tblPr>
      <w:tblGrid/>
      <w:tr>
        <w:trPr>
          <w:cnfStyle w:firstRow="1"/>
        </w:trPr>
        <w:tc>
          <w:tcPr>
            <w:tcBorders>
              <w:bottom w:val="single"/>
            </w:tcBorders>
            <w:vAlign w:val="bottom"/>
          </w:tcPr>
          <w:p>
            <w:pPr>
              <w:pStyle w:val="Compact"/>
              <w:jc w:val="left"/>
            </w:pPr>
            <w:r>
              <w:t xml:space="preserve">Study population</w:t>
            </w:r>
          </w:p>
        </w:tc>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BCG</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Recurrent cases dropped</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All-cause mortality</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&lt;0.001</w:t>
            </w:r>
          </w:p>
        </w:tc>
      </w:tr>
      <w:tr>
        <w:tc>
          <w:p>
            <w:pPr>
              <w:pStyle w:val="Compact"/>
            </w:pPr>
          </w:p>
        </w:tc>
        <w:tc>
          <w:p>
            <w:pPr>
              <w:pStyle w:val="Compact"/>
            </w:pPr>
          </w:p>
        </w:tc>
        <w:tc>
          <w:p>
            <w:pPr>
              <w:pStyle w:val="Compact"/>
              <w:jc w:val="left"/>
            </w:pPr>
            <w:r>
              <w:t xml:space="preserve">Yes</w:t>
            </w:r>
          </w:p>
        </w:tc>
        <w:tc>
          <w:p>
            <w:pPr>
              <w:pStyle w:val="Compact"/>
              <w:jc w:val="left"/>
            </w:pPr>
            <w:r>
              <w:t xml:space="preserve">0.27 (0.23 to 0.31)</w:t>
            </w:r>
          </w:p>
        </w:tc>
        <w:tc>
          <w:p>
            <w:pPr>
              <w:pStyle w:val="Compact"/>
            </w:pPr>
          </w:p>
        </w:tc>
        <w:tc>
          <w:p>
            <w:pPr>
              <w:pStyle w:val="Compact"/>
              <w:jc w:val="left"/>
            </w:pPr>
            <w:r>
              <w:t xml:space="preserve">0.73 (0.61 to 0.86)</w:t>
            </w:r>
          </w:p>
        </w:tc>
        <w:tc>
          <w:p>
            <w:pPr>
              <w:pStyle w:val="Compact"/>
            </w:pPr>
          </w:p>
        </w:tc>
      </w:tr>
      <w:tr>
        <w:tc>
          <w:p>
            <w:pPr>
              <w:pStyle w:val="Compact"/>
            </w:pPr>
          </w:p>
        </w:tc>
        <w:tc>
          <w:p>
            <w:pPr>
              <w:pStyle w:val="Compact"/>
              <w:jc w:val="left"/>
            </w:pPr>
            <w:r>
              <w:t xml:space="preserve">Death due to TB (in those who died*)</w:t>
            </w:r>
          </w:p>
        </w:tc>
        <w:tc>
          <w:p>
            <w:pPr>
              <w:pStyle w:val="Compact"/>
              <w:jc w:val="left"/>
            </w:pPr>
            <w:r>
              <w:t xml:space="preserve">No</w:t>
            </w:r>
          </w:p>
        </w:tc>
        <w:tc>
          <w:p>
            <w:pPr>
              <w:pStyle w:val="Compact"/>
              <w:jc w:val="left"/>
            </w:pPr>
            <w:r>
              <w:t xml:space="preserve">1</w:t>
            </w:r>
          </w:p>
        </w:tc>
        <w:tc>
          <w:p>
            <w:pPr>
              <w:pStyle w:val="Compact"/>
              <w:jc w:val="left"/>
            </w:pPr>
            <w:r>
              <w:t xml:space="preserve">0.709</w:t>
            </w:r>
          </w:p>
        </w:tc>
        <w:tc>
          <w:p>
            <w:pPr>
              <w:pStyle w:val="Compact"/>
              <w:jc w:val="left"/>
            </w:pPr>
            <w:r>
              <w:t xml:space="preserve">1</w:t>
            </w:r>
          </w:p>
        </w:tc>
        <w:tc>
          <w:p>
            <w:pPr>
              <w:pStyle w:val="Compact"/>
              <w:jc w:val="left"/>
            </w:pPr>
            <w:r>
              <w:t xml:space="preserve">0.147</w:t>
            </w:r>
          </w:p>
        </w:tc>
      </w:tr>
      <w:tr>
        <w:tc>
          <w:p>
            <w:pPr>
              <w:pStyle w:val="Compact"/>
            </w:pPr>
          </w:p>
        </w:tc>
        <w:tc>
          <w:p>
            <w:pPr>
              <w:pStyle w:val="Compact"/>
            </w:pPr>
          </w:p>
        </w:tc>
        <w:tc>
          <w:p>
            <w:pPr>
              <w:pStyle w:val="Compact"/>
              <w:jc w:val="left"/>
            </w:pPr>
            <w:r>
              <w:t xml:space="preserve">Yes</w:t>
            </w:r>
          </w:p>
        </w:tc>
        <w:tc>
          <w:p>
            <w:pPr>
              <w:pStyle w:val="Compact"/>
              <w:jc w:val="left"/>
            </w:pPr>
            <w:r>
              <w:t xml:space="preserve">0.94 (0.68 to 1.31)</w:t>
            </w:r>
          </w:p>
        </w:tc>
        <w:tc>
          <w:p>
            <w:pPr>
              <w:pStyle w:val="Compact"/>
            </w:pPr>
          </w:p>
        </w:tc>
        <w:tc>
          <w:p>
            <w:pPr>
              <w:pStyle w:val="Compact"/>
              <w:jc w:val="left"/>
            </w:pPr>
            <w:r>
              <w:t xml:space="preserve">0.74 (0.49 to 1.11)</w:t>
            </w:r>
          </w:p>
        </w:tc>
        <w:tc>
          <w:p>
            <w:pPr>
              <w:pStyle w:val="Compact"/>
            </w:pPr>
          </w:p>
        </w:tc>
      </w:tr>
      <w:tr>
        <w:tc>
          <w:p>
            <w:pPr>
              <w:pStyle w:val="Compact"/>
            </w:pPr>
          </w:p>
        </w:tc>
        <w:tc>
          <w:p>
            <w:pPr>
              <w:pStyle w:val="Compact"/>
              <w:jc w:val="left"/>
            </w:pPr>
            <w:r>
              <w:t xml:space="preserve">Recurrent TB</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&lt;0.001</w:t>
            </w:r>
          </w:p>
        </w:tc>
      </w:tr>
      <w:tr>
        <w:tc>
          <w:p>
            <w:pPr>
              <w:pStyle w:val="Compact"/>
            </w:pPr>
          </w:p>
        </w:tc>
        <w:tc>
          <w:p>
            <w:pPr>
              <w:pStyle w:val="Compact"/>
            </w:pPr>
          </w:p>
        </w:tc>
        <w:tc>
          <w:p>
            <w:pPr>
              <w:pStyle w:val="Compact"/>
              <w:jc w:val="left"/>
            </w:pPr>
            <w:r>
              <w:t xml:space="preserve">Yes</w:t>
            </w:r>
          </w:p>
        </w:tc>
        <w:tc>
          <w:p>
            <w:pPr>
              <w:pStyle w:val="Compact"/>
              <w:jc w:val="left"/>
            </w:pPr>
            <w:r>
              <w:t xml:space="preserve">0.61 (0.55 to 0.69)</w:t>
            </w:r>
          </w:p>
        </w:tc>
        <w:tc>
          <w:p>
            <w:pPr>
              <w:pStyle w:val="Compact"/>
            </w:pPr>
          </w:p>
        </w:tc>
        <w:tc>
          <w:p>
            <w:pPr>
              <w:pStyle w:val="Compact"/>
              <w:jc w:val="left"/>
            </w:pPr>
            <w:r>
              <w:t xml:space="preserve">0.76 (0.66 to 0.87)</w:t>
            </w:r>
          </w:p>
        </w:tc>
        <w:tc>
          <w:p>
            <w:pPr>
              <w:pStyle w:val="Compact"/>
            </w:pPr>
          </w:p>
        </w:tc>
      </w:tr>
      <w:tr>
        <w:tc>
          <w:p>
            <w:pPr>
              <w:pStyle w:val="Compact"/>
            </w:pPr>
          </w:p>
        </w:tc>
        <w:tc>
          <w:p>
            <w:pPr>
              <w:pStyle w:val="Compact"/>
              <w:jc w:val="left"/>
            </w:pPr>
            <w:r>
              <w:t xml:space="preserve">Pulmonary TB</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0.672</w:t>
            </w:r>
          </w:p>
        </w:tc>
      </w:tr>
      <w:tr>
        <w:tc>
          <w:p>
            <w:pPr>
              <w:pStyle w:val="Compact"/>
            </w:pPr>
          </w:p>
        </w:tc>
        <w:tc>
          <w:p>
            <w:pPr>
              <w:pStyle w:val="Compact"/>
            </w:pPr>
          </w:p>
        </w:tc>
        <w:tc>
          <w:p>
            <w:pPr>
              <w:pStyle w:val="Compact"/>
              <w:jc w:val="left"/>
            </w:pPr>
            <w:r>
              <w:t xml:space="preserve">Yes</w:t>
            </w:r>
          </w:p>
        </w:tc>
        <w:tc>
          <w:p>
            <w:pPr>
              <w:pStyle w:val="Compact"/>
              <w:jc w:val="left"/>
            </w:pPr>
            <w:r>
              <w:t xml:space="preserve">0.83 (0.79 to 0.87)</w:t>
            </w:r>
          </w:p>
        </w:tc>
        <w:tc>
          <w:p>
            <w:pPr>
              <w:pStyle w:val="Compact"/>
            </w:pPr>
          </w:p>
        </w:tc>
        <w:tc>
          <w:p>
            <w:pPr>
              <w:pStyle w:val="Compact"/>
              <w:jc w:val="left"/>
            </w:pPr>
            <w:r>
              <w:t xml:space="preserve">0.99 (0.93 to 1.04)</w:t>
            </w:r>
          </w:p>
        </w:tc>
        <w:tc>
          <w:p>
            <w:pPr>
              <w:pStyle w:val="Compact"/>
            </w:pPr>
          </w:p>
        </w:tc>
      </w:tr>
      <w:tr>
        <w:tc>
          <w:p>
            <w:pPr>
              <w:pStyle w:val="Compact"/>
            </w:pPr>
          </w:p>
        </w:tc>
        <w:tc>
          <w:p>
            <w:pPr>
              <w:pStyle w:val="Compact"/>
              <w:jc w:val="left"/>
            </w:pPr>
            <w:r>
              <w:t xml:space="preserve">Sputum smear status - positive</w:t>
            </w:r>
          </w:p>
        </w:tc>
        <w:tc>
          <w:p>
            <w:pPr>
              <w:pStyle w:val="Compact"/>
              <w:jc w:val="left"/>
            </w:pPr>
            <w:r>
              <w:t xml:space="preserve">No</w:t>
            </w:r>
          </w:p>
        </w:tc>
        <w:tc>
          <w:p>
            <w:pPr>
              <w:pStyle w:val="Compact"/>
              <w:jc w:val="left"/>
            </w:pPr>
            <w:r>
              <w:t xml:space="preserve">1</w:t>
            </w:r>
          </w:p>
        </w:tc>
        <w:tc>
          <w:p>
            <w:pPr>
              <w:pStyle w:val="Compact"/>
              <w:jc w:val="left"/>
            </w:pPr>
            <w:r>
              <w:t xml:space="preserve">0.141</w:t>
            </w:r>
          </w:p>
        </w:tc>
        <w:tc>
          <w:p>
            <w:pPr>
              <w:pStyle w:val="Compact"/>
              <w:jc w:val="left"/>
            </w:pPr>
            <w:r>
              <w:t xml:space="preserve">1</w:t>
            </w:r>
          </w:p>
        </w:tc>
        <w:tc>
          <w:p>
            <w:pPr>
              <w:pStyle w:val="Compact"/>
              <w:jc w:val="left"/>
            </w:pPr>
            <w:r>
              <w:t xml:space="preserve">0.871</w:t>
            </w:r>
          </w:p>
        </w:tc>
      </w:tr>
      <w:tr>
        <w:tc>
          <w:p>
            <w:pPr>
              <w:pStyle w:val="Compact"/>
            </w:pPr>
          </w:p>
        </w:tc>
        <w:tc>
          <w:p>
            <w:pPr>
              <w:pStyle w:val="Compact"/>
            </w:pPr>
          </w:p>
        </w:tc>
        <w:tc>
          <w:p>
            <w:pPr>
              <w:pStyle w:val="Compact"/>
              <w:jc w:val="left"/>
            </w:pPr>
            <w:r>
              <w:t xml:space="preserve">Yes</w:t>
            </w:r>
          </w:p>
        </w:tc>
        <w:tc>
          <w:p>
            <w:pPr>
              <w:pStyle w:val="Compact"/>
              <w:jc w:val="left"/>
            </w:pPr>
            <w:r>
              <w:t xml:space="preserve">0.94 (0.88 to 1.02)</w:t>
            </w:r>
          </w:p>
        </w:tc>
        <w:tc>
          <w:p>
            <w:pPr>
              <w:pStyle w:val="Compact"/>
            </w:pPr>
          </w:p>
        </w:tc>
        <w:tc>
          <w:p>
            <w:pPr>
              <w:pStyle w:val="Compact"/>
              <w:jc w:val="left"/>
            </w:pPr>
            <w:r>
              <w:t xml:space="preserve">1.01 (0.92 to 1.10)</w:t>
            </w:r>
          </w:p>
        </w:tc>
        <w:tc>
          <w:p>
            <w:pPr>
              <w:pStyle w:val="Compact"/>
            </w:pPr>
          </w:p>
        </w:tc>
      </w:tr>
      <w:tr>
        <w:tc>
          <w:p>
            <w:pPr>
              <w:pStyle w:val="Compact"/>
              <w:jc w:val="left"/>
            </w:pPr>
            <w:r>
              <w:t xml:space="preserve">Cases eligible for the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schools scheme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All-cause mortality</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0.018</w:t>
            </w:r>
          </w:p>
        </w:tc>
      </w:tr>
      <w:tr>
        <w:tc>
          <w:p>
            <w:pPr>
              <w:pStyle w:val="Compact"/>
            </w:pPr>
          </w:p>
        </w:tc>
        <w:tc>
          <w:p>
            <w:pPr>
              <w:pStyle w:val="Compact"/>
            </w:pPr>
          </w:p>
        </w:tc>
        <w:tc>
          <w:p>
            <w:pPr>
              <w:pStyle w:val="Compact"/>
              <w:jc w:val="left"/>
            </w:pPr>
            <w:r>
              <w:t xml:space="preserve">Yes</w:t>
            </w:r>
          </w:p>
        </w:tc>
        <w:tc>
          <w:p>
            <w:pPr>
              <w:pStyle w:val="Compact"/>
              <w:jc w:val="left"/>
            </w:pPr>
            <w:r>
              <w:t xml:space="preserve">0.24 (0.19 to 0.29)</w:t>
            </w:r>
          </w:p>
        </w:tc>
        <w:tc>
          <w:p>
            <w:pPr>
              <w:pStyle w:val="Compact"/>
            </w:pPr>
          </w:p>
        </w:tc>
        <w:tc>
          <w:p>
            <w:pPr>
              <w:pStyle w:val="Compact"/>
              <w:jc w:val="left"/>
            </w:pPr>
            <w:r>
              <w:t xml:space="preserve">0.72 (0.55 to 0.95)</w:t>
            </w:r>
          </w:p>
        </w:tc>
        <w:tc>
          <w:p>
            <w:pPr>
              <w:pStyle w:val="Compact"/>
            </w:pPr>
          </w:p>
        </w:tc>
      </w:tr>
      <w:tr>
        <w:tc>
          <w:p>
            <w:pPr>
              <w:pStyle w:val="Compact"/>
            </w:pPr>
          </w:p>
        </w:tc>
        <w:tc>
          <w:p>
            <w:pPr>
              <w:pStyle w:val="Compact"/>
              <w:jc w:val="left"/>
            </w:pPr>
            <w:r>
              <w:t xml:space="preserve">Death due to TB (in those who died*)</w:t>
            </w:r>
          </w:p>
        </w:tc>
        <w:tc>
          <w:p>
            <w:pPr>
              <w:pStyle w:val="Compact"/>
              <w:jc w:val="left"/>
            </w:pPr>
            <w:r>
              <w:t xml:space="preserve">No</w:t>
            </w:r>
          </w:p>
        </w:tc>
        <w:tc>
          <w:p>
            <w:pPr>
              <w:pStyle w:val="Compact"/>
              <w:jc w:val="left"/>
            </w:pPr>
            <w:r>
              <w:t xml:space="preserve">1</w:t>
            </w:r>
          </w:p>
        </w:tc>
        <w:tc>
          <w:p>
            <w:pPr>
              <w:pStyle w:val="Compact"/>
              <w:jc w:val="left"/>
            </w:pPr>
            <w:r>
              <w:t xml:space="preserve">0.893</w:t>
            </w:r>
          </w:p>
        </w:tc>
        <w:tc>
          <w:p>
            <w:pPr>
              <w:pStyle w:val="Compact"/>
              <w:jc w:val="left"/>
            </w:pPr>
            <w:r>
              <w:t xml:space="preserve">1</w:t>
            </w:r>
          </w:p>
        </w:tc>
        <w:tc>
          <w:p>
            <w:pPr>
              <w:pStyle w:val="Compact"/>
              <w:jc w:val="left"/>
            </w:pPr>
            <w:r>
              <w:t xml:space="preserve">0.987</w:t>
            </w:r>
          </w:p>
        </w:tc>
      </w:tr>
      <w:tr>
        <w:tc>
          <w:p>
            <w:pPr>
              <w:pStyle w:val="Compact"/>
            </w:pPr>
          </w:p>
        </w:tc>
        <w:tc>
          <w:p>
            <w:pPr>
              <w:pStyle w:val="Compact"/>
            </w:pPr>
          </w:p>
        </w:tc>
        <w:tc>
          <w:p>
            <w:pPr>
              <w:pStyle w:val="Compact"/>
              <w:jc w:val="left"/>
            </w:pPr>
            <w:r>
              <w:t xml:space="preserve">Yes</w:t>
            </w:r>
          </w:p>
        </w:tc>
        <w:tc>
          <w:p>
            <w:pPr>
              <w:pStyle w:val="Compact"/>
              <w:jc w:val="left"/>
            </w:pPr>
            <w:r>
              <w:t xml:space="preserve">0.96 (0.57 to 1.63)</w:t>
            </w:r>
          </w:p>
        </w:tc>
        <w:tc>
          <w:p>
            <w:pPr>
              <w:pStyle w:val="Compact"/>
            </w:pPr>
          </w:p>
        </w:tc>
        <w:tc>
          <w:p>
            <w:pPr>
              <w:pStyle w:val="Compact"/>
              <w:jc w:val="left"/>
            </w:pPr>
            <w:r>
              <w:t xml:space="preserve">0.99 (0.49 to 2.03)</w:t>
            </w:r>
          </w:p>
        </w:tc>
        <w:tc>
          <w:p>
            <w:pPr>
              <w:pStyle w:val="Compact"/>
            </w:pPr>
          </w:p>
        </w:tc>
      </w:tr>
      <w:tr>
        <w:tc>
          <w:p>
            <w:pPr>
              <w:pStyle w:val="Compact"/>
            </w:pPr>
          </w:p>
        </w:tc>
        <w:tc>
          <w:p>
            <w:pPr>
              <w:pStyle w:val="Compact"/>
              <w:jc w:val="left"/>
            </w:pPr>
            <w:r>
              <w:t xml:space="preserve">Recurrent TB</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&lt;0.001</w:t>
            </w:r>
          </w:p>
        </w:tc>
      </w:tr>
      <w:tr>
        <w:tc>
          <w:p>
            <w:pPr>
              <w:pStyle w:val="Compact"/>
            </w:pPr>
          </w:p>
        </w:tc>
        <w:tc>
          <w:p>
            <w:pPr>
              <w:pStyle w:val="Compact"/>
            </w:pPr>
          </w:p>
        </w:tc>
        <w:tc>
          <w:p>
            <w:pPr>
              <w:pStyle w:val="Compact"/>
              <w:jc w:val="left"/>
            </w:pPr>
            <w:r>
              <w:t xml:space="preserve">Yes</w:t>
            </w:r>
          </w:p>
        </w:tc>
        <w:tc>
          <w:p>
            <w:pPr>
              <w:pStyle w:val="Compact"/>
              <w:jc w:val="left"/>
            </w:pPr>
            <w:r>
              <w:t xml:space="preserve">0.51 (0.42 to 0.61)</w:t>
            </w:r>
          </w:p>
        </w:tc>
        <w:tc>
          <w:p>
            <w:pPr>
              <w:pStyle w:val="Compact"/>
            </w:pPr>
          </w:p>
        </w:tc>
        <w:tc>
          <w:p>
            <w:pPr>
              <w:pStyle w:val="Compact"/>
              <w:jc w:val="left"/>
            </w:pPr>
            <w:r>
              <w:t xml:space="preserve">0.66 (0.52 to 0.84)</w:t>
            </w:r>
          </w:p>
        </w:tc>
        <w:tc>
          <w:p>
            <w:pPr>
              <w:pStyle w:val="Compact"/>
            </w:pPr>
          </w:p>
        </w:tc>
      </w:tr>
      <w:tr>
        <w:tc>
          <w:p>
            <w:pPr>
              <w:pStyle w:val="Compact"/>
            </w:pPr>
          </w:p>
        </w:tc>
        <w:tc>
          <w:p>
            <w:pPr>
              <w:pStyle w:val="Compact"/>
              <w:jc w:val="left"/>
            </w:pPr>
            <w:r>
              <w:t xml:space="preserve">Pulmonary TB</w:t>
            </w:r>
          </w:p>
        </w:tc>
        <w:tc>
          <w:p>
            <w:pPr>
              <w:pStyle w:val="Compact"/>
              <w:jc w:val="left"/>
            </w:pPr>
            <w:r>
              <w:t xml:space="preserve">No</w:t>
            </w:r>
          </w:p>
        </w:tc>
        <w:tc>
          <w:p>
            <w:pPr>
              <w:pStyle w:val="Compact"/>
              <w:jc w:val="left"/>
            </w:pPr>
            <w:r>
              <w:t xml:space="preserve">1</w:t>
            </w:r>
          </w:p>
        </w:tc>
        <w:tc>
          <w:p>
            <w:pPr>
              <w:pStyle w:val="Compact"/>
              <w:jc w:val="left"/>
            </w:pPr>
            <w:r>
              <w:t xml:space="preserve">0.017</w:t>
            </w:r>
          </w:p>
        </w:tc>
        <w:tc>
          <w:p>
            <w:pPr>
              <w:pStyle w:val="Compact"/>
              <w:jc w:val="left"/>
            </w:pPr>
            <w:r>
              <w:t xml:space="preserve">1</w:t>
            </w:r>
          </w:p>
        </w:tc>
        <w:tc>
          <w:p>
            <w:pPr>
              <w:pStyle w:val="Compact"/>
              <w:jc w:val="left"/>
            </w:pPr>
            <w:r>
              <w:t xml:space="preserve">0.417</w:t>
            </w:r>
          </w:p>
        </w:tc>
      </w:tr>
      <w:tr>
        <w:tc>
          <w:p>
            <w:pPr>
              <w:pStyle w:val="Compact"/>
            </w:pPr>
          </w:p>
        </w:tc>
        <w:tc>
          <w:p>
            <w:pPr>
              <w:pStyle w:val="Compact"/>
            </w:pPr>
          </w:p>
        </w:tc>
        <w:tc>
          <w:p>
            <w:pPr>
              <w:pStyle w:val="Compact"/>
              <w:jc w:val="left"/>
            </w:pPr>
            <w:r>
              <w:t xml:space="preserve">Yes</w:t>
            </w:r>
          </w:p>
        </w:tc>
        <w:tc>
          <w:p>
            <w:pPr>
              <w:pStyle w:val="Compact"/>
              <w:jc w:val="left"/>
            </w:pPr>
            <w:r>
              <w:t xml:space="preserve">0.87 (0.78 to 0.98)</w:t>
            </w:r>
          </w:p>
        </w:tc>
        <w:tc>
          <w:p>
            <w:pPr>
              <w:pStyle w:val="Compact"/>
            </w:pPr>
          </w:p>
        </w:tc>
        <w:tc>
          <w:p>
            <w:pPr>
              <w:pStyle w:val="Compact"/>
              <w:jc w:val="left"/>
            </w:pPr>
            <w:r>
              <w:t xml:space="preserve">0.94 (0.82 to 1.08)</w:t>
            </w:r>
          </w:p>
        </w:tc>
        <w:tc>
          <w:p>
            <w:pPr>
              <w:pStyle w:val="Compact"/>
            </w:pPr>
          </w:p>
        </w:tc>
      </w:tr>
      <w:tr>
        <w:tc>
          <w:p>
            <w:pPr>
              <w:pStyle w:val="Compact"/>
            </w:pPr>
          </w:p>
        </w:tc>
        <w:tc>
          <w:p>
            <w:pPr>
              <w:pStyle w:val="Compact"/>
              <w:jc w:val="left"/>
            </w:pPr>
            <w:r>
              <w:t xml:space="preserve">Sputum smear status - positive</w:t>
            </w:r>
          </w:p>
        </w:tc>
        <w:tc>
          <w:p>
            <w:pPr>
              <w:pStyle w:val="Compact"/>
              <w:jc w:val="left"/>
            </w:pPr>
            <w:r>
              <w:t xml:space="preserve">No</w:t>
            </w:r>
          </w:p>
        </w:tc>
        <w:tc>
          <w:p>
            <w:pPr>
              <w:pStyle w:val="Compact"/>
              <w:jc w:val="left"/>
            </w:pPr>
            <w:r>
              <w:t xml:space="preserve">1</w:t>
            </w:r>
          </w:p>
        </w:tc>
        <w:tc>
          <w:p>
            <w:pPr>
              <w:pStyle w:val="Compact"/>
              <w:jc w:val="left"/>
            </w:pPr>
            <w:r>
              <w:t xml:space="preserve">0.613</w:t>
            </w:r>
          </w:p>
        </w:tc>
        <w:tc>
          <w:p>
            <w:pPr>
              <w:pStyle w:val="Compact"/>
              <w:jc w:val="left"/>
            </w:pPr>
            <w:r>
              <w:t xml:space="preserve">1</w:t>
            </w:r>
          </w:p>
        </w:tc>
        <w:tc>
          <w:p>
            <w:pPr>
              <w:pStyle w:val="Compact"/>
              <w:jc w:val="left"/>
            </w:pPr>
            <w:r>
              <w:t xml:space="preserve">0.588</w:t>
            </w:r>
          </w:p>
        </w:tc>
      </w:tr>
      <w:tr>
        <w:tc>
          <w:p>
            <w:pPr>
              <w:pStyle w:val="Compact"/>
            </w:pPr>
          </w:p>
        </w:tc>
        <w:tc>
          <w:p>
            <w:pPr>
              <w:pStyle w:val="Compact"/>
            </w:pPr>
          </w:p>
        </w:tc>
        <w:tc>
          <w:p>
            <w:pPr>
              <w:pStyle w:val="Compact"/>
              <w:jc w:val="left"/>
            </w:pPr>
            <w:r>
              <w:t xml:space="preserve">Yes</w:t>
            </w:r>
          </w:p>
        </w:tc>
        <w:tc>
          <w:p>
            <w:pPr>
              <w:pStyle w:val="Compact"/>
              <w:jc w:val="left"/>
            </w:pPr>
            <w:r>
              <w:t xml:space="preserve">1.04 (0.89 to 1.22)</w:t>
            </w:r>
          </w:p>
        </w:tc>
        <w:tc>
          <w:p>
            <w:pPr>
              <w:pStyle w:val="Compact"/>
            </w:pPr>
          </w:p>
        </w:tc>
        <w:tc>
          <w:p>
            <w:pPr>
              <w:pStyle w:val="Compact"/>
              <w:jc w:val="left"/>
            </w:pPr>
            <w:r>
              <w:t xml:space="preserve">1.05 (0.87 to 1.27)</w:t>
            </w:r>
          </w:p>
        </w:tc>
        <w:tc>
          <w:p>
            <w:pPr>
              <w:pStyle w:val="Compact"/>
            </w:pPr>
          </w:p>
        </w:tc>
      </w:tr>
      <w:tr>
        <w:tc>
          <w:p>
            <w:pPr>
              <w:pStyle w:val="Compact"/>
              <w:jc w:val="left"/>
            </w:pPr>
            <w:r>
              <w:t xml:space="preserve">OR: odds ratio with 95% confidence intervals, aOR: adjusted odds ratio with 95% confidence intervals,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8" w:name="pagebreak-11"/>
      <w:bookmarkEnd w:id="58"/>
      <w:r>
        <w:t xml:space="preserve">PAGEBREAK</w:t>
      </w:r>
    </w:p>
    <w:p>
      <w:pPr>
        <w:pStyle w:val="FirstParagraph"/>
      </w:pPr>
      <w:r>
        <w:rPr>
          <w:b/>
        </w:rPr>
        <w:t xml:space="preserve">Estimated power</w:t>
      </w:r>
    </w:p>
    <w:p>
      <w:pPr>
        <w:pStyle w:val="BodyText"/>
      </w:pPr>
      <w:r>
        <w:t xml:space="preserve">Power estimates were calculated in both the univariable and multivariable datasets for all outcomes. This represents an over estimate of the statistical power, as only a single exposure variable was accounted for, and age at vaccination has been simplified to a binary vaccinated at birth variable (supplementary table S9).</w:t>
      </w:r>
    </w:p>
    <w:p>
      <w:pPr>
        <w:pStyle w:val="TableCaption"/>
      </w:pPr>
      <w:r>
        <w:rPr>
          <w:b/>
        </w:rPr>
        <w:t xml:space="preserve">Supplementary table S9:</w:t>
      </w:r>
      <w:r>
        <w:t xml:space="preserve"> </w:t>
      </w:r>
      <w:r>
        <w:t xml:space="preserve">Summary of the estimated power for each analysis, for both the univariable and multivariable data sets, with alpha set as 0.05. Power estimates assume a single exposure variable, and age at vaccination has been simplified into a binary vaccinated at birth variable</w:t>
      </w:r>
    </w:p>
    <w:tbl>
      <w:tblPr>
        <w:tblStyle w:val="TableNormal"/>
        <w:tblW w:type="pct" w:w="0.0"/>
        <w:tblLook w:firstRow="1"/>
        <w:tblCaption w:val="Supplementary table S9: Summary of the estimated power for each analysis, for both the univariable and multivariable data sets, with alpha set as 0.05. Power estimates assume a single exposure variable, and age at vaccination has been simplified into a binary vaccinated at birth variable"/>
      </w:tblPr>
      <w:tblGrid/>
      <w:tr>
        <w:trPr>
          <w:cnfStyle w:firstRow="1"/>
        </w:trPr>
        <w:tc>
          <w:tcPr>
            <w:tcBorders>
              <w:bottom w:val="single"/>
            </w:tcBorders>
            <w:vAlign w:val="bottom"/>
          </w:tcPr>
          <w:p>
            <w:pPr>
              <w:pStyle w:val="Compact"/>
              <w:jc w:val="left"/>
            </w:pPr>
            <w:r>
              <w:t xml:space="preserve">Exposure</w:t>
            </w:r>
          </w:p>
        </w:tc>
        <w:tc>
          <w:tcPr>
            <w:tcBorders>
              <w:bottom w:val="single"/>
            </w:tcBorders>
            <w:vAlign w:val="bottom"/>
          </w:tcPr>
          <w:p>
            <w:pPr>
              <w:pStyle w:val="Compact"/>
              <w:jc w:val="left"/>
            </w:pPr>
            <w:r>
              <w:t xml:space="preserve">All-cause mortality</w:t>
            </w:r>
          </w:p>
        </w:tc>
        <w:tc>
          <w:tcPr>
            <w:tcBorders>
              <w:bottom w:val="single"/>
            </w:tcBorders>
            <w:vAlign w:val="bottom"/>
          </w:tcPr>
          <w:p>
            <w:pPr>
              <w:pStyle w:val="Compact"/>
              <w:jc w:val="left"/>
            </w:pPr>
            <w:r>
              <w:t xml:space="preserve">Death due to TB (in those who died*)</w:t>
            </w:r>
          </w:p>
        </w:tc>
        <w:tc>
          <w:tcPr>
            <w:tcBorders>
              <w:bottom w:val="single"/>
            </w:tcBorders>
            <w:vAlign w:val="bottom"/>
          </w:tcPr>
          <w:p>
            <w:pPr>
              <w:pStyle w:val="Compact"/>
              <w:jc w:val="left"/>
            </w:pPr>
            <w:r>
              <w:t xml:space="preserve">Recurrent TB</w:t>
            </w:r>
          </w:p>
        </w:tc>
        <w:tc>
          <w:tcPr>
            <w:tcBorders>
              <w:bottom w:val="single"/>
            </w:tcBorders>
            <w:vAlign w:val="bottom"/>
          </w:tcPr>
          <w:p>
            <w:pPr>
              <w:pStyle w:val="Compact"/>
              <w:jc w:val="left"/>
            </w:pPr>
            <w:r>
              <w:t xml:space="preserve">Pulmonary TB</w:t>
            </w:r>
          </w:p>
        </w:tc>
        <w:tc>
          <w:tcPr>
            <w:tcBorders>
              <w:bottom w:val="single"/>
            </w:tcBorders>
            <w:vAlign w:val="bottom"/>
          </w:tcPr>
          <w:p>
            <w:pPr>
              <w:pStyle w:val="Compact"/>
              <w:jc w:val="left"/>
            </w:pPr>
            <w:r>
              <w:t xml:space="preserve">Sputum smear status - positive</w:t>
            </w:r>
          </w:p>
        </w:tc>
      </w:tr>
      <w:tr>
        <w:tc>
          <w:p>
            <w:pPr>
              <w:pStyle w:val="Compact"/>
              <w:jc w:val="left"/>
            </w:pPr>
            <w:r>
              <w:t xml:space="preserve">BCG vaccination</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Univariable</w:t>
            </w:r>
          </w:p>
        </w:tc>
        <w:tc>
          <w:p>
            <w:pPr>
              <w:pStyle w:val="Compact"/>
              <w:jc w:val="left"/>
            </w:pPr>
            <w:r>
              <w:t xml:space="preserve">100%</w:t>
            </w:r>
          </w:p>
        </w:tc>
        <w:tc>
          <w:p>
            <w:pPr>
              <w:pStyle w:val="Compact"/>
              <w:jc w:val="left"/>
            </w:pPr>
            <w:r>
              <w:t xml:space="preserve">5%</w:t>
            </w:r>
          </w:p>
        </w:tc>
        <w:tc>
          <w:p>
            <w:pPr>
              <w:pStyle w:val="Compact"/>
              <w:jc w:val="left"/>
            </w:pPr>
            <w:r>
              <w:t xml:space="preserve">100%</w:t>
            </w:r>
          </w:p>
        </w:tc>
        <w:tc>
          <w:p>
            <w:pPr>
              <w:pStyle w:val="Compact"/>
              <w:jc w:val="left"/>
            </w:pPr>
            <w:r>
              <w:t xml:space="preserve">100%</w:t>
            </w:r>
          </w:p>
        </w:tc>
        <w:tc>
          <w:p>
            <w:pPr>
              <w:pStyle w:val="Compact"/>
              <w:jc w:val="left"/>
            </w:pPr>
            <w:r>
              <w:t xml:space="preserve">26%</w:t>
            </w:r>
          </w:p>
        </w:tc>
      </w:tr>
      <w:tr>
        <w:tc>
          <w:p>
            <w:pPr>
              <w:pStyle w:val="Compact"/>
              <w:jc w:val="left"/>
            </w:pPr>
            <w:r>
              <w:t xml:space="preserve">  Multivariable</w:t>
            </w:r>
          </w:p>
        </w:tc>
        <w:tc>
          <w:p>
            <w:pPr>
              <w:pStyle w:val="Compact"/>
              <w:jc w:val="left"/>
            </w:pPr>
            <w:r>
              <w:t xml:space="preserve">100%</w:t>
            </w:r>
          </w:p>
        </w:tc>
        <w:tc>
          <w:p>
            <w:pPr>
              <w:pStyle w:val="Compact"/>
              <w:jc w:val="left"/>
            </w:pPr>
            <w:r>
              <w:t xml:space="preserve">3%</w:t>
            </w:r>
          </w:p>
        </w:tc>
        <w:tc>
          <w:p>
            <w:pPr>
              <w:pStyle w:val="Compact"/>
              <w:jc w:val="left"/>
            </w:pPr>
            <w:r>
              <w:t xml:space="preserve">100%</w:t>
            </w:r>
          </w:p>
        </w:tc>
        <w:tc>
          <w:p>
            <w:pPr>
              <w:pStyle w:val="Compact"/>
              <w:jc w:val="left"/>
            </w:pPr>
            <w:r>
              <w:t xml:space="preserve">100%</w:t>
            </w:r>
          </w:p>
        </w:tc>
        <w:tc>
          <w:p>
            <w:pPr>
              <w:pStyle w:val="Compact"/>
              <w:jc w:val="left"/>
            </w:pPr>
            <w:r>
              <w:t xml:space="preserve">27%</w:t>
            </w:r>
          </w:p>
        </w:tc>
      </w:tr>
      <w:tr>
        <w:tc>
          <w:p>
            <w:pPr>
              <w:pStyle w:val="Compact"/>
              <w:jc w:val="left"/>
            </w:pPr>
            <w:r>
              <w:t xml:space="preserve">Years since BCG vaccine</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Univariable</w:t>
            </w:r>
          </w:p>
        </w:tc>
        <w:tc>
          <w:p>
            <w:pPr>
              <w:pStyle w:val="Compact"/>
              <w:jc w:val="left"/>
            </w:pPr>
            <w:r>
              <w:t xml:space="preserve">81%</w:t>
            </w:r>
          </w:p>
        </w:tc>
        <w:tc>
          <w:p>
            <w:pPr>
              <w:pStyle w:val="Compact"/>
              <w:jc w:val="left"/>
            </w:pPr>
            <w:r>
              <w:t xml:space="preserve">0%</w:t>
            </w:r>
          </w:p>
        </w:tc>
        <w:tc>
          <w:p>
            <w:pPr>
              <w:pStyle w:val="Compact"/>
              <w:jc w:val="left"/>
            </w:pPr>
            <w:r>
              <w:t xml:space="preserve">80%</w:t>
            </w:r>
          </w:p>
        </w:tc>
        <w:tc>
          <w:p>
            <w:pPr>
              <w:pStyle w:val="Compact"/>
              <w:jc w:val="left"/>
            </w:pPr>
            <w:r>
              <w:t xml:space="preserve">100%</w:t>
            </w:r>
          </w:p>
        </w:tc>
        <w:tc>
          <w:p>
            <w:pPr>
              <w:pStyle w:val="Compact"/>
              <w:jc w:val="left"/>
            </w:pPr>
            <w:r>
              <w:t xml:space="preserve">3%</w:t>
            </w:r>
          </w:p>
        </w:tc>
      </w:tr>
      <w:tr>
        <w:tc>
          <w:p>
            <w:pPr>
              <w:pStyle w:val="Compact"/>
              <w:jc w:val="left"/>
            </w:pPr>
            <w:r>
              <w:t xml:space="preserve">  Multivariable</w:t>
            </w:r>
          </w:p>
        </w:tc>
        <w:tc>
          <w:p>
            <w:pPr>
              <w:pStyle w:val="Compact"/>
              <w:jc w:val="left"/>
            </w:pPr>
            <w:r>
              <w:t xml:space="preserve">64%</w:t>
            </w:r>
          </w:p>
        </w:tc>
        <w:tc>
          <w:p>
            <w:pPr>
              <w:pStyle w:val="Compact"/>
              <w:jc w:val="left"/>
            </w:pPr>
            <w:r>
              <w:t xml:space="preserve">0%</w:t>
            </w:r>
          </w:p>
        </w:tc>
        <w:tc>
          <w:p>
            <w:pPr>
              <w:pStyle w:val="Compact"/>
              <w:jc w:val="left"/>
            </w:pPr>
            <w:r>
              <w:t xml:space="preserve">92%</w:t>
            </w:r>
          </w:p>
        </w:tc>
        <w:tc>
          <w:p>
            <w:pPr>
              <w:pStyle w:val="Compact"/>
              <w:jc w:val="left"/>
            </w:pPr>
            <w:r>
              <w:t xml:space="preserve">100%</w:t>
            </w:r>
          </w:p>
        </w:tc>
        <w:tc>
          <w:p>
            <w:pPr>
              <w:pStyle w:val="Compact"/>
              <w:jc w:val="left"/>
            </w:pPr>
            <w:r>
              <w:t xml:space="preserve">5%</w:t>
            </w:r>
          </w:p>
        </w:tc>
      </w:tr>
      <w:tr>
        <w:tc>
          <w:p>
            <w:pPr>
              <w:pStyle w:val="Compact"/>
              <w:jc w:val="left"/>
            </w:pPr>
            <w:r>
              <w:t xml:space="preserve">Age since vaccination (vaccination at birth vs. older)</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Univariable</w:t>
            </w:r>
          </w:p>
        </w:tc>
        <w:tc>
          <w:p>
            <w:pPr>
              <w:pStyle w:val="Compact"/>
              <w:jc w:val="left"/>
            </w:pPr>
            <w:r>
              <w:t xml:space="preserve">100%</w:t>
            </w:r>
          </w:p>
        </w:tc>
        <w:tc>
          <w:p>
            <w:pPr>
              <w:pStyle w:val="Compact"/>
              <w:jc w:val="left"/>
            </w:pPr>
            <w:r>
              <w:t xml:space="preserve">62%</w:t>
            </w:r>
          </w:p>
        </w:tc>
        <w:tc>
          <w:p>
            <w:pPr>
              <w:pStyle w:val="Compact"/>
              <w:jc w:val="left"/>
            </w:pPr>
            <w:r>
              <w:t xml:space="preserve">5%</w:t>
            </w:r>
          </w:p>
        </w:tc>
        <w:tc>
          <w:p>
            <w:pPr>
              <w:pStyle w:val="Compact"/>
              <w:jc w:val="left"/>
            </w:pPr>
            <w:r>
              <w:t xml:space="preserve">100%</w:t>
            </w:r>
          </w:p>
        </w:tc>
        <w:tc>
          <w:p>
            <w:pPr>
              <w:pStyle w:val="Compact"/>
              <w:jc w:val="left"/>
            </w:pPr>
            <w:r>
              <w:t xml:space="preserve">100%</w:t>
            </w:r>
          </w:p>
        </w:tc>
      </w:tr>
      <w:tr>
        <w:tc>
          <w:p>
            <w:pPr>
              <w:pStyle w:val="Compact"/>
              <w:jc w:val="left"/>
            </w:pPr>
            <w:r>
              <w:t xml:space="preserve">  Multivariable</w:t>
            </w:r>
          </w:p>
        </w:tc>
        <w:tc>
          <w:p>
            <w:pPr>
              <w:pStyle w:val="Compact"/>
              <w:jc w:val="left"/>
            </w:pPr>
            <w:r>
              <w:t xml:space="preserve">100%</w:t>
            </w:r>
          </w:p>
        </w:tc>
        <w:tc>
          <w:p>
            <w:pPr>
              <w:pStyle w:val="Compact"/>
              <w:jc w:val="left"/>
            </w:pPr>
            <w:r>
              <w:t xml:space="preserve">66%</w:t>
            </w:r>
          </w:p>
        </w:tc>
        <w:tc>
          <w:p>
            <w:pPr>
              <w:pStyle w:val="Compact"/>
              <w:jc w:val="left"/>
            </w:pPr>
            <w:r>
              <w:t xml:space="preserve">9%</w:t>
            </w:r>
          </w:p>
        </w:tc>
        <w:tc>
          <w:p>
            <w:pPr>
              <w:pStyle w:val="Compact"/>
              <w:jc w:val="left"/>
            </w:pPr>
            <w:r>
              <w:t xml:space="preserve">100%</w:t>
            </w:r>
          </w:p>
        </w:tc>
        <w:tc>
          <w:p>
            <w:pPr>
              <w:pStyle w:val="Compact"/>
              <w:jc w:val="left"/>
            </w:pPr>
            <w:r>
              <w:t xml:space="preserve">99%</w:t>
            </w: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B4724B" w:rsidP="00037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B4724B"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A4689" w14:textId="77777777" w:rsidR="00EA7E2A" w:rsidRDefault="00B47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5efe2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0" Target="http://www.ncbi.nlm.nih.gov/pubmed/8144299" TargetMode="External" /><Relationship Type="http://schemas.openxmlformats.org/officeDocument/2006/relationships/hyperlink" Id="rId31" Target="https://doi.org/10.1001/jama.1994.03510330076038" TargetMode="External" /><Relationship Type="http://schemas.openxmlformats.org/officeDocument/2006/relationships/hyperlink" Id="rId34" Target="https://doi.org/10.1073/pnas.1202870109" TargetMode="External" /><Relationship Type="http://schemas.openxmlformats.org/officeDocument/2006/relationships/hyperlink" Id="rId47" Target="https://doi.org/10.1093/biomet/86.4.948" TargetMode="External" /><Relationship Type="http://schemas.openxmlformats.org/officeDocument/2006/relationships/hyperlink" Id="rId29" Target="https://doi.org/10.1093/cid/cit790" TargetMode="External" /><Relationship Type="http://schemas.openxmlformats.org/officeDocument/2006/relationships/hyperlink" Id="rId38" Target="https://doi.org/10.1093/ije/dyw120" TargetMode="External" /><Relationship Type="http://schemas.openxmlformats.org/officeDocument/2006/relationships/hyperlink" Id="rId42" Target="https://doi.org/10.1093/trstmh/tru186" TargetMode="External" /><Relationship Type="http://schemas.openxmlformats.org/officeDocument/2006/relationships/hyperlink" Id="rId41" Target="https://doi.org/10.1097/01.ede.0000231546.14749.ab" TargetMode="External" /><Relationship Type="http://schemas.openxmlformats.org/officeDocument/2006/relationships/hyperlink" Id="rId33" Target="https://doi.org/10.1136/adc.2005.085043" TargetMode="External" /><Relationship Type="http://schemas.openxmlformats.org/officeDocument/2006/relationships/hyperlink" Id="rId45" Target="https://doi.org/10.1136/adc.2008.139543" TargetMode="External" /><Relationship Type="http://schemas.openxmlformats.org/officeDocument/2006/relationships/hyperlink" Id="rId40" Target="https://doi.org/10.1136/adc.84.2.109" TargetMode="External" /><Relationship Type="http://schemas.openxmlformats.org/officeDocument/2006/relationships/hyperlink" Id="rId50" Target="https://doi.org/10.1136/archdischild-2015-310282" TargetMode="External" /><Relationship Type="http://schemas.openxmlformats.org/officeDocument/2006/relationships/hyperlink" Id="rId44" Target="https://doi.org/10.1136/bmj.310.6985.967" TargetMode="External" /><Relationship Type="http://schemas.openxmlformats.org/officeDocument/2006/relationships/hyperlink" Id="rId32" Target="https://doi.org/10.1136/bmj.331.7518.647" TargetMode="External" /><Relationship Type="http://schemas.openxmlformats.org/officeDocument/2006/relationships/hyperlink" Id="rId48" Target="https://doi.org/10.1136/bmj.g4643" TargetMode="External" /><Relationship Type="http://schemas.openxmlformats.org/officeDocument/2006/relationships/hyperlink" Id="rId36" Target="https://doi.org/10.1136/bmj.i5170" TargetMode="External" /><Relationship Type="http://schemas.openxmlformats.org/officeDocument/2006/relationships/hyperlink" Id="rId49" Target="https://doi.org/10.1136/bmj.i5225" TargetMode="External" /><Relationship Type="http://schemas.openxmlformats.org/officeDocument/2006/relationships/hyperlink" Id="rId35" Target="https://doi.org/10.1136/thx.2010.134767" TargetMode="External" /><Relationship Type="http://schemas.openxmlformats.org/officeDocument/2006/relationships/hyperlink" Id="rId46" Target="https://doi.org/10.1177/0962280206074463" TargetMode="External" /><Relationship Type="http://schemas.openxmlformats.org/officeDocument/2006/relationships/hyperlink" Id="rId28" Target="https://doi.org/10.1371/journal.pmed.1001012" TargetMode="External" /><Relationship Type="http://schemas.openxmlformats.org/officeDocument/2006/relationships/hyperlink" Id="rId37" Target="https://doi.org/10.3310/hta17370" TargetMode="External" /><Relationship Type="http://schemas.openxmlformats.org/officeDocument/2006/relationships/hyperlink" Id="rId43" Target="https://doi.org/http://dx.doi.org/http://www.communities.gov.uk/publications/corporate/statistics/indices2010technicalreport" TargetMode="External" /><Relationship Type="http://schemas.openxmlformats.org/officeDocument/2006/relationships/hyperlink" Id="rId26" Target="https://github.com/seabbs/ExploreBCGOnOutcomes" TargetMode="External" /><Relationship Type="http://schemas.openxmlformats.org/officeDocument/2006/relationships/hyperlink" Id="rId39"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0" Target="http://www.ncbi.nlm.nih.gov/pubmed/8144299" TargetMode="External" /><Relationship Type="http://schemas.openxmlformats.org/officeDocument/2006/relationships/hyperlink" Id="rId31" Target="https://doi.org/10.1001/jama.1994.03510330076038" TargetMode="External" /><Relationship Type="http://schemas.openxmlformats.org/officeDocument/2006/relationships/hyperlink" Id="rId34" Target="https://doi.org/10.1073/pnas.1202870109" TargetMode="External" /><Relationship Type="http://schemas.openxmlformats.org/officeDocument/2006/relationships/hyperlink" Id="rId47" Target="https://doi.org/10.1093/biomet/86.4.948" TargetMode="External" /><Relationship Type="http://schemas.openxmlformats.org/officeDocument/2006/relationships/hyperlink" Id="rId29" Target="https://doi.org/10.1093/cid/cit790" TargetMode="External" /><Relationship Type="http://schemas.openxmlformats.org/officeDocument/2006/relationships/hyperlink" Id="rId38" Target="https://doi.org/10.1093/ije/dyw120" TargetMode="External" /><Relationship Type="http://schemas.openxmlformats.org/officeDocument/2006/relationships/hyperlink" Id="rId42" Target="https://doi.org/10.1093/trstmh/tru186" TargetMode="External" /><Relationship Type="http://schemas.openxmlformats.org/officeDocument/2006/relationships/hyperlink" Id="rId41" Target="https://doi.org/10.1097/01.ede.0000231546.14749.ab" TargetMode="External" /><Relationship Type="http://schemas.openxmlformats.org/officeDocument/2006/relationships/hyperlink" Id="rId33" Target="https://doi.org/10.1136/adc.2005.085043" TargetMode="External" /><Relationship Type="http://schemas.openxmlformats.org/officeDocument/2006/relationships/hyperlink" Id="rId45" Target="https://doi.org/10.1136/adc.2008.139543" TargetMode="External" /><Relationship Type="http://schemas.openxmlformats.org/officeDocument/2006/relationships/hyperlink" Id="rId40" Target="https://doi.org/10.1136/adc.84.2.109" TargetMode="External" /><Relationship Type="http://schemas.openxmlformats.org/officeDocument/2006/relationships/hyperlink" Id="rId50" Target="https://doi.org/10.1136/archdischild-2015-310282" TargetMode="External" /><Relationship Type="http://schemas.openxmlformats.org/officeDocument/2006/relationships/hyperlink" Id="rId44" Target="https://doi.org/10.1136/bmj.310.6985.967" TargetMode="External" /><Relationship Type="http://schemas.openxmlformats.org/officeDocument/2006/relationships/hyperlink" Id="rId32" Target="https://doi.org/10.1136/bmj.331.7518.647" TargetMode="External" /><Relationship Type="http://schemas.openxmlformats.org/officeDocument/2006/relationships/hyperlink" Id="rId48" Target="https://doi.org/10.1136/bmj.g4643" TargetMode="External" /><Relationship Type="http://schemas.openxmlformats.org/officeDocument/2006/relationships/hyperlink" Id="rId36" Target="https://doi.org/10.1136/bmj.i5170" TargetMode="External" /><Relationship Type="http://schemas.openxmlformats.org/officeDocument/2006/relationships/hyperlink" Id="rId49" Target="https://doi.org/10.1136/bmj.i5225" TargetMode="External" /><Relationship Type="http://schemas.openxmlformats.org/officeDocument/2006/relationships/hyperlink" Id="rId35" Target="https://doi.org/10.1136/thx.2010.134767" TargetMode="External" /><Relationship Type="http://schemas.openxmlformats.org/officeDocument/2006/relationships/hyperlink" Id="rId46" Target="https://doi.org/10.1177/0962280206074463" TargetMode="External" /><Relationship Type="http://schemas.openxmlformats.org/officeDocument/2006/relationships/hyperlink" Id="rId28" Target="https://doi.org/10.1371/journal.pmed.1001012" TargetMode="External" /><Relationship Type="http://schemas.openxmlformats.org/officeDocument/2006/relationships/hyperlink" Id="rId37" Target="https://doi.org/10.3310/hta17370" TargetMode="External" /><Relationship Type="http://schemas.openxmlformats.org/officeDocument/2006/relationships/hyperlink" Id="rId43" Target="https://doi.org/http://dx.doi.org/http://www.communities.gov.uk/publications/corporate/statistics/indices2010technicalreport" TargetMode="External" /><Relationship Type="http://schemas.openxmlformats.org/officeDocument/2006/relationships/hyperlink" Id="rId26" Target="https://github.com/seabbs/ExploreBCGOnOutcomes" TargetMode="External" /><Relationship Type="http://schemas.openxmlformats.org/officeDocument/2006/relationships/hyperlink" Id="rId39"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Words>
  <Characters>227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dcterms:created xsi:type="dcterms:W3CDTF">2018-04-05T10:46:51Z</dcterms:created>
  <dcterms:modified xsi:type="dcterms:W3CDTF">2018-04-05T10:46:51Z</dcterms:modified>
</cp:coreProperties>
</file>