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77777777" w:rsidR="008A7EC2" w:rsidRDefault="008A7EC2" w:rsidP="008A7EC2">
      <w:pPr>
        <w:pStyle w:val="BodyText"/>
      </w:pPr>
      <w:r>
        <w:t>Maeve K Lalor, TB section, National Infection Service, Public Health England, London, UK</w:t>
      </w:r>
    </w:p>
    <w:p w14:paraId="6C8A7A38" w14:textId="77777777" w:rsidR="008A7EC2" w:rsidRDefault="008A7EC2" w:rsidP="008A7EC2">
      <w:pPr>
        <w:pStyle w:val="BodyText"/>
      </w:pPr>
      <w:r>
        <w:t>Dominik Zenner, Respiratory Diseases Department, Centre for Infectious Disease Surveillance and Control (CIDSC), National Infections Service, Public Health England, London, UK</w:t>
      </w:r>
    </w:p>
    <w:p w14:paraId="177FA697" w14:textId="77777777" w:rsidR="008A7EC2" w:rsidRDefault="008A7EC2" w:rsidP="008A7EC2">
      <w:pPr>
        <w:pStyle w:val="BodyText"/>
      </w:pPr>
      <w:r>
        <w:t>Colin Campbell, National Infection Service, Public Health England, London, UK</w:t>
      </w:r>
    </w:p>
    <w:p w14:paraId="1726A63B" w14:textId="77777777" w:rsidR="008A7EC2" w:rsidRDefault="008A7EC2" w:rsidP="008A7EC2">
      <w:pPr>
        <w:pStyle w:val="BodyText"/>
      </w:pPr>
      <w:r>
        <w:t>Mary E Ramsay, Immunisation, Hepatitis and Blood safety department, Public Health England, London, UK</w:t>
      </w:r>
    </w:p>
    <w:p w14:paraId="40C3E1D3" w14:textId="77777777" w:rsidR="008A7EC2" w:rsidRDefault="008A7EC2" w:rsidP="008A7EC2">
      <w:pPr>
        <w:pStyle w:val="BodyText"/>
      </w:pPr>
      <w:r>
        <w:t>Ellen Brooks-Pollock, Bristol Medical School: Population Health Sciences, University of Bristol, Bristol, UK</w:t>
      </w:r>
    </w:p>
    <w:p w14:paraId="35BB44ED" w14:textId="77777777" w:rsidR="008A7EC2" w:rsidRDefault="008A7EC2" w:rsidP="008A7EC2">
      <w:pPr>
        <w:pStyle w:val="BodyText"/>
      </w:pPr>
      <w:r>
        <w:rPr>
          <w:b/>
        </w:rPr>
        <w:lastRenderedPageBreak/>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0C5F3ABB"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1D5EBF">
        <w:t>31</w:t>
      </w:r>
      <w:r w:rsidR="00321875">
        <w:t xml:space="preserve">90 </w:t>
      </w:r>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1" w:name="pagebreak-1"/>
      <w:bookmarkEnd w:id="1"/>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2" w:name="pagebreak-2"/>
      <w:bookmarkEnd w:id="2"/>
      <w:r>
        <w:rPr>
          <w:b/>
        </w:rPr>
        <w:t>INTRODUCTION</w:t>
      </w:r>
    </w:p>
    <w:p w14:paraId="0D7D3558" w14:textId="21DC4AA9" w:rsidR="008A7EC2" w:rsidRDefault="008A7EC2" w:rsidP="008A7EC2">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29963023"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bookmarkStart w:id="3" w:name="_GoBack"/>
      <w:bookmarkEnd w:id="3"/>
      <w:r w:rsidRPr="000E310F">
        <w:t xml:space="preserve">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rPr>
          <w:i/>
        </w:rPr>
        <w:t xml:space="preserve"> </w:t>
      </w:r>
      <w:r w:rsidR="008A7EC2">
        <w:t>Adult vaccination is no longer common in the UK, where universal BCG vaccination of adolescents was stopped in 2005 in favour of a targeted neonatal programme aimed at high risk children.</w:t>
      </w:r>
    </w:p>
    <w:p w14:paraId="6055FC2D" w14:textId="5A16F17D"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2E9E5222"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p>
    <w:p w14:paraId="5D10D0A1" w14:textId="66B68E09" w:rsidR="007F3478" w:rsidRPr="007F3478" w:rsidRDefault="007F3478" w:rsidP="007F3478">
      <w:pPr>
        <w:pStyle w:val="BodyText"/>
      </w:pPr>
      <w:r w:rsidRPr="007F3478">
        <w:t>All-cause mortality was defined using the overall outcome recorded in ETS, this is based on 36 months</w:t>
      </w:r>
      <w:r w:rsidR="00D5126C">
        <w:t xml:space="preserve"> of follow up</w:t>
      </w:r>
      <w:r w:rsidRPr="007F3478">
        <w:t xml:space="preserve">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miliary TB were not excluded.</w:t>
      </w:r>
    </w:p>
    <w:p w14:paraId="42CCF7D4" w14:textId="77777777" w:rsidR="008A7EC2" w:rsidRDefault="008A7EC2" w:rsidP="008A7EC2">
      <w:pPr>
        <w:pStyle w:val="BodyText"/>
      </w:pPr>
      <w:r>
        <w:rPr>
          <w:b/>
        </w:rPr>
        <w:lastRenderedPageBreak/>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5A8FA032" w:rsidR="008A7EC2" w:rsidRDefault="000E310F" w:rsidP="008A7EC2">
      <w:pPr>
        <w:pStyle w:val="BodyText"/>
      </w:pPr>
      <w:r w:rsidRPr="000E310F">
        <w:t xml:space="preserve">BCG status was collected during the assessment of TB cases and then entered in the ETS. When available BCG vaccination records are used, although often these are not available and so patient recall or the presence of a scare is relied on. When cases are uncertain, and there is no evidence of a scar, no BCG status is given. Year of vaccination </w:t>
      </w:r>
      <w:r>
        <w:t>was</w:t>
      </w:r>
      <w:r w:rsidRPr="000E310F">
        <w:t xml:space="preserve"> collected similarly.</w:t>
      </w:r>
      <w:r w:rsidRPr="009573DD">
        <w:t xml:space="preserve"> </w:t>
      </w:r>
      <w:r w:rsidR="009573DD" w:rsidRPr="009573DD">
        <w:t>Years since BCG vaccination was defined as year of notification minus year of vaccination and categorised into two groups (0 to 10 and 11+ years). This was based on: evidence that the average duration of BCG protection is 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t xml:space="preserve">In the multivariable models, we adjusted for sex,[18–20] age,[21] Index of Multiple Deprivation (2010) categorised into five groups for England (IMD rank),[22,23] </w:t>
      </w:r>
      <w:r>
        <w:lastRenderedPageBreak/>
        <w:t>ethnicity,[18,24] UK birth status,[25,26] and year of notification. As the relationship between age and outcomes was non-linear, we modelled age using a natural cubic spline with knots at the 25%, 50% and 75% quantiles.</w:t>
      </w:r>
    </w:p>
    <w:p w14:paraId="30B9960D" w14:textId="1D79B831" w:rsidR="008A7EC2" w:rsidRDefault="008A7EC2" w:rsidP="008A7EC2">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w:t>
      </w:r>
      <w:bookmarkStart w:id="4" w:name="OLE_LINK1"/>
      <w:bookmarkStart w:id="5" w:name="OLE_LINK2"/>
      <w:r w:rsidR="007F3478" w:rsidRPr="007F3478">
        <w:t>To mitigate the impact of missing data we used multiple imputation, with the MICE package.[27] We imputed 50 data sets (for 20 iterations) using all outcome and explanatory variables included in the analysis as predictors along with Public Health England centre. The model results were pooled using the small sample method,[28] and effect sizes compared with those from the main analysis.</w:t>
      </w:r>
      <w:bookmarkEnd w:id="4"/>
      <w:bookmarkEnd w:id="5"/>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3492ED29" w14:textId="6AFF4515" w:rsidR="00C6630A" w:rsidRDefault="008A7EC2" w:rsidP="008A7EC2">
      <w:pPr>
        <w:pStyle w:val="BodyText"/>
      </w:pPr>
      <w:r>
        <w:lastRenderedPageBreak/>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044"/>
        <w:gridCol w:w="1298"/>
        <w:gridCol w:w="1401"/>
        <w:gridCol w:w="1536"/>
        <w:gridCol w:w="2081"/>
      </w:tblGrid>
      <w:tr w:rsidR="00C6630A" w:rsidRPr="00C6630A" w14:paraId="5215EF04" w14:textId="77777777" w:rsidTr="00C6630A">
        <w:trPr>
          <w:cnfStyle w:val="100000000000" w:firstRow="1" w:lastRow="0" w:firstColumn="0" w:lastColumn="0" w:oddVBand="0" w:evenVBand="0" w:oddHBand="0" w:evenHBand="0" w:firstRowFirstColumn="0" w:firstRowLastColumn="0" w:lastRowFirstColumn="0" w:lastRowLastColumn="0"/>
        </w:trPr>
        <w:tc>
          <w:tcPr>
            <w:tcW w:w="0" w:type="auto"/>
          </w:tcPr>
          <w:p w14:paraId="342E5309" w14:textId="77777777" w:rsidR="00C6630A" w:rsidRPr="00C6630A" w:rsidRDefault="00C6630A" w:rsidP="00C6630A">
            <w:pPr>
              <w:pStyle w:val="Compact"/>
              <w:rPr>
                <w:b w:val="0"/>
              </w:rPr>
            </w:pPr>
            <w:r w:rsidRPr="00C6630A">
              <w:rPr>
                <w:b w:val="0"/>
              </w:rPr>
              <w:t>Outcome</w:t>
            </w:r>
          </w:p>
        </w:tc>
        <w:tc>
          <w:tcPr>
            <w:tcW w:w="0" w:type="auto"/>
          </w:tcPr>
          <w:p w14:paraId="70345383" w14:textId="77777777" w:rsidR="00C6630A" w:rsidRPr="00C6630A" w:rsidRDefault="00C6630A" w:rsidP="00C6630A">
            <w:pPr>
              <w:pStyle w:val="Compact"/>
              <w:rPr>
                <w:b w:val="0"/>
              </w:rPr>
            </w:pPr>
            <w:r w:rsidRPr="00C6630A">
              <w:rPr>
                <w:b w:val="0"/>
              </w:rPr>
              <w:t>Total</w:t>
            </w:r>
          </w:p>
        </w:tc>
        <w:tc>
          <w:tcPr>
            <w:tcW w:w="0" w:type="auto"/>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C6630A">
        <w:tc>
          <w:tcPr>
            <w:tcW w:w="0" w:type="auto"/>
          </w:tcPr>
          <w:p w14:paraId="2E7F514F" w14:textId="77777777" w:rsidR="00C6630A" w:rsidRPr="00C6630A" w:rsidRDefault="00C6630A" w:rsidP="00C6630A">
            <w:pPr>
              <w:pStyle w:val="Compact"/>
            </w:pPr>
            <w:r w:rsidRPr="00C6630A">
              <w:t>Total, all cases</w:t>
            </w:r>
          </w:p>
        </w:tc>
        <w:tc>
          <w:tcPr>
            <w:tcW w:w="0" w:type="auto"/>
          </w:tcPr>
          <w:p w14:paraId="655F09E8" w14:textId="77777777" w:rsidR="00C6630A" w:rsidRPr="00C6630A" w:rsidRDefault="00C6630A" w:rsidP="00C6630A">
            <w:pPr>
              <w:pStyle w:val="Compact"/>
            </w:pPr>
            <w:r w:rsidRPr="00C6630A">
              <w:t>51645</w:t>
            </w:r>
          </w:p>
        </w:tc>
        <w:tc>
          <w:tcPr>
            <w:tcW w:w="0" w:type="auto"/>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C6630A">
        <w:tc>
          <w:tcPr>
            <w:tcW w:w="0" w:type="auto"/>
          </w:tcPr>
          <w:p w14:paraId="153F2C47" w14:textId="77777777" w:rsidR="00C6630A" w:rsidRPr="00C6630A" w:rsidRDefault="00C6630A" w:rsidP="00C6630A">
            <w:pPr>
              <w:pStyle w:val="Compact"/>
            </w:pPr>
            <w:r w:rsidRPr="00C6630A">
              <w:t>All-cause mortality</w:t>
            </w:r>
          </w:p>
        </w:tc>
        <w:tc>
          <w:tcPr>
            <w:tcW w:w="0" w:type="auto"/>
          </w:tcPr>
          <w:p w14:paraId="33926241" w14:textId="77777777" w:rsidR="00C6630A" w:rsidRPr="00C6630A" w:rsidRDefault="00C6630A" w:rsidP="00C6630A">
            <w:pPr>
              <w:pStyle w:val="Compact"/>
            </w:pPr>
            <w:r w:rsidRPr="00C6630A">
              <w:t>45588 (88)</w:t>
            </w:r>
          </w:p>
        </w:tc>
        <w:tc>
          <w:tcPr>
            <w:tcW w:w="0" w:type="auto"/>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C6630A">
        <w:tc>
          <w:tcPr>
            <w:tcW w:w="0" w:type="auto"/>
          </w:tcPr>
          <w:p w14:paraId="3EC3FD2C" w14:textId="77777777" w:rsidR="00C6630A" w:rsidRPr="00C6630A" w:rsidRDefault="00C6630A" w:rsidP="00C6630A">
            <w:pPr>
              <w:pStyle w:val="Compact"/>
            </w:pPr>
            <w:r w:rsidRPr="00C6630A">
              <w:t>   No</w:t>
            </w:r>
          </w:p>
        </w:tc>
        <w:tc>
          <w:tcPr>
            <w:tcW w:w="0" w:type="auto"/>
          </w:tcPr>
          <w:p w14:paraId="7FD458DF" w14:textId="77777777" w:rsidR="00C6630A" w:rsidRPr="00C6630A" w:rsidRDefault="00C6630A" w:rsidP="00C6630A">
            <w:pPr>
              <w:pStyle w:val="Compact"/>
            </w:pPr>
            <w:r w:rsidRPr="00C6630A">
              <w:t>   43024 [</w:t>
            </w:r>
            <w:r w:rsidRPr="00C6630A">
              <w:rPr>
                <w:i/>
              </w:rPr>
              <w:t>94</w:t>
            </w:r>
            <w:r w:rsidRPr="00C6630A">
              <w:t>]</w:t>
            </w:r>
          </w:p>
        </w:tc>
        <w:tc>
          <w:tcPr>
            <w:tcW w:w="0" w:type="auto"/>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C6630A">
        <w:tc>
          <w:tcPr>
            <w:tcW w:w="0" w:type="auto"/>
          </w:tcPr>
          <w:p w14:paraId="1BAE32C8" w14:textId="77777777" w:rsidR="00C6630A" w:rsidRPr="00C6630A" w:rsidRDefault="00C6630A" w:rsidP="00C6630A">
            <w:pPr>
              <w:pStyle w:val="Compact"/>
            </w:pPr>
            <w:r w:rsidRPr="00C6630A">
              <w:t>   Yes</w:t>
            </w:r>
          </w:p>
        </w:tc>
        <w:tc>
          <w:tcPr>
            <w:tcW w:w="0" w:type="auto"/>
          </w:tcPr>
          <w:p w14:paraId="04DED2D7" w14:textId="77777777" w:rsidR="00C6630A" w:rsidRPr="00C6630A" w:rsidRDefault="00C6630A" w:rsidP="00C6630A">
            <w:pPr>
              <w:pStyle w:val="Compact"/>
            </w:pPr>
            <w:r w:rsidRPr="00C6630A">
              <w:t>   2564 [</w:t>
            </w:r>
            <w:r w:rsidRPr="00C6630A">
              <w:rPr>
                <w:i/>
              </w:rPr>
              <w:t>6</w:t>
            </w:r>
            <w:r w:rsidRPr="00C6630A">
              <w:t>]</w:t>
            </w:r>
          </w:p>
        </w:tc>
        <w:tc>
          <w:tcPr>
            <w:tcW w:w="0" w:type="auto"/>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C6630A">
        <w:tc>
          <w:tcPr>
            <w:tcW w:w="0" w:type="auto"/>
          </w:tcPr>
          <w:p w14:paraId="2EB8147D" w14:textId="77777777" w:rsidR="00C6630A" w:rsidRPr="00C6630A" w:rsidRDefault="00C6630A" w:rsidP="00C6630A">
            <w:pPr>
              <w:pStyle w:val="Compact"/>
            </w:pPr>
            <w:r w:rsidRPr="00C6630A">
              <w:t>Death due to TB (in those who died*)</w:t>
            </w:r>
          </w:p>
        </w:tc>
        <w:tc>
          <w:tcPr>
            <w:tcW w:w="0" w:type="auto"/>
          </w:tcPr>
          <w:p w14:paraId="66F6DAF8" w14:textId="77777777" w:rsidR="00C6630A" w:rsidRPr="00C6630A" w:rsidRDefault="00C6630A" w:rsidP="00C6630A">
            <w:pPr>
              <w:pStyle w:val="Compact"/>
            </w:pPr>
            <w:r w:rsidRPr="00C6630A">
              <w:t>1373 (3)</w:t>
            </w:r>
          </w:p>
        </w:tc>
        <w:tc>
          <w:tcPr>
            <w:tcW w:w="0" w:type="auto"/>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C6630A">
        <w:tc>
          <w:tcPr>
            <w:tcW w:w="0" w:type="auto"/>
          </w:tcPr>
          <w:p w14:paraId="621E181A" w14:textId="77777777" w:rsidR="00C6630A" w:rsidRPr="00C6630A" w:rsidRDefault="00C6630A" w:rsidP="00C6630A">
            <w:pPr>
              <w:pStyle w:val="Compact"/>
            </w:pPr>
            <w:r w:rsidRPr="00C6630A">
              <w:t>   No</w:t>
            </w:r>
          </w:p>
        </w:tc>
        <w:tc>
          <w:tcPr>
            <w:tcW w:w="0" w:type="auto"/>
          </w:tcPr>
          <w:p w14:paraId="378F830D" w14:textId="77777777" w:rsidR="00C6630A" w:rsidRPr="00C6630A" w:rsidRDefault="00C6630A" w:rsidP="00C6630A">
            <w:pPr>
              <w:pStyle w:val="Compact"/>
            </w:pPr>
            <w:r w:rsidRPr="00C6630A">
              <w:t>   572 [</w:t>
            </w:r>
            <w:r w:rsidRPr="00C6630A">
              <w:rPr>
                <w:i/>
              </w:rPr>
              <w:t>42</w:t>
            </w:r>
            <w:r w:rsidRPr="00C6630A">
              <w:t>]</w:t>
            </w:r>
          </w:p>
        </w:tc>
        <w:tc>
          <w:tcPr>
            <w:tcW w:w="0" w:type="auto"/>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C6630A">
        <w:tc>
          <w:tcPr>
            <w:tcW w:w="0" w:type="auto"/>
          </w:tcPr>
          <w:p w14:paraId="2C1EE7C5" w14:textId="77777777" w:rsidR="00C6630A" w:rsidRPr="00C6630A" w:rsidRDefault="00C6630A" w:rsidP="00C6630A">
            <w:pPr>
              <w:pStyle w:val="Compact"/>
            </w:pPr>
            <w:r w:rsidRPr="00C6630A">
              <w:t>   Yes</w:t>
            </w:r>
          </w:p>
        </w:tc>
        <w:tc>
          <w:tcPr>
            <w:tcW w:w="0" w:type="auto"/>
          </w:tcPr>
          <w:p w14:paraId="38AE4084" w14:textId="77777777" w:rsidR="00C6630A" w:rsidRPr="00C6630A" w:rsidRDefault="00C6630A" w:rsidP="00C6630A">
            <w:pPr>
              <w:pStyle w:val="Compact"/>
            </w:pPr>
            <w:r w:rsidRPr="00C6630A">
              <w:t>   801 [</w:t>
            </w:r>
            <w:r w:rsidRPr="00C6630A">
              <w:rPr>
                <w:i/>
              </w:rPr>
              <w:t>58</w:t>
            </w:r>
            <w:r w:rsidRPr="00C6630A">
              <w:t>]</w:t>
            </w:r>
          </w:p>
        </w:tc>
        <w:tc>
          <w:tcPr>
            <w:tcW w:w="0" w:type="auto"/>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C6630A">
        <w:tc>
          <w:tcPr>
            <w:tcW w:w="0" w:type="auto"/>
          </w:tcPr>
          <w:p w14:paraId="7B50B7A2" w14:textId="77777777" w:rsidR="00C6630A" w:rsidRPr="00C6630A" w:rsidRDefault="00C6630A" w:rsidP="00C6630A">
            <w:pPr>
              <w:pStyle w:val="Compact"/>
            </w:pPr>
            <w:r w:rsidRPr="00C6630A">
              <w:t>Recurrent TB</w:t>
            </w:r>
          </w:p>
        </w:tc>
        <w:tc>
          <w:tcPr>
            <w:tcW w:w="0" w:type="auto"/>
          </w:tcPr>
          <w:p w14:paraId="62A1B803" w14:textId="77777777" w:rsidR="00C6630A" w:rsidRPr="00C6630A" w:rsidRDefault="00C6630A" w:rsidP="00C6630A">
            <w:pPr>
              <w:pStyle w:val="Compact"/>
            </w:pPr>
            <w:r w:rsidRPr="00C6630A">
              <w:t>48497 (94)</w:t>
            </w:r>
          </w:p>
        </w:tc>
        <w:tc>
          <w:tcPr>
            <w:tcW w:w="0" w:type="auto"/>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C6630A">
        <w:tc>
          <w:tcPr>
            <w:tcW w:w="0" w:type="auto"/>
          </w:tcPr>
          <w:p w14:paraId="0C3CB606" w14:textId="77777777" w:rsidR="00C6630A" w:rsidRPr="00C6630A" w:rsidRDefault="00C6630A" w:rsidP="00C6630A">
            <w:pPr>
              <w:pStyle w:val="Compact"/>
            </w:pPr>
            <w:r w:rsidRPr="00C6630A">
              <w:t>   No</w:t>
            </w:r>
          </w:p>
        </w:tc>
        <w:tc>
          <w:tcPr>
            <w:tcW w:w="0" w:type="auto"/>
          </w:tcPr>
          <w:p w14:paraId="101FC991" w14:textId="77777777" w:rsidR="00C6630A" w:rsidRPr="00C6630A" w:rsidRDefault="00C6630A" w:rsidP="00C6630A">
            <w:pPr>
              <w:pStyle w:val="Compact"/>
            </w:pPr>
            <w:r w:rsidRPr="00C6630A">
              <w:t>   44869 [</w:t>
            </w:r>
            <w:r w:rsidRPr="00C6630A">
              <w:rPr>
                <w:i/>
              </w:rPr>
              <w:t>93</w:t>
            </w:r>
            <w:r w:rsidRPr="00C6630A">
              <w:t>]</w:t>
            </w:r>
          </w:p>
        </w:tc>
        <w:tc>
          <w:tcPr>
            <w:tcW w:w="0" w:type="auto"/>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C6630A">
        <w:tc>
          <w:tcPr>
            <w:tcW w:w="0" w:type="auto"/>
          </w:tcPr>
          <w:p w14:paraId="2940D22D" w14:textId="77777777" w:rsidR="00C6630A" w:rsidRPr="00C6630A" w:rsidRDefault="00C6630A" w:rsidP="00C6630A">
            <w:pPr>
              <w:pStyle w:val="Compact"/>
            </w:pPr>
            <w:r w:rsidRPr="00C6630A">
              <w:t>   Yes</w:t>
            </w:r>
          </w:p>
        </w:tc>
        <w:tc>
          <w:tcPr>
            <w:tcW w:w="0" w:type="auto"/>
          </w:tcPr>
          <w:p w14:paraId="36CBDC91" w14:textId="77777777" w:rsidR="00C6630A" w:rsidRPr="00C6630A" w:rsidRDefault="00C6630A" w:rsidP="00C6630A">
            <w:pPr>
              <w:pStyle w:val="Compact"/>
            </w:pPr>
            <w:r w:rsidRPr="00C6630A">
              <w:t>   3628 [</w:t>
            </w:r>
            <w:r w:rsidRPr="00C6630A">
              <w:rPr>
                <w:i/>
              </w:rPr>
              <w:t>7</w:t>
            </w:r>
            <w:r w:rsidRPr="00C6630A">
              <w:t>]</w:t>
            </w:r>
          </w:p>
        </w:tc>
        <w:tc>
          <w:tcPr>
            <w:tcW w:w="0" w:type="auto"/>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C6630A">
        <w:tc>
          <w:tcPr>
            <w:tcW w:w="0" w:type="auto"/>
          </w:tcPr>
          <w:p w14:paraId="08E20176" w14:textId="77777777" w:rsidR="00C6630A" w:rsidRPr="00C6630A" w:rsidRDefault="00C6630A" w:rsidP="00C6630A">
            <w:pPr>
              <w:pStyle w:val="Compact"/>
            </w:pPr>
            <w:r w:rsidRPr="00C6630A">
              <w:t>Pulmonary TB</w:t>
            </w:r>
          </w:p>
        </w:tc>
        <w:tc>
          <w:tcPr>
            <w:tcW w:w="0" w:type="auto"/>
          </w:tcPr>
          <w:p w14:paraId="615ED359" w14:textId="77777777" w:rsidR="00C6630A" w:rsidRPr="00C6630A" w:rsidRDefault="00C6630A" w:rsidP="00C6630A">
            <w:pPr>
              <w:pStyle w:val="Compact"/>
            </w:pPr>
            <w:r w:rsidRPr="00C6630A">
              <w:t>51432 (100)</w:t>
            </w:r>
          </w:p>
        </w:tc>
        <w:tc>
          <w:tcPr>
            <w:tcW w:w="0" w:type="auto"/>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C6630A">
        <w:tc>
          <w:tcPr>
            <w:tcW w:w="0" w:type="auto"/>
          </w:tcPr>
          <w:p w14:paraId="7F0F817D" w14:textId="77777777" w:rsidR="00C6630A" w:rsidRPr="00C6630A" w:rsidRDefault="00C6630A" w:rsidP="00C6630A">
            <w:pPr>
              <w:pStyle w:val="Compact"/>
            </w:pPr>
            <w:r w:rsidRPr="00C6630A">
              <w:lastRenderedPageBreak/>
              <w:t>   Extra-pulmonary (EP) only</w:t>
            </w:r>
          </w:p>
        </w:tc>
        <w:tc>
          <w:tcPr>
            <w:tcW w:w="0" w:type="auto"/>
          </w:tcPr>
          <w:p w14:paraId="10E7A128" w14:textId="77777777" w:rsidR="00C6630A" w:rsidRPr="00C6630A" w:rsidRDefault="00C6630A" w:rsidP="00C6630A">
            <w:pPr>
              <w:pStyle w:val="Compact"/>
            </w:pPr>
            <w:r w:rsidRPr="00C6630A">
              <w:t>   24280 [</w:t>
            </w:r>
            <w:r w:rsidRPr="00C6630A">
              <w:rPr>
                <w:i/>
              </w:rPr>
              <w:t>47</w:t>
            </w:r>
            <w:r w:rsidRPr="00C6630A">
              <w:t>]</w:t>
            </w:r>
          </w:p>
        </w:tc>
        <w:tc>
          <w:tcPr>
            <w:tcW w:w="0" w:type="auto"/>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C6630A">
        <w:tc>
          <w:tcPr>
            <w:tcW w:w="0" w:type="auto"/>
          </w:tcPr>
          <w:p w14:paraId="73B82D0D" w14:textId="77777777" w:rsidR="00C6630A" w:rsidRPr="00C6630A" w:rsidRDefault="00C6630A" w:rsidP="00C6630A">
            <w:pPr>
              <w:pStyle w:val="Compact"/>
            </w:pPr>
            <w:r w:rsidRPr="00C6630A">
              <w:t>   Pulmonary, with or without EP</w:t>
            </w:r>
          </w:p>
        </w:tc>
        <w:tc>
          <w:tcPr>
            <w:tcW w:w="0" w:type="auto"/>
          </w:tcPr>
          <w:p w14:paraId="7BA55417" w14:textId="77777777" w:rsidR="00C6630A" w:rsidRPr="00C6630A" w:rsidRDefault="00C6630A" w:rsidP="00C6630A">
            <w:pPr>
              <w:pStyle w:val="Compact"/>
            </w:pPr>
            <w:r w:rsidRPr="00C6630A">
              <w:t>   27152 [</w:t>
            </w:r>
            <w:r w:rsidRPr="00C6630A">
              <w:rPr>
                <w:i/>
              </w:rPr>
              <w:t>53</w:t>
            </w:r>
            <w:r w:rsidRPr="00C6630A">
              <w:t>]</w:t>
            </w:r>
          </w:p>
        </w:tc>
        <w:tc>
          <w:tcPr>
            <w:tcW w:w="0" w:type="auto"/>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C6630A">
        <w:tc>
          <w:tcPr>
            <w:tcW w:w="0" w:type="auto"/>
          </w:tcPr>
          <w:p w14:paraId="5812187E" w14:textId="77777777" w:rsidR="00C6630A" w:rsidRPr="00C6630A" w:rsidRDefault="00C6630A" w:rsidP="00C6630A">
            <w:pPr>
              <w:pStyle w:val="Compact"/>
            </w:pPr>
            <w:r w:rsidRPr="00C6630A">
              <w:t>Sputum smear status - positive</w:t>
            </w:r>
          </w:p>
        </w:tc>
        <w:tc>
          <w:tcPr>
            <w:tcW w:w="0" w:type="auto"/>
          </w:tcPr>
          <w:p w14:paraId="49428A77" w14:textId="77777777" w:rsidR="00C6630A" w:rsidRPr="00C6630A" w:rsidRDefault="00C6630A" w:rsidP="00C6630A">
            <w:pPr>
              <w:pStyle w:val="Compact"/>
            </w:pPr>
            <w:r w:rsidRPr="00C6630A">
              <w:t>19551 (38)</w:t>
            </w:r>
          </w:p>
        </w:tc>
        <w:tc>
          <w:tcPr>
            <w:tcW w:w="0" w:type="auto"/>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C6630A">
        <w:tc>
          <w:tcPr>
            <w:tcW w:w="0" w:type="auto"/>
          </w:tcPr>
          <w:p w14:paraId="2674B746" w14:textId="77777777" w:rsidR="00C6630A" w:rsidRPr="00C6630A" w:rsidRDefault="00C6630A" w:rsidP="00C6630A">
            <w:pPr>
              <w:pStyle w:val="Compact"/>
            </w:pPr>
            <w:r w:rsidRPr="00C6630A">
              <w:t>   Negative</w:t>
            </w:r>
          </w:p>
        </w:tc>
        <w:tc>
          <w:tcPr>
            <w:tcW w:w="0" w:type="auto"/>
          </w:tcPr>
          <w:p w14:paraId="66A7CE5F" w14:textId="77777777" w:rsidR="00C6630A" w:rsidRPr="00C6630A" w:rsidRDefault="00C6630A" w:rsidP="00C6630A">
            <w:pPr>
              <w:pStyle w:val="Compact"/>
            </w:pPr>
            <w:r w:rsidRPr="00C6630A">
              <w:t>   11060 [</w:t>
            </w:r>
            <w:r w:rsidRPr="00C6630A">
              <w:rPr>
                <w:i/>
              </w:rPr>
              <w:t>57</w:t>
            </w:r>
            <w:r w:rsidRPr="00C6630A">
              <w:t>]</w:t>
            </w:r>
          </w:p>
        </w:tc>
        <w:tc>
          <w:tcPr>
            <w:tcW w:w="0" w:type="auto"/>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C6630A">
        <w:tc>
          <w:tcPr>
            <w:tcW w:w="0" w:type="auto"/>
          </w:tcPr>
          <w:p w14:paraId="6044B3BF" w14:textId="77777777" w:rsidR="00C6630A" w:rsidRPr="00C6630A" w:rsidRDefault="00C6630A" w:rsidP="00C6630A">
            <w:pPr>
              <w:pStyle w:val="Compact"/>
            </w:pPr>
            <w:r w:rsidRPr="00C6630A">
              <w:t>   Positive</w:t>
            </w:r>
          </w:p>
        </w:tc>
        <w:tc>
          <w:tcPr>
            <w:tcW w:w="0" w:type="auto"/>
          </w:tcPr>
          <w:p w14:paraId="46B0991A" w14:textId="77777777" w:rsidR="00C6630A" w:rsidRPr="00C6630A" w:rsidRDefault="00C6630A" w:rsidP="00C6630A">
            <w:pPr>
              <w:pStyle w:val="Compact"/>
            </w:pPr>
            <w:r w:rsidRPr="00C6630A">
              <w:t>   8491 [</w:t>
            </w:r>
            <w:r w:rsidRPr="00C6630A">
              <w:rPr>
                <w:i/>
              </w:rPr>
              <w:t>43</w:t>
            </w:r>
            <w:r w:rsidRPr="00C6630A">
              <w:t>]</w:t>
            </w:r>
          </w:p>
        </w:tc>
        <w:tc>
          <w:tcPr>
            <w:tcW w:w="0" w:type="auto"/>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cases}(%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1412B">
          <w:pgSz w:w="12240" w:h="15840"/>
          <w:pgMar w:top="1440" w:right="1440" w:bottom="1440" w:left="1440" w:header="720" w:footer="720" w:gutter="0"/>
          <w:cols w:space="720"/>
          <w:docGrid w:linePitch="326"/>
        </w:sectPr>
      </w:pPr>
    </w:p>
    <w:p w14:paraId="5AF591E4" w14:textId="073C916C"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536"/>
        <w:gridCol w:w="1600"/>
      </w:tblGrid>
      <w:tr w:rsidR="00C6630A" w:rsidRPr="00C6630A" w14:paraId="4E58F7C1" w14:textId="77777777" w:rsidTr="00C6630A">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65" w:type="pct"/>
          </w:tcPr>
          <w:p w14:paraId="5F9711C9" w14:textId="77777777" w:rsidR="00C6630A" w:rsidRPr="00C6630A" w:rsidRDefault="00C6630A" w:rsidP="00C6630A">
            <w:pPr>
              <w:pStyle w:val="Compact"/>
              <w:rPr>
                <w:b w:val="0"/>
              </w:rPr>
            </w:pPr>
            <w:r w:rsidRPr="00C6630A">
              <w:rPr>
                <w:b w:val="0"/>
              </w:rPr>
              <w:t>Total</w:t>
            </w:r>
          </w:p>
        </w:tc>
        <w:tc>
          <w:tcPr>
            <w:tcW w:w="777"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C6630A">
        <w:tc>
          <w:tcPr>
            <w:tcW w:w="1683" w:type="pct"/>
          </w:tcPr>
          <w:p w14:paraId="462587B2" w14:textId="77777777" w:rsidR="00C6630A" w:rsidRPr="00C6630A" w:rsidRDefault="00C6630A" w:rsidP="00C6630A">
            <w:pPr>
              <w:pStyle w:val="Compact"/>
            </w:pPr>
            <w:r w:rsidRPr="00C6630A">
              <w:t>Total, all cases</w:t>
            </w:r>
          </w:p>
        </w:tc>
        <w:tc>
          <w:tcPr>
            <w:tcW w:w="865" w:type="pct"/>
          </w:tcPr>
          <w:p w14:paraId="28D396AD" w14:textId="77777777" w:rsidR="00C6630A" w:rsidRPr="00C6630A" w:rsidRDefault="00C6630A" w:rsidP="00C6630A">
            <w:pPr>
              <w:pStyle w:val="Compact"/>
            </w:pPr>
            <w:r w:rsidRPr="00C6630A">
              <w:t>51645</w:t>
            </w:r>
          </w:p>
        </w:tc>
        <w:tc>
          <w:tcPr>
            <w:tcW w:w="777"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C6630A">
        <w:tc>
          <w:tcPr>
            <w:tcW w:w="1683" w:type="pct"/>
          </w:tcPr>
          <w:p w14:paraId="32526DFA" w14:textId="77777777" w:rsidR="00C6630A" w:rsidRPr="00C6630A" w:rsidRDefault="00C6630A" w:rsidP="00C6630A">
            <w:pPr>
              <w:pStyle w:val="Compact"/>
            </w:pPr>
            <w:r w:rsidRPr="00C6630A">
              <w:t>Age</w:t>
            </w:r>
          </w:p>
        </w:tc>
        <w:tc>
          <w:tcPr>
            <w:tcW w:w="865" w:type="pct"/>
          </w:tcPr>
          <w:p w14:paraId="1F51D881" w14:textId="77777777" w:rsidR="00C6630A" w:rsidRPr="00C6630A" w:rsidRDefault="00C6630A" w:rsidP="00C6630A">
            <w:pPr>
              <w:pStyle w:val="Compact"/>
            </w:pPr>
            <w:r w:rsidRPr="00C6630A">
              <w:t>51645 (100)</w:t>
            </w:r>
          </w:p>
        </w:tc>
        <w:tc>
          <w:tcPr>
            <w:tcW w:w="777"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C6630A">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65" w:type="pct"/>
          </w:tcPr>
          <w:p w14:paraId="3FE954C4" w14:textId="77777777" w:rsidR="00C6630A" w:rsidRPr="00C6630A" w:rsidRDefault="00C6630A" w:rsidP="00C6630A">
            <w:pPr>
              <w:pStyle w:val="Compact"/>
            </w:pPr>
            <w:r w:rsidRPr="00C6630A">
              <w:t xml:space="preserve">   40 </w:t>
            </w:r>
            <w:r w:rsidRPr="00C6630A">
              <w:rPr>
                <w:b/>
              </w:rPr>
              <w:t>[19]</w:t>
            </w:r>
          </w:p>
        </w:tc>
        <w:tc>
          <w:tcPr>
            <w:tcW w:w="777"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C6630A">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65" w:type="pct"/>
          </w:tcPr>
          <w:p w14:paraId="728383D1" w14:textId="77777777" w:rsidR="00C6630A" w:rsidRPr="00C6630A" w:rsidRDefault="00C6630A" w:rsidP="00C6630A">
            <w:pPr>
              <w:pStyle w:val="Compact"/>
            </w:pPr>
            <w:r w:rsidRPr="00C6630A">
              <w:t xml:space="preserve">   36 </w:t>
            </w:r>
            <w:r w:rsidRPr="00C6630A">
              <w:rPr>
                <w:b/>
              </w:rPr>
              <w:t>[27, 52]</w:t>
            </w:r>
          </w:p>
        </w:tc>
        <w:tc>
          <w:tcPr>
            <w:tcW w:w="777"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C6630A">
        <w:tc>
          <w:tcPr>
            <w:tcW w:w="1683" w:type="pct"/>
          </w:tcPr>
          <w:p w14:paraId="1B7B10F8" w14:textId="77777777" w:rsidR="00C6630A" w:rsidRPr="00C6630A" w:rsidRDefault="00C6630A" w:rsidP="00C6630A">
            <w:pPr>
              <w:pStyle w:val="Compact"/>
            </w:pPr>
            <w:r w:rsidRPr="00C6630A">
              <w:t>Sex</w:t>
            </w:r>
          </w:p>
        </w:tc>
        <w:tc>
          <w:tcPr>
            <w:tcW w:w="865" w:type="pct"/>
          </w:tcPr>
          <w:p w14:paraId="5B46A7B9" w14:textId="77777777" w:rsidR="00C6630A" w:rsidRPr="00C6630A" w:rsidRDefault="00C6630A" w:rsidP="00C6630A">
            <w:pPr>
              <w:pStyle w:val="Compact"/>
            </w:pPr>
            <w:r w:rsidRPr="00C6630A">
              <w:t>51535 (100)</w:t>
            </w:r>
          </w:p>
        </w:tc>
        <w:tc>
          <w:tcPr>
            <w:tcW w:w="777"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C6630A">
        <w:tc>
          <w:tcPr>
            <w:tcW w:w="1683" w:type="pct"/>
          </w:tcPr>
          <w:p w14:paraId="415B3A35" w14:textId="77777777" w:rsidR="00C6630A" w:rsidRPr="00C6630A" w:rsidRDefault="00C6630A" w:rsidP="00C6630A">
            <w:pPr>
              <w:pStyle w:val="Compact"/>
            </w:pPr>
            <w:r w:rsidRPr="00C6630A">
              <w:t>   Female</w:t>
            </w:r>
          </w:p>
        </w:tc>
        <w:tc>
          <w:tcPr>
            <w:tcW w:w="865"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777"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C6630A">
        <w:tc>
          <w:tcPr>
            <w:tcW w:w="1683" w:type="pct"/>
          </w:tcPr>
          <w:p w14:paraId="19221C98" w14:textId="77777777" w:rsidR="00C6630A" w:rsidRPr="00C6630A" w:rsidRDefault="00C6630A" w:rsidP="00C6630A">
            <w:pPr>
              <w:pStyle w:val="Compact"/>
            </w:pPr>
            <w:r w:rsidRPr="00C6630A">
              <w:t>   Male</w:t>
            </w:r>
          </w:p>
        </w:tc>
        <w:tc>
          <w:tcPr>
            <w:tcW w:w="865"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777"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C6630A">
        <w:tc>
          <w:tcPr>
            <w:tcW w:w="1683" w:type="pct"/>
          </w:tcPr>
          <w:p w14:paraId="04050219" w14:textId="77777777" w:rsidR="00C6630A" w:rsidRPr="00C6630A" w:rsidRDefault="00C6630A" w:rsidP="00C6630A">
            <w:pPr>
              <w:pStyle w:val="Compact"/>
            </w:pPr>
            <w:r w:rsidRPr="00C6630A">
              <w:t>IMD rank (with 1 as most deprived and 5 as least deprived)</w:t>
            </w:r>
          </w:p>
        </w:tc>
        <w:tc>
          <w:tcPr>
            <w:tcW w:w="865" w:type="pct"/>
          </w:tcPr>
          <w:p w14:paraId="4F2E1BB3" w14:textId="77777777" w:rsidR="00C6630A" w:rsidRPr="00C6630A" w:rsidRDefault="00C6630A" w:rsidP="00C6630A">
            <w:pPr>
              <w:pStyle w:val="Compact"/>
            </w:pPr>
            <w:r w:rsidRPr="00C6630A">
              <w:t>43525 (84)</w:t>
            </w:r>
          </w:p>
        </w:tc>
        <w:tc>
          <w:tcPr>
            <w:tcW w:w="777"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C6630A">
        <w:tc>
          <w:tcPr>
            <w:tcW w:w="1683" w:type="pct"/>
          </w:tcPr>
          <w:p w14:paraId="0A256B98" w14:textId="77777777" w:rsidR="00C6630A" w:rsidRPr="00C6630A" w:rsidRDefault="00C6630A" w:rsidP="00C6630A">
            <w:pPr>
              <w:pStyle w:val="Compact"/>
            </w:pPr>
            <w:r w:rsidRPr="00C6630A">
              <w:t>   1</w:t>
            </w:r>
          </w:p>
        </w:tc>
        <w:tc>
          <w:tcPr>
            <w:tcW w:w="865"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777"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C6630A">
        <w:tc>
          <w:tcPr>
            <w:tcW w:w="1683" w:type="pct"/>
          </w:tcPr>
          <w:p w14:paraId="4887B918" w14:textId="77777777" w:rsidR="00C6630A" w:rsidRPr="00C6630A" w:rsidRDefault="00C6630A" w:rsidP="00C6630A">
            <w:pPr>
              <w:pStyle w:val="Compact"/>
            </w:pPr>
            <w:r w:rsidRPr="00C6630A">
              <w:t>   2</w:t>
            </w:r>
          </w:p>
        </w:tc>
        <w:tc>
          <w:tcPr>
            <w:tcW w:w="865"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777"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C6630A">
        <w:tc>
          <w:tcPr>
            <w:tcW w:w="1683" w:type="pct"/>
          </w:tcPr>
          <w:p w14:paraId="4AFF8D59" w14:textId="77777777" w:rsidR="00C6630A" w:rsidRPr="00C6630A" w:rsidRDefault="00C6630A" w:rsidP="00C6630A">
            <w:pPr>
              <w:pStyle w:val="Compact"/>
            </w:pPr>
            <w:r w:rsidRPr="00C6630A">
              <w:t>   3</w:t>
            </w:r>
          </w:p>
        </w:tc>
        <w:tc>
          <w:tcPr>
            <w:tcW w:w="865"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777"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C6630A">
        <w:tc>
          <w:tcPr>
            <w:tcW w:w="1683" w:type="pct"/>
          </w:tcPr>
          <w:p w14:paraId="72BC90F3" w14:textId="77777777" w:rsidR="00C6630A" w:rsidRPr="00C6630A" w:rsidRDefault="00C6630A" w:rsidP="00C6630A">
            <w:pPr>
              <w:pStyle w:val="Compact"/>
            </w:pPr>
            <w:r w:rsidRPr="00C6630A">
              <w:t>   4</w:t>
            </w:r>
          </w:p>
        </w:tc>
        <w:tc>
          <w:tcPr>
            <w:tcW w:w="865"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777"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C6630A">
        <w:tc>
          <w:tcPr>
            <w:tcW w:w="1683" w:type="pct"/>
          </w:tcPr>
          <w:p w14:paraId="0721E80F" w14:textId="77777777" w:rsidR="00C6630A" w:rsidRPr="00C6630A" w:rsidRDefault="00C6630A" w:rsidP="00C6630A">
            <w:pPr>
              <w:pStyle w:val="Compact"/>
            </w:pPr>
            <w:r w:rsidRPr="00C6630A">
              <w:t>   5</w:t>
            </w:r>
          </w:p>
        </w:tc>
        <w:tc>
          <w:tcPr>
            <w:tcW w:w="865"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777"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C6630A">
        <w:tc>
          <w:tcPr>
            <w:tcW w:w="1683" w:type="pct"/>
          </w:tcPr>
          <w:p w14:paraId="76AE9143" w14:textId="77777777" w:rsidR="00C6630A" w:rsidRPr="00C6630A" w:rsidRDefault="00C6630A" w:rsidP="00C6630A">
            <w:pPr>
              <w:pStyle w:val="Compact"/>
            </w:pPr>
            <w:r w:rsidRPr="00C6630A">
              <w:lastRenderedPageBreak/>
              <w:t>UK born</w:t>
            </w:r>
          </w:p>
        </w:tc>
        <w:tc>
          <w:tcPr>
            <w:tcW w:w="865" w:type="pct"/>
          </w:tcPr>
          <w:p w14:paraId="22079CF2" w14:textId="77777777" w:rsidR="00C6630A" w:rsidRPr="00C6630A" w:rsidRDefault="00C6630A" w:rsidP="00C6630A">
            <w:pPr>
              <w:pStyle w:val="Compact"/>
            </w:pPr>
            <w:r w:rsidRPr="00C6630A">
              <w:t>49820 (96)</w:t>
            </w:r>
          </w:p>
        </w:tc>
        <w:tc>
          <w:tcPr>
            <w:tcW w:w="777"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C6630A">
        <w:tc>
          <w:tcPr>
            <w:tcW w:w="1683" w:type="pct"/>
          </w:tcPr>
          <w:p w14:paraId="2EF90CC6" w14:textId="77777777" w:rsidR="00C6630A" w:rsidRPr="00C6630A" w:rsidRDefault="00C6630A" w:rsidP="00C6630A">
            <w:pPr>
              <w:pStyle w:val="Compact"/>
            </w:pPr>
            <w:r w:rsidRPr="00C6630A">
              <w:t>   Non-UK Born</w:t>
            </w:r>
          </w:p>
        </w:tc>
        <w:tc>
          <w:tcPr>
            <w:tcW w:w="865"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777"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C6630A">
        <w:tc>
          <w:tcPr>
            <w:tcW w:w="1683" w:type="pct"/>
          </w:tcPr>
          <w:p w14:paraId="747A8E9F" w14:textId="77777777" w:rsidR="00C6630A" w:rsidRPr="00C6630A" w:rsidRDefault="00C6630A" w:rsidP="00C6630A">
            <w:pPr>
              <w:pStyle w:val="Compact"/>
            </w:pPr>
            <w:r w:rsidRPr="00C6630A">
              <w:t>   UK Born</w:t>
            </w:r>
          </w:p>
        </w:tc>
        <w:tc>
          <w:tcPr>
            <w:tcW w:w="865"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777"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C6630A">
        <w:tc>
          <w:tcPr>
            <w:tcW w:w="1683" w:type="pct"/>
          </w:tcPr>
          <w:p w14:paraId="1E116A7B" w14:textId="77777777" w:rsidR="00C6630A" w:rsidRPr="00C6630A" w:rsidRDefault="00C6630A" w:rsidP="00C6630A">
            <w:pPr>
              <w:pStyle w:val="Compact"/>
            </w:pPr>
            <w:r w:rsidRPr="00C6630A">
              <w:t>Ethnic group</w:t>
            </w:r>
          </w:p>
        </w:tc>
        <w:tc>
          <w:tcPr>
            <w:tcW w:w="865" w:type="pct"/>
          </w:tcPr>
          <w:p w14:paraId="1D2EC342" w14:textId="77777777" w:rsidR="00C6630A" w:rsidRPr="00C6630A" w:rsidRDefault="00C6630A" w:rsidP="00C6630A">
            <w:pPr>
              <w:pStyle w:val="Compact"/>
            </w:pPr>
            <w:r w:rsidRPr="00C6630A">
              <w:t>50416 (98)</w:t>
            </w:r>
          </w:p>
        </w:tc>
        <w:tc>
          <w:tcPr>
            <w:tcW w:w="777"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C6630A">
        <w:tc>
          <w:tcPr>
            <w:tcW w:w="1683" w:type="pct"/>
          </w:tcPr>
          <w:p w14:paraId="7CBC8148" w14:textId="77777777" w:rsidR="00C6630A" w:rsidRPr="00C6630A" w:rsidRDefault="00C6630A" w:rsidP="00C6630A">
            <w:pPr>
              <w:pStyle w:val="Compact"/>
            </w:pPr>
            <w:r w:rsidRPr="00C6630A">
              <w:t>   White</w:t>
            </w:r>
          </w:p>
        </w:tc>
        <w:tc>
          <w:tcPr>
            <w:tcW w:w="865"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777"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C6630A">
        <w:tc>
          <w:tcPr>
            <w:tcW w:w="1683" w:type="pct"/>
          </w:tcPr>
          <w:p w14:paraId="4C40C9FD" w14:textId="77777777" w:rsidR="00C6630A" w:rsidRPr="00C6630A" w:rsidRDefault="00C6630A" w:rsidP="00C6630A">
            <w:pPr>
              <w:pStyle w:val="Compact"/>
            </w:pPr>
            <w:r w:rsidRPr="00C6630A">
              <w:t>   Black-Caribbean</w:t>
            </w:r>
          </w:p>
        </w:tc>
        <w:tc>
          <w:tcPr>
            <w:tcW w:w="865"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777"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C6630A">
        <w:tc>
          <w:tcPr>
            <w:tcW w:w="1683" w:type="pct"/>
          </w:tcPr>
          <w:p w14:paraId="29D82118" w14:textId="77777777" w:rsidR="00C6630A" w:rsidRPr="00C6630A" w:rsidRDefault="00C6630A" w:rsidP="00C6630A">
            <w:pPr>
              <w:pStyle w:val="Compact"/>
            </w:pPr>
            <w:r w:rsidRPr="00C6630A">
              <w:t>   Black-African</w:t>
            </w:r>
          </w:p>
        </w:tc>
        <w:tc>
          <w:tcPr>
            <w:tcW w:w="865"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777"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C6630A">
        <w:tc>
          <w:tcPr>
            <w:tcW w:w="1683" w:type="pct"/>
          </w:tcPr>
          <w:p w14:paraId="0274BE99" w14:textId="77777777" w:rsidR="00C6630A" w:rsidRPr="00C6630A" w:rsidRDefault="00C6630A" w:rsidP="00C6630A">
            <w:pPr>
              <w:pStyle w:val="Compact"/>
            </w:pPr>
            <w:r w:rsidRPr="00C6630A">
              <w:t>   Black-Other</w:t>
            </w:r>
          </w:p>
        </w:tc>
        <w:tc>
          <w:tcPr>
            <w:tcW w:w="865"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777"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C6630A">
        <w:tc>
          <w:tcPr>
            <w:tcW w:w="1683" w:type="pct"/>
          </w:tcPr>
          <w:p w14:paraId="50C8F655" w14:textId="77777777" w:rsidR="00C6630A" w:rsidRPr="00C6630A" w:rsidRDefault="00C6630A" w:rsidP="00C6630A">
            <w:pPr>
              <w:pStyle w:val="Compact"/>
            </w:pPr>
            <w:r w:rsidRPr="00C6630A">
              <w:t>   Indian</w:t>
            </w:r>
          </w:p>
        </w:tc>
        <w:tc>
          <w:tcPr>
            <w:tcW w:w="865"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777"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C6630A">
        <w:tc>
          <w:tcPr>
            <w:tcW w:w="1683" w:type="pct"/>
          </w:tcPr>
          <w:p w14:paraId="594351BC" w14:textId="77777777" w:rsidR="00C6630A" w:rsidRPr="00C6630A" w:rsidRDefault="00C6630A" w:rsidP="00C6630A">
            <w:pPr>
              <w:pStyle w:val="Compact"/>
            </w:pPr>
            <w:r w:rsidRPr="00C6630A">
              <w:t>   Pakistani</w:t>
            </w:r>
          </w:p>
        </w:tc>
        <w:tc>
          <w:tcPr>
            <w:tcW w:w="865"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777"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C6630A">
        <w:tc>
          <w:tcPr>
            <w:tcW w:w="1683" w:type="pct"/>
          </w:tcPr>
          <w:p w14:paraId="1730690F" w14:textId="77777777" w:rsidR="00C6630A" w:rsidRPr="00C6630A" w:rsidRDefault="00C6630A" w:rsidP="00C6630A">
            <w:pPr>
              <w:pStyle w:val="Compact"/>
            </w:pPr>
            <w:r w:rsidRPr="00C6630A">
              <w:t>   Bangladeshi</w:t>
            </w:r>
          </w:p>
        </w:tc>
        <w:tc>
          <w:tcPr>
            <w:tcW w:w="865"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777"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C6630A">
        <w:tc>
          <w:tcPr>
            <w:tcW w:w="1683" w:type="pct"/>
          </w:tcPr>
          <w:p w14:paraId="419E60BF" w14:textId="77777777" w:rsidR="00C6630A" w:rsidRPr="00C6630A" w:rsidRDefault="00C6630A" w:rsidP="00C6630A">
            <w:pPr>
              <w:pStyle w:val="Compact"/>
            </w:pPr>
            <w:r w:rsidRPr="00C6630A">
              <w:t>   Chinese</w:t>
            </w:r>
          </w:p>
        </w:tc>
        <w:tc>
          <w:tcPr>
            <w:tcW w:w="865"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777"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C6630A">
        <w:tc>
          <w:tcPr>
            <w:tcW w:w="1683" w:type="pct"/>
          </w:tcPr>
          <w:p w14:paraId="14878073" w14:textId="77777777" w:rsidR="00C6630A" w:rsidRPr="00C6630A" w:rsidRDefault="00C6630A" w:rsidP="00C6630A">
            <w:pPr>
              <w:pStyle w:val="Compact"/>
            </w:pPr>
            <w:r w:rsidRPr="00C6630A">
              <w:t>   Mixed / Other</w:t>
            </w:r>
          </w:p>
        </w:tc>
        <w:tc>
          <w:tcPr>
            <w:tcW w:w="865"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777"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C6630A">
        <w:tc>
          <w:tcPr>
            <w:tcW w:w="1683" w:type="pct"/>
          </w:tcPr>
          <w:p w14:paraId="6A755E19" w14:textId="77777777" w:rsidR="00C6630A" w:rsidRPr="00C6630A" w:rsidRDefault="00C6630A" w:rsidP="00C6630A">
            <w:pPr>
              <w:pStyle w:val="Compact"/>
            </w:pPr>
            <w:r w:rsidRPr="00C6630A">
              <w:t>Calendar year</w:t>
            </w:r>
          </w:p>
        </w:tc>
        <w:tc>
          <w:tcPr>
            <w:tcW w:w="865" w:type="pct"/>
          </w:tcPr>
          <w:p w14:paraId="33A7DA0C" w14:textId="77777777" w:rsidR="00C6630A" w:rsidRPr="00C6630A" w:rsidRDefault="00C6630A" w:rsidP="00C6630A">
            <w:pPr>
              <w:pStyle w:val="Compact"/>
            </w:pPr>
            <w:r w:rsidRPr="00C6630A">
              <w:t>51645 (100)</w:t>
            </w:r>
          </w:p>
        </w:tc>
        <w:tc>
          <w:tcPr>
            <w:tcW w:w="777"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cases}(% complete within vaccine status)[% </w:t>
            </w:r>
            <w:r w:rsidRPr="00C6630A">
              <w:rPr>
                <w:b w:val="0"/>
                <w:i/>
              </w:rPr>
              <w:t>complete within category</w:t>
            </w:r>
            <w:r w:rsidRPr="00C6630A">
              <w:rPr>
                <w:b w:val="0"/>
              </w:rPr>
              <w:t>],</w:t>
            </w:r>
          </w:p>
          <w:p w14:paraId="4E4B0513"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w:t>
      </w:r>
      <w:r>
        <w:lastRenderedPageBreak/>
        <w:t xml:space="preserve">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xml:space="preserve">). The adjusted point estimate indicated an association between BCG vaccination and </w:t>
      </w:r>
      <w:r>
        <w:lastRenderedPageBreak/>
        <w:t>reduced deaths due to TB (in those who died) although the confidence intervals remained wide with a similar result found using multiply imputed data (see online supplementary table S</w:t>
      </w:r>
      <w:r w:rsidR="00324E53">
        <w:t>3</w:t>
      </w:r>
      <w:r>
        <w:t xml:space="preserve">). There were insufficient data to robustly estimate an association between deaths 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8"/>
          <w:footerReference w:type="even" r:id="rId9"/>
          <w:footerReference w:type="default" r:id="rId10"/>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r w:rsidR="00324E53">
        <w:rPr>
          <w:b/>
        </w:rPr>
        <w:t>3</w:t>
      </w:r>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6" w:name="pagebreak-3"/>
      <w:bookmarkEnd w:id="6"/>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14:paraId="4CFFEFDE" w14:textId="6D34BE51"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(aHR: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5B7627BB" w:rsidR="00BE5DB2" w:rsidRPr="00BE5DB2" w:rsidRDefault="00BE5DB2" w:rsidP="008A7EC2">
      <w:pPr>
        <w:pStyle w:val="BodyText"/>
      </w:pPr>
      <w:r w:rsidRPr="00BE5DB2">
        <w:t>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w:t>
      </w:r>
      <w:r w:rsidR="00321875">
        <w:t xml:space="preserve"> be </w:t>
      </w:r>
      <w:r w:rsidRPr="00BE5DB2">
        <w:t xml:space="preserve">repeated with a larger sample size particular attention should be given to the functional </w:t>
      </w:r>
      <w:r w:rsidRPr="00BE5DB2">
        <w:lastRenderedPageBreak/>
        <w:t>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3DEF5BCF" w:rsidR="008A7EC2" w:rsidRDefault="008A7EC2" w:rsidP="008A7EC2">
      <w:pPr>
        <w:pStyle w:val="BodyText"/>
      </w:pPr>
      <w:r>
        <w:t xml:space="preserve">The code for the analysis contained in this paper can be found at: </w:t>
      </w:r>
      <w:hyperlink r:id="rId11">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7" w:name="pagebreak-4"/>
      <w:bookmarkEnd w:id="7"/>
      <w:r>
        <w:lastRenderedPageBreak/>
        <w:t>PAGEBREAK</w:t>
      </w:r>
    </w:p>
    <w:p w14:paraId="61966A74" w14:textId="77777777" w:rsidR="008A7EC2" w:rsidRDefault="008A7EC2" w:rsidP="008A7EC2">
      <w:pPr>
        <w:pStyle w:val="FirstParagraph"/>
      </w:pPr>
      <w:bookmarkStart w:id="8" w:name="pagebreak-5"/>
      <w:bookmarkEnd w:id="8"/>
      <w:r>
        <w:rPr>
          <w:b/>
        </w:rPr>
        <w:t>REFERENCES</w:t>
      </w:r>
    </w:p>
    <w:p w14:paraId="627ED5F4" w14:textId="77777777" w:rsidR="008A7EC2" w:rsidRDefault="008A7EC2" w:rsidP="008A7EC2">
      <w:pPr>
        <w:pStyle w:val="BodyText"/>
      </w:pPr>
      <w:bookmarkStart w:id="9" w:name="ref-The2004"/>
      <w:bookmarkStart w:id="10" w:name="refs"/>
      <w:r>
        <w:t>[1] The World Health Organization. BCG Vaccine. Weekly Epidemiological Record 2004;79:27–48.</w:t>
      </w:r>
    </w:p>
    <w:p w14:paraId="36E2EE79" w14:textId="77777777" w:rsidR="008A7EC2" w:rsidRDefault="008A7EC2" w:rsidP="008A7EC2">
      <w:pPr>
        <w:pStyle w:val="BodyText"/>
      </w:pPr>
      <w:bookmarkStart w:id="11" w:name="ref-Zwerling2011a"/>
      <w:bookmarkEnd w:id="9"/>
      <w:r>
        <w:t>[2] Zwerling A, Behr MA, Verma A, Brewer TF, Menzies D, Pai M. The BCG world atlas: A database of global BCG vaccination policies and practices. PLoS Medicine 2011;8. doi:</w:t>
      </w:r>
      <w:hyperlink r:id="rId12">
        <w:r>
          <w:rPr>
            <w:rStyle w:val="Hyperlink"/>
          </w:rPr>
          <w:t>10.1371/journal.pmed.1001012</w:t>
        </w:r>
      </w:hyperlink>
      <w:r>
        <w:t>.</w:t>
      </w:r>
    </w:p>
    <w:p w14:paraId="3AE362F6" w14:textId="77777777" w:rsidR="008A7EC2" w:rsidRDefault="008A7EC2" w:rsidP="008A7EC2">
      <w:pPr>
        <w:pStyle w:val="BodyText"/>
      </w:pPr>
      <w:bookmarkStart w:id="12" w:name="ref-Mangtani2014a"/>
      <w:bookmarkEnd w:id="11"/>
      <w:r>
        <w:t>[3] Mangtani P, Abubakar I, Ariti C, Beynon R, Pimpin L, Fine PEM, et al. Protection by BCG Vaccine Against Tuberculosis: A Systematic Review of Randomized Controlled Trials. Clinical Infectious Diseases 2014;58:470–80. doi:</w:t>
      </w:r>
      <w:hyperlink r:id="rId13">
        <w:r>
          <w:rPr>
            <w:rStyle w:val="Hyperlink"/>
          </w:rPr>
          <w:t>10.1093/cid/cit790</w:t>
        </w:r>
      </w:hyperlink>
      <w:r>
        <w:t>.</w:t>
      </w:r>
    </w:p>
    <w:p w14:paraId="40584A63" w14:textId="77777777" w:rsidR="008A7EC2" w:rsidRDefault="008A7EC2" w:rsidP="008A7EC2">
      <w:pPr>
        <w:pStyle w:val="BodyText"/>
      </w:pPr>
      <w:bookmarkStart w:id="13" w:name="ref-Barreto2014a"/>
      <w:bookmarkEnd w:id="12"/>
      <w:r>
        <w:t>[4] Barreto ML, Pilger D, Pereira SM, Genser B, Cruz AA, Cunha SS, et al. Causes of variation in BCG vaccine efficacy: Examining evidence from the BCG REVAC cluster randomized trial to explore the masking and the blocking hypotheses. Vaccine 2014;32:3759–64. doi:</w:t>
      </w:r>
      <w:hyperlink r:id="rId14">
        <w:r>
          <w:rPr>
            <w:rStyle w:val="Hyperlink"/>
          </w:rPr>
          <w:t>10.1016/j.vaccine.2014.05.042</w:t>
        </w:r>
      </w:hyperlink>
      <w:r>
        <w:t>.</w:t>
      </w:r>
    </w:p>
    <w:p w14:paraId="162A9BB3" w14:textId="77777777" w:rsidR="008A7EC2" w:rsidRDefault="008A7EC2" w:rsidP="008A7EC2">
      <w:pPr>
        <w:pStyle w:val="BodyText"/>
      </w:pPr>
      <w:bookmarkStart w:id="14" w:name="ref-Rodrigues1993"/>
      <w:bookmarkEnd w:id="13"/>
      <w:r>
        <w:t>[5] Rodrigues LC, Diwan VK, Wheeler JG. Protective effect of BCG against tuberculous meningitis and miliary tuberculosis: a meta-analysis. International Journal of Epidemiology 1993;22:1154–8.</w:t>
      </w:r>
    </w:p>
    <w:p w14:paraId="7BA3CC6F" w14:textId="77777777" w:rsidR="008A7EC2" w:rsidRDefault="008A7EC2" w:rsidP="008A7EC2">
      <w:pPr>
        <w:pStyle w:val="BodyText"/>
      </w:pPr>
      <w:bookmarkStart w:id="15" w:name="ref-Colditz1994"/>
      <w:bookmarkEnd w:id="14"/>
      <w:r>
        <w:t>[6] Colditz GA, Brewer TF, Berkey CS, Wilson ME, Burdick E, Fineberg HV, et al. Efficacy of BCG Vaccine in the Prevention of Tuberculosis. JAMA 1994;271:698. doi:</w:t>
      </w:r>
      <w:hyperlink r:id="rId15">
        <w:r>
          <w:rPr>
            <w:rStyle w:val="Hyperlink"/>
          </w:rPr>
          <w:t>10.1001/jama.1994.03510330076038</w:t>
        </w:r>
      </w:hyperlink>
      <w:r>
        <w:t>.</w:t>
      </w:r>
    </w:p>
    <w:p w14:paraId="55E6B72F" w14:textId="77777777" w:rsidR="008A7EC2" w:rsidRDefault="008A7EC2" w:rsidP="008A7EC2">
      <w:pPr>
        <w:pStyle w:val="BodyText"/>
      </w:pPr>
      <w:bookmarkStart w:id="16" w:name="ref-Zwerling2011"/>
      <w:bookmarkEnd w:id="15"/>
      <w:r>
        <w:lastRenderedPageBreak/>
        <w:t>[7] Zwerling A, Behr MA, Verma A, Brewer TF, Menzies D, Pai M. The BCG World Atlas: a database of global BCG vaccination policies and practices. PLoS Medicine 2011;8:e1001012. doi:</w:t>
      </w:r>
      <w:hyperlink r:id="rId16">
        <w:r>
          <w:rPr>
            <w:rStyle w:val="Hyperlink"/>
          </w:rPr>
          <w:t>10.1371/journal.pmed.1001012</w:t>
        </w:r>
      </w:hyperlink>
      <w:r>
        <w:t>.</w:t>
      </w:r>
    </w:p>
    <w:p w14:paraId="0F0E5F78" w14:textId="77777777" w:rsidR="008A7EC2" w:rsidRDefault="008A7EC2" w:rsidP="008A7EC2">
      <w:pPr>
        <w:pStyle w:val="BodyText"/>
      </w:pPr>
      <w:bookmarkStart w:id="17" w:name="ref-WHOBCG2018"/>
      <w:bookmarkEnd w:id="16"/>
      <w:r>
        <w:t>[8] Organization WH, Appia A, Geneva C. BCG vaccine : WHO position paper , February 2018 – Recommendations. Vaccine 2018;36:3408–10. doi:</w:t>
      </w:r>
      <w:hyperlink r:id="rId17">
        <w:r>
          <w:rPr>
            <w:rStyle w:val="Hyperlink"/>
          </w:rPr>
          <w:t>10.1016/j.vaccine.2018.03.009</w:t>
        </w:r>
      </w:hyperlink>
      <w:r>
        <w:t>.</w:t>
      </w:r>
    </w:p>
    <w:p w14:paraId="35712675" w14:textId="77777777" w:rsidR="008A7EC2" w:rsidRDefault="008A7EC2" w:rsidP="008A7EC2">
      <w:pPr>
        <w:pStyle w:val="BodyText"/>
      </w:pPr>
      <w:bookmarkStart w:id="18" w:name="ref-Fine2005a"/>
      <w:bookmarkEnd w:id="17"/>
      <w:r>
        <w:t>[9] Fine P. Stopping routine vaccination for tuberculosis in schools. BMJ (Clinical Research Ed) 2005;331:647–8. doi:</w:t>
      </w:r>
      <w:hyperlink r:id="rId18">
        <w:r>
          <w:rPr>
            <w:rStyle w:val="Hyperlink"/>
          </w:rPr>
          <w:t>10.1136/bmj.331.7518.647</w:t>
        </w:r>
      </w:hyperlink>
      <w:r>
        <w:t>.</w:t>
      </w:r>
    </w:p>
    <w:p w14:paraId="50DD2241" w14:textId="77777777" w:rsidR="008A7EC2" w:rsidRDefault="008A7EC2" w:rsidP="008A7EC2">
      <w:pPr>
        <w:pStyle w:val="BodyText"/>
      </w:pPr>
      <w:bookmarkStart w:id="19" w:name="ref-Teo2006"/>
      <w:bookmarkEnd w:id="18"/>
      <w:r>
        <w:t>[10] Teo SSS. Does BCG have a role in tuberculosis control and prevention in the United Kingdom? Archives of Disease in Childhood 2006;91:529–31. doi:</w:t>
      </w:r>
      <w:hyperlink r:id="rId19">
        <w:r>
          <w:rPr>
            <w:rStyle w:val="Hyperlink"/>
          </w:rPr>
          <w:t>10.1136/adc.2005.085043</w:t>
        </w:r>
      </w:hyperlink>
      <w:r>
        <w:t>.</w:t>
      </w:r>
    </w:p>
    <w:p w14:paraId="4E7809F4" w14:textId="77777777" w:rsidR="008A7EC2" w:rsidRDefault="008A7EC2" w:rsidP="008A7EC2">
      <w:pPr>
        <w:pStyle w:val="BodyText"/>
      </w:pPr>
      <w:bookmarkStart w:id="20" w:name="ref-Kleinnijenhuis2012"/>
      <w:bookmarkEnd w:id="19"/>
      <w:r>
        <w:t>[11] Kleinnijenhuis J, Quintin J, Preijers F, Joosten LAB, Ifrim DC, Saeed S, et al. Bacille Calmette-Guerin induces NOD2-dependent nonspecific protection from reinfection via epigenetic reprogramming of monocytes. Proceedings of the National Academy of Sciences of the United States of America 2012;109:17537–42. doi:</w:t>
      </w:r>
      <w:hyperlink r:id="rId20">
        <w:r>
          <w:rPr>
            <w:rStyle w:val="Hyperlink"/>
          </w:rPr>
          <w:t>10.1073/pnas.1202870109</w:t>
        </w:r>
      </w:hyperlink>
      <w:r>
        <w:t>.</w:t>
      </w:r>
    </w:p>
    <w:p w14:paraId="6E22B685" w14:textId="77777777" w:rsidR="008A7EC2" w:rsidRDefault="008A7EC2" w:rsidP="008A7EC2">
      <w:pPr>
        <w:pStyle w:val="BodyText"/>
      </w:pPr>
      <w:bookmarkStart w:id="21" w:name="ref-Jeremiah2010"/>
      <w:bookmarkEnd w:id="20"/>
      <w:r>
        <w:t>[12] Jeremiah K, Praygod G, Faurholt-Jepsen D, Range N, Andersen AB, Grewal HMS, et al. BCG vaccination status may predict sputum conversion in patients with pulmonary tuberculosis: a new consideration for an old vaccine? Thorax 2010;65:1072–6. doi:</w:t>
      </w:r>
      <w:hyperlink r:id="rId21">
        <w:r>
          <w:rPr>
            <w:rStyle w:val="Hyperlink"/>
          </w:rPr>
          <w:t>10.1136/thx.2010.134767</w:t>
        </w:r>
      </w:hyperlink>
      <w:r>
        <w:t>.</w:t>
      </w:r>
    </w:p>
    <w:p w14:paraId="44C10733" w14:textId="77777777" w:rsidR="008A7EC2" w:rsidRDefault="008A7EC2" w:rsidP="008A7EC2">
      <w:pPr>
        <w:pStyle w:val="BodyText"/>
      </w:pPr>
      <w:bookmarkStart w:id="22" w:name="ref-Garly2003"/>
      <w:bookmarkEnd w:id="21"/>
      <w:r>
        <w:t>[13] Garly ML, Martins CL, Balé C, Baldé MA, Hedegaard KL, Gustafson P, et al. BCG scar and positive tuberculin reaction associated with reduced child mortality in West Africa: A non-</w:t>
      </w:r>
      <w:r>
        <w:lastRenderedPageBreak/>
        <w:t>specific beneficial effect of BCG? Vaccine 2003;21:2782–90. doi:</w:t>
      </w:r>
      <w:hyperlink r:id="rId22">
        <w:r>
          <w:rPr>
            <w:rStyle w:val="Hyperlink"/>
          </w:rPr>
          <w:t>10.1016/S0264-410X(03)00181-6</w:t>
        </w:r>
      </w:hyperlink>
      <w:r>
        <w:t>.</w:t>
      </w:r>
    </w:p>
    <w:p w14:paraId="3C3E052C" w14:textId="77777777" w:rsidR="008A7EC2" w:rsidRDefault="008A7EC2" w:rsidP="008A7EC2">
      <w:pPr>
        <w:pStyle w:val="BodyText"/>
      </w:pPr>
      <w:bookmarkStart w:id="23" w:name="ref-Higgins"/>
      <w:bookmarkEnd w:id="22"/>
      <w:r>
        <w:t>[14] Higgins JPT, Soares-weiser K, López-lópez JA, Kakourou A, Chaplin K, Christensen H, et al. Association of BCG , DTP , and measles containing vaccines with childhood mortality : systematic review n.d. doi:</w:t>
      </w:r>
      <w:hyperlink r:id="rId23">
        <w:r>
          <w:rPr>
            <w:rStyle w:val="Hyperlink"/>
          </w:rPr>
          <w:t>10.1136/bmj.i5170</w:t>
        </w:r>
      </w:hyperlink>
      <w:r>
        <w:t>.</w:t>
      </w:r>
    </w:p>
    <w:p w14:paraId="32593410" w14:textId="77777777" w:rsidR="008A7EC2" w:rsidRDefault="008A7EC2" w:rsidP="008A7EC2">
      <w:pPr>
        <w:pStyle w:val="BodyText"/>
      </w:pPr>
      <w:bookmarkStart w:id="24" w:name="ref-Abubakar2013"/>
      <w:bookmarkEnd w:id="23"/>
      <w:r>
        <w:t>[15] Abubakar I, Pimpin L, Ariti C, Beynon R, Mangtani P, Sterne J a C, et al. Systematic review and meta-analysis of the current evidence on the duration of protection by bacillus Calmette-Guérin vaccination against tuberculosis. Health Technology Assessment 2013;17:1–372, v–vi. doi:</w:t>
      </w:r>
      <w:hyperlink r:id="rId24">
        <w:r>
          <w:rPr>
            <w:rStyle w:val="Hyperlink"/>
          </w:rPr>
          <w:t>10.3310/hta17370</w:t>
        </w:r>
      </w:hyperlink>
      <w:r>
        <w:t>.</w:t>
      </w:r>
    </w:p>
    <w:p w14:paraId="232F23CE" w14:textId="77777777" w:rsidR="008A7EC2" w:rsidRDefault="008A7EC2" w:rsidP="008A7EC2">
      <w:pPr>
        <w:pStyle w:val="BodyText"/>
      </w:pPr>
      <w:bookmarkStart w:id="25" w:name="ref-Rieckmann2016"/>
      <w:bookmarkEnd w:id="24"/>
      <w:r>
        <w:t>[16] Rieckmann A, Villumsen M, Sørup S, Haugaard LK, Ravn H, Roth A, et al. Vaccinations against smallpox and tuberculosis are associated with better long-term survival: a Danish case-cohort study 1971–2010. International Journal of Epidemiology 2016;94:dyw120. doi:</w:t>
      </w:r>
      <w:hyperlink r:id="rId25">
        <w:r>
          <w:rPr>
            <w:rStyle w:val="Hyperlink"/>
          </w:rPr>
          <w:t>10.1093/ije/dyw120</w:t>
        </w:r>
      </w:hyperlink>
      <w:r>
        <w:t>.</w:t>
      </w:r>
    </w:p>
    <w:p w14:paraId="627D4F14" w14:textId="77777777" w:rsidR="008A7EC2" w:rsidRDefault="008A7EC2" w:rsidP="008A7EC2">
      <w:pPr>
        <w:pStyle w:val="BodyText"/>
      </w:pPr>
      <w:bookmarkStart w:id="26" w:name="ref-R"/>
      <w:bookmarkEnd w:id="25"/>
      <w:r>
        <w:t>[17] R Core Team. R: A Language and Environment for Statistical Computing 2016.</w:t>
      </w:r>
    </w:p>
    <w:p w14:paraId="7C4FA9C6" w14:textId="77777777" w:rsidR="008A7EC2" w:rsidRDefault="008A7EC2" w:rsidP="008A7EC2">
      <w:pPr>
        <w:pStyle w:val="BodyText"/>
      </w:pPr>
      <w:bookmarkStart w:id="27" w:name="ref-Parslow2001"/>
      <w:bookmarkEnd w:id="26"/>
      <w:r>
        <w:t>[18] Parslow R, El-Shimy NA, Cundall DB, McKinney PA. Tuberculosis, deprivation, and ethnicity in Leeds, UK, 1982-1997. Archives of Disease in Childhood 2001;84:109–13. doi:</w:t>
      </w:r>
      <w:hyperlink r:id="rId26">
        <w:r>
          <w:rPr>
            <w:rStyle w:val="Hyperlink"/>
          </w:rPr>
          <w:t>10.1136/adc.84.2.109</w:t>
        </w:r>
      </w:hyperlink>
      <w:r>
        <w:t>.</w:t>
      </w:r>
    </w:p>
    <w:p w14:paraId="17310645" w14:textId="77777777" w:rsidR="008A7EC2" w:rsidRDefault="008A7EC2" w:rsidP="008A7EC2">
      <w:pPr>
        <w:pStyle w:val="BodyText"/>
      </w:pPr>
      <w:bookmarkStart w:id="28" w:name="ref-Roth2006a"/>
      <w:bookmarkEnd w:id="27"/>
      <w:r>
        <w:t>[19] Roth A, Sodemann M, Jensen H, Poulsen A, Gustafson P, Weise C, et al. Tuberculin reaction, BCG scar, and lower female mortality. Epidemiology (Cambridge, Mass) 2006;17:562–8. doi:</w:t>
      </w:r>
      <w:hyperlink r:id="rId27">
        <w:r>
          <w:rPr>
            <w:rStyle w:val="Hyperlink"/>
          </w:rPr>
          <w:t>10.1097/01.ede.0000231546.14749.ab</w:t>
        </w:r>
      </w:hyperlink>
      <w:r>
        <w:t>.</w:t>
      </w:r>
    </w:p>
    <w:p w14:paraId="4ECA49ED" w14:textId="77777777" w:rsidR="008A7EC2" w:rsidRDefault="008A7EC2" w:rsidP="008A7EC2">
      <w:pPr>
        <w:pStyle w:val="BodyText"/>
      </w:pPr>
      <w:bookmarkStart w:id="29" w:name="ref-Aaby2014"/>
      <w:bookmarkEnd w:id="28"/>
      <w:r>
        <w:lastRenderedPageBreak/>
        <w:t>[20] Aaby P, Nielsen J, Benn CS, Trape JF. Sex-differential and non-specific effects of routine vaccinations in a rural area with low vaccination coverage: An observational study from Senegal. Transactions of the Royal Society of Tropical Medicine and Hygiene 2014;109:77–84. doi:</w:t>
      </w:r>
      <w:hyperlink r:id="rId28">
        <w:r>
          <w:rPr>
            <w:rStyle w:val="Hyperlink"/>
          </w:rPr>
          <w:t>10.1093/trstmh/tru186</w:t>
        </w:r>
      </w:hyperlink>
      <w:r>
        <w:t>.</w:t>
      </w:r>
    </w:p>
    <w:p w14:paraId="4182E02A" w14:textId="77777777" w:rsidR="008A7EC2" w:rsidRDefault="008A7EC2" w:rsidP="008A7EC2">
      <w:pPr>
        <w:pStyle w:val="BodyText"/>
      </w:pPr>
      <w:bookmarkStart w:id="30" w:name="ref-Teale1993"/>
      <w:bookmarkEnd w:id="29"/>
      <w:r>
        <w:t>[21] Teale C, Goldman JM, Pearson SB. The association of age with the presentation and outcome of tuberculosis: a five-year survey. Age and Ageing 1993;22:289–93.</w:t>
      </w:r>
    </w:p>
    <w:p w14:paraId="54DE87A5" w14:textId="77777777" w:rsidR="008A7EC2" w:rsidRDefault="008A7EC2" w:rsidP="008A7EC2">
      <w:pPr>
        <w:pStyle w:val="BodyText"/>
      </w:pPr>
      <w:bookmarkStart w:id="31" w:name="ref-DCLG2011"/>
      <w:bookmarkEnd w:id="30"/>
      <w:r>
        <w:t>[22] Department of Communities and Local Government. The English Indices of Deprivation 2010. 2011. doi:</w:t>
      </w:r>
      <w:hyperlink r:id="rId29">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32" w:name="ref-Bhatti1995"/>
      <w:bookmarkEnd w:id="31"/>
      <w:r>
        <w:t>[23] Bhatti N, Law MR, Morris JK, Halliday R, Moore-Gillon J. Increasing incidence of tuberculosis in England and Wales: a study of the likely causes. BMJ (Clinical Research Ed) 1995;310:967–9. doi:</w:t>
      </w:r>
      <w:hyperlink r:id="rId30">
        <w:r>
          <w:rPr>
            <w:rStyle w:val="Hyperlink"/>
          </w:rPr>
          <w:t>10.1136/bmj.310.6985.967</w:t>
        </w:r>
      </w:hyperlink>
      <w:r>
        <w:t>.</w:t>
      </w:r>
    </w:p>
    <w:p w14:paraId="30CF92C9" w14:textId="77777777" w:rsidR="008A7EC2" w:rsidRDefault="008A7EC2" w:rsidP="008A7EC2">
      <w:pPr>
        <w:pStyle w:val="BodyText"/>
      </w:pPr>
      <w:bookmarkStart w:id="33" w:name="ref-Abubakar2008"/>
      <w:bookmarkEnd w:id="32"/>
      <w:r>
        <w:t>[24] Abubakar I, Laundy MT, French CE, Shingadia D. Epidemiology and treatment outcome of childhood tuberculosis in England and Wales: 1999-2006. Archives of Disease in Childhood 2008;93:1017–21. doi:</w:t>
      </w:r>
      <w:hyperlink r:id="rId31">
        <w:r>
          <w:rPr>
            <w:rStyle w:val="Hyperlink"/>
          </w:rPr>
          <w:t>10.1136/adc.2008.139543</w:t>
        </w:r>
      </w:hyperlink>
      <w:r>
        <w:t>.</w:t>
      </w:r>
    </w:p>
    <w:p w14:paraId="263F040F" w14:textId="77777777" w:rsidR="008A7EC2" w:rsidRDefault="008A7EC2" w:rsidP="008A7EC2">
      <w:pPr>
        <w:pStyle w:val="BodyText"/>
      </w:pPr>
      <w:bookmarkStart w:id="34" w:name="ref-French2007"/>
      <w:bookmarkEnd w:id="33"/>
      <w:r>
        <w:t>[25] French CE, Antoine D, Gelb D, Jones JA, Gilbert RL, Watson JM. Tuberculosis in non-UK-born persons, England and Wales, 2001-2003. International Journal of Tuberculosis and Lung Disease 2007;11:577–84.</w:t>
      </w:r>
    </w:p>
    <w:p w14:paraId="5A8B8186" w14:textId="77777777" w:rsidR="008A7EC2" w:rsidRDefault="008A7EC2" w:rsidP="008A7EC2">
      <w:pPr>
        <w:pStyle w:val="BodyText"/>
      </w:pPr>
      <w:bookmarkStart w:id="35" w:name="ref-Djuretic2002"/>
      <w:bookmarkEnd w:id="34"/>
      <w:r>
        <w:t>[26] Djuretic T, Herbert J, Drobniewski F, Yates M, Smith EG, Magee JG, et al. Antibiotic resistant tuberculosis in the United Kingdom : 2002:477–82.</w:t>
      </w:r>
    </w:p>
    <w:p w14:paraId="34F4D5DC" w14:textId="77777777" w:rsidR="008A7EC2" w:rsidRDefault="008A7EC2" w:rsidP="008A7EC2">
      <w:pPr>
        <w:pStyle w:val="BodyText"/>
      </w:pPr>
      <w:bookmarkStart w:id="36" w:name="ref-VanBuuren2011"/>
      <w:bookmarkEnd w:id="35"/>
      <w:r>
        <w:lastRenderedPageBreak/>
        <w:t>[27] Van Buuren S, Groothuis-Oudshoorn K. Multivariate Imputation by Chained Equations. Journal of Statistical Software 2011;45:1–67. doi:</w:t>
      </w:r>
      <w:hyperlink r:id="rId32">
        <w:r>
          <w:rPr>
            <w:rStyle w:val="Hyperlink"/>
          </w:rPr>
          <w:t>10.1177/0962280206074463</w:t>
        </w:r>
      </w:hyperlink>
      <w:r>
        <w:t>.</w:t>
      </w:r>
    </w:p>
    <w:p w14:paraId="2FBD2D25" w14:textId="77777777" w:rsidR="008A7EC2" w:rsidRDefault="008A7EC2" w:rsidP="008A7EC2">
      <w:pPr>
        <w:pStyle w:val="BodyText"/>
      </w:pPr>
      <w:bookmarkStart w:id="37" w:name="ref-Barnard1999"/>
      <w:bookmarkEnd w:id="36"/>
      <w:r>
        <w:t>[28] Barnard J, Rubin DB. Small-sample degrees of freedom with multiple imputation. Biometrika 1999;86:948–55. doi:</w:t>
      </w:r>
      <w:hyperlink r:id="rId33">
        <w:r>
          <w:rPr>
            <w:rStyle w:val="Hyperlink"/>
          </w:rPr>
          <w:t>10.1093/biomet/86.4.948</w:t>
        </w:r>
      </w:hyperlink>
      <w:r>
        <w:t>.</w:t>
      </w:r>
    </w:p>
    <w:p w14:paraId="07799E37" w14:textId="77777777" w:rsidR="008A7EC2" w:rsidRDefault="008A7EC2" w:rsidP="008A7EC2">
      <w:pPr>
        <w:pStyle w:val="BodyText"/>
      </w:pPr>
      <w:bookmarkStart w:id="38" w:name="ref-Roy2014b"/>
      <w:bookmarkEnd w:id="37"/>
      <w:r>
        <w:t>[29] Roy A, Eisenhut M, Harris RJ, Rodrigues LC, Sridhar S, Habermann S, et al. Effect of BCG vaccination against Mycobacterium tuberculosis infection in children: systematic review and meta-analysis. BMJ (Clinical Research Ed) 2014;349:g4643. doi:</w:t>
      </w:r>
      <w:hyperlink r:id="rId34">
        <w:r>
          <w:rPr>
            <w:rStyle w:val="Hyperlink"/>
          </w:rPr>
          <w:t>10.1136/bmj.g4643</w:t>
        </w:r>
      </w:hyperlink>
      <w:r>
        <w:t>.</w:t>
      </w:r>
    </w:p>
    <w:p w14:paraId="5FB7592E" w14:textId="77777777" w:rsidR="008A7EC2" w:rsidRDefault="008A7EC2" w:rsidP="008A7EC2">
      <w:pPr>
        <w:pStyle w:val="BodyText"/>
      </w:pPr>
      <w:bookmarkStart w:id="39" w:name="ref-Kandasamy2016"/>
      <w:bookmarkEnd w:id="38"/>
      <w:r>
        <w:t>[30] Kandasamy R, Voysey M, McQuaid F, Nie K de, Ryan R, Orr O, et al. Non-specific immunological effects of selected routine childhood immunisations: systematic review. Bmj 2016:i5225. doi:</w:t>
      </w:r>
      <w:hyperlink r:id="rId35">
        <w:r>
          <w:rPr>
            <w:rStyle w:val="Hyperlink"/>
          </w:rPr>
          <w:t>10.1136/bmj.i5225</w:t>
        </w:r>
      </w:hyperlink>
      <w:r>
        <w:t>.</w:t>
      </w:r>
    </w:p>
    <w:p w14:paraId="17E51234" w14:textId="77777777" w:rsidR="008A7EC2" w:rsidRDefault="008A7EC2" w:rsidP="008A7EC2">
      <w:pPr>
        <w:pStyle w:val="BodyText"/>
      </w:pPr>
      <w:bookmarkStart w:id="40" w:name="ref-Pollard2017"/>
      <w:bookmarkEnd w:id="39"/>
      <w:r>
        <w:t>[31] Pollard AJ, Finn A, Curtis N. Non-specific effects of vaccines: plausible and potentially important, but implications uncertain. Archives of Disease in Childhood 2017:archdischild–2015–310282. doi:</w:t>
      </w:r>
      <w:hyperlink r:id="rId36">
        <w:r>
          <w:rPr>
            <w:rStyle w:val="Hyperlink"/>
          </w:rPr>
          <w:t>10.1136/archdischild-2015-310282</w:t>
        </w:r>
      </w:hyperlink>
      <w:r>
        <w:t>.</w:t>
      </w:r>
    </w:p>
    <w:bookmarkEnd w:id="10"/>
    <w:bookmarkEnd w:id="40"/>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9F678" w14:textId="77777777" w:rsidR="00265984" w:rsidRDefault="00265984">
      <w:pPr>
        <w:spacing w:after="0"/>
      </w:pPr>
      <w:r>
        <w:separator/>
      </w:r>
    </w:p>
  </w:endnote>
  <w:endnote w:type="continuationSeparator" w:id="0">
    <w:p w14:paraId="4A4783E7" w14:textId="77777777" w:rsidR="00265984" w:rsidRDefault="002659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C6630A" w:rsidRDefault="00C6630A"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C6630A" w:rsidRDefault="00C6630A"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EE719" w14:textId="77777777" w:rsidR="00265984" w:rsidRDefault="00265984">
      <w:r>
        <w:separator/>
      </w:r>
    </w:p>
  </w:footnote>
  <w:footnote w:type="continuationSeparator" w:id="0">
    <w:p w14:paraId="6217162F" w14:textId="77777777" w:rsidR="00265984" w:rsidRDefault="00265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C6630A" w:rsidRDefault="00C6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19"/>
  </w:num>
  <w:num w:numId="23">
    <w:abstractNumId w:val="1"/>
  </w:num>
  <w:num w:numId="24">
    <w:abstractNumId w:val="20"/>
  </w:num>
  <w:num w:numId="25">
    <w:abstractNumId w:val="2"/>
  </w:num>
  <w:num w:numId="26">
    <w:abstractNumId w:val="21"/>
  </w:num>
  <w:num w:numId="27">
    <w:abstractNumId w:val="1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2A46"/>
    <w:rsid w:val="0006392D"/>
    <w:rsid w:val="00084BEA"/>
    <w:rsid w:val="000A39A9"/>
    <w:rsid w:val="000B6CC5"/>
    <w:rsid w:val="000E310F"/>
    <w:rsid w:val="0016100C"/>
    <w:rsid w:val="00177474"/>
    <w:rsid w:val="00181A99"/>
    <w:rsid w:val="001A3165"/>
    <w:rsid w:val="001D5EBF"/>
    <w:rsid w:val="00254673"/>
    <w:rsid w:val="00265984"/>
    <w:rsid w:val="00292F71"/>
    <w:rsid w:val="002F79F0"/>
    <w:rsid w:val="00320F01"/>
    <w:rsid w:val="00321875"/>
    <w:rsid w:val="00324E53"/>
    <w:rsid w:val="003A2EBF"/>
    <w:rsid w:val="00402A51"/>
    <w:rsid w:val="00441A7B"/>
    <w:rsid w:val="00442550"/>
    <w:rsid w:val="00443A3E"/>
    <w:rsid w:val="00460EBE"/>
    <w:rsid w:val="004E29B3"/>
    <w:rsid w:val="00590D07"/>
    <w:rsid w:val="005978A7"/>
    <w:rsid w:val="005F1BC0"/>
    <w:rsid w:val="0060614E"/>
    <w:rsid w:val="0061281F"/>
    <w:rsid w:val="0062125B"/>
    <w:rsid w:val="006D51DE"/>
    <w:rsid w:val="00720559"/>
    <w:rsid w:val="00722FD3"/>
    <w:rsid w:val="00736F94"/>
    <w:rsid w:val="00737F0F"/>
    <w:rsid w:val="00741857"/>
    <w:rsid w:val="0076249F"/>
    <w:rsid w:val="00784D58"/>
    <w:rsid w:val="007D6002"/>
    <w:rsid w:val="007F3478"/>
    <w:rsid w:val="007F62B0"/>
    <w:rsid w:val="00833390"/>
    <w:rsid w:val="008435B4"/>
    <w:rsid w:val="008A7EC2"/>
    <w:rsid w:val="008B5170"/>
    <w:rsid w:val="008D6863"/>
    <w:rsid w:val="008E24C6"/>
    <w:rsid w:val="008F32A5"/>
    <w:rsid w:val="00924CE8"/>
    <w:rsid w:val="00951463"/>
    <w:rsid w:val="009573DD"/>
    <w:rsid w:val="00960DF0"/>
    <w:rsid w:val="009622EB"/>
    <w:rsid w:val="00986D6D"/>
    <w:rsid w:val="009C2F82"/>
    <w:rsid w:val="009C5530"/>
    <w:rsid w:val="009D2802"/>
    <w:rsid w:val="00A052AE"/>
    <w:rsid w:val="00A1412B"/>
    <w:rsid w:val="00A31753"/>
    <w:rsid w:val="00A345EA"/>
    <w:rsid w:val="00A54442"/>
    <w:rsid w:val="00B23B93"/>
    <w:rsid w:val="00B60025"/>
    <w:rsid w:val="00B846AF"/>
    <w:rsid w:val="00B86B75"/>
    <w:rsid w:val="00B87C95"/>
    <w:rsid w:val="00BA2CD7"/>
    <w:rsid w:val="00BB5691"/>
    <w:rsid w:val="00BC48D5"/>
    <w:rsid w:val="00BE5DB2"/>
    <w:rsid w:val="00BE6EFB"/>
    <w:rsid w:val="00C0574E"/>
    <w:rsid w:val="00C350FA"/>
    <w:rsid w:val="00C36279"/>
    <w:rsid w:val="00C6630A"/>
    <w:rsid w:val="00D5126C"/>
    <w:rsid w:val="00D90DF1"/>
    <w:rsid w:val="00DC6279"/>
    <w:rsid w:val="00DE4A3D"/>
    <w:rsid w:val="00E315A3"/>
    <w:rsid w:val="00E71BE4"/>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cid/cit790" TargetMode="External"/><Relationship Id="rId18" Type="http://schemas.openxmlformats.org/officeDocument/2006/relationships/hyperlink" Target="https://doi.org/10.1136/bmj.331.7518.647" TargetMode="External"/><Relationship Id="rId26" Type="http://schemas.openxmlformats.org/officeDocument/2006/relationships/hyperlink" Target="https://doi.org/10.1136/adc.84.2.109" TargetMode="External"/><Relationship Id="rId21" Type="http://schemas.openxmlformats.org/officeDocument/2006/relationships/hyperlink" Target="https://doi.org/10.1136/thx.2010.134767" TargetMode="External"/><Relationship Id="rId34" Type="http://schemas.openxmlformats.org/officeDocument/2006/relationships/hyperlink" Target="https://doi.org/10.1136/bmj.g4643" TargetMode="External"/><Relationship Id="rId7" Type="http://schemas.openxmlformats.org/officeDocument/2006/relationships/hyperlink" Target="mailto:sam.abbott@bristol.ac.uk" TargetMode="External"/><Relationship Id="rId12" Type="http://schemas.openxmlformats.org/officeDocument/2006/relationships/hyperlink" Target="https://doi.org/10.1371/journal.pmed.1001012" TargetMode="External"/><Relationship Id="rId17" Type="http://schemas.openxmlformats.org/officeDocument/2006/relationships/hyperlink" Target="https://doi.org/10.1016/j.vaccine.2018.03.009" TargetMode="External"/><Relationship Id="rId25" Type="http://schemas.openxmlformats.org/officeDocument/2006/relationships/hyperlink" Target="https://doi.org/10.1093/ije/dyw120" TargetMode="External"/><Relationship Id="rId33" Type="http://schemas.openxmlformats.org/officeDocument/2006/relationships/hyperlink" Target="https://doi.org/10.1093/biomet/86.4.94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71/journal.pmed.1001012" TargetMode="External"/><Relationship Id="rId20" Type="http://schemas.openxmlformats.org/officeDocument/2006/relationships/hyperlink" Target="https://doi.org/10.1073/pnas.1202870109" TargetMode="External"/><Relationship Id="rId29" Type="http://schemas.openxmlformats.org/officeDocument/2006/relationships/hyperlink" Target="https://doi.org/http://dx.doi.org/http://www.communities.gov.uk/publications/corporate/statistics/indices2010technical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sa15093-l/Dropbox/PhD/Projects/ExploreBCGOnOutcomes/output/paper-formatted/doi.org/10.5281/zenodo.1213799" TargetMode="External"/><Relationship Id="rId24" Type="http://schemas.openxmlformats.org/officeDocument/2006/relationships/hyperlink" Target="https://doi.org/10.3310/hta17370" TargetMode="External"/><Relationship Id="rId32" Type="http://schemas.openxmlformats.org/officeDocument/2006/relationships/hyperlink" Target="https://doi.org/10.1177/096228020607446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1/jama.1994.03510330076038" TargetMode="External"/><Relationship Id="rId23" Type="http://schemas.openxmlformats.org/officeDocument/2006/relationships/hyperlink" Target="https://doi.org/10.1136/bmj.i5170" TargetMode="External"/><Relationship Id="rId28" Type="http://schemas.openxmlformats.org/officeDocument/2006/relationships/hyperlink" Target="https://doi.org/10.1093/trstmh/tru186" TargetMode="External"/><Relationship Id="rId36" Type="http://schemas.openxmlformats.org/officeDocument/2006/relationships/hyperlink" Target="https://doi.org/10.1136/archdischild-2015-310282" TargetMode="External"/><Relationship Id="rId10" Type="http://schemas.openxmlformats.org/officeDocument/2006/relationships/footer" Target="footer2.xml"/><Relationship Id="rId19" Type="http://schemas.openxmlformats.org/officeDocument/2006/relationships/hyperlink" Target="https://doi.org/10.1136/adc.2005.085043" TargetMode="External"/><Relationship Id="rId31" Type="http://schemas.openxmlformats.org/officeDocument/2006/relationships/hyperlink" Target="https://doi.org/10.1136/adc.2008.13954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vaccine.2014.05.042" TargetMode="External"/><Relationship Id="rId22" Type="http://schemas.openxmlformats.org/officeDocument/2006/relationships/hyperlink" Target="https://doi.org/10.1016/S0264-410X(03)00181-6" TargetMode="External"/><Relationship Id="rId27" Type="http://schemas.openxmlformats.org/officeDocument/2006/relationships/hyperlink" Target="https://doi.org/10.1097/01.ede.0000231546.14749.ab" TargetMode="External"/><Relationship Id="rId30" Type="http://schemas.openxmlformats.org/officeDocument/2006/relationships/hyperlink" Target="https://doi.org/10.1136/bmj.310.6985.967" TargetMode="External"/><Relationship Id="rId35" Type="http://schemas.openxmlformats.org/officeDocument/2006/relationships/hyperlink" Target="https://doi.org/10.1136/bmj.i5225"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6003</Words>
  <Characters>34221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5</cp:revision>
  <dcterms:created xsi:type="dcterms:W3CDTF">2019-03-04T12:04:00Z</dcterms:created>
  <dcterms:modified xsi:type="dcterms:W3CDTF">2019-03-04T12:56:00Z</dcterms:modified>
</cp:coreProperties>
</file>