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7B2E24">
      <w:r>
        <w:t xml:space="preserve">Radar </w:t>
      </w:r>
      <w:proofErr w:type="spellStart"/>
      <w:r>
        <w:t>X9</w:t>
      </w:r>
      <w:proofErr w:type="spellEnd"/>
      <w:r>
        <w:t xml:space="preserve"> BH é seu agente de IA de alerta contra a invisibilidade dos radares urbanos, criado como antídoto à direção distraída. Com dados colaborativos e IA, transforma o campo minado em trajeto de percepção ampliada, onde cada ponto de controle deixa de ser armadilha e vira informação. No mapa dinâmico, inúmeros radares emergem como sinais de um jogo maior entre mobilidade, arrecadação e comportamento — e você finalmente entra nele sabendo jogar pelas regras da cidade que excede no controle de velocidade, ainda que com efeitos colaterais na fluidez do trânsito e na poluição do ar.</w:t>
      </w:r>
    </w:p>
    <w:sectPr w:rsidR="003578A6" w:rsidSect="00750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7B2E24"/>
    <w:rsid w:val="000B359C"/>
    <w:rsid w:val="002D4D38"/>
    <w:rsid w:val="00750AA5"/>
    <w:rsid w:val="007B2E2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A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2026-04-03T10:43:00Z</dcterms:created>
  <dcterms:modified xsi:type="dcterms:W3CDTF">2026-04-03T12:28:00Z</dcterms:modified>
</cp:coreProperties>
</file>