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9.png" ContentType="image/png"/>
  <Override PartName="/word/media/rId36.png" ContentType="image/png"/>
  <Override PartName="/word/media/rId40.png" ContentType="image/png"/>
  <Override PartName="/word/media/rId37.png" ContentType="image/png"/>
  <Override PartName="/word/media/rId34.png" ContentType="image/png"/>
  <Override PartName="/word/media/rId32.png" ContentType="image/png"/>
  <Override PartName="/word/media/rId30.png" ContentType="image/png"/>
  <Override PartName="/word/media/rId27.png" ContentType="image/png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Chapter</w:t>
      </w:r>
      <w:r>
        <w:t xml:space="preserve"> </w:t>
      </w:r>
      <w:r>
        <w:t xml:space="preserve">3:</w:t>
      </w:r>
      <w:r>
        <w:t xml:space="preserve"> </w:t>
      </w:r>
      <w:r>
        <w:t xml:space="preserve">Physiology</w:t>
      </w:r>
    </w:p>
    <w:p>
      <w:pPr>
        <w:pStyle w:val="Author"/>
      </w:pPr>
      <w:r>
        <w:t xml:space="preserve">Colleen</w:t>
      </w:r>
      <w:r>
        <w:t xml:space="preserve"> </w:t>
      </w:r>
      <w:r>
        <w:t xml:space="preserve">Bove</w:t>
      </w:r>
    </w:p>
    <w:p>
      <w:pPr>
        <w:pStyle w:val="Date"/>
      </w:pPr>
      <w:r>
        <w:t xml:space="preserve">14</w:t>
      </w:r>
      <w:r>
        <w:t xml:space="preserve"> </w:t>
      </w:r>
      <w:r>
        <w:t xml:space="preserve">January</w:t>
      </w:r>
      <w:r>
        <w:t xml:space="preserve"> </w:t>
      </w:r>
      <w:r>
        <w:t xml:space="preserve">2020</w:t>
      </w:r>
    </w:p>
    <w:p>
      <w:pPr>
        <w:pStyle w:val="Heading1"/>
      </w:pPr>
      <w:bookmarkStart w:id="21" w:name="results"/>
      <w:bookmarkEnd w:id="21"/>
      <w:r>
        <w:t xml:space="preserve">Results</w:t>
      </w:r>
    </w:p>
    <w:p>
      <w:pPr>
        <w:pStyle w:val="Heading3"/>
      </w:pPr>
      <w:bookmarkStart w:id="22" w:name="a-coral-host-and-algal-endosymbiont-physiology"/>
      <w:bookmarkEnd w:id="22"/>
      <w:r>
        <w:t xml:space="preserve">(A) Coral host and algal endosymbiont physiology</w:t>
      </w:r>
    </w:p>
    <w:p>
      <w:pPr>
        <w:pStyle w:val="BlockText"/>
      </w:pPr>
      <w:r>
        <w:t xml:space="preserve">Coral host total tissue energy reserves (mg cm</w:t>
      </w:r>
      <w:r>
        <w:rPr>
          <w:vertAlign w:val="superscript"/>
        </w:rPr>
        <w:t xml:space="preserve">-2</w:t>
      </w:r>
      <w:r>
        <w:t xml:space="preserve">) was calculated as the sum of each protein, lipid, and carbohydrate value per coral host. Total host energy reserves of</w:t>
      </w:r>
      <w:r>
        <w:t xml:space="preserve"> </w:t>
      </w:r>
      <w:r>
        <w:rPr>
          <w:i/>
        </w:rPr>
        <w:t xml:space="preserve">P. astreoides</w:t>
      </w:r>
      <w:r>
        <w:t xml:space="preserve"> </w:t>
      </w:r>
      <w:r>
        <w:t xml:space="preserve">at T0 were clearly greater than the total energy reserves quantified in coral hosts maintained under at control treatment at T90 (</w:t>
      </w:r>
      <w:r>
        <w:rPr>
          <w:b/>
        </w:rPr>
        <w:t xml:space="preserve">Figure 1A</w:t>
      </w:r>
      <w:r>
        <w:t xml:space="preserve">). There was no difference in total energy reserves between T0 and T90 control coral hosts in either</w:t>
      </w:r>
      <w:r>
        <w:t xml:space="preserve"> </w:t>
      </w:r>
      <w:r>
        <w:rPr>
          <w:i/>
        </w:rPr>
        <w:t xml:space="preserve">S. siderea</w:t>
      </w:r>
      <w:r>
        <w:t xml:space="preserve"> </w:t>
      </w:r>
      <w:r>
        <w:t xml:space="preserve">or</w:t>
      </w:r>
      <w:r>
        <w:t xml:space="preserve"> </w:t>
      </w:r>
      <w:r>
        <w:rPr>
          <w:i/>
        </w:rPr>
        <w:t xml:space="preserve">P. strigosa</w:t>
      </w:r>
      <w:r>
        <w:t xml:space="preserve">. Elevated temperature (31°C) resulted in a clear reduction in total coral host energy reserves in only</w:t>
      </w:r>
      <w:r>
        <w:t xml:space="preserve"> </w:t>
      </w:r>
      <w:r>
        <w:rPr>
          <w:i/>
        </w:rPr>
        <w:t xml:space="preserve">P. strigosa</w:t>
      </w:r>
      <w:r>
        <w:t xml:space="preserve"> </w:t>
      </w:r>
      <w:r>
        <w:t xml:space="preserve">across all</w:t>
      </w:r>
      <w:r>
        <w:t xml:space="preserve"> </w:t>
      </w:r>
      <w:r>
        <w:rPr>
          <w:i/>
        </w:rPr>
        <w:t xml:space="preserve">p</w:t>
      </w:r>
      <w:r>
        <w:t xml:space="preserve">CO</w:t>
      </w:r>
      <w:r>
        <w:rPr>
          <w:vertAlign w:val="subscript"/>
        </w:rPr>
        <w:t xml:space="preserve">2</w:t>
      </w:r>
      <w:r>
        <w:t xml:space="preserve"> </w:t>
      </w:r>
      <w:r>
        <w:t xml:space="preserve">treatments (</w:t>
      </w:r>
      <w:r>
        <w:rPr>
          <w:b/>
        </w:rPr>
        <w:t xml:space="preserve">Figure 1A</w:t>
      </w:r>
      <w:r>
        <w:t xml:space="preserve">). No overall effect of</w:t>
      </w:r>
      <w:r>
        <w:t xml:space="preserve"> </w:t>
      </w:r>
      <w:r>
        <w:rPr>
          <w:i/>
        </w:rPr>
        <w:t xml:space="preserve">p</w:t>
      </w:r>
      <w:r>
        <w:t xml:space="preserve">CO</w:t>
      </w:r>
      <w:r>
        <w:rPr>
          <w:vertAlign w:val="subscript"/>
        </w:rPr>
        <w:t xml:space="preserve">2</w:t>
      </w:r>
      <w:r>
        <w:t xml:space="preserve"> </w:t>
      </w:r>
      <w:r>
        <w:t xml:space="preserve">was quantified in any of the four species examined.</w:t>
      </w:r>
    </w:p>
    <w:p>
      <w:pPr>
        <w:pStyle w:val="BlockText"/>
      </w:pPr>
      <w:r>
        <w:t xml:space="preserve">Algal endosymbiont cell density (10</w:t>
      </w:r>
      <w:r>
        <w:rPr>
          <w:vertAlign w:val="superscript"/>
        </w:rPr>
        <w:t xml:space="preserve">6</w:t>
      </w:r>
      <w:r>
        <w:t xml:space="preserve"> </w:t>
      </w:r>
      <w:r>
        <w:t xml:space="preserve">cells cm</w:t>
      </w:r>
      <w:r>
        <w:rPr>
          <w:vertAlign w:val="superscript"/>
        </w:rPr>
        <w:t xml:space="preserve">-2</w:t>
      </w:r>
      <w:r>
        <w:t xml:space="preserve">) in</w:t>
      </w:r>
      <w:r>
        <w:t xml:space="preserve"> </w:t>
      </w:r>
      <w:r>
        <w:rPr>
          <w:i/>
        </w:rPr>
        <w:t xml:space="preserve">P. astreoides</w:t>
      </w:r>
      <w:r>
        <w:t xml:space="preserve"> </w:t>
      </w:r>
      <w:r>
        <w:t xml:space="preserve">T0 densities were clearly lower than those measured under all treatments at T90 (</w:t>
      </w:r>
      <w:r>
        <w:rPr>
          <w:b/>
        </w:rPr>
        <w:t xml:space="preserve">Figure 1B</w:t>
      </w:r>
      <w:r>
        <w:t xml:space="preserve">). Algal endosymbiont cell densities did not exhibit a statistically clear difference between T0 fragments and T90 fragments maintained at the control treatment in</w:t>
      </w:r>
      <w:r>
        <w:t xml:space="preserve"> </w:t>
      </w:r>
      <w:r>
        <w:rPr>
          <w:i/>
        </w:rPr>
        <w:t xml:space="preserve">S. siderea</w:t>
      </w:r>
      <w:r>
        <w:t xml:space="preserve"> </w:t>
      </w:r>
      <w:r>
        <w:t xml:space="preserve">or</w:t>
      </w:r>
      <w:r>
        <w:t xml:space="preserve"> </w:t>
      </w:r>
      <w:r>
        <w:rPr>
          <w:i/>
        </w:rPr>
        <w:t xml:space="preserve">P. strigosa</w:t>
      </w:r>
      <w:r>
        <w:t xml:space="preserve">. Neither</w:t>
      </w:r>
      <w:r>
        <w:t xml:space="preserve"> </w:t>
      </w:r>
      <w:r>
        <w:rPr>
          <w:i/>
        </w:rPr>
        <w:t xml:space="preserve">p</w:t>
      </w:r>
      <w:r>
        <w:t xml:space="preserve">CO</w:t>
      </w:r>
      <w:r>
        <w:rPr>
          <w:vertAlign w:val="subscript"/>
        </w:rPr>
        <w:t xml:space="preserve">2</w:t>
      </w:r>
      <w:r>
        <w:t xml:space="preserve"> </w:t>
      </w:r>
      <w:r>
        <w:t xml:space="preserve">nor temperature exhibited a statistically clear overall effect on algal endosymbiont cell densities quantified at T90 in any of the three coral species (</w:t>
      </w:r>
      <w:r>
        <w:rPr>
          <w:b/>
        </w:rPr>
        <w:t xml:space="preserve">Figure 1B</w:t>
      </w:r>
      <w:r>
        <w:t xml:space="preserve">). Algal endosymbiont chlorophyll a content (ug cm</w:t>
      </w:r>
      <w:r>
        <w:rPr>
          <w:vertAlign w:val="superscript"/>
        </w:rPr>
        <w:t xml:space="preserve">-2</w:t>
      </w:r>
      <w:r>
        <w:t xml:space="preserve">) of</w:t>
      </w:r>
      <w:r>
        <w:t xml:space="preserve"> </w:t>
      </w:r>
      <w:r>
        <w:rPr>
          <w:i/>
        </w:rPr>
        <w:t xml:space="preserve">S. siderea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P. strigosa</w:t>
      </w:r>
      <w:r>
        <w:t xml:space="preserve"> </w:t>
      </w:r>
      <w:r>
        <w:t xml:space="preserve">at T0 was lower than the measured chlorophyll a in fragments maintained in the control treatment at T90 (</w:t>
      </w:r>
      <w:r>
        <w:rPr>
          <w:b/>
        </w:rPr>
        <w:t xml:space="preserve">Figure 1C</w:t>
      </w:r>
      <w:r>
        <w:t xml:space="preserve">). Conversely, chlorophyll a measured at T0 was not clearly different than in fragments reared in the control treatment at T90 for</w:t>
      </w:r>
      <w:r>
        <w:t xml:space="preserve"> </w:t>
      </w:r>
      <w:r>
        <w:rPr>
          <w:i/>
        </w:rPr>
        <w:t xml:space="preserve">P. astreoides</w:t>
      </w:r>
      <w:r>
        <w:t xml:space="preserve">. All species exhibited reduced algal endosymbiont chlorophyll a in the highest</w:t>
      </w:r>
      <w:r>
        <w:t xml:space="preserve"> </w:t>
      </w:r>
      <w:r>
        <w:rPr>
          <w:i/>
        </w:rPr>
        <w:t xml:space="preserve">p</w:t>
      </w:r>
      <w:r>
        <w:t xml:space="preserve">CO</w:t>
      </w:r>
      <w:r>
        <w:rPr>
          <w:vertAlign w:val="subscript"/>
        </w:rPr>
        <w:t xml:space="preserve">2</w:t>
      </w:r>
      <w:r>
        <w:t xml:space="preserve"> </w:t>
      </w:r>
      <w:r>
        <w:t xml:space="preserve">treatment, while elevated temperature (31°C) only clearly reduces chlorophyll a in the algal endosymbionts associated with</w:t>
      </w:r>
      <w:r>
        <w:t xml:space="preserve"> </w:t>
      </w:r>
      <w:r>
        <w:rPr>
          <w:i/>
        </w:rPr>
        <w:t xml:space="preserve">P. strigosa</w:t>
      </w:r>
      <w:r>
        <w:t xml:space="preserve"> </w:t>
      </w:r>
      <w:r>
        <w:t xml:space="preserve">(</w:t>
      </w:r>
      <w:r>
        <w:rPr>
          <w:b/>
        </w:rPr>
        <w:t xml:space="preserve">Figure 1C</w:t>
      </w:r>
      <w:r>
        <w:t xml:space="preserve">).</w:t>
      </w:r>
    </w:p>
    <w:p>
      <w:pPr>
        <w:pStyle w:val="BlockText"/>
      </w:pPr>
      <w:r>
        <w:rPr>
          <w:i/>
        </w:rPr>
        <w:t xml:space="preserve">Need a statement about PCAs</w:t>
      </w:r>
      <w:r>
        <w:t xml:space="preserve"> </w:t>
      </w:r>
      <w:r>
        <w:t xml:space="preserve">(</w:t>
      </w:r>
      <w:r>
        <w:rPr>
          <w:b/>
        </w:rPr>
        <w:t xml:space="preserve">Figure 2</w:t>
      </w:r>
      <w:r>
        <w:t xml:space="preserve">)</w:t>
      </w:r>
    </w:p>
    <w:p>
      <w:pPr>
        <w:pStyle w:val="Heading3"/>
      </w:pPr>
      <w:bookmarkStart w:id="23" w:name="b-host-transcriptomic-responses"/>
      <w:bookmarkEnd w:id="23"/>
      <w:r>
        <w:t xml:space="preserve">(B) Host transcriptomic responses</w:t>
      </w:r>
    </w:p>
    <w:p>
      <w:pPr>
        <w:pStyle w:val="BlockText"/>
      </w:pPr>
      <w:r>
        <w:t xml:space="preserve">I will talk about HOST trends/findings about gene expression here. (</w:t>
      </w:r>
      <w:r>
        <w:rPr>
          <w:b/>
        </w:rPr>
        <w:t xml:space="preserve">Figure 3</w:t>
      </w:r>
      <w:r>
        <w:t xml:space="preserve">)</w:t>
      </w:r>
    </w:p>
    <w:p>
      <w:pPr>
        <w:pStyle w:val="Heading3"/>
      </w:pPr>
      <w:bookmarkStart w:id="24" w:name="c-algal-endosymbiont-transcriptomic-responses"/>
      <w:bookmarkEnd w:id="24"/>
      <w:r>
        <w:t xml:space="preserve">(C) Algal endosymbiont transcriptomic responses</w:t>
      </w:r>
    </w:p>
    <w:p>
      <w:pPr>
        <w:pStyle w:val="BlockText"/>
      </w:pPr>
      <w:r>
        <w:t xml:space="preserve">I will talk about symbiont trends/findings about gene expression here. (</w:t>
      </w:r>
      <w:r>
        <w:rPr>
          <w:b/>
        </w:rPr>
        <w:t xml:space="preserve">Figure 4</w:t>
      </w:r>
      <w:r>
        <w:t xml:space="preserve">)</w:t>
      </w:r>
    </w:p>
    <w:p>
      <w:pPr>
        <w:pStyle w:val="Heading3"/>
      </w:pPr>
      <w:bookmarkStart w:id="25" w:name="d-overall-physiological-response"/>
      <w:bookmarkEnd w:id="25"/>
      <w:r>
        <w:t xml:space="preserve">(D) Overall physiological response</w:t>
      </w:r>
    </w:p>
    <w:p>
      <w:pPr>
        <w:pStyle w:val="BlockText"/>
      </w:pPr>
      <w:r>
        <w:t xml:space="preserve">This will discuss overall responses and the WGCNA here.</w:t>
      </w:r>
      <w:r>
        <w:t xml:space="preserve"> </w:t>
      </w:r>
      <w:r>
        <w:rPr>
          <w:i/>
        </w:rPr>
        <w:t xml:space="preserve">– This will be excluded from my dissertation, but included in the manuscript</w:t>
      </w:r>
    </w:p>
    <w:p>
      <w:pPr>
        <w:pStyle w:val="Heading1"/>
      </w:pPr>
      <w:bookmarkStart w:id="26" w:name="figure-1-holobiont-physiology"/>
      <w:bookmarkEnd w:id="26"/>
      <w:r>
        <w:t xml:space="preserve">Figure 1: Holobiont physiology</w:t>
      </w:r>
    </w:p>
    <w:p>
      <w:pPr>
        <w:pStyle w:val="FirstParagraph"/>
      </w:pPr>
      <w:r>
        <w:drawing>
          <wp:inline>
            <wp:extent cx="5943600" cy="594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3_results_word_files/figure-docx/figure%20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rPr>
          <w:b/>
        </w:rPr>
        <w:t xml:space="preserve">Figure 1.</w:t>
      </w:r>
      <w:r>
        <w:t xml:space="preserve"> </w:t>
      </w:r>
      <w:r>
        <w:t xml:space="preserve">Modeled 95% confidence interval of (</w:t>
      </w:r>
      <w:r>
        <w:rPr>
          <w:b/>
        </w:rPr>
        <w:t xml:space="preserve">A</w:t>
      </w:r>
      <w:r>
        <w:t xml:space="preserve">) total host energy reserves (mg cm</w:t>
      </w:r>
      <w:r>
        <w:rPr>
          <w:vertAlign w:val="superscript"/>
        </w:rPr>
        <w:t xml:space="preserve">-2</w:t>
      </w:r>
      <w:r>
        <w:t xml:space="preserve">), (</w:t>
      </w:r>
      <w:r>
        <w:rPr>
          <w:b/>
        </w:rPr>
        <w:t xml:space="preserve">B</w:t>
      </w:r>
      <w:r>
        <w:t xml:space="preserve">) cell density (10</w:t>
      </w:r>
      <w:r>
        <w:rPr>
          <w:vertAlign w:val="superscript"/>
        </w:rPr>
        <w:t xml:space="preserve">6</w:t>
      </w:r>
      <w:r>
        <w:t xml:space="preserve"> </w:t>
      </w:r>
      <w:r>
        <w:t xml:space="preserve">cells cm</w:t>
      </w:r>
      <w:r>
        <w:rPr>
          <w:vertAlign w:val="superscript"/>
        </w:rPr>
        <w:t xml:space="preserve">-2</w:t>
      </w:r>
      <w:r>
        <w:t xml:space="preserve">), and (</w:t>
      </w:r>
      <w:r>
        <w:rPr>
          <w:b/>
        </w:rPr>
        <w:t xml:space="preserve">C</w:t>
      </w:r>
      <w:r>
        <w:t xml:space="preserve">) Chlorophyll a (ug cm</w:t>
      </w:r>
      <w:r>
        <w:rPr>
          <w:vertAlign w:val="superscript"/>
        </w:rPr>
        <w:t xml:space="preserve">-2</w:t>
      </w:r>
      <w:r>
        <w:t xml:space="preserve">) for</w:t>
      </w:r>
      <w:r>
        <w:t xml:space="preserve"> </w:t>
      </w:r>
      <w:r>
        <w:rPr>
          <w:i/>
        </w:rPr>
        <w:t xml:space="preserve">S. siderea</w:t>
      </w:r>
      <w:r>
        <w:t xml:space="preserve">,</w:t>
      </w:r>
      <w:r>
        <w:t xml:space="preserve"> </w:t>
      </w:r>
      <w:r>
        <w:rPr>
          <w:i/>
        </w:rPr>
        <w:t xml:space="preserve">P. strigosa</w:t>
      </w:r>
      <w:r>
        <w:t xml:space="preserve">, and</w:t>
      </w:r>
      <w:r>
        <w:t xml:space="preserve"> </w:t>
      </w:r>
      <w:r>
        <w:rPr>
          <w:i/>
        </w:rPr>
        <w:t xml:space="preserve">P. astreoides</w:t>
      </w:r>
      <w:r>
        <w:t xml:space="preserve"> </w:t>
      </w:r>
      <w:r>
        <w:t xml:space="preserve">at T0 (green) or T90 (red/blue), with individual coral fragment physiology denoted by points. Blue denotes 28°C and red denotes 31°C, with</w:t>
      </w:r>
      <w:r>
        <w:t xml:space="preserve"> </w:t>
      </w:r>
      <w:r>
        <w:rPr>
          <w:i/>
        </w:rPr>
        <w:t xml:space="preserve">p</w:t>
      </w:r>
      <w:r>
        <w:t xml:space="preserve">CO</w:t>
      </w:r>
      <w:r>
        <w:rPr>
          <w:vertAlign w:val="subscript"/>
        </w:rPr>
        <w:t xml:space="preserve">2</w:t>
      </w:r>
      <w:r>
        <w:t xml:space="preserve"> </w:t>
      </w:r>
      <w:r>
        <w:t xml:space="preserve">treatment along the x axis.</w:t>
      </w:r>
    </w:p>
    <w:p>
      <w:pPr>
        <w:pStyle w:val="Heading1"/>
      </w:pPr>
      <w:bookmarkStart w:id="28" w:name="figure-2-holobiont-pcas"/>
      <w:bookmarkEnd w:id="28"/>
      <w:r>
        <w:t xml:space="preserve">Figure 2: Holobiont PCAs</w:t>
      </w:r>
    </w:p>
    <w:p>
      <w:pPr>
        <w:pStyle w:val="Heading4"/>
      </w:pPr>
      <w:bookmarkStart w:id="29" w:name="a-siderastrea-siderea"/>
      <w:bookmarkEnd w:id="29"/>
      <w:r>
        <w:rPr>
          <w:b/>
        </w:rPr>
        <w:t xml:space="preserve">A |</w:t>
      </w:r>
      <w:r>
        <w:t xml:space="preserve"> </w:t>
      </w:r>
      <w:r>
        <w:rPr>
          <w:i/>
        </w:rPr>
        <w:t xml:space="preserve">Siderastrea siderea</w:t>
      </w:r>
    </w:p>
    <w:p>
      <w:pPr>
        <w:pStyle w:val="FirstParagraph"/>
      </w:pPr>
      <w:r>
        <w:drawing>
          <wp:inline>
            <wp:extent cx="5943600" cy="2971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3_results_word_files/figure-docx/SSID%20PC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adonis(formula = value ~ ftemp + fpco2 + reef, data = s.df.l,      method = "eu")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Permutation: free</w:t>
      </w:r>
      <w:r>
        <w:br w:type="textWrapping"/>
      </w:r>
      <w:r>
        <w:rPr>
          <w:rStyle w:val="VerbatimChar"/>
        </w:rPr>
        <w:t xml:space="preserve">## Number of permutations: 999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Terms added sequentially (first to last)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Df SumsOfSqs MeanSqs F.Model      R2 Pr(&gt;F)  </w:t>
      </w:r>
      <w:r>
        <w:br w:type="textWrapping"/>
      </w:r>
      <w:r>
        <w:rPr>
          <w:rStyle w:val="VerbatimChar"/>
        </w:rPr>
        <w:t xml:space="preserve">## ftemp       1      3111  3111.1  2.0968 0.00376  0.145  </w:t>
      </w:r>
      <w:r>
        <w:br w:type="textWrapping"/>
      </w:r>
      <w:r>
        <w:rPr>
          <w:rStyle w:val="VerbatimChar"/>
        </w:rPr>
        <w:t xml:space="preserve">## fpco2       3     14260  4753.4  3.2037 0.01722  0.024 *</w:t>
      </w:r>
      <w:r>
        <w:br w:type="textWrapping"/>
      </w:r>
      <w:r>
        <w:rPr>
          <w:rStyle w:val="VerbatimChar"/>
        </w:rPr>
        <w:t xml:space="preserve">## reef        1       736   736.2  0.4962 0.00089  0.485  </w:t>
      </w:r>
      <w:r>
        <w:br w:type="textWrapping"/>
      </w:r>
      <w:r>
        <w:rPr>
          <w:rStyle w:val="VerbatimChar"/>
        </w:rPr>
        <w:t xml:space="preserve">## Residuals 546    810104  1483.7         0.97814         </w:t>
      </w:r>
      <w:r>
        <w:br w:type="textWrapping"/>
      </w:r>
      <w:r>
        <w:rPr>
          <w:rStyle w:val="VerbatimChar"/>
        </w:rPr>
        <w:t xml:space="preserve">## Total     551    828211                 1.00000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Heading4"/>
      </w:pPr>
      <w:bookmarkStart w:id="31" w:name="b-pseudodiploria-strigosa"/>
      <w:bookmarkEnd w:id="31"/>
      <w:r>
        <w:rPr>
          <w:b/>
        </w:rPr>
        <w:t xml:space="preserve">B |</w:t>
      </w:r>
      <w:r>
        <w:t xml:space="preserve"> </w:t>
      </w:r>
      <w:r>
        <w:rPr>
          <w:i/>
        </w:rPr>
        <w:t xml:space="preserve">Pseudodiploria strigosa</w:t>
      </w:r>
    </w:p>
    <w:p>
      <w:pPr>
        <w:pStyle w:val="FirstParagraph"/>
      </w:pPr>
      <w:r>
        <w:drawing>
          <wp:inline>
            <wp:extent cx="5943600" cy="2971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3_results_word_files/figure-docx/PSTR%20PC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adonis(formula = value ~ reef + ftemp + fpco2, data = p.df.l,      method = "eu")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Permutation: free</w:t>
      </w:r>
      <w:r>
        <w:br w:type="textWrapping"/>
      </w:r>
      <w:r>
        <w:rPr>
          <w:rStyle w:val="VerbatimChar"/>
        </w:rPr>
        <w:t xml:space="preserve">## Number of permutations: 999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Terms added sequentially (first to last)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Df SumsOfSqs MeanSqs F.Model      R2 Pr(&gt;F)  </w:t>
      </w:r>
      <w:r>
        <w:br w:type="textWrapping"/>
      </w:r>
      <w:r>
        <w:rPr>
          <w:rStyle w:val="VerbatimChar"/>
        </w:rPr>
        <w:t xml:space="preserve">## reef        1     10809 10809.2  3.4558 0.00709  0.071 .</w:t>
      </w:r>
      <w:r>
        <w:br w:type="textWrapping"/>
      </w:r>
      <w:r>
        <w:rPr>
          <w:rStyle w:val="VerbatimChar"/>
        </w:rPr>
        <w:t xml:space="preserve">## ftemp       1     18776 18775.5  6.0027 0.01231  0.013 *</w:t>
      </w:r>
      <w:r>
        <w:br w:type="textWrapping"/>
      </w:r>
      <w:r>
        <w:rPr>
          <w:rStyle w:val="VerbatimChar"/>
        </w:rPr>
        <w:t xml:space="preserve">## fpco2       3     31998 10666.2  3.4100 0.02098  0.019 *</w:t>
      </w:r>
      <w:r>
        <w:br w:type="textWrapping"/>
      </w:r>
      <w:r>
        <w:rPr>
          <w:rStyle w:val="VerbatimChar"/>
        </w:rPr>
        <w:t xml:space="preserve">## Residuals 468   1463839  3127.9         0.95963         </w:t>
      </w:r>
      <w:r>
        <w:br w:type="textWrapping"/>
      </w:r>
      <w:r>
        <w:rPr>
          <w:rStyle w:val="VerbatimChar"/>
        </w:rPr>
        <w:t xml:space="preserve">## Total     473   1525422                 1.00000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Heading4"/>
      </w:pPr>
      <w:bookmarkStart w:id="33" w:name="c-porites-astreoides"/>
      <w:bookmarkEnd w:id="33"/>
      <w:r>
        <w:rPr>
          <w:b/>
        </w:rPr>
        <w:t xml:space="preserve">C |</w:t>
      </w:r>
      <w:r>
        <w:t xml:space="preserve"> </w:t>
      </w:r>
      <w:r>
        <w:rPr>
          <w:i/>
        </w:rPr>
        <w:t xml:space="preserve">Porites astreoides</w:t>
      </w:r>
    </w:p>
    <w:p>
      <w:pPr>
        <w:pStyle w:val="FirstParagraph"/>
      </w:pPr>
      <w:r>
        <w:drawing>
          <wp:inline>
            <wp:extent cx="5943600" cy="2971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h3_results_word_files/figure-docx/PAST%20PC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adonis(formula = value ~ ftemp + fpco2 + reef + ftemp:fpco2,      data = a.df.l, method = "eu")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Permutation: free</w:t>
      </w:r>
      <w:r>
        <w:br w:type="textWrapping"/>
      </w:r>
      <w:r>
        <w:rPr>
          <w:rStyle w:val="VerbatimChar"/>
        </w:rPr>
        <w:t xml:space="preserve">## Number of permutations: 999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Terms added sequentially (first to last)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Df SumsOfSqs MeanSqs F.Model      R2 Pr(&gt;F)   </w:t>
      </w:r>
      <w:r>
        <w:br w:type="textWrapping"/>
      </w:r>
      <w:r>
        <w:rPr>
          <w:rStyle w:val="VerbatimChar"/>
        </w:rPr>
        <w:t xml:space="preserve">## ftemp         1      4401  4401.1  4.1700 0.00972  0.056 . </w:t>
      </w:r>
      <w:r>
        <w:br w:type="textWrapping"/>
      </w:r>
      <w:r>
        <w:rPr>
          <w:rStyle w:val="VerbatimChar"/>
        </w:rPr>
        <w:t xml:space="preserve">## fpco2         3     12017  4005.7  3.7953 0.02654  0.005 **</w:t>
      </w:r>
      <w:r>
        <w:br w:type="textWrapping"/>
      </w:r>
      <w:r>
        <w:rPr>
          <w:rStyle w:val="VerbatimChar"/>
        </w:rPr>
        <w:t xml:space="preserve">## reef          1       116   116.4  0.1103 0.00026  0.737   </w:t>
      </w:r>
      <w:r>
        <w:br w:type="textWrapping"/>
      </w:r>
      <w:r>
        <w:rPr>
          <w:rStyle w:val="VerbatimChar"/>
        </w:rPr>
        <w:t xml:space="preserve">## ftemp:fpco2   3      8889  2963.0  2.8074 0.01963  0.049 * </w:t>
      </w:r>
      <w:r>
        <w:br w:type="textWrapping"/>
      </w:r>
      <w:r>
        <w:rPr>
          <w:rStyle w:val="VerbatimChar"/>
        </w:rPr>
        <w:t xml:space="preserve">## Residuals   405    427447  1055.4         0.94386          </w:t>
      </w:r>
      <w:r>
        <w:br w:type="textWrapping"/>
      </w:r>
      <w:r>
        <w:rPr>
          <w:rStyle w:val="VerbatimChar"/>
        </w:rPr>
        <w:t xml:space="preserve">## Total       413    452871                 1.00000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Heading1"/>
      </w:pPr>
      <w:bookmarkStart w:id="35" w:name="figure-3-gene-expression-by-reef-environment"/>
      <w:bookmarkEnd w:id="35"/>
      <w:r>
        <w:t xml:space="preserve">Figure 3: Gene expression by reef environment</w:t>
      </w:r>
    </w:p>
    <w:p>
      <w:pPr>
        <w:pStyle w:val="FigureWithCaption"/>
      </w:pPr>
      <w:r>
        <w:drawing>
          <wp:inline>
            <wp:extent cx="2752374" cy="1834916"/>
            <wp:effectExtent b="0" l="0" r="0" t="0"/>
            <wp:docPr descr="A |  Host gene expression by treatment" title="" id="1" name="Picture"/>
            <a:graphic>
              <a:graphicData uri="http://schemas.openxmlformats.org/drawingml/2006/picture">
                <pic:pic>
                  <pic:nvPicPr>
                    <pic:cNvPr descr="/Users/colleen/ch3_phys_working/Host_PCA_03Jan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374" cy="1834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A |</w:t>
      </w:r>
      <w:r>
        <w:rPr>
          <w:b/>
        </w:rPr>
        <w:t xml:space="preserve"> </w:t>
      </w:r>
      <w:r>
        <w:t xml:space="preserve"> </w:t>
      </w:r>
      <w:r>
        <w:t xml:space="preserve">Host gene expression by treatment</w:t>
      </w:r>
    </w:p>
    <w:p>
      <w:pPr>
        <w:pStyle w:val="FigureWithCaption"/>
      </w:pPr>
      <w:r>
        <w:drawing>
          <wp:inline>
            <wp:extent cx="2752374" cy="1834916"/>
            <wp:effectExtent b="0" l="0" r="0" t="0"/>
            <wp:docPr descr="B |  Endosymbiont gene expression by treatment" title="" id="1" name="Picture"/>
            <a:graphic>
              <a:graphicData uri="http://schemas.openxmlformats.org/drawingml/2006/picture">
                <pic:pic>
                  <pic:nvPicPr>
                    <pic:cNvPr descr="/Users/colleen/ch3_phys_working/Symbiont_PCA_03Jan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374" cy="1834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B |</w:t>
      </w:r>
      <w:r>
        <w:rPr>
          <w:b/>
        </w:rPr>
        <w:t xml:space="preserve"> </w:t>
      </w:r>
      <w:r>
        <w:t xml:space="preserve"> </w:t>
      </w:r>
      <w:r>
        <w:t xml:space="preserve">Endosymbiont gene expression by treatment</w:t>
      </w:r>
    </w:p>
    <w:p>
      <w:pPr>
        <w:pStyle w:val="BodyText"/>
      </w:pPr>
    </w:p>
    <w:p>
      <w:pPr>
        <w:pStyle w:val="Heading1"/>
      </w:pPr>
      <w:bookmarkStart w:id="38" w:name="figure-4-differentially-expressed-genes-by-treatment"/>
      <w:bookmarkEnd w:id="38"/>
      <w:r>
        <w:t xml:space="preserve">Figure 4: Differentially expressed genes by treatment</w:t>
      </w:r>
    </w:p>
    <w:p>
      <w:pPr>
        <w:pStyle w:val="FigureWithCaption"/>
      </w:pPr>
      <w:r>
        <w:drawing>
          <wp:inline>
            <wp:extent cx="3211103" cy="2293645"/>
            <wp:effectExtent b="0" l="0" r="0" t="0"/>
            <wp:docPr descr="A |  Host significantly differentially expressed genes" title="" id="1" name="Picture"/>
            <a:graphic>
              <a:graphicData uri="http://schemas.openxmlformats.org/drawingml/2006/picture">
                <pic:pic>
                  <pic:nvPicPr>
                    <pic:cNvPr descr="/Users/colleen/ch3_phys_working/Host_DEG_03Jan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03" cy="2293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A |</w:t>
      </w:r>
      <w:r>
        <w:rPr>
          <w:b/>
        </w:rPr>
        <w:t xml:space="preserve"> </w:t>
      </w:r>
      <w:r>
        <w:t xml:space="preserve"> </w:t>
      </w:r>
      <w:r>
        <w:t xml:space="preserve">Host significantly differentially expressed genes</w:t>
      </w:r>
    </w:p>
    <w:p>
      <w:pPr>
        <w:pStyle w:val="FigureWithCaption"/>
      </w:pPr>
      <w:r>
        <w:drawing>
          <wp:inline>
            <wp:extent cx="3211103" cy="2293645"/>
            <wp:effectExtent b="0" l="0" r="0" t="0"/>
            <wp:docPr descr="B |  Endosymbiont significantly differentially expressed genes" title="" id="1" name="Picture"/>
            <a:graphic>
              <a:graphicData uri="http://schemas.openxmlformats.org/drawingml/2006/picture">
                <pic:pic>
                  <pic:nvPicPr>
                    <pic:cNvPr descr="/Users/colleen/ch3_phys_working/Symbiont_DEG_03Jan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03" cy="2293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B |</w:t>
      </w:r>
      <w:r>
        <w:rPr>
          <w:b/>
        </w:rPr>
        <w:t xml:space="preserve"> </w:t>
      </w:r>
      <w:r>
        <w:t xml:space="preserve"> </w:t>
      </w:r>
      <w:r>
        <w:t xml:space="preserve">Endosymbiont significantly differentially expressed genes</w:t>
      </w:r>
    </w:p>
    <w:p>
      <w:pPr>
        <w:pStyle w:val="BodyText"/>
      </w:pPr>
      <w:r>
        <w:t xml:space="preserve"> </w:t>
      </w:r>
      <w:r>
        <w:t xml:space="preserve"> </w:t>
      </w:r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3.5.1 (2018-07-02)</w:t>
      </w:r>
      <w:r>
        <w:br w:type="textWrapping"/>
      </w:r>
      <w:r>
        <w:rPr>
          <w:rStyle w:val="VerbatimChar"/>
        </w:rPr>
        <w:t xml:space="preserve">## Platform: x86_64-apple-darwin15.6.0 (64-bit)</w:t>
      </w:r>
      <w:r>
        <w:br w:type="textWrapping"/>
      </w:r>
      <w:r>
        <w:rPr>
          <w:rStyle w:val="VerbatimChar"/>
        </w:rPr>
        <w:t xml:space="preserve">## Running under: macOS High Sierra 10.13.6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Matrix products: default</w:t>
      </w:r>
      <w:r>
        <w:br w:type="textWrapping"/>
      </w:r>
      <w:r>
        <w:rPr>
          <w:rStyle w:val="VerbatimChar"/>
        </w:rPr>
        <w:t xml:space="preserve">## BLAS: /Library/Frameworks/R.framework/Versions/3.5/Resources/lib/libRblas.0.dylib</w:t>
      </w:r>
      <w:r>
        <w:br w:type="textWrapping"/>
      </w:r>
      <w:r>
        <w:rPr>
          <w:rStyle w:val="VerbatimChar"/>
        </w:rPr>
        <w:t xml:space="preserve">## LAPACK: /Library/Frameworks/R.framework/Versions/3.5/Resources/lib/libRlapack.dylib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locale:</w:t>
      </w:r>
      <w:r>
        <w:br w:type="textWrapping"/>
      </w:r>
      <w:r>
        <w:rPr>
          <w:rStyle w:val="VerbatimChar"/>
        </w:rPr>
        <w:t xml:space="preserve">## [1] en_US.UTF-8/en_US.UTF-8/en_US.UTF-8/C/en_US.UTF-8/en_US.UTF-8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attached base packages:</w:t>
      </w:r>
      <w:r>
        <w:br w:type="textWrapping"/>
      </w:r>
      <w:r>
        <w:rPr>
          <w:rStyle w:val="VerbatimChar"/>
        </w:rPr>
        <w:t xml:space="preserve">## [1] grid      stats     graphics  grDevices utils     datasets  methods  </w:t>
      </w:r>
      <w:r>
        <w:br w:type="textWrapping"/>
      </w:r>
      <w:r>
        <w:rPr>
          <w:rStyle w:val="VerbatimChar"/>
        </w:rPr>
        <w:t xml:space="preserve">## [8] base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other attached packages:</w:t>
      </w:r>
      <w:r>
        <w:br w:type="textWrapping"/>
      </w:r>
      <w:r>
        <w:rPr>
          <w:rStyle w:val="VerbatimChar"/>
        </w:rPr>
        <w:t xml:space="preserve">##  [1] magick_2.2       lme4_1.1-21      Matrix_1.2-17    kableExtra_1.1.0</w:t>
      </w:r>
      <w:r>
        <w:br w:type="textWrapping"/>
      </w:r>
      <w:r>
        <w:rPr>
          <w:rStyle w:val="VerbatimChar"/>
        </w:rPr>
        <w:t xml:space="preserve">##  [5] ggfortify_0.4.7  cowplot_1.0.0    Rmisc_1.5        shiny_1.4.0     </w:t>
      </w:r>
      <w:r>
        <w:br w:type="textWrapping"/>
      </w:r>
      <w:r>
        <w:rPr>
          <w:rStyle w:val="VerbatimChar"/>
        </w:rPr>
        <w:t xml:space="preserve">##  [9] vegan_2.5-5      lattice_0.20-38  permute_0.9-5    forcats_0.4.0   </w:t>
      </w:r>
      <w:r>
        <w:br w:type="textWrapping"/>
      </w:r>
      <w:r>
        <w:rPr>
          <w:rStyle w:val="VerbatimChar"/>
        </w:rPr>
        <w:t xml:space="preserve">## [13] stringr_1.4.0    purrr_0.3.3      tibble_2.1.3     tidyverse_1.3.0 </w:t>
      </w:r>
      <w:r>
        <w:br w:type="textWrapping"/>
      </w:r>
      <w:r>
        <w:rPr>
          <w:rStyle w:val="VerbatimChar"/>
        </w:rPr>
        <w:t xml:space="preserve">## [17] plotly_4.9.0     openxlsx_4.1.2   tidyr_1.0.0      ggbiplot_0.55   </w:t>
      </w:r>
      <w:r>
        <w:br w:type="textWrapping"/>
      </w:r>
      <w:r>
        <w:rPr>
          <w:rStyle w:val="VerbatimChar"/>
        </w:rPr>
        <w:t xml:space="preserve">## [21] scales_1.1.0     plyr_1.8.5       dplyr_0.8.3      ggplot2_3.2.1   </w:t>
      </w:r>
      <w:r>
        <w:br w:type="textWrapping"/>
      </w:r>
      <w:r>
        <w:rPr>
          <w:rStyle w:val="VerbatimChar"/>
        </w:rPr>
        <w:t xml:space="preserve">## [25] readr_1.3.1      knitr_1.25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loaded via a namespace (and not attached):</w:t>
      </w:r>
      <w:r>
        <w:br w:type="textWrapping"/>
      </w:r>
      <w:r>
        <w:rPr>
          <w:rStyle w:val="VerbatimChar"/>
        </w:rPr>
        <w:t xml:space="preserve">##  [1] nlme_3.1-140      fs_1.3.1          lubridate_1.7.4  </w:t>
      </w:r>
      <w:r>
        <w:br w:type="textWrapping"/>
      </w:r>
      <w:r>
        <w:rPr>
          <w:rStyle w:val="VerbatimChar"/>
        </w:rPr>
        <w:t xml:space="preserve">##  [4] webshot_0.5.1     httr_1.4.1        tools_3.5.1      </w:t>
      </w:r>
      <w:r>
        <w:br w:type="textWrapping"/>
      </w:r>
      <w:r>
        <w:rPr>
          <w:rStyle w:val="VerbatimChar"/>
        </w:rPr>
        <w:t xml:space="preserve">##  [7] backports_1.1.5   R6_2.4.1          DBI_1.0.0        </w:t>
      </w:r>
      <w:r>
        <w:br w:type="textWrapping"/>
      </w:r>
      <w:r>
        <w:rPr>
          <w:rStyle w:val="VerbatimChar"/>
        </w:rPr>
        <w:t xml:space="preserve">## [10] lazyeval_0.2.2    mgcv_1.8-28       colorspace_1.4-1 </w:t>
      </w:r>
      <w:r>
        <w:br w:type="textWrapping"/>
      </w:r>
      <w:r>
        <w:rPr>
          <w:rStyle w:val="VerbatimChar"/>
        </w:rPr>
        <w:t xml:space="preserve">## [13] withr_2.1.2       tidyselect_0.2.5  gridExtra_2.3    </w:t>
      </w:r>
      <w:r>
        <w:br w:type="textWrapping"/>
      </w:r>
      <w:r>
        <w:rPr>
          <w:rStyle w:val="VerbatimChar"/>
        </w:rPr>
        <w:t xml:space="preserve">## [16] compiler_3.5.1    cli_2.0.1         rvest_0.3.5      </w:t>
      </w:r>
      <w:r>
        <w:br w:type="textWrapping"/>
      </w:r>
      <w:r>
        <w:rPr>
          <w:rStyle w:val="VerbatimChar"/>
        </w:rPr>
        <w:t xml:space="preserve">## [19] xml2_1.2.2        labeling_0.3      digest_0.6.23    </w:t>
      </w:r>
      <w:r>
        <w:br w:type="textWrapping"/>
      </w:r>
      <w:r>
        <w:rPr>
          <w:rStyle w:val="VerbatimChar"/>
        </w:rPr>
        <w:t xml:space="preserve">## [22] minqa_1.2.4       rmarkdown_1.16    pkgconfig_2.0.3  </w:t>
      </w:r>
      <w:r>
        <w:br w:type="textWrapping"/>
      </w:r>
      <w:r>
        <w:rPr>
          <w:rStyle w:val="VerbatimChar"/>
        </w:rPr>
        <w:t xml:space="preserve">## [25] htmltools_0.4.0   highr_0.8         dbplyr_1.4.2     </w:t>
      </w:r>
      <w:r>
        <w:br w:type="textWrapping"/>
      </w:r>
      <w:r>
        <w:rPr>
          <w:rStyle w:val="VerbatimChar"/>
        </w:rPr>
        <w:t xml:space="preserve">## [28] fastmap_1.0.1     htmlwidgets_1.3   rlang_0.4.2      </w:t>
      </w:r>
      <w:r>
        <w:br w:type="textWrapping"/>
      </w:r>
      <w:r>
        <w:rPr>
          <w:rStyle w:val="VerbatimChar"/>
        </w:rPr>
        <w:t xml:space="preserve">## [31] readxl_1.3.1      rstudioapi_0.10   farver_2.0.1     </w:t>
      </w:r>
      <w:r>
        <w:br w:type="textWrapping"/>
      </w:r>
      <w:r>
        <w:rPr>
          <w:rStyle w:val="VerbatimChar"/>
        </w:rPr>
        <w:t xml:space="preserve">## [34] generics_0.0.2    jsonlite_1.6      zip_2.0.3        </w:t>
      </w:r>
      <w:r>
        <w:br w:type="textWrapping"/>
      </w:r>
      <w:r>
        <w:rPr>
          <w:rStyle w:val="VerbatimChar"/>
        </w:rPr>
        <w:t xml:space="preserve">## [37] magrittr_1.5      Rcpp_1.0.3        munsell_0.5.0    </w:t>
      </w:r>
      <w:r>
        <w:br w:type="textWrapping"/>
      </w:r>
      <w:r>
        <w:rPr>
          <w:rStyle w:val="VerbatimChar"/>
        </w:rPr>
        <w:t xml:space="preserve">## [40] fansi_0.4.1       lifecycle_0.1.0   stringi_1.4.5    </w:t>
      </w:r>
      <w:r>
        <w:br w:type="textWrapping"/>
      </w:r>
      <w:r>
        <w:rPr>
          <w:rStyle w:val="VerbatimChar"/>
        </w:rPr>
        <w:t xml:space="preserve">## [43] yaml_2.2.0        MASS_7.3-51.4     parallel_3.5.1   </w:t>
      </w:r>
      <w:r>
        <w:br w:type="textWrapping"/>
      </w:r>
      <w:r>
        <w:rPr>
          <w:rStyle w:val="VerbatimChar"/>
        </w:rPr>
        <w:t xml:space="preserve">## [46] promises_1.1.0    crayon_1.3.4      haven_2.2.0      </w:t>
      </w:r>
      <w:r>
        <w:br w:type="textWrapping"/>
      </w:r>
      <w:r>
        <w:rPr>
          <w:rStyle w:val="VerbatimChar"/>
        </w:rPr>
        <w:t xml:space="preserve">## [49] splines_3.5.1     hms_0.5.3         zeallot_0.1.0    </w:t>
      </w:r>
      <w:r>
        <w:br w:type="textWrapping"/>
      </w:r>
      <w:r>
        <w:rPr>
          <w:rStyle w:val="VerbatimChar"/>
        </w:rPr>
        <w:t xml:space="preserve">## [52] pillar_1.4.3      boot_1.3-23       reprex_0.3.0     </w:t>
      </w:r>
      <w:r>
        <w:br w:type="textWrapping"/>
      </w:r>
      <w:r>
        <w:rPr>
          <w:rStyle w:val="VerbatimChar"/>
        </w:rPr>
        <w:t xml:space="preserve">## [55] glue_1.3.1        evaluate_0.14     data.table_1.12.2</w:t>
      </w:r>
      <w:r>
        <w:br w:type="textWrapping"/>
      </w:r>
      <w:r>
        <w:rPr>
          <w:rStyle w:val="VerbatimChar"/>
        </w:rPr>
        <w:t xml:space="preserve">## [58] modelr_0.1.5      nloptr_1.2.1      vctrs_0.2.1      </w:t>
      </w:r>
      <w:r>
        <w:br w:type="textWrapping"/>
      </w:r>
      <w:r>
        <w:rPr>
          <w:rStyle w:val="VerbatimChar"/>
        </w:rPr>
        <w:t xml:space="preserve">## [61] httpuv_1.5.2      cellranger_1.1.0  gtable_0.3.0     </w:t>
      </w:r>
      <w:r>
        <w:br w:type="textWrapping"/>
      </w:r>
      <w:r>
        <w:rPr>
          <w:rStyle w:val="VerbatimChar"/>
        </w:rPr>
        <w:t xml:space="preserve">## [64] assertthat_0.2.1  xfun_0.8          mime_0.7         </w:t>
      </w:r>
      <w:r>
        <w:br w:type="textWrapping"/>
      </w:r>
      <w:r>
        <w:rPr>
          <w:rStyle w:val="VerbatimChar"/>
        </w:rPr>
        <w:t xml:space="preserve">## [67] xtable_1.8-4      broom_0.5.2       later_1.0.0      </w:t>
      </w:r>
      <w:r>
        <w:br w:type="textWrapping"/>
      </w:r>
      <w:r>
        <w:rPr>
          <w:rStyle w:val="VerbatimChar"/>
        </w:rPr>
        <w:t xml:space="preserve">## [70] viridisLite_0.3.0 cluster_2.1.0     ellipsis_0.3.0</w:t>
      </w:r>
    </w:p>
    <w:sectPr w:rsidR="00F37F08" w:rsidRPr="0080535D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17F69BA"/>
    <w:multiLevelType w:val="multilevel"/>
    <w:tmpl w:val="6F8011D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FA505FCD"/>
    <w:multiLevelType w:val="multilevel"/>
    <w:tmpl w:val="C5000F1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C"/>
    <w:multiLevelType w:val="singleLevel"/>
    <w:tmpl w:val="80F002E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3" w15:restartNumberingAfterBreak="0">
    <w:nsid w:val="FFFFFF7D"/>
    <w:multiLevelType w:val="singleLevel"/>
    <w:tmpl w:val="F8FCA26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4" w15:restartNumberingAfterBreak="0">
    <w:nsid w:val="FFFFFF7E"/>
    <w:multiLevelType w:val="singleLevel"/>
    <w:tmpl w:val="A726FF4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5" w15:restartNumberingAfterBreak="0">
    <w:nsid w:val="FFFFFF7F"/>
    <w:multiLevelType w:val="singleLevel"/>
    <w:tmpl w:val="35126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6" w15:restartNumberingAfterBreak="0">
    <w:nsid w:val="FFFFFF80"/>
    <w:multiLevelType w:val="singleLevel"/>
    <w:tmpl w:val="C5E8FC5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7" w15:restartNumberingAfterBreak="0">
    <w:nsid w:val="FFFFFF81"/>
    <w:multiLevelType w:val="singleLevel"/>
    <w:tmpl w:val="5B2E73E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8" w15:restartNumberingAfterBreak="0">
    <w:nsid w:val="FFFFFF82"/>
    <w:multiLevelType w:val="singleLevel"/>
    <w:tmpl w:val="1376D98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9" w15:restartNumberingAfterBreak="0">
    <w:nsid w:val="FFFFFF83"/>
    <w:multiLevelType w:val="singleLevel"/>
    <w:tmpl w:val="D60E7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0" w15:restartNumberingAfterBreak="0">
    <w:nsid w:val="FFFFFF88"/>
    <w:multiLevelType w:val="singleLevel"/>
    <w:tmpl w:val="F4DEAD5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FFFFFF89"/>
    <w:multiLevelType w:val="singleLevel"/>
    <w:tmpl w:val="C91CB5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90">
    <w:nsid w:val="c49537f4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10"/>
  </w:num>
  <w:num w:numId="8">
    <w:abstractNumId w:val="6"/>
  </w:num>
  <w:num w:numId="9">
    <w:abstractNumId w:val="7"/>
  </w:num>
  <w:num w:numId="10">
    <w:abstractNumId w:val="8"/>
  </w:num>
  <w:num w:numId="11">
    <w:abstractNumId w:val="9"/>
  </w:num>
  <w:num w:numId="12">
    <w:abstractNumId w:val="11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rsid w:val="0080535D"/>
    <w:pPr>
      <w:keepNext/>
      <w:keepLines/>
      <w:spacing w:before="480" w:after="0"/>
      <w:outlineLvl w:val="0"/>
    </w:pPr>
    <w:rPr>
      <w:rFonts w:ascii="Times New Roman" w:eastAsiaTheme="majorEastAsia" w:hAnsi="Times New Roman" w:cs="Times New Roman"/>
      <w:b/>
      <w:bCs/>
      <w:color w:val="000000" w:themeColor="tex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rsid w:val="0080535D"/>
    <w:pPr>
      <w:keepNext/>
      <w:keepLines/>
      <w:spacing w:before="200" w:after="0"/>
      <w:outlineLvl w:val="3"/>
    </w:pPr>
    <w:rPr>
      <w:rFonts w:ascii="Times New Roman" w:eastAsiaTheme="majorEastAsia" w:hAnsi="Times New Roman" w:cs="Times New Roman"/>
      <w:b/>
      <w:bCs/>
      <w:color w:val="000000" w:themeColor="tex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80535D"/>
    <w:pPr>
      <w:spacing w:before="180" w:after="180"/>
    </w:pPr>
    <w:rPr>
      <w:rFonts w:ascii="Times New Roman" w:hAnsi="Times New Roman" w:cs="Times New Roman"/>
      <w:sz w:val="21"/>
    </w:r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80535D"/>
    <w:pPr>
      <w:keepNext/>
      <w:keepLines/>
      <w:spacing w:before="480" w:after="240"/>
      <w:jc w:val="center"/>
    </w:pPr>
    <w:rPr>
      <w:rFonts w:ascii="Times New Roman" w:eastAsiaTheme="majorEastAsia" w:hAnsi="Times New Roman" w:cs="Times New Roman"/>
      <w:b/>
      <w:bCs/>
      <w:color w:val="000000" w:themeColor="text1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rsid w:val="00253D37"/>
    <w:pPr>
      <w:keepNext/>
      <w:keepLines/>
      <w:jc w:val="center"/>
    </w:pPr>
    <w:rPr>
      <w:rFonts w:ascii="Times New Roman" w:hAnsi="Times New Roman" w:cs="Times New Roman"/>
    </w:rPr>
  </w:style>
  <w:style w:type="paragraph" w:styleId="Date">
    <w:name w:val="Date"/>
    <w:next w:val="BodyText"/>
    <w:qFormat/>
    <w:rsid w:val="00253D37"/>
    <w:pPr>
      <w:keepNext/>
      <w:keepLines/>
      <w:jc w:val="center"/>
    </w:pPr>
    <w:rPr>
      <w:rFonts w:ascii="Times New Roman" w:hAnsi="Times New Roman" w:cs="Times New Roman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rsid w:val="0080535D"/>
    <w:pPr>
      <w:spacing w:before="100" w:after="100"/>
    </w:pPr>
    <w:rPr>
      <w:rFonts w:eastAsiaTheme="majorEastAsia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odyTextChar">
    <w:name w:val="Body Text Char"/>
    <w:basedOn w:val="DefaultParagraphFont"/>
    <w:link w:val="BodyText"/>
    <w:rsid w:val="0080535D"/>
    <w:rPr>
      <w:rFonts w:ascii="Times New Roman" w:hAnsi="Times New Roman" w:cs="Times New Roman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9" Target="media/rId39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37" Target="media/rId37.png" /><Relationship Type="http://schemas.openxmlformats.org/officeDocument/2006/relationships/image" Id="rId34" Target="media/rId34.png" /><Relationship Type="http://schemas.openxmlformats.org/officeDocument/2006/relationships/image" Id="rId32" Target="media/rId32.png" /><Relationship Type="http://schemas.openxmlformats.org/officeDocument/2006/relationships/image" Id="rId30" Target="media/rId30.png" /><Relationship Type="http://schemas.openxmlformats.org/officeDocument/2006/relationships/image" Id="rId27" Target="media/rId2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710</Words>
  <Characters>4049</Characters>
  <Application>Microsoft Office Word</Application>
  <DocSecurity>0</DocSecurity>
  <Lines>33</Lines>
  <Paragraphs>9</Paragraphs>
  <ScaleCrop>false</ScaleCrop>
  <Company/>
  <LinksUpToDate>false</LinksUpToDate>
  <CharactersWithSpaces>4750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Chapter 3: Physiology</dc:title>
  <dc:creator>Colleen Bove</dc:creator>
  <dcterms:created xsi:type="dcterms:W3CDTF">2020-01-15T18:51:47Z</dcterms:created>
  <dcterms:modified xsi:type="dcterms:W3CDTF">2020-01-15T18:51:47Z</dcterms:modified>
</cp:coreProperties>
</file>