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Doe</w:t>
      </w:r>
      <w:proofErr w:type="spellStart"/>
      <w:r w:rsidR="008B4316">
        <w:t/>
      </w:r>
      <w:proofErr w:type="spellEnd"/>
      <w:r>
        <w:t xml:space="preserve"> John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Doe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Doe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John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