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Informe de auditoría y fichas de hallazgo</w:t>
      </w:r>
    </w:p>
    <w:p>
      <w:r>
        <w:rPr>
          <w:b/>
        </w:rPr>
        <w:t xml:space="preserve">Comunica el resultado de una auditoría de IA con opinión, alcance, limitaciones, hallazgos clasificados, recomendaciones y respuesta de la dirección, en un formato que la dirección y el consejo pueden leer y seguir.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P60 · Informe de auditoría y fichas de hallazgo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informe es lo que llega a quien decide: el órgano del </w:t>
      </w:r>
      <w:r>
        <w:rPr>
          <w:i/>
        </w:rPr>
        <w:t xml:space="preserve">gate</w:t>
      </w:r>
      <w:r>
        <w:t xml:space="preserve">, el comité de IA, la comisión delegada o el consejo. Si no separa hechos, criterio, causa y efecto, el hallazgo se discute en vez de corregirse; si no declara sus limitaciones, una conclusión Conforme aparenta más seguridad de la que tiene. Las fichas de hallazgo convierten cada incumplimiento en una acción con responsable y plazo, y enlazan con el registro de no conformidades para que nada se pierda.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Al terminar el trabajo de campo de cualquier auditoría de IA: de continuidad, del marco, temática, de proveedor, del valor y posterior a </w:t>
            </w:r>
            <w:r>
              <w:rPr>
                <w:i/>
              </w:rPr>
              <w:t xml:space="preserve">gates</w:t>
            </w:r>
            <w:r>
              <w:t xml:space="preserve">. En la verificación de un </w:t>
            </w:r>
            <w:r>
              <w:rPr>
                <w:i/>
              </w:rPr>
              <w:t xml:space="preserve">gate</w:t>
            </w:r>
            <w:r>
              <w:t xml:space="preserve"> se usa la versión abreviada integrada en P29 y T03 (sección 3.1).</w:t>
            </w:r>
          </w:p>
        </w:tc>
      </w:tr>
      <w:tr>
        <w:tc>
          <w:tcPr>
            <w:tcW w:w="4819" w:type="dxa"/>
          </w:tcPr>
          <w:p>
            <w:pPr>
              <w:pStyle w:val="Celda"/>
            </w:pPr>
            <w:r>
              <w:rPr>
                <w:b/>
              </w:rPr>
              <w:t xml:space="preserve">Quién la rellena</w:t>
            </w:r>
          </w:p>
        </w:tc>
        <w:tc>
          <w:tcPr>
            <w:tcW w:w="4819" w:type="dxa"/>
          </w:tcPr>
          <w:p>
            <w:pPr>
              <w:pStyle w:val="Celda"/>
            </w:pPr>
            <w:r>
              <w:t xml:space="preserve">El auditor principal redacta el borrador; la dirección responsable completa la sección 11 (respuesta de la dirección).</w:t>
            </w:r>
          </w:p>
        </w:tc>
      </w:tr>
      <w:tr>
        <w:tc>
          <w:tcPr>
            <w:tcW w:w="4819" w:type="dxa"/>
          </w:tcPr>
          <w:p>
            <w:pPr>
              <w:pStyle w:val="Celda"/>
            </w:pPr>
            <w:r>
              <w:rPr>
                <w:b/>
              </w:rPr>
              <w:t xml:space="preserve">Quién la verifica</w:t>
            </w:r>
          </w:p>
        </w:tc>
        <w:tc>
          <w:tcPr>
            <w:tcW w:w="4819" w:type="dxa"/>
          </w:tcPr>
          <w:p>
            <w:pPr>
              <w:pStyle w:val="Celda"/>
            </w:pPr>
            <w:r>
              <w:t xml:space="preserve">El responsable de auditoría de IA revisa el borrador frente a los papeles de trabajo (P59).</w:t>
            </w:r>
          </w:p>
        </w:tc>
      </w:tr>
      <w:tr>
        <w:tc>
          <w:tcPr>
            <w:tcW w:w="4819" w:type="dxa"/>
          </w:tcPr>
          <w:p>
            <w:pPr>
              <w:pStyle w:val="Celda"/>
            </w:pPr>
            <w:r>
              <w:rPr>
                <w:b/>
              </w:rPr>
              <w:t xml:space="preserve">Quién decide o aprueba</w:t>
            </w:r>
          </w:p>
        </w:tc>
        <w:tc>
          <w:tcPr>
            <w:tcW w:w="4819" w:type="dxa"/>
          </w:tcPr>
          <w:p>
            <w:pPr>
              <w:pStyle w:val="Celda"/>
            </w:pPr>
            <w:r>
              <w:t xml:space="preserve">El auditor principal emite la opinión. Las acciones las aprueba el órgano que corresponde a la clase del hallazgo (30 §8.2: oficina de IA para menores, comité de IA para mayores, comité y comisión delegada para críticas).</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Según el plan anual (P58). La auditoría del marco y la del valor se incorporan a C5. Plazos orientativos (38 §6.1): borrador en 10 días hábiles tras el cierre, respuesta de la dirección en 10 y final en 5.</w:t>
            </w:r>
          </w:p>
        </w:tc>
      </w:tr>
      <w:tr>
        <w:tc>
          <w:tcPr>
            <w:tcW w:w="4819" w:type="dxa"/>
          </w:tcPr>
          <w:p>
            <w:pPr>
              <w:pStyle w:val="Celda"/>
            </w:pPr>
            <w:r>
              <w:rPr>
                <w:b/>
              </w:rPr>
              <w:t xml:space="preserve">Herramienta</w:t>
            </w:r>
          </w:p>
        </w:tc>
        <w:tc>
          <w:tcPr>
            <w:tcW w:w="4819" w:type="dxa"/>
          </w:tcPr>
          <w:p>
            <w:pPr>
              <w:pStyle w:val="Celda"/>
            </w:pPr>
            <w:r>
              <w:t xml:space="preserve">T08 (alta de cada no conformidad con NC-AAAA-NNN y vínculo a su auditoría de origen) · T03 y T01 (resultado de verificación y de auditoría) · T12 (auditoría del valor).</w:t>
            </w:r>
          </w:p>
        </w:tc>
      </w:tr>
      <w:tr>
        <w:tc>
          <w:tcPr>
            <w:tcW w:w="4819" w:type="dxa"/>
          </w:tcPr>
          <w:p>
            <w:pPr>
              <w:pStyle w:val="Celda"/>
            </w:pPr>
            <w:r>
              <w:rPr>
                <w:b/>
              </w:rPr>
              <w:t xml:space="preserve">Documento de referencia</w:t>
            </w:r>
          </w:p>
        </w:tc>
        <w:tc>
          <w:tcPr>
            <w:tcW w:w="4819" w:type="dxa"/>
          </w:tcPr>
          <w:p>
            <w:pPr>
              <w:pStyle w:val="Celda"/>
            </w:pPr>
            <w:r>
              <w:t xml:space="preserve">Documento 38 §8–§10; documento 21 §10.2, §10.5–§10.7; documento 43 §12; documento 37.</w:t>
            </w:r>
          </w:p>
        </w:tc>
      </w:tr>
      <w:tr>
        <w:tc>
          <w:tcPr>
            <w:tcW w:w="4819" w:type="dxa"/>
          </w:tcPr>
          <w:p>
            <w:pPr>
              <w:pStyle w:val="Celda"/>
            </w:pPr>
            <w:r>
              <w:rPr>
                <w:b/>
              </w:rPr>
              <w:t xml:space="preserve">Lite frente a Enterprise</w:t>
            </w:r>
          </w:p>
        </w:tc>
        <w:tc>
          <w:tcPr>
            <w:tcW w:w="4819" w:type="dxa"/>
          </w:tcPr>
          <w:p>
            <w:pPr>
              <w:pStyle w:val="Celda"/>
            </w:pPr>
            <w:r>
              <w:t xml:space="preserve">No cambia la estructura del informe. En Lite, la verificación documental de acciones menores puede hacerla la oficina de IA (38 §10).</w:t>
            </w:r>
          </w:p>
        </w:tc>
      </w:tr>
    </w:tbl>
    <w:p>
      <w:pPr>
        <w:pStyle w:val="Espacio"/>
      </w:pPr>
    </w:p>
    <w:p>
      <w:r>
        <w:t xml:space="preserve">Reglas de cumplimentación:</w:t>
      </w:r>
    </w:p>
    <w:p>
      <w:pPr>
        <w:pStyle w:val="Lista"/>
      </w:pPr>
      <w:r>
        <w:t xml:space="preserve">• La auditoría se identifica con </w:t>
      </w:r>
      <w:r>
        <w:rPr>
          <w:b/>
        </w:rPr>
        <w:t xml:space="preserve">AUD-AAAA-NNN</w:t>
      </w:r>
      <w:r>
        <w:t xml:space="preserve"> y cada hallazgo con </w:t>
      </w:r>
      <w:r>
        <w:rPr>
          <w:b/>
        </w:rPr>
        <w:t xml:space="preserve">H-01, H-02…</w:t>
      </w:r>
      <w:r>
        <w:t xml:space="preserve"> dentro del informe (38 §9). Toda no conformidad se registra además en T08 con </w:t>
      </w:r>
      <w:r>
        <w:rPr>
          <w:b/>
        </w:rPr>
        <w:t xml:space="preserve">NC-AAAA-NNN</w:t>
      </w:r>
      <w:r>
        <w:t xml:space="preserve">.</w:t>
      </w:r>
    </w:p>
    <w:p>
      <w:pPr>
        <w:pStyle w:val="Lista"/>
      </w:pPr>
      <w:r>
        <w:t xml:space="preserve">• Se clasifica por el </w:t>
      </w:r>
      <w:r>
        <w:rPr>
          <w:b/>
        </w:rPr>
        <w:t xml:space="preserve">efecto más grave</w:t>
      </w:r>
      <w:r>
        <w:t xml:space="preserve"> sobre la decisión, las personas o el cumplimiento, y se aplican las reglas de agregación y reincidencia de 38 §8.1 y 21 §10.5.</w:t>
      </w:r>
    </w:p>
    <w:p>
      <w:pPr>
        <w:pStyle w:val="Lista"/>
      </w:pPr>
      <w:r>
        <w:t xml:space="preserve">• El resultado de la auditoría </w:t>
      </w:r>
      <w:r>
        <w:rPr>
          <w:b/>
        </w:rPr>
        <w:t xml:space="preserve">no es la decisión del *gate</w:t>
      </w:r>
      <w:r>
        <w:t xml:space="preserve">*: el auditor no recomienda si la iniciativa debe continuar por su valor de negocio.</w:t>
      </w:r>
    </w:p>
    <w:p>
      <w:pPr>
        <w:pStyle w:val="Lista"/>
      </w:pPr>
      <w:r>
        <w:t xml:space="preserve">• Toda no conformidad crítica se comunica </w:t>
      </w:r>
      <w:r>
        <w:rPr>
          <w:b/>
        </w:rPr>
        <w:t xml:space="preserve">antes del informe</w:t>
      </w:r>
      <w:r>
        <w:t xml:space="preserve">, en cuanto se confirma (30, E-5).</w:t>
      </w:r>
    </w:p>
    <w:p>
      <w:pPr>
        <w:pStyle w:val="Lista"/>
      </w:pPr>
      <w:r>
        <w:t xml:space="preserve">• La recomendación dice </w:t>
      </w:r>
      <w:r>
        <w:rPr>
          <w:b/>
        </w:rPr>
        <w:t xml:space="preserve">qué</w:t>
      </w:r>
      <w:r>
        <w:t xml:space="preserve"> debe corregirse, no cómo diseñarlo en detalle: el auditor no diseña los controles que después audita.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auditoría</w:t>
            </w:r>
          </w:p>
        </w:tc>
        <w:tc>
          <w:tcPr>
            <w:tcW w:w="3213" w:type="dxa"/>
          </w:tcPr>
          <w:p>
            <w:pPr>
              <w:pStyle w:val="Celda"/>
            </w:pPr>
          </w:p>
        </w:tc>
        <w:tc>
          <w:tcPr>
            <w:tcW w:w="3213" w:type="dxa"/>
          </w:tcPr>
          <w:p>
            <w:pPr>
              <w:pStyle w:val="Celda"/>
            </w:pPr>
            <w:r>
              <w:t xml:space="preserve">AUD-AAAA-NNN.</w:t>
            </w:r>
          </w:p>
        </w:tc>
      </w:tr>
      <w:tr>
        <w:tc>
          <w:tcPr>
            <w:tcW w:w="3213" w:type="dxa"/>
          </w:tcPr>
          <w:p>
            <w:pPr>
              <w:pStyle w:val="Celda"/>
            </w:pPr>
            <w:r>
              <w:t xml:space="preserve">Tipo</w:t>
            </w:r>
          </w:p>
        </w:tc>
        <w:tc>
          <w:tcPr>
            <w:tcW w:w="3213" w:type="dxa"/>
          </w:tcPr>
          <w:p>
            <w:pPr>
              <w:pStyle w:val="Celda"/>
            </w:pPr>
          </w:p>
        </w:tc>
        <w:tc>
          <w:tcPr>
            <w:tcW w:w="3213" w:type="dxa"/>
          </w:tcPr>
          <w:p>
            <w:pPr>
              <w:pStyle w:val="Celda"/>
            </w:pPr>
            <w:r>
              <w:t xml:space="preserve">Continuidad · Marco · Temática · Proveedor · Valor · Posterior a </w:t>
            </w:r>
            <w:r>
              <w:rPr>
                <w:i/>
              </w:rPr>
              <w:t xml:space="preserve">gates</w:t>
            </w:r>
            <w:r>
              <w:t xml:space="preserve"> · Reauditoría.</w:t>
            </w:r>
          </w:p>
        </w:tc>
      </w:tr>
      <w:tr>
        <w:tc>
          <w:tcPr>
            <w:tcW w:w="3213" w:type="dxa"/>
          </w:tcPr>
          <w:p>
            <w:pPr>
              <w:pStyle w:val="Celda"/>
            </w:pPr>
            <w:r>
              <w:t xml:space="preserve">Objeto</w:t>
            </w:r>
          </w:p>
        </w:tc>
        <w:tc>
          <w:tcPr>
            <w:tcW w:w="3213" w:type="dxa"/>
          </w:tcPr>
          <w:p>
            <w:pPr>
              <w:pStyle w:val="Celda"/>
            </w:pPr>
          </w:p>
        </w:tc>
        <w:tc>
          <w:tcPr>
            <w:tcW w:w="3213" w:type="dxa"/>
          </w:tcPr>
          <w:p>
            <w:pPr>
              <w:pStyle w:val="Celda"/>
            </w:pPr>
            <w:r>
              <w:t xml:space="preserve">SIA-AAAA-NNN, IA-AAAA-NNN, proveedor, proceso o tema.</w:t>
            </w:r>
          </w:p>
        </w:tc>
      </w:tr>
      <w:tr>
        <w:tc>
          <w:tcPr>
            <w:tcW w:w="3213" w:type="dxa"/>
          </w:tcPr>
          <w:p>
            <w:pPr>
              <w:pStyle w:val="Celda"/>
            </w:pPr>
            <w:r>
              <w:t xml:space="preserve">Periodo auditado</w:t>
            </w:r>
          </w:p>
        </w:tc>
        <w:tc>
          <w:tcPr>
            <w:tcW w:w="3213" w:type="dxa"/>
          </w:tcPr>
          <w:p>
            <w:pPr>
              <w:pStyle w:val="Celda"/>
            </w:pPr>
          </w:p>
        </w:tc>
        <w:tc>
          <w:tcPr>
            <w:tcW w:w="3213" w:type="dxa"/>
          </w:tcPr>
          <w:p>
            <w:pPr>
              <w:pStyle w:val="Celda"/>
            </w:pPr>
          </w:p>
        </w:tc>
      </w:tr>
      <w:tr>
        <w:tc>
          <w:tcPr>
            <w:tcW w:w="3213" w:type="dxa"/>
          </w:tcPr>
          <w:p>
            <w:pPr>
              <w:pStyle w:val="Celda"/>
            </w:pPr>
            <w:r>
              <w:t xml:space="preserve">Fechas del trabajo</w:t>
            </w:r>
          </w:p>
        </w:tc>
        <w:tc>
          <w:tcPr>
            <w:tcW w:w="3213" w:type="dxa"/>
          </w:tcPr>
          <w:p>
            <w:pPr>
              <w:pStyle w:val="Celda"/>
            </w:pPr>
          </w:p>
        </w:tc>
        <w:tc>
          <w:tcPr>
            <w:tcW w:w="3213" w:type="dxa"/>
          </w:tcPr>
          <w:p>
            <w:pPr>
              <w:pStyle w:val="Celda"/>
            </w:pPr>
            <w:r>
              <w:t xml:space="preserve">Apertura, cierre, borrador e informe final.</w:t>
            </w:r>
          </w:p>
        </w:tc>
      </w:tr>
      <w:tr>
        <w:tc>
          <w:tcPr>
            <w:tcW w:w="3213" w:type="dxa"/>
          </w:tcPr>
          <w:p>
            <w:pPr>
              <w:pStyle w:val="Celda"/>
            </w:pPr>
            <w:r>
              <w:t xml:space="preserve">Auditor principal y expertos</w:t>
            </w:r>
          </w:p>
        </w:tc>
        <w:tc>
          <w:tcPr>
            <w:tcW w:w="3213" w:type="dxa"/>
          </w:tcPr>
          <w:p>
            <w:pPr>
              <w:pStyle w:val="Celda"/>
            </w:pPr>
          </w:p>
        </w:tc>
        <w:tc>
          <w:tcPr>
            <w:tcW w:w="3213" w:type="dxa"/>
          </w:tcPr>
          <w:p>
            <w:pPr>
              <w:pStyle w:val="Celda"/>
            </w:pPr>
            <w:r>
              <w:t xml:space="preserve">Con referencia a sus declaraciones de independencia (P41).</w:t>
            </w:r>
          </w:p>
        </w:tc>
      </w:tr>
      <w:tr>
        <w:tc>
          <w:tcPr>
            <w:tcW w:w="3213" w:type="dxa"/>
          </w:tcPr>
          <w:p>
            <w:pPr>
              <w:pStyle w:val="Celda"/>
            </w:pPr>
            <w:r>
              <w:t xml:space="preserve">Destinatarios</w:t>
            </w:r>
          </w:p>
        </w:tc>
        <w:tc>
          <w:tcPr>
            <w:tcW w:w="3213" w:type="dxa"/>
          </w:tcPr>
          <w:p>
            <w:pPr>
              <w:pStyle w:val="Celda"/>
            </w:pPr>
          </w:p>
        </w:tc>
        <w:tc>
          <w:tcPr>
            <w:tcW w:w="3213" w:type="dxa"/>
          </w:tcPr>
          <w:p>
            <w:pPr>
              <w:pStyle w:val="Celda"/>
            </w:pPr>
            <w:r>
              <w:t xml:space="preserve">Según la sección 13.</w:t>
            </w:r>
          </w:p>
        </w:tc>
      </w:tr>
      <w:tr>
        <w:tc>
          <w:tcPr>
            <w:tcW w:w="3213" w:type="dxa"/>
          </w:tcPr>
          <w:p>
            <w:pPr>
              <w:pStyle w:val="Celda"/>
            </w:pPr>
            <w:r>
              <w:t xml:space="preserve">Versión del informe</w:t>
            </w:r>
          </w:p>
        </w:tc>
        <w:tc>
          <w:tcPr>
            <w:tcW w:w="3213" w:type="dxa"/>
          </w:tcPr>
          <w:p>
            <w:pPr>
              <w:pStyle w:val="Celda"/>
            </w:pPr>
          </w:p>
        </w:tc>
        <w:tc>
          <w:tcPr>
            <w:tcW w:w="3213" w:type="dxa"/>
          </w:tcPr>
          <w:p>
            <w:pPr>
              <w:pStyle w:val="Celda"/>
            </w:pPr>
            <w:r>
              <w:t xml:space="preserve">Borrador · Final.</w:t>
            </w:r>
          </w:p>
        </w:tc>
      </w:tr>
    </w:tbl>
    <w:p>
      <w:pPr>
        <w:pStyle w:val="Espacio"/>
      </w:pPr>
    </w:p>
    <w:p>
      <w:pPr>
        <w:pStyle w:val="Separador"/>
      </w:pPr>
    </w:p>
    <w:p>
      <w:pPr>
        <w:pStyle w:val="Heading1"/>
      </w:pPr>
      <w:r>
        <w:t xml:space="preserve">3. Resumen para la dirección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rPr>
                <w:b/>
              </w:rPr>
              <w:t xml:space="preserve">Conforme</w:t>
            </w:r>
            <w:r>
              <w:t xml:space="preserve"> (sin no conformidades) · </w:t>
            </w:r>
            <w:r>
              <w:rPr>
                <w:b/>
              </w:rPr>
              <w:t xml:space="preserve">Conforme con observaciones</w:t>
            </w:r>
            <w:r>
              <w:t xml:space="preserve"> (solo menores) · </w:t>
            </w:r>
            <w:r>
              <w:rPr>
                <w:b/>
              </w:rPr>
              <w:t xml:space="preserve">No conforme</w:t>
            </w:r>
            <w:r>
              <w:t xml:space="preserve"> (al menos una mayor o crítica).</w:t>
            </w:r>
          </w:p>
        </w:tc>
      </w:tr>
      <w:tr>
        <w:tc>
          <w:tcPr>
            <w:tcW w:w="3213" w:type="dxa"/>
          </w:tcPr>
          <w:p>
            <w:pPr>
              <w:pStyle w:val="Celda"/>
            </w:pPr>
            <w:r>
              <w:t xml:space="preserve">Hallazgos por clase</w:t>
            </w:r>
          </w:p>
        </w:tc>
        <w:tc>
          <w:tcPr>
            <w:tcW w:w="3213" w:type="dxa"/>
          </w:tcPr>
          <w:p>
            <w:pPr>
              <w:pStyle w:val="Celda"/>
            </w:pPr>
          </w:p>
        </w:tc>
        <w:tc>
          <w:tcPr>
            <w:tcW w:w="3213" w:type="dxa"/>
          </w:tcPr>
          <w:p>
            <w:pPr>
              <w:pStyle w:val="Celda"/>
            </w:pPr>
            <w:r>
              <w:t xml:space="preserve">Críticas · mayores · menores · observaciones.</w:t>
            </w:r>
          </w:p>
        </w:tc>
      </w:tr>
      <w:tr>
        <w:tc>
          <w:tcPr>
            <w:tcW w:w="3213" w:type="dxa"/>
          </w:tcPr>
          <w:p>
            <w:pPr>
              <w:pStyle w:val="Celda"/>
            </w:pPr>
            <w:r>
              <w:t xml:space="preserve">Tres mensajes principales</w:t>
            </w:r>
          </w:p>
        </w:tc>
        <w:tc>
          <w:tcPr>
            <w:tcW w:w="3213" w:type="dxa"/>
          </w:tcPr>
          <w:p>
            <w:pPr>
              <w:pStyle w:val="Celda"/>
            </w:pPr>
          </w:p>
        </w:tc>
        <w:tc>
          <w:tcPr>
            <w:tcW w:w="3213" w:type="dxa"/>
          </w:tcPr>
          <w:p>
            <w:pPr>
              <w:pStyle w:val="Celda"/>
            </w:pPr>
            <w:r>
              <w:t xml:space="preserve">En lenguaje no técnico.</w:t>
            </w:r>
          </w:p>
        </w:tc>
      </w:tr>
      <w:tr>
        <w:tc>
          <w:tcPr>
            <w:tcW w:w="3213" w:type="dxa"/>
          </w:tcPr>
          <w:p>
            <w:pPr>
              <w:pStyle w:val="Celda"/>
            </w:pPr>
            <w:r>
              <w:t xml:space="preserve">Riesgo para la compañía si no se actúa</w:t>
            </w:r>
          </w:p>
        </w:tc>
        <w:tc>
          <w:tcPr>
            <w:tcW w:w="3213" w:type="dxa"/>
          </w:tcPr>
          <w:p>
            <w:pPr>
              <w:pStyle w:val="Celda"/>
            </w:pPr>
          </w:p>
        </w:tc>
        <w:tc>
          <w:tcPr>
            <w:tcW w:w="3213" w:type="dxa"/>
          </w:tcPr>
          <w:p>
            <w:pPr>
              <w:pStyle w:val="Celda"/>
            </w:pPr>
            <w:r>
              <w:t xml:space="preserve">Decisión, personas, cumplimiento o valor afectados.</w:t>
            </w:r>
          </w:p>
        </w:tc>
      </w:tr>
      <w:tr>
        <w:tc>
          <w:tcPr>
            <w:tcW w:w="3213" w:type="dxa"/>
          </w:tcPr>
          <w:p>
            <w:pPr>
              <w:pStyle w:val="Celda"/>
            </w:pPr>
            <w:r>
              <w:t xml:space="preserve">Advertencia expresa</w:t>
            </w:r>
          </w:p>
        </w:tc>
        <w:tc>
          <w:tcPr>
            <w:tcW w:w="3213" w:type="dxa"/>
          </w:tcPr>
          <w:p>
            <w:pPr>
              <w:pStyle w:val="Celda"/>
            </w:pPr>
          </w:p>
        </w:tc>
        <w:tc>
          <w:tcPr>
            <w:tcW w:w="3213" w:type="dxa"/>
          </w:tcPr>
          <w:p>
            <w:pPr>
              <w:pStyle w:val="Celda"/>
            </w:pPr>
            <w:r>
              <w:t xml:space="preserve">Si una no conformidad menor afecta a controles críticos de seguridad, cumplimiento legal o supervisión humana, no se admite Continuar con condiciones (01 §7.3; 38 §8.2).</w:t>
            </w:r>
          </w:p>
        </w:tc>
      </w:tr>
    </w:tbl>
    <w:p>
      <w:pPr>
        <w:pStyle w:val="Espacio"/>
      </w:pPr>
    </w:p>
    <w:p>
      <w:pPr>
        <w:pStyle w:val="Heading2"/>
      </w:pPr>
      <w:r>
        <w:t xml:space="preserve">3.1 Versión abreviada para la verificación de un </w:t>
      </w:r>
      <w:r>
        <w:rPr>
          <w:i/>
        </w:rPr>
        <w:t xml:space="preserve">gate</w:t>
      </w:r>
    </w:p>
    <w:p>
      <w:r>
        <w:t xml:space="preserve">Se registra en P29 y T03 (38 §9.1): resultado de la verificación, criterios en No cumple o Pendiente, hallazgos y limitaciones. Con resultado No conforme, la solicitud vuelve al equipo </w:t>
      </w:r>
      <w:r>
        <w:rPr>
          <w:b/>
        </w:rPr>
        <w:t xml:space="preserve">sin decisión</w:t>
      </w:r>
      <w:r>
        <w:t xml:space="preserve"> (21 §10.2).</w:t>
      </w:r>
    </w:p>
    <w:p>
      <w:pPr>
        <w:pStyle w:val="Separador"/>
      </w:pPr>
    </w:p>
    <w:p>
      <w:pPr>
        <w:pStyle w:val="Heading1"/>
      </w:pPr>
      <w:r>
        <w:t xml:space="preserve">4. Objetivo, alcance y criterios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w:t>
            </w:r>
          </w:p>
        </w:tc>
        <w:tc>
          <w:tcPr>
            <w:tcW w:w="3213" w:type="dxa"/>
          </w:tcPr>
          <w:p>
            <w:pPr>
              <w:pStyle w:val="Celda"/>
            </w:pPr>
          </w:p>
        </w:tc>
        <w:tc>
          <w:tcPr>
            <w:tcW w:w="3213" w:type="dxa"/>
          </w:tcPr>
          <w:p>
            <w:pPr>
              <w:pStyle w:val="Celda"/>
            </w:pPr>
          </w:p>
        </w:tc>
      </w:tr>
      <w:tr>
        <w:tc>
          <w:tcPr>
            <w:tcW w:w="3213" w:type="dxa"/>
          </w:tcPr>
          <w:p>
            <w:pPr>
              <w:pStyle w:val="Celda"/>
            </w:pPr>
            <w:r>
              <w:t xml:space="preserve">Qué se auditó</w:t>
            </w:r>
          </w:p>
        </w:tc>
        <w:tc>
          <w:tcPr>
            <w:tcW w:w="3213" w:type="dxa"/>
          </w:tcPr>
          <w:p>
            <w:pPr>
              <w:pStyle w:val="Celda"/>
            </w:pPr>
          </w:p>
        </w:tc>
        <w:tc>
          <w:tcPr>
            <w:tcW w:w="3213" w:type="dxa"/>
          </w:tcPr>
          <w:p>
            <w:pPr>
              <w:pStyle w:val="Celda"/>
            </w:pPr>
            <w:r>
              <w:t xml:space="preserve">Sistemas, versiones, iniciativas, </w:t>
            </w:r>
            <w:r>
              <w:rPr>
                <w:i/>
              </w:rPr>
              <w:t xml:space="preserve">gates</w:t>
            </w:r>
            <w:r>
              <w:t xml:space="preserve">, procesos, periodo.</w:t>
            </w:r>
          </w:p>
        </w:tc>
      </w:tr>
      <w:tr>
        <w:tc>
          <w:tcPr>
            <w:tcW w:w="3213" w:type="dxa"/>
          </w:tcPr>
          <w:p>
            <w:pPr>
              <w:pStyle w:val="Celda"/>
            </w:pPr>
            <w:r>
              <w:t xml:space="preserve">Qué no se auditó</w:t>
            </w:r>
          </w:p>
        </w:tc>
        <w:tc>
          <w:tcPr>
            <w:tcW w:w="3213" w:type="dxa"/>
          </w:tcPr>
          <w:p>
            <w:pPr>
              <w:pStyle w:val="Celda"/>
            </w:pPr>
          </w:p>
        </w:tc>
        <w:tc>
          <w:tcPr>
            <w:tcW w:w="3213" w:type="dxa"/>
          </w:tcPr>
          <w:p>
            <w:pPr>
              <w:pStyle w:val="Celda"/>
            </w:pPr>
            <w:r>
              <w:t xml:space="preserve">Y por qué.</w:t>
            </w:r>
          </w:p>
        </w:tc>
      </w:tr>
      <w:tr>
        <w:tc>
          <w:tcPr>
            <w:tcW w:w="3213" w:type="dxa"/>
          </w:tcPr>
          <w:p>
            <w:pPr>
              <w:pStyle w:val="Celda"/>
            </w:pPr>
            <w:r>
              <w:t xml:space="preserve">Criterios aplicados</w:t>
            </w:r>
          </w:p>
        </w:tc>
        <w:tc>
          <w:tcPr>
            <w:tcW w:w="3213" w:type="dxa"/>
          </w:tcPr>
          <w:p>
            <w:pPr>
              <w:pStyle w:val="Celda"/>
            </w:pPr>
          </w:p>
        </w:tc>
        <w:tc>
          <w:tcPr>
            <w:tcW w:w="3213" w:type="dxa"/>
          </w:tcPr>
          <w:p>
            <w:pPr>
              <w:pStyle w:val="Celda"/>
            </w:pPr>
            <w:r>
              <w:t xml:space="preserve">Códigos G*n*.</w:t>
            </w:r>
            <w:r>
              <w:rPr>
                <w:i/>
              </w:rPr>
              <w:t xml:space="preserve">nn</w:t>
            </w:r>
            <w:r>
              <w:t xml:space="preserve"> y R6.</w:t>
            </w:r>
            <w:r>
              <w:rPr>
                <w:i/>
              </w:rPr>
              <w:t xml:space="preserve">nn</w:t>
            </w:r>
            <w:r>
              <w:t xml:space="preserve"> del documento 21, listas LV del documento 22, reglas EV, documentos del marco y normas aplicables (por ejemplo, el Reglamento de IA o el RGPD según la clasificación del sistema).</w:t>
            </w:r>
          </w:p>
        </w:tc>
      </w:tr>
    </w:tbl>
    <w:p>
      <w:pPr>
        <w:pStyle w:val="Espacio"/>
      </w:pPr>
    </w:p>
    <w:p>
      <w:pPr>
        <w:pStyle w:val="Separador"/>
      </w:pPr>
    </w:p>
    <w:p>
      <w:pPr>
        <w:pStyle w:val="Heading1"/>
      </w:pPr>
      <w:r>
        <w:t xml:space="preserve">5. Limitaciones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Limitación</w:t>
            </w:r>
          </w:p>
        </w:tc>
        <w:tc>
          <w:tcPr>
            <w:tcW w:w="3213" w:type="dxa"/>
            <w:shd w:val="clear" w:color="auto" w:fill="F2DFCE"/>
          </w:tcPr>
          <w:p>
            <w:pPr>
              <w:pStyle w:val="Celda"/>
            </w:pPr>
            <w:r>
              <w:rPr>
                <w:b/>
              </w:rPr>
              <w:t xml:space="preserve">Tipo</w:t>
            </w:r>
          </w:p>
        </w:tc>
        <w:tc>
          <w:tcPr>
            <w:tcW w:w="3213" w:type="dxa"/>
            <w:shd w:val="clear" w:color="auto" w:fill="F2DFCE"/>
          </w:tcPr>
          <w:p>
            <w:pPr>
              <w:pStyle w:val="Celda"/>
            </w:pPr>
            <w:r>
              <w:rPr>
                <w:b/>
              </w:rPr>
              <w:t xml:space="preserve">Efecto en la conclusión</w:t>
            </w:r>
          </w:p>
        </w:tc>
      </w:tr>
      <w:tr>
        <w:tc>
          <w:tcPr>
            <w:tcW w:w="3213" w:type="dxa"/>
          </w:tcPr>
          <w:p>
            <w:pPr>
              <w:pStyle w:val="Celda"/>
            </w:pPr>
          </w:p>
        </w:tc>
        <w:tc>
          <w:tcPr>
            <w:tcW w:w="3213" w:type="dxa"/>
          </w:tcPr>
          <w:p>
            <w:pPr>
              <w:pStyle w:val="Celda"/>
            </w:pPr>
            <w:r>
              <w:t xml:space="preserve">Información no disponible · Acceso denegado · Prueba no realizada · Plazo · Dependencia del auditado para la evidencia técnica</w:t>
            </w:r>
          </w:p>
        </w:tc>
        <w:tc>
          <w:tcPr>
            <w:tcW w:w="3213" w:type="dxa"/>
          </w:tcPr>
          <w:p>
            <w:pPr>
              <w:pStyle w:val="Celda"/>
            </w:pPr>
            <w:r>
              <w:t xml:space="preserve">Ninguno · Conclusión con salvedad sobre el área · Imposibilidad de concluir sobre el área</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Metodología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Técnicas usadas</w:t>
            </w:r>
          </w:p>
        </w:tc>
        <w:tc>
          <w:tcPr>
            <w:tcW w:w="3213" w:type="dxa"/>
          </w:tcPr>
          <w:p>
            <w:pPr>
              <w:pStyle w:val="Celda"/>
            </w:pPr>
          </w:p>
        </w:tc>
        <w:tc>
          <w:tcPr>
            <w:tcW w:w="3213" w:type="dxa"/>
          </w:tcPr>
          <w:p>
            <w:pPr>
              <w:pStyle w:val="Celda"/>
            </w:pPr>
            <w:r>
              <w:t xml:space="preserve">38 §7.1.</w:t>
            </w:r>
          </w:p>
        </w:tc>
      </w:tr>
      <w:tr>
        <w:tc>
          <w:tcPr>
            <w:tcW w:w="3213" w:type="dxa"/>
          </w:tcPr>
          <w:p>
            <w:pPr>
              <w:pStyle w:val="Celda"/>
            </w:pPr>
            <w:r>
              <w:t xml:space="preserve">Poblaciones, muestras y método de selección</w:t>
            </w:r>
          </w:p>
        </w:tc>
        <w:tc>
          <w:tcPr>
            <w:tcW w:w="3213" w:type="dxa"/>
          </w:tcPr>
          <w:p>
            <w:pPr>
              <w:pStyle w:val="Celda"/>
            </w:pPr>
          </w:p>
        </w:tc>
        <w:tc>
          <w:tcPr>
            <w:tcW w:w="3213" w:type="dxa"/>
          </w:tcPr>
          <w:p>
            <w:pPr>
              <w:pStyle w:val="Celda"/>
            </w:pPr>
            <w:r>
              <w:t xml:space="preserve">Resumen del registro de P59 §7.4.</w:t>
            </w:r>
          </w:p>
        </w:tc>
      </w:tr>
      <w:tr>
        <w:tc>
          <w:tcPr>
            <w:tcW w:w="3213" w:type="dxa"/>
          </w:tcPr>
          <w:p>
            <w:pPr>
              <w:pStyle w:val="Celda"/>
            </w:pPr>
            <w:r>
              <w:t xml:space="preserve">Pruebas técnicas y versión del sistema probado</w:t>
            </w:r>
          </w:p>
        </w:tc>
        <w:tc>
          <w:tcPr>
            <w:tcW w:w="3213" w:type="dxa"/>
          </w:tcPr>
          <w:p>
            <w:pPr>
              <w:pStyle w:val="Celda"/>
            </w:pPr>
          </w:p>
        </w:tc>
        <w:tc>
          <w:tcPr>
            <w:tcW w:w="3213" w:type="dxa"/>
          </w:tcPr>
          <w:p>
            <w:pPr>
              <w:pStyle w:val="Celda"/>
            </w:pPr>
            <w:r>
              <w:t xml:space="preserve">38 §7.3.</w:t>
            </w:r>
          </w:p>
        </w:tc>
      </w:tr>
      <w:tr>
        <w:tc>
          <w:tcPr>
            <w:tcW w:w="3213" w:type="dxa"/>
          </w:tcPr>
          <w:p>
            <w:pPr>
              <w:pStyle w:val="Celda"/>
            </w:pPr>
            <w:r>
              <w:t xml:space="preserve">Trabajo de terceros utilizado</w:t>
            </w:r>
          </w:p>
        </w:tc>
        <w:tc>
          <w:tcPr>
            <w:tcW w:w="3213" w:type="dxa"/>
          </w:tcPr>
          <w:p>
            <w:pPr>
              <w:pStyle w:val="Celda"/>
            </w:pPr>
          </w:p>
        </w:tc>
        <w:tc>
          <w:tcPr>
            <w:tcW w:w="3213" w:type="dxa"/>
          </w:tcPr>
          <w:p>
            <w:pPr>
              <w:pStyle w:val="Celda"/>
            </w:pPr>
            <w:r>
              <w:t xml:space="preserve">Informe, autor, fecha y evaluación de su independencia y competencia.</w:t>
            </w:r>
          </w:p>
        </w:tc>
      </w:tr>
    </w:tbl>
    <w:p>
      <w:pPr>
        <w:pStyle w:val="Espacio"/>
      </w:pPr>
    </w:p>
    <w:p>
      <w:pPr>
        <w:pStyle w:val="Separador"/>
      </w:pPr>
    </w:p>
    <w:p>
      <w:pPr>
        <w:pStyle w:val="Heading1"/>
      </w:pPr>
      <w:r>
        <w:t xml:space="preserve">7. Resumen de hallazgos</w:t>
      </w:r>
    </w:p>
    <w:p>
      <w:pPr>
        <w:pStyle w:val="Heading2"/>
      </w:pPr>
      <w:r>
        <w:t xml:space="preserve">7.1 Por clasificación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Clase</w:t>
            </w:r>
          </w:p>
        </w:tc>
        <w:tc>
          <w:tcPr>
            <w:tcW w:w="1606" w:type="dxa"/>
            <w:shd w:val="clear" w:color="auto" w:fill="F2DFCE"/>
          </w:tcPr>
          <w:p>
            <w:pPr>
              <w:pStyle w:val="Celda"/>
            </w:pPr>
            <w:r>
              <w:rPr>
                <w:b/>
              </w:rPr>
              <w:t xml:space="preserve">Número</w:t>
            </w:r>
          </w:p>
        </w:tc>
        <w:tc>
          <w:tcPr>
            <w:tcW w:w="1606" w:type="dxa"/>
            <w:shd w:val="clear" w:color="auto" w:fill="F2DFCE"/>
          </w:tcPr>
          <w:p>
            <w:pPr>
              <w:pStyle w:val="Celda"/>
            </w:pPr>
            <w:r>
              <w:rPr>
                <w:b/>
              </w:rPr>
              <w:t xml:space="preserve">Códigos</w:t>
            </w:r>
          </w:p>
        </w:tc>
        <w:tc>
          <w:tcPr>
            <w:tcW w:w="1606" w:type="dxa"/>
            <w:shd w:val="clear" w:color="auto" w:fill="F2DFCE"/>
          </w:tcPr>
          <w:p>
            <w:pPr>
              <w:pStyle w:val="Celda"/>
            </w:pPr>
            <w:r>
              <w:rPr>
                <w:b/>
              </w:rPr>
              <w:t xml:space="preserve">Contención (38 §8.1)</w:t>
            </w:r>
          </w:p>
        </w:tc>
        <w:tc>
          <w:tcPr>
            <w:tcW w:w="1606" w:type="dxa"/>
            <w:shd w:val="clear" w:color="auto" w:fill="F2DFCE"/>
          </w:tcPr>
          <w:p>
            <w:pPr>
              <w:pStyle w:val="Celda"/>
            </w:pPr>
            <w:r>
              <w:rPr>
                <w:b/>
              </w:rPr>
              <w:t xml:space="preserve">Plan de acción</w:t>
            </w:r>
          </w:p>
        </w:tc>
        <w:tc>
          <w:tcPr>
            <w:tcW w:w="1606" w:type="dxa"/>
            <w:shd w:val="clear" w:color="auto" w:fill="F2DFCE"/>
          </w:tcPr>
          <w:p>
            <w:pPr>
              <w:pStyle w:val="Celda"/>
            </w:pPr>
            <w:r>
              <w:rPr>
                <w:b/>
              </w:rPr>
              <w:t xml:space="preserve">Informa a</w:t>
            </w:r>
          </w:p>
        </w:tc>
      </w:tr>
      <w:tr>
        <w:tc>
          <w:tcPr>
            <w:tcW w:w="1606" w:type="dxa"/>
          </w:tcPr>
          <w:p>
            <w:pPr>
              <w:pStyle w:val="Celda"/>
            </w:pPr>
            <w:r>
              <w:t xml:space="preserve">No conformidad crítica</w:t>
            </w:r>
          </w:p>
        </w:tc>
        <w:tc>
          <w:tcPr>
            <w:tcW w:w="1606" w:type="dxa"/>
          </w:tcPr>
          <w:p>
            <w:pPr>
              <w:pStyle w:val="Celda"/>
            </w:pPr>
          </w:p>
        </w:tc>
        <w:tc>
          <w:tcPr>
            <w:tcW w:w="1606" w:type="dxa"/>
          </w:tcPr>
          <w:p>
            <w:pPr>
              <w:pStyle w:val="Celda"/>
            </w:pPr>
          </w:p>
        </w:tc>
        <w:tc>
          <w:tcPr>
            <w:tcW w:w="1606" w:type="dxa"/>
          </w:tcPr>
          <w:p>
            <w:pPr>
              <w:pStyle w:val="Celda"/>
            </w:pPr>
            <w:r>
              <w:t xml:space="preserve">Inmediata, máximo 48 horas, incluida la parada si es necesario</w:t>
            </w:r>
          </w:p>
        </w:tc>
        <w:tc>
          <w:tcPr>
            <w:tcW w:w="1606" w:type="dxa"/>
          </w:tcPr>
          <w:p>
            <w:pPr>
              <w:pStyle w:val="Celda"/>
            </w:pPr>
            <w:r>
              <w:t xml:space="preserve">Máximo 10 días</w:t>
            </w:r>
          </w:p>
        </w:tc>
        <w:tc>
          <w:tcPr>
            <w:tcW w:w="1606" w:type="dxa"/>
          </w:tcPr>
          <w:p>
            <w:pPr>
              <w:pStyle w:val="Celda"/>
            </w:pPr>
            <w:r>
              <w:t xml:space="preserve">Comité de IA y comisión delegada</w:t>
            </w:r>
          </w:p>
        </w:tc>
      </w:tr>
      <w:tr>
        <w:tc>
          <w:tcPr>
            <w:tcW w:w="1606" w:type="dxa"/>
          </w:tcPr>
          <w:p>
            <w:pPr>
              <w:pStyle w:val="Celda"/>
            </w:pPr>
            <w:r>
              <w:t xml:space="preserve">No conformidad mayor</w:t>
            </w:r>
          </w:p>
        </w:tc>
        <w:tc>
          <w:tcPr>
            <w:tcW w:w="1606" w:type="dxa"/>
          </w:tcPr>
          <w:p>
            <w:pPr>
              <w:pStyle w:val="Celda"/>
            </w:pPr>
          </w:p>
        </w:tc>
        <w:tc>
          <w:tcPr>
            <w:tcW w:w="1606" w:type="dxa"/>
          </w:tcPr>
          <w:p>
            <w:pPr>
              <w:pStyle w:val="Celda"/>
            </w:pPr>
          </w:p>
        </w:tc>
        <w:tc>
          <w:tcPr>
            <w:tcW w:w="1606" w:type="dxa"/>
          </w:tcPr>
          <w:p>
            <w:pPr>
              <w:pStyle w:val="Celda"/>
            </w:pPr>
            <w:r>
              <w:t xml:space="preserve">Máximo 10 días</w:t>
            </w:r>
          </w:p>
        </w:tc>
        <w:tc>
          <w:tcPr>
            <w:tcW w:w="1606" w:type="dxa"/>
          </w:tcPr>
          <w:p>
            <w:pPr>
              <w:pStyle w:val="Celda"/>
            </w:pPr>
            <w:r>
              <w:t xml:space="preserve">Máximo 30 días</w:t>
            </w:r>
          </w:p>
        </w:tc>
        <w:tc>
          <w:tcPr>
            <w:tcW w:w="1606" w:type="dxa"/>
          </w:tcPr>
          <w:p>
            <w:pPr>
              <w:pStyle w:val="Celda"/>
            </w:pPr>
            <w:r>
              <w:t xml:space="preserve">Comité de IA</w:t>
            </w:r>
          </w:p>
        </w:tc>
      </w:tr>
      <w:tr>
        <w:tc>
          <w:tcPr>
            <w:tcW w:w="1606" w:type="dxa"/>
          </w:tcPr>
          <w:p>
            <w:pPr>
              <w:pStyle w:val="Celda"/>
            </w:pPr>
            <w:r>
              <w:t xml:space="preserve">No conformidad menor</w:t>
            </w:r>
          </w:p>
        </w:tc>
        <w:tc>
          <w:tcPr>
            <w:tcW w:w="1606" w:type="dxa"/>
          </w:tcPr>
          <w:p>
            <w:pPr>
              <w:pStyle w:val="Celda"/>
            </w:pPr>
          </w:p>
        </w:tc>
        <w:tc>
          <w:tcPr>
            <w:tcW w:w="1606" w:type="dxa"/>
          </w:tcPr>
          <w:p>
            <w:pPr>
              <w:pStyle w:val="Celda"/>
            </w:pPr>
          </w:p>
        </w:tc>
        <w:tc>
          <w:tcPr>
            <w:tcW w:w="1606" w:type="dxa"/>
          </w:tcPr>
          <w:p>
            <w:pPr>
              <w:pStyle w:val="Celda"/>
            </w:pPr>
            <w:r>
              <w:t xml:space="preserve">No requerida</w:t>
            </w:r>
          </w:p>
        </w:tc>
        <w:tc>
          <w:tcPr>
            <w:tcW w:w="1606" w:type="dxa"/>
          </w:tcPr>
          <w:p>
            <w:pPr>
              <w:pStyle w:val="Celda"/>
            </w:pPr>
            <w:r>
              <w:t xml:space="preserve">Antes del siguiente </w:t>
            </w:r>
            <w:r>
              <w:rPr>
                <w:i/>
              </w:rPr>
              <w:t xml:space="preserve">gate</w:t>
            </w:r>
            <w:r>
              <w:t xml:space="preserve"> o revisión</w:t>
            </w:r>
          </w:p>
        </w:tc>
        <w:tc>
          <w:tcPr>
            <w:tcW w:w="1606" w:type="dxa"/>
          </w:tcPr>
          <w:p>
            <w:pPr>
              <w:pStyle w:val="Celda"/>
            </w:pPr>
            <w:r>
              <w:t xml:space="preserve">Oficina de IA</w:t>
            </w:r>
          </w:p>
        </w:tc>
      </w:tr>
      <w:tr>
        <w:tc>
          <w:tcPr>
            <w:tcW w:w="1606" w:type="dxa"/>
          </w:tcPr>
          <w:p>
            <w:pPr>
              <w:pStyle w:val="Celda"/>
            </w:pPr>
            <w:r>
              <w:t xml:space="preserve">Observación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La dirección decide si actúa</w:t>
            </w:r>
          </w:p>
        </w:tc>
        <w:tc>
          <w:tcPr>
            <w:tcW w:w="1606" w:type="dxa"/>
          </w:tcPr>
          <w:p>
            <w:pPr>
              <w:pStyle w:val="Celda"/>
            </w:pPr>
            <w:r>
              <w:t xml:space="preserve">—</w:t>
            </w:r>
          </w:p>
        </w:tc>
      </w:tr>
    </w:tbl>
    <w:p>
      <w:pPr>
        <w:pStyle w:val="Espacio"/>
      </w:pPr>
    </w:p>
    <w:p>
      <w:r>
        <w:t xml:space="preserve">Los plazos son de referencia; la compañía puede ajustarlos en C2 sin superar los que fije la regulación.</w:t>
      </w:r>
    </w:p>
    <w:p>
      <w:pPr>
        <w:pStyle w:val="Heading2"/>
      </w:pPr>
      <w:r>
        <w:t xml:space="preserve">7.2 Resultado por elemento auditado</w:t>
      </w:r>
    </w:p>
    <w:p>
      <w:r>
        <w:t xml:space="preserve">Obligatorio en auditorías posteriores de </w:t>
      </w:r>
      <w:r>
        <w:rPr>
          <w:i/>
        </w:rPr>
        <w:t xml:space="preserve">gates</w:t>
      </w:r>
      <w:r>
        <w:t xml:space="preserve"> y en las temáticas con varios sistemas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Elemento (iniciativa, </w:t>
            </w:r>
            <w:r>
              <w:rPr>
                <w:b/>
                <w:i/>
              </w:rPr>
              <w:t xml:space="preserve">gate</w:t>
            </w:r>
            <w:r>
              <w:rPr>
                <w:b/>
              </w:rPr>
              <w:t xml:space="preserve">, sistema o proveedor)</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Hallazgos</w:t>
            </w:r>
          </w:p>
        </w:tc>
      </w:tr>
      <w:tr>
        <w:tc>
          <w:tcPr>
            <w:tcW w:w="3213" w:type="dxa"/>
          </w:tcPr>
          <w:p>
            <w:pPr>
              <w:pStyle w:val="Celda"/>
            </w:pPr>
          </w:p>
        </w:tc>
        <w:tc>
          <w:tcPr>
            <w:tcW w:w="3213" w:type="dxa"/>
          </w:tcPr>
          <w:p>
            <w:pPr>
              <w:pStyle w:val="Celda"/>
            </w:pPr>
            <w:r>
              <w:t xml:space="preserve">Conforme · Conforme con observaciones · No conforme</w:t>
            </w:r>
          </w:p>
        </w:tc>
        <w:tc>
          <w:tcPr>
            <w:tcW w:w="3213" w:type="dxa"/>
          </w:tcPr>
          <w:p>
            <w:pPr>
              <w:pStyle w:val="Celda"/>
            </w:pPr>
          </w:p>
        </w:tc>
      </w:tr>
    </w:tbl>
    <w:p>
      <w:pPr>
        <w:pStyle w:val="Espacio"/>
      </w:pPr>
    </w:p>
    <w:p>
      <w:pPr>
        <w:pStyle w:val="Separador"/>
      </w:pPr>
    </w:p>
    <w:p>
      <w:pPr>
        <w:pStyle w:val="Heading1"/>
      </w:pPr>
      <w:r>
        <w:t xml:space="preserve">8. Fichas de hallazgo</w:t>
      </w:r>
    </w:p>
    <w:p>
      <w:r>
        <w:t xml:space="preserve">Una ficha por hallazgo (38 §9.2).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H-NN; NC-AAAA-NNN en T08 si es no conformidad.</w:t>
            </w:r>
          </w:p>
        </w:tc>
      </w:tr>
      <w:tr>
        <w:tc>
          <w:tcPr>
            <w:tcW w:w="3213" w:type="dxa"/>
          </w:tcPr>
          <w:p>
            <w:pPr>
              <w:pStyle w:val="Celda"/>
            </w:pPr>
            <w:r>
              <w:t xml:space="preserve">Título</w:t>
            </w:r>
          </w:p>
        </w:tc>
        <w:tc>
          <w:tcPr>
            <w:tcW w:w="3213" w:type="dxa"/>
          </w:tcPr>
          <w:p>
            <w:pPr>
              <w:pStyle w:val="Celda"/>
            </w:pPr>
          </w:p>
        </w:tc>
        <w:tc>
          <w:tcPr>
            <w:tcW w:w="3213" w:type="dxa"/>
          </w:tcPr>
          <w:p>
            <w:pPr>
              <w:pStyle w:val="Celda"/>
            </w:pPr>
            <w:r>
              <w:t xml:space="preserve">Frase breve y descriptiva.</w:t>
            </w:r>
          </w:p>
        </w:tc>
      </w:tr>
      <w:tr>
        <w:tc>
          <w:tcPr>
            <w:tcW w:w="3213" w:type="dxa"/>
          </w:tcPr>
          <w:p>
            <w:pPr>
              <w:pStyle w:val="Celda"/>
            </w:pPr>
            <w:r>
              <w:t xml:space="preserve">Condición</w:t>
            </w:r>
          </w:p>
        </w:tc>
        <w:tc>
          <w:tcPr>
            <w:tcW w:w="3213" w:type="dxa"/>
          </w:tcPr>
          <w:p>
            <w:pPr>
              <w:pStyle w:val="Celda"/>
            </w:pPr>
          </w:p>
        </w:tc>
        <w:tc>
          <w:tcPr>
            <w:tcW w:w="3213" w:type="dxa"/>
          </w:tcPr>
          <w:p>
            <w:pPr>
              <w:pStyle w:val="Celda"/>
            </w:pPr>
            <w:r>
              <w:t xml:space="preserve">Qué se ha encontrado, con hechos y cifras.</w:t>
            </w:r>
          </w:p>
        </w:tc>
      </w:tr>
      <w:tr>
        <w:tc>
          <w:tcPr>
            <w:tcW w:w="3213" w:type="dxa"/>
          </w:tcPr>
          <w:p>
            <w:pPr>
              <w:pStyle w:val="Celda"/>
            </w:pPr>
            <w:r>
              <w:t xml:space="preserve">Criterio</w:t>
            </w:r>
          </w:p>
        </w:tc>
        <w:tc>
          <w:tcPr>
            <w:tcW w:w="3213" w:type="dxa"/>
          </w:tcPr>
          <w:p>
            <w:pPr>
              <w:pStyle w:val="Celda"/>
            </w:pPr>
          </w:p>
        </w:tc>
        <w:tc>
          <w:tcPr>
            <w:tcW w:w="3213" w:type="dxa"/>
          </w:tcPr>
          <w:p>
            <w:pPr>
              <w:pStyle w:val="Celda"/>
            </w:pPr>
            <w:r>
              <w:t xml:space="preserve">Requisito incumplido, con referencia exacta.</w:t>
            </w:r>
          </w:p>
        </w:tc>
      </w:tr>
      <w:tr>
        <w:tc>
          <w:tcPr>
            <w:tcW w:w="3213" w:type="dxa"/>
          </w:tcPr>
          <w:p>
            <w:pPr>
              <w:pStyle w:val="Celda"/>
            </w:pPr>
            <w:r>
              <w:t xml:space="preserve">Causa</w:t>
            </w:r>
          </w:p>
        </w:tc>
        <w:tc>
          <w:tcPr>
            <w:tcW w:w="3213" w:type="dxa"/>
          </w:tcPr>
          <w:p>
            <w:pPr>
              <w:pStyle w:val="Celda"/>
            </w:pPr>
          </w:p>
        </w:tc>
        <w:tc>
          <w:tcPr>
            <w:tcW w:w="3213" w:type="dxa"/>
          </w:tcPr>
          <w:p>
            <w:pPr>
              <w:pStyle w:val="Celda"/>
            </w:pPr>
            <w:r>
              <w:t xml:space="preserve">Análisis preliminar; la causa raíz completa se trata con el documento 37.</w:t>
            </w:r>
          </w:p>
        </w:tc>
      </w:tr>
      <w:tr>
        <w:tc>
          <w:tcPr>
            <w:tcW w:w="3213" w:type="dxa"/>
          </w:tcPr>
          <w:p>
            <w:pPr>
              <w:pStyle w:val="Celda"/>
            </w:pPr>
            <w:r>
              <w:t xml:space="preserve">Efecto</w:t>
            </w:r>
          </w:p>
        </w:tc>
        <w:tc>
          <w:tcPr>
            <w:tcW w:w="3213" w:type="dxa"/>
          </w:tcPr>
          <w:p>
            <w:pPr>
              <w:pStyle w:val="Celda"/>
            </w:pPr>
          </w:p>
        </w:tc>
        <w:tc>
          <w:tcPr>
            <w:tcW w:w="3213" w:type="dxa"/>
          </w:tcPr>
          <w:p>
            <w:pPr>
              <w:pStyle w:val="Celda"/>
            </w:pPr>
            <w:r>
              <w:t xml:space="preserve">Decisión afectada, riesgo, cumplimiento o valor.</w:t>
            </w:r>
          </w:p>
        </w:tc>
      </w:tr>
      <w:tr>
        <w:tc>
          <w:tcPr>
            <w:tcW w:w="3213" w:type="dxa"/>
          </w:tcPr>
          <w:p>
            <w:pPr>
              <w:pStyle w:val="Celda"/>
            </w:pPr>
            <w:r>
              <w:t xml:space="preserve">Evidencia</w:t>
            </w:r>
          </w:p>
        </w:tc>
        <w:tc>
          <w:tcPr>
            <w:tcW w:w="3213" w:type="dxa"/>
          </w:tcPr>
          <w:p>
            <w:pPr>
              <w:pStyle w:val="Celda"/>
            </w:pPr>
          </w:p>
        </w:tc>
        <w:tc>
          <w:tcPr>
            <w:tcW w:w="3213" w:type="dxa"/>
          </w:tcPr>
          <w:p>
            <w:pPr>
              <w:pStyle w:val="Celda"/>
            </w:pPr>
            <w:r>
              <w:t xml:space="preserve">Referencias AUD-AAAA-NNN/PT-NN de P59.</w:t>
            </w:r>
          </w:p>
        </w:tc>
      </w:tr>
      <w:tr>
        <w:tc>
          <w:tcPr>
            <w:tcW w:w="3213" w:type="dxa"/>
          </w:tcPr>
          <w:p>
            <w:pPr>
              <w:pStyle w:val="Celda"/>
            </w:pPr>
            <w:r>
              <w:t xml:space="preserve">Clasificación</w:t>
            </w:r>
          </w:p>
        </w:tc>
        <w:tc>
          <w:tcPr>
            <w:tcW w:w="3213" w:type="dxa"/>
          </w:tcPr>
          <w:p>
            <w:pPr>
              <w:pStyle w:val="Celda"/>
            </w:pPr>
          </w:p>
        </w:tc>
        <w:tc>
          <w:tcPr>
            <w:tcW w:w="3213" w:type="dxa"/>
          </w:tcPr>
          <w:p>
            <w:pPr>
              <w:pStyle w:val="Celda"/>
            </w:pPr>
            <w:r>
              <w:t xml:space="preserve">Observación · No conformidad menor · mayor · crítica, con la regla aplicada si se agrega o reclasifica.</w:t>
            </w:r>
          </w:p>
        </w:tc>
      </w:tr>
      <w:tr>
        <w:tc>
          <w:tcPr>
            <w:tcW w:w="3213" w:type="dxa"/>
          </w:tcPr>
          <w:p>
            <w:pPr>
              <w:pStyle w:val="Celda"/>
            </w:pPr>
            <w:r>
              <w:t xml:space="preserve">Recomendación</w:t>
            </w:r>
          </w:p>
        </w:tc>
        <w:tc>
          <w:tcPr>
            <w:tcW w:w="3213" w:type="dxa"/>
          </w:tcPr>
          <w:p>
            <w:pPr>
              <w:pStyle w:val="Celda"/>
            </w:pPr>
          </w:p>
        </w:tc>
        <w:tc>
          <w:tcPr>
            <w:tcW w:w="3213" w:type="dxa"/>
          </w:tcPr>
          <w:p>
            <w:pPr>
              <w:pStyle w:val="Celda"/>
            </w:pPr>
            <w:r>
              <w:t xml:space="preserve">Qué debería corregirse.</w:t>
            </w:r>
          </w:p>
        </w:tc>
      </w:tr>
      <w:tr>
        <w:tc>
          <w:tcPr>
            <w:tcW w:w="3213" w:type="dxa"/>
          </w:tcPr>
          <w:p>
            <w:pPr>
              <w:pStyle w:val="Celda"/>
            </w:pPr>
            <w:r>
              <w:t xml:space="preserve">Acción de la dirección</w:t>
            </w:r>
          </w:p>
        </w:tc>
        <w:tc>
          <w:tcPr>
            <w:tcW w:w="3213" w:type="dxa"/>
          </w:tcPr>
          <w:p>
            <w:pPr>
              <w:pStyle w:val="Celda"/>
            </w:pPr>
          </w:p>
        </w:tc>
        <w:tc>
          <w:tcPr>
            <w:tcW w:w="3213" w:type="dxa"/>
          </w:tcPr>
          <w:p>
            <w:pPr>
              <w:pStyle w:val="Celda"/>
            </w:pPr>
            <w:r>
              <w:t xml:space="preserve">Acción, responsable y plazo.</w:t>
            </w:r>
          </w:p>
        </w:tc>
      </w:tr>
    </w:tbl>
    <w:p>
      <w:pPr>
        <w:pStyle w:val="Espacio"/>
      </w:pPr>
    </w:p>
    <w:p>
      <w:r>
        <w:rPr>
          <w:i/>
        </w:rPr>
        <w:t xml:space="preserve">(ejemplo ilustrativo)</w:t>
      </w:r>
      <w:r>
        <w:t xml:space="preserve"> </w:t>
      </w:r>
      <w:r>
        <w:rPr>
          <w:b/>
        </w:rPr>
        <w:t xml:space="preserve">H-02 · Respuestas dudosas sin revisión humana en el turno de noche.</w:t>
      </w:r>
      <w:r>
        <w:t xml:space="preserve"> Condición: 1 de 29 respuestas marcadas como dudosas en el periodo no tuvo revisión; el turno de noche carecía de supervisor designado durante tres semanas. Criterio: supervisión definida en P17 y criterio R6 correspondiente del documento 21. Causa: la baja del supervisor no activó sustitución. Efecto: respuestas a clientes sin la revisión aprobada en G5. Evidencia: PT-05. Clasificación: no conformidad menor; afecta a la supervisión humana, por lo que no se admite como condición de continuidad. Recomendación: asegurar la cobertura de la supervisión en todos los turnos. Acción: designación de suplentes y alerta de turno sin supervisor, responsable de operación de IA, 30 días.</w:t>
      </w:r>
    </w:p>
    <w:p>
      <w:pPr>
        <w:pStyle w:val="Heading2"/>
      </w:pPr>
      <w:r>
        <w:t xml:space="preserve">8.1 Variante: auditoría del valor (43 §12)</w:t>
      </w:r>
    </w:p>
    <w:p>
      <w:r>
        <w:t xml:space="preserve">Campos adicionales de la ficha: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Caso y código del importe</w:t>
            </w:r>
          </w:p>
        </w:tc>
        <w:tc>
          <w:tcPr>
            <w:tcW w:w="3213" w:type="dxa"/>
          </w:tcPr>
          <w:p>
            <w:pPr>
              <w:pStyle w:val="Celda"/>
            </w:pPr>
          </w:p>
        </w:tc>
        <w:tc>
          <w:tcPr>
            <w:tcW w:w="3213" w:type="dxa"/>
          </w:tcPr>
          <w:p>
            <w:pPr>
              <w:pStyle w:val="Celda"/>
            </w:pPr>
            <w:r>
              <w:t xml:space="preserve">IA-AAAA-NNN; línea de valor en T12.</w:t>
            </w:r>
          </w:p>
        </w:tc>
      </w:tr>
      <w:tr>
        <w:tc>
          <w:tcPr>
            <w:tcW w:w="3213" w:type="dxa"/>
          </w:tcPr>
          <w:p>
            <w:pPr>
              <w:pStyle w:val="Celda"/>
            </w:pPr>
            <w:r>
              <w:t xml:space="preserve">Prueba de 43 §12.3 afectada</w:t>
            </w:r>
          </w:p>
        </w:tc>
        <w:tc>
          <w:tcPr>
            <w:tcW w:w="3213" w:type="dxa"/>
          </w:tcPr>
          <w:p>
            <w:pPr>
              <w:pStyle w:val="Celda"/>
            </w:pPr>
          </w:p>
        </w:tc>
        <w:tc>
          <w:tcPr>
            <w:tcW w:w="3213" w:type="dxa"/>
          </w:tcPr>
          <w:p>
            <w:pPr>
              <w:pStyle w:val="Celda"/>
            </w:pPr>
            <w:r>
              <w:t xml:space="preserve">Fórmula y fuentes · Línea base y atribución · Estado y vigencia · Materialización · Exclusividad · Coste completo · Presentación.</w:t>
            </w:r>
          </w:p>
        </w:tc>
      </w:tr>
      <w:tr>
        <w:tc>
          <w:tcPr>
            <w:tcW w:w="3213" w:type="dxa"/>
          </w:tcPr>
          <w:p>
            <w:pPr>
              <w:pStyle w:val="Celda"/>
            </w:pPr>
            <w:r>
              <w:t xml:space="preserve">Importe y estado presentados</w:t>
            </w:r>
          </w:p>
        </w:tc>
        <w:tc>
          <w:tcPr>
            <w:tcW w:w="3213" w:type="dxa"/>
          </w:tcPr>
          <w:p>
            <w:pPr>
              <w:pStyle w:val="Celda"/>
            </w:pPr>
          </w:p>
        </w:tc>
        <w:tc>
          <w:tcPr>
            <w:tcW w:w="3213" w:type="dxa"/>
          </w:tcPr>
          <w:p>
            <w:pPr>
              <w:pStyle w:val="Celda"/>
            </w:pPr>
            <w:r>
              <w:t xml:space="preserve">Validado · declarado · estimado.</w:t>
            </w:r>
          </w:p>
        </w:tc>
      </w:tr>
      <w:tr>
        <w:tc>
          <w:tcPr>
            <w:tcW w:w="3213" w:type="dxa"/>
          </w:tcPr>
          <w:p>
            <w:pPr>
              <w:pStyle w:val="Celda"/>
            </w:pPr>
            <w:r>
              <w:t xml:space="preserve">Importe y estado correctos según la auditoría</w:t>
            </w:r>
          </w:p>
        </w:tc>
        <w:tc>
          <w:tcPr>
            <w:tcW w:w="3213" w:type="dxa"/>
          </w:tcPr>
          <w:p>
            <w:pPr>
              <w:pStyle w:val="Celda"/>
            </w:pPr>
          </w:p>
        </w:tc>
        <w:tc>
          <w:tcPr>
            <w:tcW w:w="3213" w:type="dxa"/>
          </w:tcPr>
          <w:p>
            <w:pPr>
              <w:pStyle w:val="Celda"/>
            </w:pPr>
          </w:p>
        </w:tc>
      </w:tr>
      <w:tr>
        <w:tc>
          <w:tcPr>
            <w:tcW w:w="3213" w:type="dxa"/>
          </w:tcPr>
          <w:p>
            <w:pPr>
              <w:pStyle w:val="Celda"/>
            </w:pPr>
            <w:r>
              <w:t xml:space="preserve">¿Afecta a cifras ya presentadas al consejo?</w:t>
            </w:r>
          </w:p>
        </w:tc>
        <w:tc>
          <w:tcPr>
            <w:tcW w:w="3213" w:type="dxa"/>
          </w:tcPr>
          <w:p>
            <w:pPr>
              <w:pStyle w:val="Celda"/>
            </w:pPr>
          </w:p>
        </w:tc>
        <w:tc>
          <w:tcPr>
            <w:tcW w:w="3213" w:type="dxa"/>
          </w:tcPr>
          <w:p>
            <w:pPr>
              <w:pStyle w:val="Celda"/>
            </w:pPr>
            <w:r>
              <w:t xml:space="preserve">Sí · No. Si es Sí, la oficina de IA presenta en la siguiente sesión la cifra corregida junto a la presentada, con la explicación.</w:t>
            </w:r>
          </w:p>
        </w:tc>
      </w:tr>
      <w:tr>
        <w:tc>
          <w:tcPr>
            <w:tcW w:w="3213" w:type="dxa"/>
          </w:tcPr>
          <w:p>
            <w:pPr>
              <w:pStyle w:val="Celda"/>
            </w:pPr>
            <w:r>
              <w:t xml:space="preserve">Tratamiento mínimo (43 §12.4)</w:t>
            </w:r>
          </w:p>
        </w:tc>
        <w:tc>
          <w:tcPr>
            <w:tcW w:w="3213" w:type="dxa"/>
          </w:tcPr>
          <w:p>
            <w:pPr>
              <w:pStyle w:val="Celda"/>
            </w:pPr>
          </w:p>
        </w:tc>
        <w:tc>
          <w:tcPr>
            <w:tcW w:w="3213" w:type="dxa"/>
          </w:tcPr>
          <w:p>
            <w:pPr>
              <w:pStyle w:val="Celda"/>
            </w:pPr>
            <w:r>
              <w:t xml:space="preserve">Error sin impacto en decisiones: menor · Importe como validado sin validación o caducado: mayor · Doble conteo o capacidad liberada sumada en el neto con impacto en decisiones: mayor · Alteración deliberada de cifras o de criterios de parada: al menos mayor y comunicación a la comisión delegada.</w:t>
            </w:r>
          </w:p>
        </w:tc>
      </w:tr>
    </w:tbl>
    <w:p>
      <w:pPr>
        <w:pStyle w:val="Espacio"/>
      </w:pPr>
    </w:p>
    <w:p>
      <w:pPr>
        <w:pStyle w:val="Heading2"/>
      </w:pPr>
      <w:r>
        <w:t xml:space="preserve">8.2 Variante: auditoría posterior a un </w:t>
      </w:r>
      <w:r>
        <w:rPr>
          <w:i/>
        </w:rPr>
        <w:t xml:space="preserve">gate</w:t>
      </w:r>
      <w:r>
        <w:t xml:space="preserve">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Iniciativa, </w:t>
            </w:r>
            <w:r>
              <w:rPr>
                <w:i/>
              </w:rPr>
              <w:t xml:space="preserve">gate</w:t>
            </w:r>
            <w:r>
              <w:t xml:space="preserve"> e iteración</w:t>
            </w:r>
          </w:p>
        </w:tc>
        <w:tc>
          <w:tcPr>
            <w:tcW w:w="3213" w:type="dxa"/>
          </w:tcPr>
          <w:p>
            <w:pPr>
              <w:pStyle w:val="Celda"/>
            </w:pPr>
          </w:p>
        </w:tc>
        <w:tc>
          <w:tcPr>
            <w:tcW w:w="3213" w:type="dxa"/>
          </w:tcPr>
          <w:p>
            <w:pPr>
              <w:pStyle w:val="Celda"/>
            </w:pPr>
            <w:r>
              <w:t xml:space="preserve">IA-AAAA-NNN · G*n* · iteración.</w:t>
            </w:r>
          </w:p>
        </w:tc>
      </w:tr>
      <w:tr>
        <w:tc>
          <w:tcPr>
            <w:tcW w:w="3213" w:type="dxa"/>
          </w:tcPr>
          <w:p>
            <w:pPr>
              <w:pStyle w:val="Celda"/>
            </w:pPr>
            <w:r>
              <w:t xml:space="preserve">Decisión auditada y fecha</w:t>
            </w:r>
          </w:p>
        </w:tc>
        <w:tc>
          <w:tcPr>
            <w:tcW w:w="3213" w:type="dxa"/>
          </w:tcPr>
          <w:p>
            <w:pPr>
              <w:pStyle w:val="Celda"/>
            </w:pPr>
          </w:p>
        </w:tc>
        <w:tc>
          <w:tcPr>
            <w:tcW w:w="3213" w:type="dxa"/>
          </w:tcPr>
          <w:p>
            <w:pPr>
              <w:pStyle w:val="Celda"/>
            </w:pPr>
            <w:r>
              <w:t xml:space="preserve">Resultado registrado en P29.</w:t>
            </w:r>
          </w:p>
        </w:tc>
      </w:tr>
      <w:tr>
        <w:tc>
          <w:tcPr>
            <w:tcW w:w="3213" w:type="dxa"/>
          </w:tcPr>
          <w:p>
            <w:pPr>
              <w:pStyle w:val="Celda"/>
            </w:pPr>
            <w:r>
              <w:t xml:space="preserve">Criterio o regla afectada</w:t>
            </w:r>
          </w:p>
        </w:tc>
        <w:tc>
          <w:tcPr>
            <w:tcW w:w="3213" w:type="dxa"/>
          </w:tcPr>
          <w:p>
            <w:pPr>
              <w:pStyle w:val="Celda"/>
            </w:pPr>
          </w:p>
        </w:tc>
        <w:tc>
          <w:tcPr>
            <w:tcW w:w="3213" w:type="dxa"/>
          </w:tcPr>
          <w:p>
            <w:pPr>
              <w:pStyle w:val="Celda"/>
            </w:pPr>
            <w:r>
              <w:t xml:space="preserve">Código G*n*.</w:t>
            </w:r>
            <w:r>
              <w:rPr>
                <w:i/>
              </w:rPr>
              <w:t xml:space="preserve">nn</w:t>
            </w:r>
            <w:r>
              <w:t xml:space="preserve">, R6.</w:t>
            </w:r>
            <w:r>
              <w:rPr>
                <w:i/>
              </w:rPr>
              <w:t xml:space="preserve">nn</w:t>
            </w:r>
            <w:r>
              <w:t xml:space="preserve"> o regla EV.</w:t>
            </w:r>
          </w:p>
        </w:tc>
      </w:tr>
      <w:tr>
        <w:tc>
          <w:tcPr>
            <w:tcW w:w="3213" w:type="dxa"/>
          </w:tcPr>
          <w:p>
            <w:pPr>
              <w:pStyle w:val="Celda"/>
            </w:pPr>
            <w:r>
              <w:t xml:space="preserve">¿Invalida la decisión?</w:t>
            </w:r>
          </w:p>
        </w:tc>
        <w:tc>
          <w:tcPr>
            <w:tcW w:w="3213" w:type="dxa"/>
          </w:tcPr>
          <w:p>
            <w:pPr>
              <w:pStyle w:val="Celda"/>
            </w:pPr>
          </w:p>
        </w:tc>
        <w:tc>
          <w:tcPr>
            <w:tcW w:w="3213" w:type="dxa"/>
          </w:tcPr>
          <w:p>
            <w:pPr>
              <w:pStyle w:val="Celda"/>
            </w:pPr>
            <w:r>
              <w:t xml:space="preserve">Sí · No. Todo hallazgo que invalida una decisión de </w:t>
            </w:r>
            <w:r>
              <w:rPr>
                <w:i/>
              </w:rPr>
              <w:t xml:space="preserve">gate</w:t>
            </w:r>
            <w:r>
              <w:t xml:space="preserve"> es, como mínimo, no conformidad mayor (21 §10.5).</w:t>
            </w:r>
          </w:p>
        </w:tc>
      </w:tr>
      <w:tr>
        <w:tc>
          <w:tcPr>
            <w:tcW w:w="3213" w:type="dxa"/>
          </w:tcPr>
          <w:p>
            <w:pPr>
              <w:pStyle w:val="Celda"/>
            </w:pPr>
            <w:r>
              <w:t xml:space="preserve">Efecto sobre el </w:t>
            </w:r>
            <w:r>
              <w:rPr>
                <w:i/>
              </w:rPr>
              <w:t xml:space="preserve">gate</w:t>
            </w:r>
            <w:r>
              <w:t xml:space="preserve"> (21 §10.6)</w:t>
            </w:r>
          </w:p>
        </w:tc>
        <w:tc>
          <w:tcPr>
            <w:tcW w:w="3213" w:type="dxa"/>
          </w:tcPr>
          <w:p>
            <w:pPr>
              <w:pStyle w:val="Celda"/>
            </w:pPr>
          </w:p>
        </w:tc>
        <w:tc>
          <w:tcPr>
            <w:tcW w:w="3213" w:type="dxa"/>
          </w:tcPr>
          <w:p>
            <w:pPr>
              <w:pStyle w:val="Celda"/>
            </w:pPr>
            <w:r>
              <w:t xml:space="preserve">Crítica: </w:t>
            </w:r>
            <w:r>
              <w:rPr>
                <w:i/>
              </w:rPr>
              <w:t xml:space="preserve">gate</w:t>
            </w:r>
            <w:r>
              <w:t xml:space="preserve"> invalidado · Mayor que invalida: la iniciativa vuelve a Pendiente de gate y se verifica de nuevo; si está en producción, el comité decide si mantiene la operación con contención · Menor: la decisión se mantiene.</w:t>
            </w:r>
          </w:p>
        </w:tc>
      </w:tr>
      <w:tr>
        <w:tc>
          <w:tcPr>
            <w:tcW w:w="3213" w:type="dxa"/>
          </w:tcPr>
          <w:p>
            <w:pPr>
              <w:pStyle w:val="Celda"/>
            </w:pPr>
            <w:r>
              <w:t xml:space="preserve">Responsable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9. Observaciones y recomendaciones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Nº</w:t>
            </w:r>
          </w:p>
        </w:tc>
        <w:tc>
          <w:tcPr>
            <w:tcW w:w="2410" w:type="dxa"/>
            <w:shd w:val="clear" w:color="auto" w:fill="F2DFCE"/>
          </w:tcPr>
          <w:p>
            <w:pPr>
              <w:pStyle w:val="Celda"/>
            </w:pPr>
            <w:r>
              <w:rPr>
                <w:b/>
              </w:rPr>
              <w:t xml:space="preserve">Observación</w:t>
            </w:r>
          </w:p>
        </w:tc>
        <w:tc>
          <w:tcPr>
            <w:tcW w:w="2410" w:type="dxa"/>
            <w:shd w:val="clear" w:color="auto" w:fill="F2DFCE"/>
          </w:tcPr>
          <w:p>
            <w:pPr>
              <w:pStyle w:val="Celda"/>
            </w:pPr>
            <w:r>
              <w:rPr>
                <w:b/>
              </w:rPr>
              <w:t xml:space="preserve">Recomendación</w:t>
            </w:r>
          </w:p>
        </w:tc>
        <w:tc>
          <w:tcPr>
            <w:tcW w:w="2410" w:type="dxa"/>
            <w:shd w:val="clear" w:color="auto" w:fill="F2DFCE"/>
          </w:tcPr>
          <w:p>
            <w:pPr>
              <w:pStyle w:val="Celda"/>
            </w:pPr>
            <w:r>
              <w:rPr>
                <w:b/>
              </w:rPr>
              <w:t xml:space="preserve">Decisión de la dirección (actúa · no actúa)</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Seguimiento de hallazgos anteriores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Auditoría y hallazgo</w:t>
            </w:r>
          </w:p>
        </w:tc>
        <w:tc>
          <w:tcPr>
            <w:tcW w:w="1606" w:type="dxa"/>
            <w:shd w:val="clear" w:color="auto" w:fill="F2DFCE"/>
          </w:tcPr>
          <w:p>
            <w:pPr>
              <w:pStyle w:val="Celda"/>
            </w:pPr>
            <w:r>
              <w:rPr>
                <w:b/>
              </w:rPr>
              <w:t xml:space="preserve">Clase</w:t>
            </w:r>
          </w:p>
        </w:tc>
        <w:tc>
          <w:tcPr>
            <w:tcW w:w="1606" w:type="dxa"/>
            <w:shd w:val="clear" w:color="auto" w:fill="F2DFCE"/>
          </w:tcPr>
          <w:p>
            <w:pPr>
              <w:pStyle w:val="Celda"/>
            </w:pPr>
            <w:r>
              <w:rPr>
                <w:b/>
              </w:rPr>
              <w:t xml:space="preserve">Acción comprometida</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Estado</w:t>
            </w:r>
          </w:p>
        </w:tc>
        <w:tc>
          <w:tcPr>
            <w:tcW w:w="1606" w:type="dxa"/>
            <w:shd w:val="clear" w:color="auto" w:fill="F2DFCE"/>
          </w:tcPr>
          <w:p>
            <w:pPr>
              <w:pStyle w:val="Celda"/>
            </w:pPr>
            <w:r>
              <w:rPr>
                <w:b/>
              </w:rPr>
              <w:t xml:space="preserve">Comentario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Corregido · Corregido sin eficacia demostrada · En plazo · Vencido · Riesgo aceptado</w:t>
            </w:r>
          </w:p>
        </w:tc>
        <w:tc>
          <w:tcPr>
            <w:tcW w:w="1606" w:type="dxa"/>
          </w:tcPr>
          <w:p>
            <w:pPr>
              <w:pStyle w:val="Celda"/>
            </w:pPr>
          </w:p>
        </w:tc>
      </w:tr>
    </w:tbl>
    <w:p>
      <w:pPr>
        <w:pStyle w:val="Espacio"/>
      </w:pPr>
    </w:p>
    <w:p>
      <w:pPr>
        <w:pStyle w:val="Separador"/>
      </w:pPr>
    </w:p>
    <w:p>
      <w:pPr>
        <w:pStyle w:val="Heading1"/>
      </w:pPr>
      <w:r>
        <w:t xml:space="preserve">11. Respuesta de la dirección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Hallazgo</w:t>
            </w:r>
          </w:p>
        </w:tc>
        <w:tc>
          <w:tcPr>
            <w:tcW w:w="1606" w:type="dxa"/>
            <w:shd w:val="clear" w:color="auto" w:fill="F2DFCE"/>
          </w:tcPr>
          <w:p>
            <w:pPr>
              <w:pStyle w:val="Celda"/>
            </w:pPr>
            <w:r>
              <w:rPr>
                <w:b/>
              </w:rPr>
              <w:t xml:space="preserve">Acción</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Plazo</w:t>
            </w:r>
          </w:p>
        </w:tc>
        <w:tc>
          <w:tcPr>
            <w:tcW w:w="1606" w:type="dxa"/>
            <w:shd w:val="clear" w:color="auto" w:fill="F2DFCE"/>
          </w:tcPr>
          <w:p>
            <w:pPr>
              <w:pStyle w:val="Celda"/>
            </w:pPr>
            <w:r>
              <w:rPr>
                <w:b/>
              </w:rPr>
              <w:t xml:space="preserve">¿De acuerdo con el hallazgo? (Sí · No)</w:t>
            </w:r>
          </w:p>
        </w:tc>
        <w:tc>
          <w:tcPr>
            <w:tcW w:w="1606" w:type="dxa"/>
            <w:shd w:val="clear" w:color="auto" w:fill="F2DFCE"/>
          </w:tcPr>
          <w:p>
            <w:pPr>
              <w:pStyle w:val="Celda"/>
            </w:pPr>
            <w:r>
              <w:rPr>
                <w:b/>
              </w:rPr>
              <w:t xml:space="preserve">Si No, posición de la dirección y posición del auditor</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Aceptar el riesgo en lugar de corregir solo es posible si el órgano con nivel suficiente (30 §7.2) lo acepta expresamente y el incumplimiento no es legal; el hallazgo se cierra como «riesgo aceptado», no como «corregido» (38 §10).</w:t>
      </w:r>
    </w:p>
    <w:p>
      <w:pPr>
        <w:pStyle w:val="Separador"/>
      </w:pPr>
    </w:p>
    <w:p>
      <w:pPr>
        <w:pStyle w:val="Heading1"/>
      </w:pPr>
      <w:r>
        <w:t xml:space="preserve">12. Conclusión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Opinión del auditor</w:t>
            </w:r>
          </w:p>
        </w:tc>
        <w:tc>
          <w:tcPr>
            <w:tcW w:w="3213" w:type="dxa"/>
          </w:tcPr>
          <w:p>
            <w:pPr>
              <w:pStyle w:val="Celda"/>
            </w:pPr>
          </w:p>
        </w:tc>
        <w:tc>
          <w:tcPr>
            <w:tcW w:w="3213" w:type="dxa"/>
          </w:tcPr>
          <w:p>
            <w:pPr>
              <w:pStyle w:val="Celda"/>
            </w:pPr>
            <w:r>
              <w:t xml:space="preserve">Conclusión sobre el objeto y el periodo, coherente con los hallazgos y las limitaciones. En auditorías posteriores de </w:t>
            </w:r>
            <w:r>
              <w:rPr>
                <w:i/>
              </w:rPr>
              <w:t xml:space="preserve">gates</w:t>
            </w:r>
            <w:r>
              <w:t xml:space="preserve">, conclusión sobre el funcionamiento de las puertas en el periodo.</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Conforme · Conforme con observaciones · No conforme.</w:t>
            </w:r>
          </w:p>
        </w:tc>
      </w:tr>
      <w:tr>
        <w:tc>
          <w:tcPr>
            <w:tcW w:w="3213" w:type="dxa"/>
          </w:tcPr>
          <w:p>
            <w:pPr>
              <w:pStyle w:val="Celda"/>
            </w:pPr>
            <w:r>
              <w:t xml:space="preserve">Consecuencia</w:t>
            </w:r>
          </w:p>
        </w:tc>
        <w:tc>
          <w:tcPr>
            <w:tcW w:w="3213" w:type="dxa"/>
          </w:tcPr>
          <w:p>
            <w:pPr>
              <w:pStyle w:val="Celda"/>
            </w:pPr>
          </w:p>
        </w:tc>
        <w:tc>
          <w:tcPr>
            <w:tcW w:w="3213" w:type="dxa"/>
          </w:tcPr>
          <w:p>
            <w:pPr>
              <w:pStyle w:val="Celda"/>
            </w:pPr>
            <w:r>
              <w:t xml:space="preserve">Cierre del expediente · Seguimiento de acciones · Plan de acción y reauditoría; en R6, adelantar G7 si afecta a controles del sistema.</w:t>
            </w:r>
          </w:p>
        </w:tc>
      </w:tr>
      <w:tr>
        <w:tc>
          <w:tcPr>
            <w:tcW w:w="3213" w:type="dxa"/>
          </w:tcPr>
          <w:p>
            <w:pPr>
              <w:pStyle w:val="Celda"/>
            </w:pPr>
            <w:r>
              <w:t xml:space="preserve">No conformidades abiertas en T08</w:t>
            </w:r>
          </w:p>
        </w:tc>
        <w:tc>
          <w:tcPr>
            <w:tcW w:w="3213" w:type="dxa"/>
          </w:tcPr>
          <w:p>
            <w:pPr>
              <w:pStyle w:val="Celda"/>
            </w:pPr>
          </w:p>
        </w:tc>
        <w:tc>
          <w:tcPr>
            <w:tcW w:w="3213" w:type="dxa"/>
          </w:tcPr>
          <w:p>
            <w:pPr>
              <w:pStyle w:val="Celda"/>
            </w:pPr>
            <w:r>
              <w:t xml:space="preserve">Códigos NC-AAAA-NNN.</w:t>
            </w:r>
          </w:p>
        </w:tc>
      </w:tr>
    </w:tbl>
    <w:p>
      <w:pPr>
        <w:pStyle w:val="Espacio"/>
      </w:pPr>
    </w:p>
    <w:p>
      <w:pPr>
        <w:pStyle w:val="Separador"/>
      </w:pPr>
    </w:p>
    <w:p>
      <w:pPr>
        <w:pStyle w:val="Heading1"/>
      </w:pPr>
      <w:r>
        <w:t xml:space="preserve">13. Distribución y anexos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Tipo de auditoría</w:t>
            </w:r>
          </w:p>
        </w:tc>
        <w:tc>
          <w:tcPr>
            <w:tcW w:w="4819" w:type="dxa"/>
            <w:shd w:val="clear" w:color="auto" w:fill="F2DFCE"/>
          </w:tcPr>
          <w:p>
            <w:pPr>
              <w:pStyle w:val="Celda"/>
            </w:pPr>
            <w:r>
              <w:rPr>
                <w:b/>
              </w:rPr>
              <w:t xml:space="preserve">Destinatarios (38 §9.3)</w:t>
            </w:r>
          </w:p>
        </w:tc>
      </w:tr>
      <w:tr>
        <w:tc>
          <w:tcPr>
            <w:tcW w:w="4819" w:type="dxa"/>
          </w:tcPr>
          <w:p>
            <w:pPr>
              <w:pStyle w:val="Celda"/>
            </w:pPr>
            <w:r>
              <w:t xml:space="preserve">De continuidad</w:t>
            </w:r>
          </w:p>
        </w:tc>
        <w:tc>
          <w:tcPr>
            <w:tcW w:w="4819" w:type="dxa"/>
          </w:tcPr>
          <w:p>
            <w:pPr>
              <w:pStyle w:val="Celda"/>
            </w:pPr>
            <w:r>
              <w:t xml:space="preserve">Patrocinador, responsable de operación, responsable de riesgos; comité de IA si el resultado es No conforme.</w:t>
            </w:r>
          </w:p>
        </w:tc>
      </w:tr>
      <w:tr>
        <w:tc>
          <w:tcPr>
            <w:tcW w:w="4819" w:type="dxa"/>
          </w:tcPr>
          <w:p>
            <w:pPr>
              <w:pStyle w:val="Celda"/>
            </w:pPr>
            <w:r>
              <w:t xml:space="preserve">Del marco</w:t>
            </w:r>
          </w:p>
        </w:tc>
        <w:tc>
          <w:tcPr>
            <w:tcW w:w="4819" w:type="dxa"/>
          </w:tcPr>
          <w:p>
            <w:pPr>
              <w:pStyle w:val="Celda"/>
            </w:pPr>
            <w:r>
              <w:t xml:space="preserve">Comité de IA, comisión delegada; resumen al consejo en C5.</w:t>
            </w:r>
          </w:p>
        </w:tc>
      </w:tr>
      <w:tr>
        <w:tc>
          <w:tcPr>
            <w:tcW w:w="4819" w:type="dxa"/>
          </w:tcPr>
          <w:p>
            <w:pPr>
              <w:pStyle w:val="Celda"/>
            </w:pPr>
            <w:r>
              <w:t xml:space="preserve">Temática</w:t>
            </w:r>
          </w:p>
        </w:tc>
        <w:tc>
          <w:tcPr>
            <w:tcW w:w="4819" w:type="dxa"/>
          </w:tcPr>
          <w:p>
            <w:pPr>
              <w:pStyle w:val="Celda"/>
            </w:pPr>
            <w:r>
              <w:t xml:space="preserve">Comité de IA, comisión delegada, responsables de los sistemas afectados.</w:t>
            </w:r>
          </w:p>
        </w:tc>
      </w:tr>
      <w:tr>
        <w:tc>
          <w:tcPr>
            <w:tcW w:w="4819" w:type="dxa"/>
          </w:tcPr>
          <w:p>
            <w:pPr>
              <w:pStyle w:val="Celda"/>
            </w:pPr>
            <w:r>
              <w:t xml:space="preserve">De proveedor</w:t>
            </w:r>
          </w:p>
        </w:tc>
        <w:tc>
          <w:tcPr>
            <w:tcW w:w="4819" w:type="dxa"/>
          </w:tcPr>
          <w:p>
            <w:pPr>
              <w:pStyle w:val="Celda"/>
            </w:pPr>
            <w:r>
              <w:t xml:space="preserve">Responsable de la relación con el proveedor, segunda línea; comité de IA si es N3.</w:t>
            </w:r>
          </w:p>
        </w:tc>
      </w:tr>
      <w:tr>
        <w:tc>
          <w:tcPr>
            <w:tcW w:w="4819" w:type="dxa"/>
          </w:tcPr>
          <w:p>
            <w:pPr>
              <w:pStyle w:val="Celda"/>
            </w:pPr>
            <w:r>
              <w:t xml:space="preserve">Del valor</w:t>
            </w:r>
          </w:p>
        </w:tc>
        <w:tc>
          <w:tcPr>
            <w:tcW w:w="4819" w:type="dxa"/>
          </w:tcPr>
          <w:p>
            <w:pPr>
              <w:pStyle w:val="Celda"/>
            </w:pPr>
            <w:r>
              <w:t xml:space="preserve">Comité de IA y comisión delegada; se incorpora a C5 (43 §12).</w:t>
            </w:r>
          </w:p>
        </w:tc>
      </w:tr>
    </w:tbl>
    <w:p>
      <w:pPr>
        <w:pStyle w:val="Espacio"/>
      </w:pPr>
    </w:p>
    <w:p>
      <w:r>
        <w:t xml:space="preserve">Anexos: evidencias revisadas, muestras, resultados de pruebas técnicas y declaraciones de independencia (P41).</w:t>
      </w:r>
    </w:p>
    <w:p>
      <w:pPr>
        <w:pStyle w:val="Separador"/>
      </w:pPr>
    </w:p>
    <w:p>
      <w:pPr>
        <w:pStyle w:val="Heading1"/>
      </w:pPr>
      <w:r>
        <w:t xml:space="preserve">14.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hallazgo tiene condición, criterio, causa, efecto, evidencia y clasificación, y remite a un papel de trabajo.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clasificación aplica el efecto más grave y las reglas de agregación, reincidencia y reclasificación.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resultado es coherente con los hallazgos: ninguna mayor o crítica con resultado Conforme o Conforme con observaciones.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limitaciones están declaradas con su efecto en la conclusión.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Cada no conformidad está registrada en T08 con NC-AAAA-NNN vinculado a la auditoría.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respuesta de la dirección tiene acción, responsable y plazo por hallazgo, y las discrepancias muestran ambas posiciones.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no conformidades críticas se comunicaron antes del informe.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la auditoría del valor, las cifras corregidas que afectan al consejo tienen fecha de presentación.</w:t>
            </w:r>
          </w:p>
        </w:tc>
        <w:tc>
          <w:tcPr>
            <w:tcW w:w="3213" w:type="dxa"/>
          </w:tcPr>
          <w:p>
            <w:pPr>
              <w:pStyle w:val="Celda"/>
            </w:pPr>
          </w:p>
        </w:tc>
      </w:tr>
    </w:tbl>
    <w:p>
      <w:pPr>
        <w:pStyle w:val="Espacio"/>
      </w:pPr>
    </w:p>
    <w:p>
      <w:pPr>
        <w:pStyle w:val="Separador"/>
      </w:pPr>
    </w:p>
    <w:p>
      <w:pPr>
        <w:pStyle w:val="Heading1"/>
      </w:pPr>
      <w:r>
        <w:t xml:space="preserve">15.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Emite la opinión</w:t>
            </w:r>
          </w:p>
        </w:tc>
        <w:tc>
          <w:tcPr>
            <w:tcW w:w="1928" w:type="dxa"/>
          </w:tcPr>
          <w:p>
            <w:pPr>
              <w:pStyle w:val="Celda"/>
            </w:pPr>
            <w:r>
              <w:t xml:space="preserve">Auditor de IA (auditor principal)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Responsable de auditoría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y compromete acciones</w:t>
            </w:r>
          </w:p>
        </w:tc>
        <w:tc>
          <w:tcPr>
            <w:tcW w:w="1928" w:type="dxa"/>
          </w:tcPr>
          <w:p>
            <w:pPr>
              <w:pStyle w:val="Celda"/>
            </w:pPr>
            <w:r>
              <w:t xml:space="preserve">Dirección responsable del objeto auditado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las acciones</w:t>
            </w:r>
          </w:p>
        </w:tc>
        <w:tc>
          <w:tcPr>
            <w:tcW w:w="1928" w:type="dxa"/>
          </w:tcPr>
          <w:p>
            <w:pPr>
              <w:pStyle w:val="Celda"/>
            </w:pPr>
            <w:r>
              <w:t xml:space="preserve">Oficina de IA · Comité de IA · Comisión delegada, según la clase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por la dirección no modifica la opinión ni la clasificación; si discrepa, su posición figura junto a la del auditor.</w:t>
      </w:r>
    </w:p>
    <w:p>
      <w:pPr>
        <w:pStyle w:val="Separador"/>
      </w:pPr>
    </w:p>
    <w:p>
      <w:pPr>
        <w:pStyle w:val="Heading1"/>
      </w:pPr>
      <w:r>
        <w:t xml:space="preserve">16.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la estructura de informe y la ficha de hallazgo de 38 §9, la clasificación y el seguimiento de 38 §8 y §10, el contenido mínimo de 21 §10.7 y la auditoría del valor de 43 §12.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P60 · Informe de auditoría y fichas de hallazgo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P60 · Informe de auditoría y fichas de hallazgo</dc:title>
  <dc:creator>Fernando García Varela</dc:creator>
  <dc:language>es</dc:language>
  <dc:description>sha256:9c344c91b71c2b376ec7e0c4f6091208658908bdc35b6e717952ff6d0c4116d0</dc:description>
  <cp:keywords>SEVEN-G</cp:keywords>
</cp:coreProperties>
</file>